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0F5CD4" w:rsidRDefault="000F5CD4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F5CD4">
        <w:rPr>
          <w:rFonts w:asciiTheme="minorHAnsi" w:hAnsiTheme="minorHAnsi" w:cstheme="minorHAnsi"/>
          <w:b/>
        </w:rPr>
        <w:t xml:space="preserve">DFZ-2014-2361-XI-NE-IA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5"/>
        <w:gridCol w:w="5109"/>
        <w:gridCol w:w="452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0F5CD4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 de agosto de 2014</w:t>
            </w:r>
          </w:p>
        </w:tc>
        <w:tc>
          <w:tcPr>
            <w:tcW w:w="2004" w:type="pct"/>
            <w:vAlign w:val="center"/>
          </w:tcPr>
          <w:p w:rsidR="009E1EAD" w:rsidRDefault="000F5CD4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Comercial Mañihuales Ltda.</w:t>
            </w:r>
          </w:p>
        </w:tc>
        <w:tc>
          <w:tcPr>
            <w:tcW w:w="1774" w:type="pct"/>
            <w:vAlign w:val="center"/>
          </w:tcPr>
          <w:p w:rsidR="009E1EAD" w:rsidRDefault="000F5CD4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Comercial Mañihuales Ltda.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0F5CD4" w:rsidP="000F5C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(Producción y procesamiento de productos cárnicos)</w:t>
            </w:r>
          </w:p>
        </w:tc>
        <w:tc>
          <w:tcPr>
            <w:tcW w:w="1774" w:type="pct"/>
            <w:vAlign w:val="center"/>
          </w:tcPr>
          <w:p w:rsidR="009E1EAD" w:rsidRPr="009E1EAD" w:rsidRDefault="000F5CD4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84.715.600-7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5"/>
        <w:gridCol w:w="3342"/>
        <w:gridCol w:w="5292"/>
        <w:gridCol w:w="1777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0F5CD4">
        <w:trPr>
          <w:trHeight w:val="418"/>
          <w:tblHeader/>
        </w:trPr>
        <w:tc>
          <w:tcPr>
            <w:tcW w:w="91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311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73281A" w:rsidRPr="009D389C" w:rsidTr="000F5CD4">
        <w:trPr>
          <w:trHeight w:val="1857"/>
        </w:trPr>
        <w:tc>
          <w:tcPr>
            <w:tcW w:w="916" w:type="pct"/>
            <w:vAlign w:val="center"/>
          </w:tcPr>
          <w:p w:rsidR="000F5CD4" w:rsidRPr="000F5CD4" w:rsidRDefault="000F5CD4" w:rsidP="000F5CD4">
            <w:pPr>
              <w:rPr>
                <w:rFonts w:asciiTheme="minorHAnsi" w:hAnsiTheme="minorHAnsi"/>
              </w:rPr>
            </w:pPr>
            <w:r w:rsidRPr="000F5CD4">
              <w:rPr>
                <w:rFonts w:asciiTheme="minorHAnsi" w:hAnsiTheme="minorHAnsi"/>
              </w:rPr>
              <w:t xml:space="preserve">Decreto Supremo N°90/2000 MINSEGPRES, </w:t>
            </w:r>
          </w:p>
          <w:p w:rsidR="000F5CD4" w:rsidRPr="000F5CD4" w:rsidRDefault="000F5CD4" w:rsidP="000F5CD4">
            <w:pPr>
              <w:rPr>
                <w:rFonts w:asciiTheme="minorHAnsi" w:hAnsiTheme="minorHAnsi"/>
              </w:rPr>
            </w:pPr>
            <w:r w:rsidRPr="000F5CD4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9E1EAD" w:rsidRPr="00A42445" w:rsidRDefault="000F5CD4" w:rsidP="000F5CD4">
            <w:pPr>
              <w:rPr>
                <w:rFonts w:asciiTheme="minorHAnsi" w:hAnsiTheme="minorHAnsi"/>
              </w:rPr>
            </w:pPr>
            <w:r w:rsidRPr="000F5CD4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311" w:type="pct"/>
            <w:vAlign w:val="center"/>
          </w:tcPr>
          <w:p w:rsidR="009E1EAD" w:rsidRPr="00A42445" w:rsidRDefault="000F5CD4" w:rsidP="000F5C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Exenta SISS N° 3189/2006, aprueba programa de monitoreo de residuos industriales líquidos de comercial Mañihuales Ltda.</w:t>
            </w:r>
          </w:p>
        </w:tc>
        <w:tc>
          <w:tcPr>
            <w:tcW w:w="2076" w:type="pct"/>
            <w:vAlign w:val="center"/>
          </w:tcPr>
          <w:p w:rsidR="000F5CD4" w:rsidRDefault="000F5CD4" w:rsidP="00225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objeto de la inspección fue verificar el estado de la descarga, a modo de resolver la revocación de la RPM N° 3198/2006.</w:t>
            </w:r>
          </w:p>
          <w:p w:rsidR="0022594B" w:rsidRDefault="0022594B" w:rsidP="0022594B">
            <w:pPr>
              <w:rPr>
                <w:rFonts w:asciiTheme="minorHAnsi" w:hAnsiTheme="minorHAnsi"/>
              </w:rPr>
            </w:pPr>
          </w:p>
          <w:p w:rsidR="0022594B" w:rsidRDefault="000F5CD4" w:rsidP="00225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planta se encuentra sin operación desde 2011.</w:t>
            </w:r>
          </w:p>
          <w:p w:rsidR="000F5CD4" w:rsidRDefault="000F5CD4" w:rsidP="0022594B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</w:t>
            </w:r>
          </w:p>
          <w:p w:rsidR="00A34C4C" w:rsidRDefault="000F5CD4" w:rsidP="002259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la inspección se constató que no existe descarga de riles.</w:t>
            </w:r>
          </w:p>
          <w:p w:rsidR="000F5CD4" w:rsidRDefault="000F5CD4" w:rsidP="00A34C4C">
            <w:pPr>
              <w:rPr>
                <w:rFonts w:asciiTheme="minorHAnsi" w:hAnsiTheme="minorHAnsi"/>
              </w:rPr>
            </w:pPr>
          </w:p>
          <w:p w:rsidR="000F5CD4" w:rsidRPr="007E5936" w:rsidRDefault="000F5CD4" w:rsidP="00A34C4C">
            <w:pPr>
              <w:rPr>
                <w:rFonts w:asciiTheme="minorHAnsi" w:hAnsiTheme="minorHAnsi"/>
              </w:rPr>
            </w:pPr>
          </w:p>
        </w:tc>
        <w:tc>
          <w:tcPr>
            <w:tcW w:w="697" w:type="pct"/>
            <w:vAlign w:val="center"/>
          </w:tcPr>
          <w:p w:rsidR="00AC71E3" w:rsidRPr="00AC71E3" w:rsidRDefault="0022594B" w:rsidP="001D415E">
            <w:pPr>
              <w:jc w:val="center"/>
              <w:rPr>
                <w:rFonts w:asciiTheme="minorHAnsi" w:hAnsiTheme="minorHAnsi"/>
              </w:rPr>
            </w:pPr>
            <w:r w:rsidRPr="0022594B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</w:tbl>
    <w:p w:rsidR="002168E0" w:rsidRDefault="002168E0" w:rsidP="008E0B5D"/>
    <w:sectPr w:rsidR="002168E0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DD" w:rsidRDefault="00BC21DD" w:rsidP="009E1EAD">
      <w:r>
        <w:separator/>
      </w:r>
    </w:p>
  </w:endnote>
  <w:endnote w:type="continuationSeparator" w:id="0">
    <w:p w:rsidR="00BC21DD" w:rsidRDefault="00BC21DD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DD" w:rsidRDefault="00BC21DD" w:rsidP="009E1EAD">
      <w:r>
        <w:separator/>
      </w:r>
    </w:p>
  </w:footnote>
  <w:footnote w:type="continuationSeparator" w:id="0">
    <w:p w:rsidR="00BC21DD" w:rsidRDefault="00BC21DD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BC21DD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8443B0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F5CD4"/>
    <w:rsid w:val="000F6341"/>
    <w:rsid w:val="00145CC6"/>
    <w:rsid w:val="001508F4"/>
    <w:rsid w:val="001A6B58"/>
    <w:rsid w:val="001D415E"/>
    <w:rsid w:val="002168E0"/>
    <w:rsid w:val="0022594B"/>
    <w:rsid w:val="00286F36"/>
    <w:rsid w:val="003359B3"/>
    <w:rsid w:val="00372989"/>
    <w:rsid w:val="004108DC"/>
    <w:rsid w:val="004567B5"/>
    <w:rsid w:val="004A0BC2"/>
    <w:rsid w:val="004C1A6E"/>
    <w:rsid w:val="004C1E62"/>
    <w:rsid w:val="004C7C78"/>
    <w:rsid w:val="004F11BD"/>
    <w:rsid w:val="00575BAC"/>
    <w:rsid w:val="005B1729"/>
    <w:rsid w:val="006C50B9"/>
    <w:rsid w:val="006D7687"/>
    <w:rsid w:val="0073281A"/>
    <w:rsid w:val="007700FF"/>
    <w:rsid w:val="007733D6"/>
    <w:rsid w:val="0077760E"/>
    <w:rsid w:val="007C0628"/>
    <w:rsid w:val="00811C2D"/>
    <w:rsid w:val="008443B0"/>
    <w:rsid w:val="008E0B5D"/>
    <w:rsid w:val="008E72B3"/>
    <w:rsid w:val="00910BA1"/>
    <w:rsid w:val="009244DA"/>
    <w:rsid w:val="00937719"/>
    <w:rsid w:val="00942753"/>
    <w:rsid w:val="0095290C"/>
    <w:rsid w:val="0098427B"/>
    <w:rsid w:val="009A741C"/>
    <w:rsid w:val="009E1EAD"/>
    <w:rsid w:val="009F3BE3"/>
    <w:rsid w:val="00A34C4C"/>
    <w:rsid w:val="00AC71E3"/>
    <w:rsid w:val="00B25210"/>
    <w:rsid w:val="00B63F4F"/>
    <w:rsid w:val="00B74A52"/>
    <w:rsid w:val="00B825E6"/>
    <w:rsid w:val="00BB0EC3"/>
    <w:rsid w:val="00BC21DD"/>
    <w:rsid w:val="00BD6999"/>
    <w:rsid w:val="00C025EF"/>
    <w:rsid w:val="00C9074E"/>
    <w:rsid w:val="00C97BA3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F42B98"/>
    <w:rsid w:val="00F440D4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DA147E-F82C-4643-83FA-41E5CD5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Verónica González</cp:lastModifiedBy>
  <cp:revision>3</cp:revision>
  <dcterms:created xsi:type="dcterms:W3CDTF">2014-11-04T18:07:00Z</dcterms:created>
  <dcterms:modified xsi:type="dcterms:W3CDTF">2014-11-04T22:28:00Z</dcterms:modified>
</cp:coreProperties>
</file>