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AFC8F" w14:textId="77777777"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B27F68D" w14:textId="77777777"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14:paraId="772A821F" w14:textId="77777777" w:rsidR="009E1EAD" w:rsidRPr="005901B6" w:rsidRDefault="009E1EAD" w:rsidP="009E1EAD">
      <w:pPr>
        <w:spacing w:line="276" w:lineRule="auto"/>
        <w:rPr>
          <w:rFonts w:asciiTheme="minorHAnsi" w:hAnsiTheme="minorHAnsi" w:cstheme="minorHAnsi"/>
          <w:sz w:val="18"/>
        </w:rPr>
      </w:pPr>
    </w:p>
    <w:p w14:paraId="34CEC5B1" w14:textId="77777777" w:rsidR="00575BAC" w:rsidRPr="00806541" w:rsidRDefault="00806541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06541">
        <w:rPr>
          <w:rFonts w:asciiTheme="minorHAnsi" w:hAnsiTheme="minorHAnsi" w:cstheme="minorHAnsi"/>
          <w:b/>
        </w:rPr>
        <w:t xml:space="preserve">DFZ-2014-2354-VI-NE-IA </w:t>
      </w:r>
    </w:p>
    <w:p w14:paraId="7B82D676" w14:textId="77777777" w:rsidR="00575BAC" w:rsidRPr="005901B6" w:rsidRDefault="00575BAC" w:rsidP="009E1EAD">
      <w:pPr>
        <w:spacing w:line="276" w:lineRule="auto"/>
        <w:rPr>
          <w:rFonts w:asciiTheme="minorHAnsi" w:hAnsiTheme="minorHAnsi" w:cstheme="minorHAnsi"/>
          <w:sz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14:paraId="60A1FD81" w14:textId="77777777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14:paraId="656A71CA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14:paraId="3F9C3537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66B248DC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14:paraId="5D58BC7F" w14:textId="77777777" w:rsidTr="004108DC">
        <w:trPr>
          <w:trHeight w:val="431"/>
        </w:trPr>
        <w:tc>
          <w:tcPr>
            <w:tcW w:w="1222" w:type="pct"/>
            <w:vAlign w:val="center"/>
          </w:tcPr>
          <w:p w14:paraId="4187390C" w14:textId="77777777" w:rsidR="009E1EAD" w:rsidRDefault="00417ABF" w:rsidP="00417AB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de mayo de 2014</w:t>
            </w:r>
          </w:p>
        </w:tc>
        <w:tc>
          <w:tcPr>
            <w:tcW w:w="2004" w:type="pct"/>
            <w:vAlign w:val="center"/>
          </w:tcPr>
          <w:p w14:paraId="7BA44C82" w14:textId="77777777" w:rsidR="009E1EAD" w:rsidRDefault="00417ABF" w:rsidP="00417AB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Planta Nancagua </w:t>
            </w:r>
            <w:r w:rsidR="00B350C1">
              <w:rPr>
                <w:rFonts w:asciiTheme="minorHAnsi" w:hAnsiTheme="minorHAnsi" w:cstheme="minorHAnsi"/>
              </w:rPr>
              <w:t>– Bodega Las Palmeras</w:t>
            </w:r>
          </w:p>
        </w:tc>
        <w:tc>
          <w:tcPr>
            <w:tcW w:w="1774" w:type="pct"/>
            <w:vAlign w:val="center"/>
          </w:tcPr>
          <w:p w14:paraId="69181E8B" w14:textId="77777777" w:rsidR="009E1EAD" w:rsidRDefault="009667F0" w:rsidP="00233F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Viñedo Emiliana S.A.</w:t>
            </w:r>
          </w:p>
        </w:tc>
      </w:tr>
      <w:tr w:rsidR="009E1EAD" w14:paraId="0F753DF7" w14:textId="77777777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14:paraId="30443399" w14:textId="77777777"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437C37CB" w14:textId="77777777"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14:paraId="0E1FB770" w14:textId="77777777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14:paraId="1FD6F0B1" w14:textId="77777777" w:rsidR="009E1EAD" w:rsidRDefault="00417ABF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Agroindustrial</w:t>
            </w:r>
          </w:p>
        </w:tc>
        <w:tc>
          <w:tcPr>
            <w:tcW w:w="1774" w:type="pct"/>
            <w:vAlign w:val="center"/>
          </w:tcPr>
          <w:p w14:paraId="13DC867A" w14:textId="77777777" w:rsidR="009E1EAD" w:rsidRPr="009E1EAD" w:rsidRDefault="00417ABF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96.512.200-1</w:t>
            </w:r>
          </w:p>
        </w:tc>
      </w:tr>
    </w:tbl>
    <w:p w14:paraId="71CCF13E" w14:textId="77777777" w:rsidR="009667F0" w:rsidRDefault="009667F0">
      <w:pPr>
        <w:spacing w:after="200" w:line="276" w:lineRule="auto"/>
        <w:jc w:val="left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19"/>
        <w:gridCol w:w="4395"/>
        <w:gridCol w:w="4252"/>
        <w:gridCol w:w="1806"/>
      </w:tblGrid>
      <w:tr w:rsidR="009E1EAD" w:rsidRPr="009D389C" w14:paraId="34D7F190" w14:textId="77777777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E4FC225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14:paraId="5D964FD5" w14:textId="77777777" w:rsidTr="004502C8">
        <w:trPr>
          <w:trHeight w:val="418"/>
          <w:tblHeader/>
        </w:trPr>
        <w:tc>
          <w:tcPr>
            <w:tcW w:w="971" w:type="pct"/>
            <w:shd w:val="clear" w:color="auto" w:fill="D9D9D9" w:themeFill="background1" w:themeFillShade="D9"/>
            <w:vAlign w:val="center"/>
          </w:tcPr>
          <w:p w14:paraId="5B5AFF45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694" w:type="pct"/>
            <w:shd w:val="clear" w:color="auto" w:fill="D9D9D9" w:themeFill="background1" w:themeFillShade="D9"/>
            <w:vAlign w:val="center"/>
          </w:tcPr>
          <w:p w14:paraId="4CFFF1BA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639" w:type="pct"/>
            <w:shd w:val="clear" w:color="auto" w:fill="D9D9D9" w:themeFill="background1" w:themeFillShade="D9"/>
            <w:vAlign w:val="center"/>
          </w:tcPr>
          <w:p w14:paraId="11E9497C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3DB4D684" w14:textId="77777777"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4502C8" w:rsidRPr="009D389C" w14:paraId="624B07C4" w14:textId="77777777" w:rsidTr="004502C8">
        <w:trPr>
          <w:trHeight w:val="1857"/>
        </w:trPr>
        <w:tc>
          <w:tcPr>
            <w:tcW w:w="971" w:type="pct"/>
            <w:vAlign w:val="center"/>
          </w:tcPr>
          <w:p w14:paraId="6A817BF6" w14:textId="77777777" w:rsidR="004502C8" w:rsidRPr="004502C8" w:rsidRDefault="004502C8" w:rsidP="004502C8">
            <w:pPr>
              <w:jc w:val="left"/>
              <w:rPr>
                <w:rFonts w:asciiTheme="minorHAnsi" w:hAnsiTheme="minorHAnsi"/>
              </w:rPr>
            </w:pPr>
            <w:r w:rsidRPr="004502C8">
              <w:rPr>
                <w:rFonts w:asciiTheme="minorHAnsi" w:hAnsiTheme="minorHAnsi"/>
              </w:rPr>
              <w:t xml:space="preserve">Decreto Supremo N°90/2000 MINSEGPRES, </w:t>
            </w:r>
          </w:p>
          <w:p w14:paraId="047D878E" w14:textId="77777777" w:rsidR="004502C8" w:rsidRPr="004502C8" w:rsidRDefault="004502C8" w:rsidP="004502C8">
            <w:pPr>
              <w:jc w:val="left"/>
              <w:rPr>
                <w:rFonts w:asciiTheme="minorHAnsi" w:hAnsiTheme="minorHAnsi"/>
              </w:rPr>
            </w:pPr>
            <w:r w:rsidRPr="004502C8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14:paraId="5EC5F760" w14:textId="77777777" w:rsidR="004502C8" w:rsidRDefault="004502C8" w:rsidP="004502C8">
            <w:pPr>
              <w:jc w:val="left"/>
              <w:rPr>
                <w:rFonts w:asciiTheme="minorHAnsi" w:hAnsiTheme="minorHAnsi"/>
              </w:rPr>
            </w:pPr>
            <w:r w:rsidRPr="004502C8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694" w:type="pct"/>
            <w:vAlign w:val="center"/>
          </w:tcPr>
          <w:p w14:paraId="6BAFFED4" w14:textId="77777777" w:rsidR="004502C8" w:rsidRPr="004502C8" w:rsidRDefault="004502C8" w:rsidP="004502C8">
            <w:pPr>
              <w:rPr>
                <w:rFonts w:asciiTheme="minorHAnsi" w:hAnsiTheme="minorHAnsi"/>
                <w:u w:val="single"/>
              </w:rPr>
            </w:pPr>
            <w:r w:rsidRPr="004502C8">
              <w:rPr>
                <w:rFonts w:asciiTheme="minorHAnsi" w:hAnsiTheme="minorHAnsi"/>
                <w:u w:val="single"/>
              </w:rPr>
              <w:t>Resolución Exenta SISS N°2504/2011.</w:t>
            </w:r>
          </w:p>
          <w:p w14:paraId="59D00CDD" w14:textId="77777777" w:rsidR="004502C8" w:rsidRDefault="004502C8" w:rsidP="004502C8">
            <w:pPr>
              <w:rPr>
                <w:rFonts w:asciiTheme="minorHAnsi" w:hAnsiTheme="minorHAnsi"/>
                <w:u w:val="single"/>
              </w:rPr>
            </w:pPr>
            <w:r w:rsidRPr="004502C8">
              <w:rPr>
                <w:rFonts w:asciiTheme="minorHAnsi" w:hAnsiTheme="minorHAnsi"/>
                <w:u w:val="single"/>
              </w:rPr>
              <w:t>Resuelvo 3.2 Punto de Descarga</w:t>
            </w:r>
            <w:r>
              <w:rPr>
                <w:rFonts w:asciiTheme="minorHAnsi" w:hAnsiTheme="minorHAnsi"/>
                <w:u w:val="single"/>
              </w:rPr>
              <w:t xml:space="preserve"> que establece nuevo programa de monitoreo (RPM)</w:t>
            </w:r>
          </w:p>
          <w:p w14:paraId="1D8A723F" w14:textId="77777777" w:rsidR="004502C8" w:rsidRPr="004502C8" w:rsidRDefault="004502C8" w:rsidP="004502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Identificación del punto de descarga. Punto 1 (estero Puquillay)</w:t>
            </w:r>
          </w:p>
        </w:tc>
        <w:tc>
          <w:tcPr>
            <w:tcW w:w="1639" w:type="pct"/>
            <w:vMerge w:val="restart"/>
            <w:vAlign w:val="center"/>
          </w:tcPr>
          <w:p w14:paraId="634DAD4E" w14:textId="77777777" w:rsidR="004502C8" w:rsidRDefault="004502C8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 sistema de tratamiento trata los residuos industriales líquidos (Riles) provenientes de la bodega Las Palmeras, materia de la inspección, pero adicionalmente trata los riles de las bodegas Los Robles y Pedehue, los cuales eran transportados hacia el sistema de a tratamiento mediante camión.</w:t>
            </w:r>
          </w:p>
          <w:p w14:paraId="35FE820C" w14:textId="77777777" w:rsidR="004502C8" w:rsidRDefault="004502C8" w:rsidP="00FB1C06">
            <w:pPr>
              <w:rPr>
                <w:rFonts w:asciiTheme="minorHAnsi" w:hAnsiTheme="minorHAnsi"/>
              </w:rPr>
            </w:pPr>
          </w:p>
          <w:p w14:paraId="7FCFD1BC" w14:textId="77777777" w:rsidR="004502C8" w:rsidRDefault="004502C8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 sistema de tratamiento de residuos industriales líquidos (Riles), se encontraba operando, constatándose que al momento de la inspección no se estaba descargando riles y que la descarga al curso de agua se encontraba clausurada con una tapa gorro de PVC.</w:t>
            </w:r>
          </w:p>
          <w:p w14:paraId="62AE0F28" w14:textId="77777777" w:rsidR="004502C8" w:rsidRDefault="004502C8" w:rsidP="00FB1C06">
            <w:pPr>
              <w:rPr>
                <w:rFonts w:asciiTheme="minorHAnsi" w:hAnsiTheme="minorHAnsi"/>
              </w:rPr>
            </w:pPr>
          </w:p>
          <w:p w14:paraId="4A886718" w14:textId="77777777" w:rsidR="004502C8" w:rsidRDefault="004502C8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 Sr. Sebastián Tramón indicó que una vez </w:t>
            </w:r>
            <w:r>
              <w:rPr>
                <w:rFonts w:asciiTheme="minorHAnsi" w:hAnsiTheme="minorHAnsi"/>
              </w:rPr>
              <w:lastRenderedPageBreak/>
              <w:t>tratado los riles, éstos eran utilizados en riego, siendo la descarga a curso de agua eventualmente posible de utilizar en una condición de emergencia.</w:t>
            </w:r>
          </w:p>
          <w:p w14:paraId="6DE7DD55" w14:textId="77777777" w:rsidR="004502C8" w:rsidRDefault="004502C8" w:rsidP="00FB1C06">
            <w:pPr>
              <w:rPr>
                <w:rFonts w:asciiTheme="minorHAnsi" w:hAnsiTheme="minorHAnsi"/>
              </w:rPr>
            </w:pPr>
          </w:p>
          <w:p w14:paraId="7322E902" w14:textId="77777777" w:rsidR="004502C8" w:rsidRDefault="004502C8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Revisados los registros de autocontroles del periodo enero – mayo de 2014, es posible indicar que el titular ha informado la no descarga de sus riles.</w:t>
            </w:r>
          </w:p>
          <w:p w14:paraId="1D51D78E" w14:textId="77777777" w:rsidR="004502C8" w:rsidRDefault="004502C8" w:rsidP="00FB1C06">
            <w:pPr>
              <w:rPr>
                <w:rFonts w:asciiTheme="minorHAnsi" w:hAnsiTheme="minorHAnsi"/>
              </w:rPr>
            </w:pPr>
          </w:p>
          <w:p w14:paraId="67C736BA" w14:textId="77777777" w:rsidR="004502C8" w:rsidRDefault="004502C8" w:rsidP="00D819B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vista de lo autorizado por la RCA N° 359/2007 el titular estaría autorizado para mantener una doble vía de descarga, mediante riego de viñedo y descarga a cuerpos de agua superficial, específicamente a Estero Piquilay, y por tanto no estaría contraviniendo lo establecido en dicha autorización.</w:t>
            </w:r>
          </w:p>
        </w:tc>
        <w:tc>
          <w:tcPr>
            <w:tcW w:w="697" w:type="pct"/>
            <w:vMerge w:val="restart"/>
            <w:vAlign w:val="center"/>
          </w:tcPr>
          <w:p w14:paraId="608B7D19" w14:textId="77777777" w:rsidR="004502C8" w:rsidRPr="00B77682" w:rsidRDefault="004502C8" w:rsidP="00D819BA">
            <w:pPr>
              <w:rPr>
                <w:rFonts w:asciiTheme="minorHAnsi" w:hAnsiTheme="minorHAnsi"/>
              </w:rPr>
            </w:pPr>
            <w:r w:rsidRPr="00B77682">
              <w:rPr>
                <w:rFonts w:asciiTheme="minorHAnsi" w:hAnsiTheme="minorHAnsi"/>
              </w:rPr>
              <w:lastRenderedPageBreak/>
              <w:t>En vista de los antecedentes analizados no se identificaron No Conformidades</w:t>
            </w:r>
          </w:p>
        </w:tc>
      </w:tr>
      <w:tr w:rsidR="004502C8" w:rsidRPr="009D389C" w14:paraId="49F0EB8C" w14:textId="77777777" w:rsidTr="004502C8">
        <w:trPr>
          <w:trHeight w:val="1857"/>
        </w:trPr>
        <w:tc>
          <w:tcPr>
            <w:tcW w:w="971" w:type="pct"/>
            <w:vAlign w:val="center"/>
          </w:tcPr>
          <w:p w14:paraId="7375C251" w14:textId="77777777" w:rsidR="004502C8" w:rsidRPr="00A42445" w:rsidRDefault="004502C8" w:rsidP="00FB1C0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Resolución Exenta N° 131/2006 que Califica ambientalmente favorable el proyecto “Sistema de tratamiento de Riles, Bodega palmeras, Viñedo Emiliana S.A.”</w:t>
            </w:r>
          </w:p>
        </w:tc>
        <w:tc>
          <w:tcPr>
            <w:tcW w:w="1694" w:type="pct"/>
            <w:vAlign w:val="center"/>
          </w:tcPr>
          <w:p w14:paraId="07AC8EA5" w14:textId="77777777" w:rsidR="004502C8" w:rsidRPr="004502C8" w:rsidRDefault="004502C8" w:rsidP="00FB1C06">
            <w:pPr>
              <w:rPr>
                <w:rFonts w:asciiTheme="minorHAnsi" w:hAnsiTheme="minorHAnsi"/>
                <w:u w:val="single"/>
              </w:rPr>
            </w:pPr>
            <w:r w:rsidRPr="004502C8">
              <w:rPr>
                <w:rFonts w:asciiTheme="minorHAnsi" w:hAnsiTheme="minorHAnsi"/>
                <w:u w:val="single"/>
              </w:rPr>
              <w:t>3.1. Descripción del Proyecto</w:t>
            </w:r>
          </w:p>
          <w:p w14:paraId="01E9151B" w14:textId="77777777" w:rsidR="004502C8" w:rsidRPr="00A42445" w:rsidRDefault="004502C8" w:rsidP="00FB1C06">
            <w:pPr>
              <w:rPr>
                <w:rFonts w:asciiTheme="minorHAnsi" w:hAnsiTheme="minorHAnsi"/>
              </w:rPr>
            </w:pPr>
            <w:r w:rsidRPr="00B350C1">
              <w:rPr>
                <w:rFonts w:asciiTheme="minorHAnsi" w:hAnsiTheme="minorHAnsi"/>
              </w:rPr>
              <w:t>El proyecto consiste en la construcción e implementación de un sistema de depuración de los Residuos</w:t>
            </w:r>
            <w:r>
              <w:rPr>
                <w:rFonts w:asciiTheme="minorHAnsi" w:hAnsiTheme="minorHAnsi"/>
              </w:rPr>
              <w:t xml:space="preserve"> </w:t>
            </w:r>
            <w:r w:rsidRPr="00B350C1">
              <w:rPr>
                <w:rFonts w:asciiTheme="minorHAnsi" w:hAnsiTheme="minorHAnsi"/>
              </w:rPr>
              <w:t>Industriales Líquidos (RILES) procedentes del proceso de elaboración de vino, con el objeto que el efluente</w:t>
            </w:r>
            <w:r>
              <w:rPr>
                <w:rFonts w:asciiTheme="minorHAnsi" w:hAnsiTheme="minorHAnsi"/>
              </w:rPr>
              <w:t xml:space="preserve"> </w:t>
            </w:r>
            <w:r w:rsidRPr="00B350C1">
              <w:rPr>
                <w:rFonts w:asciiTheme="minorHAnsi" w:hAnsiTheme="minorHAnsi"/>
              </w:rPr>
              <w:t>tratado cumpla con los parámetros exigidos en la normativa ambiental vigente para su uso en el riego de</w:t>
            </w:r>
            <w:r>
              <w:rPr>
                <w:rFonts w:asciiTheme="minorHAnsi" w:hAnsiTheme="minorHAnsi"/>
              </w:rPr>
              <w:t xml:space="preserve"> </w:t>
            </w:r>
            <w:r w:rsidRPr="00B350C1">
              <w:rPr>
                <w:rFonts w:asciiTheme="minorHAnsi" w:hAnsiTheme="minorHAnsi"/>
              </w:rPr>
              <w:t>manzanos.</w:t>
            </w:r>
          </w:p>
        </w:tc>
        <w:tc>
          <w:tcPr>
            <w:tcW w:w="1639" w:type="pct"/>
            <w:vMerge/>
            <w:vAlign w:val="center"/>
          </w:tcPr>
          <w:p w14:paraId="65DB5305" w14:textId="77777777" w:rsidR="004502C8" w:rsidRDefault="004502C8" w:rsidP="00D819BA">
            <w:pPr>
              <w:rPr>
                <w:rFonts w:asciiTheme="minorHAnsi" w:hAnsiTheme="minorHAnsi"/>
              </w:rPr>
            </w:pPr>
          </w:p>
        </w:tc>
        <w:tc>
          <w:tcPr>
            <w:tcW w:w="697" w:type="pct"/>
            <w:vMerge/>
            <w:vAlign w:val="center"/>
          </w:tcPr>
          <w:p w14:paraId="2A0CD916" w14:textId="77777777" w:rsidR="004502C8" w:rsidRPr="00AC71E3" w:rsidRDefault="004502C8" w:rsidP="00D819BA">
            <w:pPr>
              <w:rPr>
                <w:rFonts w:asciiTheme="minorHAnsi" w:hAnsiTheme="minorHAnsi"/>
              </w:rPr>
            </w:pPr>
          </w:p>
        </w:tc>
      </w:tr>
      <w:tr w:rsidR="004502C8" w:rsidRPr="009D389C" w14:paraId="63224DD1" w14:textId="77777777" w:rsidTr="004502C8">
        <w:trPr>
          <w:trHeight w:val="1857"/>
        </w:trPr>
        <w:tc>
          <w:tcPr>
            <w:tcW w:w="971" w:type="pct"/>
            <w:vAlign w:val="center"/>
          </w:tcPr>
          <w:p w14:paraId="3A89296F" w14:textId="77777777" w:rsidR="004502C8" w:rsidRDefault="004502C8" w:rsidP="001605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Resolución Exenta N° 395/2007 Califica ambientalmente favorable el proyecto “Modificación declaración de impacto ambiental sistema de tratamiento de riles, Bodega Las Palmeras, Viñedos Emiliana S.A.”</w:t>
            </w:r>
          </w:p>
        </w:tc>
        <w:tc>
          <w:tcPr>
            <w:tcW w:w="1694" w:type="pct"/>
            <w:vAlign w:val="center"/>
          </w:tcPr>
          <w:p w14:paraId="3B075D6B" w14:textId="77777777" w:rsidR="004502C8" w:rsidRDefault="004502C8" w:rsidP="00FB1C06">
            <w:pPr>
              <w:rPr>
                <w:rFonts w:asciiTheme="minorHAnsi" w:hAnsiTheme="minorHAnsi"/>
              </w:rPr>
            </w:pPr>
            <w:r w:rsidRPr="004502C8">
              <w:rPr>
                <w:rFonts w:asciiTheme="minorHAnsi" w:hAnsiTheme="minorHAnsi"/>
                <w:u w:val="single"/>
              </w:rPr>
              <w:t>3</w:t>
            </w:r>
            <w:r w:rsidRPr="004F74C1">
              <w:rPr>
                <w:rFonts w:asciiTheme="minorHAnsi" w:hAnsiTheme="minorHAnsi"/>
                <w:u w:val="single"/>
              </w:rPr>
              <w:t>.3. Descripción del proyecto.</w:t>
            </w:r>
          </w:p>
          <w:p w14:paraId="2497A066" w14:textId="77777777" w:rsidR="004502C8" w:rsidRDefault="004502C8" w:rsidP="00FB1C06">
            <w:pPr>
              <w:rPr>
                <w:rFonts w:asciiTheme="minorHAnsi" w:hAnsiTheme="minorHAnsi"/>
              </w:rPr>
            </w:pPr>
            <w:r w:rsidRPr="00F40D37">
              <w:rPr>
                <w:rFonts w:asciiTheme="minorHAnsi" w:hAnsiTheme="minorHAnsi"/>
              </w:rPr>
              <w:t>El objetivo principal de esta modificación, es la necesidad de optimizar los recursos existentes y tratar de</w:t>
            </w:r>
            <w:r>
              <w:rPr>
                <w:rFonts w:asciiTheme="minorHAnsi" w:hAnsiTheme="minorHAnsi"/>
              </w:rPr>
              <w:t xml:space="preserve"> </w:t>
            </w:r>
            <w:r w:rsidRPr="00F40D37">
              <w:rPr>
                <w:rFonts w:asciiTheme="minorHAnsi" w:hAnsiTheme="minorHAnsi"/>
              </w:rPr>
              <w:t>manera efectiva los residuos líquidos de todas las plantas pertenecientes a la organización. Con este proyecto,</w:t>
            </w:r>
            <w:r>
              <w:rPr>
                <w:rFonts w:asciiTheme="minorHAnsi" w:hAnsiTheme="minorHAnsi"/>
              </w:rPr>
              <w:t xml:space="preserve"> </w:t>
            </w:r>
            <w:r w:rsidRPr="00F40D37">
              <w:rPr>
                <w:rFonts w:asciiTheme="minorHAnsi" w:hAnsiTheme="minorHAnsi"/>
              </w:rPr>
              <w:t>no sólo se tratarán los Riles provenientes de la bodega Pedehue y Palmeras, además se incorporará un</w:t>
            </w:r>
            <w:r>
              <w:rPr>
                <w:rFonts w:asciiTheme="minorHAnsi" w:hAnsiTheme="minorHAnsi"/>
              </w:rPr>
              <w:t xml:space="preserve"> </w:t>
            </w:r>
            <w:r w:rsidRPr="00F40D37">
              <w:rPr>
                <w:rFonts w:asciiTheme="minorHAnsi" w:hAnsiTheme="minorHAnsi"/>
              </w:rPr>
              <w:t>porcentaje de aquellos generados por la bodega Los Robles</w:t>
            </w:r>
            <w:r>
              <w:rPr>
                <w:rFonts w:asciiTheme="minorHAnsi" w:hAnsiTheme="minorHAnsi"/>
              </w:rPr>
              <w:t>.-</w:t>
            </w:r>
          </w:p>
          <w:p w14:paraId="67F12A51" w14:textId="77777777" w:rsidR="004502C8" w:rsidRDefault="004502C8" w:rsidP="00FB1C06">
            <w:pPr>
              <w:rPr>
                <w:rFonts w:asciiTheme="minorHAnsi" w:hAnsiTheme="minorHAnsi"/>
              </w:rPr>
            </w:pPr>
          </w:p>
          <w:p w14:paraId="29F14749" w14:textId="77777777" w:rsidR="004502C8" w:rsidRPr="004F74C1" w:rsidRDefault="004502C8" w:rsidP="00FB1C06">
            <w:pPr>
              <w:rPr>
                <w:rFonts w:asciiTheme="minorHAnsi" w:hAnsiTheme="minorHAnsi"/>
                <w:u w:val="single"/>
              </w:rPr>
            </w:pPr>
            <w:r w:rsidRPr="004F74C1">
              <w:rPr>
                <w:rFonts w:asciiTheme="minorHAnsi" w:hAnsiTheme="minorHAnsi"/>
                <w:u w:val="single"/>
              </w:rPr>
              <w:t>3.3.1. Caracterización de los Efluentes</w:t>
            </w:r>
          </w:p>
          <w:p w14:paraId="2848778A" w14:textId="77777777" w:rsidR="004502C8" w:rsidRPr="001936E5" w:rsidRDefault="004502C8" w:rsidP="00FB1C06">
            <w:pPr>
              <w:rPr>
                <w:rFonts w:asciiTheme="minorHAnsi" w:hAnsiTheme="minorHAnsi"/>
                <w:u w:val="single"/>
              </w:rPr>
            </w:pPr>
            <w:r w:rsidRPr="001936E5">
              <w:rPr>
                <w:rFonts w:asciiTheme="minorHAnsi" w:hAnsiTheme="minorHAnsi"/>
                <w:u w:val="single"/>
              </w:rPr>
              <w:t>Calidad Exigida del Efluente</w:t>
            </w:r>
          </w:p>
          <w:p w14:paraId="7F1EAF90" w14:textId="77777777" w:rsidR="004502C8" w:rsidRPr="00A42445" w:rsidRDefault="004502C8" w:rsidP="00FB1C06">
            <w:pPr>
              <w:rPr>
                <w:rFonts w:asciiTheme="minorHAnsi" w:hAnsiTheme="minorHAnsi"/>
              </w:rPr>
            </w:pPr>
            <w:r w:rsidRPr="001936E5">
              <w:rPr>
                <w:rFonts w:asciiTheme="minorHAnsi" w:hAnsiTheme="minorHAnsi"/>
              </w:rPr>
              <w:t>La modificación planteada propone descargar los RILes</w:t>
            </w:r>
            <w:r>
              <w:rPr>
                <w:rFonts w:asciiTheme="minorHAnsi" w:hAnsiTheme="minorHAnsi"/>
              </w:rPr>
              <w:t xml:space="preserve"> </w:t>
            </w:r>
            <w:r w:rsidRPr="001936E5">
              <w:rPr>
                <w:rFonts w:asciiTheme="minorHAnsi" w:hAnsiTheme="minorHAnsi"/>
              </w:rPr>
              <w:t>ya sea a canal y/o riego dentro de los límites establecidos por la Normativa Chilena. Para riego, la calidad del</w:t>
            </w:r>
            <w:r>
              <w:rPr>
                <w:rFonts w:asciiTheme="minorHAnsi" w:hAnsiTheme="minorHAnsi"/>
              </w:rPr>
              <w:t xml:space="preserve"> </w:t>
            </w:r>
            <w:r w:rsidRPr="001936E5">
              <w:rPr>
                <w:rFonts w:asciiTheme="minorHAnsi" w:hAnsiTheme="minorHAnsi"/>
              </w:rPr>
              <w:t>efluente cumplirá con lo exigido por la Guía de Condiciones Básicas para la Aplicación de RILES</w:t>
            </w:r>
            <w:r>
              <w:rPr>
                <w:rFonts w:asciiTheme="minorHAnsi" w:hAnsiTheme="minorHAnsi"/>
              </w:rPr>
              <w:t xml:space="preserve"> </w:t>
            </w:r>
            <w:r w:rsidRPr="001936E5">
              <w:rPr>
                <w:rFonts w:asciiTheme="minorHAnsi" w:hAnsiTheme="minorHAnsi"/>
              </w:rPr>
              <w:t>Vitivinícolas a Riego y a su vez para descarga a canal se dará cumplimiento al DS 90/2000. Debido a que el</w:t>
            </w:r>
            <w:r>
              <w:rPr>
                <w:rFonts w:asciiTheme="minorHAnsi" w:hAnsiTheme="minorHAnsi"/>
              </w:rPr>
              <w:t xml:space="preserve"> </w:t>
            </w:r>
            <w:r w:rsidRPr="001936E5">
              <w:rPr>
                <w:rFonts w:asciiTheme="minorHAnsi" w:hAnsiTheme="minorHAnsi"/>
              </w:rPr>
              <w:t>diseño de la planta permite obtener efluentes que cumplen plenamente con este último decreto, para descarga</w:t>
            </w:r>
            <w:r>
              <w:rPr>
                <w:rFonts w:asciiTheme="minorHAnsi" w:hAnsiTheme="minorHAnsi"/>
              </w:rPr>
              <w:t xml:space="preserve"> </w:t>
            </w:r>
            <w:r w:rsidRPr="001936E5">
              <w:rPr>
                <w:rFonts w:asciiTheme="minorHAnsi" w:hAnsiTheme="minorHAnsi"/>
              </w:rPr>
              <w:t>a cuerpos de agua superficial sin capacidad de dilución, no existe inconveniente para realizar esta doble</w:t>
            </w:r>
            <w:r>
              <w:rPr>
                <w:rFonts w:asciiTheme="minorHAnsi" w:hAnsiTheme="minorHAnsi"/>
              </w:rPr>
              <w:t xml:space="preserve"> </w:t>
            </w:r>
            <w:r w:rsidRPr="001936E5">
              <w:rPr>
                <w:rFonts w:asciiTheme="minorHAnsi" w:hAnsiTheme="minorHAnsi"/>
              </w:rPr>
              <w:t>modalidad de descarga.</w:t>
            </w:r>
          </w:p>
        </w:tc>
        <w:tc>
          <w:tcPr>
            <w:tcW w:w="1639" w:type="pct"/>
            <w:vMerge/>
            <w:vAlign w:val="center"/>
          </w:tcPr>
          <w:p w14:paraId="57421DA0" w14:textId="77777777" w:rsidR="004502C8" w:rsidRDefault="004502C8" w:rsidP="00FB1C06">
            <w:pPr>
              <w:rPr>
                <w:rFonts w:asciiTheme="minorHAnsi" w:hAnsiTheme="minorHAnsi"/>
              </w:rPr>
            </w:pPr>
          </w:p>
        </w:tc>
        <w:tc>
          <w:tcPr>
            <w:tcW w:w="697" w:type="pct"/>
            <w:vMerge/>
            <w:vAlign w:val="center"/>
          </w:tcPr>
          <w:p w14:paraId="1E7755C6" w14:textId="77777777" w:rsidR="004502C8" w:rsidRPr="00AC71E3" w:rsidRDefault="004502C8" w:rsidP="00FB1C06">
            <w:pPr>
              <w:jc w:val="center"/>
              <w:rPr>
                <w:rFonts w:asciiTheme="minorHAnsi" w:hAnsiTheme="minorHAnsi"/>
              </w:rPr>
            </w:pPr>
          </w:p>
        </w:tc>
      </w:tr>
      <w:tr w:rsidR="00B77682" w:rsidRPr="009D389C" w14:paraId="1C25C75D" w14:textId="77777777" w:rsidTr="004502C8">
        <w:trPr>
          <w:trHeight w:val="1849"/>
        </w:trPr>
        <w:tc>
          <w:tcPr>
            <w:tcW w:w="971" w:type="pct"/>
            <w:vAlign w:val="center"/>
          </w:tcPr>
          <w:p w14:paraId="3610304E" w14:textId="77777777" w:rsidR="00B77682" w:rsidRPr="00A42445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Resolución Exenta N° 131/2006 que Califica ambientalmente favorable el proyecto “Sistema de tratamiento de Riles, Bodega Palmeras, Viñedo Emiliana S.A.”</w:t>
            </w:r>
          </w:p>
        </w:tc>
        <w:tc>
          <w:tcPr>
            <w:tcW w:w="1694" w:type="pct"/>
            <w:vAlign w:val="center"/>
          </w:tcPr>
          <w:p w14:paraId="2619F0F6" w14:textId="77777777" w:rsidR="00B77682" w:rsidRPr="004F74C1" w:rsidRDefault="00B77682" w:rsidP="00FB1C06">
            <w:pPr>
              <w:rPr>
                <w:rFonts w:asciiTheme="minorHAnsi" w:hAnsiTheme="minorHAnsi"/>
                <w:u w:val="single"/>
              </w:rPr>
            </w:pPr>
            <w:r w:rsidRPr="004F74C1">
              <w:rPr>
                <w:rFonts w:asciiTheme="minorHAnsi" w:hAnsiTheme="minorHAnsi"/>
                <w:u w:val="single"/>
              </w:rPr>
              <w:t>3.2.2. Descripción de las Unidades del Sistema de Tratamiento de Residuos Industriales Líquidos.</w:t>
            </w:r>
          </w:p>
          <w:p w14:paraId="4C3DD1ED" w14:textId="77777777" w:rsidR="00B77682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Separación de sólidos (filtro parabólico)</w:t>
            </w:r>
          </w:p>
          <w:p w14:paraId="7AAB52A7" w14:textId="77777777" w:rsidR="00B77682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Almacenamiento aireado (laguna de almacenamiento con aireación y tratamiento biológico)</w:t>
            </w:r>
          </w:p>
          <w:p w14:paraId="198EBD8B" w14:textId="77777777" w:rsidR="00B77682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Descarga mediante regadío de viñedos</w:t>
            </w:r>
          </w:p>
        </w:tc>
        <w:tc>
          <w:tcPr>
            <w:tcW w:w="1639" w:type="pct"/>
            <w:vMerge w:val="restart"/>
            <w:vAlign w:val="center"/>
          </w:tcPr>
          <w:p w14:paraId="140A2E21" w14:textId="77777777" w:rsidR="00B77682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 sistema de tratamiento constatado se compone de las siguientes etapas o unidades:</w:t>
            </w:r>
          </w:p>
          <w:p w14:paraId="6598570B" w14:textId="77777777" w:rsidR="00B77682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Pozo de elevación;</w:t>
            </w:r>
          </w:p>
          <w:p w14:paraId="20501D89" w14:textId="77777777" w:rsidR="00B77682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Filtro parabólico;</w:t>
            </w:r>
          </w:p>
          <w:p w14:paraId="3C89D0C2" w14:textId="77777777" w:rsidR="00B77682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Decantador primario;</w:t>
            </w:r>
          </w:p>
          <w:p w14:paraId="0E1A80F7" w14:textId="77777777" w:rsidR="00B77682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Laguna aireada;</w:t>
            </w:r>
          </w:p>
          <w:p w14:paraId="29D23915" w14:textId="77777777" w:rsidR="00B77682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Decantador;</w:t>
            </w:r>
          </w:p>
          <w:p w14:paraId="00E49AB2" w14:textId="77777777" w:rsidR="00B77682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- Lecho de grava;</w:t>
            </w:r>
          </w:p>
          <w:p w14:paraId="5D0F5DC1" w14:textId="77777777" w:rsidR="00B77682" w:rsidRDefault="00B77682" w:rsidP="00FB1C06">
            <w:pPr>
              <w:rPr>
                <w:rFonts w:asciiTheme="minorHAnsi" w:hAnsiTheme="minorHAnsi"/>
              </w:rPr>
            </w:pPr>
          </w:p>
          <w:p w14:paraId="318C8CB5" w14:textId="77777777" w:rsidR="00A63A1C" w:rsidRDefault="00A63A1C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vista de los hechos constatados es posible indicar que no se detectaron inconsistencias relevantes entre el sistema de tratamiento inspeccionado y el sistema de tratamiento autorizado en el RCA N° 395/2007.</w:t>
            </w:r>
          </w:p>
          <w:p w14:paraId="77FEC7A7" w14:textId="77777777" w:rsidR="00A63A1C" w:rsidRDefault="00A63A1C" w:rsidP="00FB1C06">
            <w:pPr>
              <w:rPr>
                <w:rFonts w:asciiTheme="minorHAnsi" w:hAnsiTheme="minorHAnsi"/>
              </w:rPr>
            </w:pPr>
          </w:p>
          <w:p w14:paraId="043E51F3" w14:textId="77777777" w:rsidR="006037A8" w:rsidRDefault="006037A8" w:rsidP="006037A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la instalación no cuenta con sistema automático de control de pH y Temperatura. El Sr. Sebastián Tramón informó que la medición de dichos parámetros se efectúa de manera manual.</w:t>
            </w:r>
          </w:p>
          <w:p w14:paraId="65DA898D" w14:textId="77777777" w:rsidR="006037A8" w:rsidRDefault="006037A8" w:rsidP="006037A8">
            <w:pPr>
              <w:rPr>
                <w:rFonts w:asciiTheme="minorHAnsi" w:hAnsiTheme="minorHAnsi"/>
              </w:rPr>
            </w:pPr>
          </w:p>
          <w:p w14:paraId="0BDBE1DC" w14:textId="77777777" w:rsidR="006037A8" w:rsidRDefault="006037A8" w:rsidP="001605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 bien no se cuenta con el sistema automático de medición de pH y Temperatura, se efectúa un control de dichos parámetros por parte de la empresa.</w:t>
            </w:r>
          </w:p>
        </w:tc>
        <w:tc>
          <w:tcPr>
            <w:tcW w:w="697" w:type="pct"/>
            <w:vMerge w:val="restart"/>
            <w:vAlign w:val="center"/>
          </w:tcPr>
          <w:p w14:paraId="0D745D29" w14:textId="77777777" w:rsidR="005901B6" w:rsidRDefault="004502C8" w:rsidP="001605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-</w:t>
            </w:r>
            <w:r w:rsidR="00160547">
              <w:rPr>
                <w:rFonts w:asciiTheme="minorHAnsi" w:hAnsiTheme="minorHAnsi"/>
              </w:rPr>
              <w:t xml:space="preserve">No conforme. </w:t>
            </w:r>
          </w:p>
          <w:p w14:paraId="4426B620" w14:textId="77777777" w:rsidR="00B77682" w:rsidRPr="0077760E" w:rsidRDefault="004502C8" w:rsidP="005901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160547">
              <w:rPr>
                <w:rFonts w:asciiTheme="minorHAnsi" w:hAnsiTheme="minorHAnsi"/>
              </w:rPr>
              <w:t>No cuenta con c</w:t>
            </w:r>
            <w:r w:rsidR="00160547" w:rsidRPr="00160547">
              <w:rPr>
                <w:rFonts w:asciiTheme="minorHAnsi" w:hAnsiTheme="minorHAnsi"/>
              </w:rPr>
              <w:t xml:space="preserve">ontrol automático </w:t>
            </w:r>
            <w:r w:rsidR="00160547">
              <w:rPr>
                <w:rFonts w:asciiTheme="minorHAnsi" w:hAnsiTheme="minorHAnsi"/>
              </w:rPr>
              <w:t>ni</w:t>
            </w:r>
            <w:r w:rsidR="00160547" w:rsidRPr="00160547">
              <w:rPr>
                <w:rFonts w:asciiTheme="minorHAnsi" w:hAnsiTheme="minorHAnsi"/>
              </w:rPr>
              <w:t xml:space="preserve"> </w:t>
            </w:r>
            <w:r w:rsidR="00160547">
              <w:rPr>
                <w:rFonts w:asciiTheme="minorHAnsi" w:hAnsiTheme="minorHAnsi"/>
              </w:rPr>
              <w:t>e</w:t>
            </w:r>
            <w:r w:rsidR="00160547" w:rsidRPr="00160547">
              <w:rPr>
                <w:rFonts w:asciiTheme="minorHAnsi" w:hAnsiTheme="minorHAnsi"/>
              </w:rPr>
              <w:t xml:space="preserve">quipo de control </w:t>
            </w:r>
            <w:r w:rsidR="005901B6">
              <w:rPr>
                <w:rFonts w:asciiTheme="minorHAnsi" w:hAnsiTheme="minorHAnsi"/>
              </w:rPr>
              <w:t>y registro</w:t>
            </w:r>
          </w:p>
        </w:tc>
      </w:tr>
      <w:tr w:rsidR="00B77682" w:rsidRPr="009D389C" w14:paraId="316CF8C4" w14:textId="77777777" w:rsidTr="004502C8">
        <w:trPr>
          <w:trHeight w:val="998"/>
        </w:trPr>
        <w:tc>
          <w:tcPr>
            <w:tcW w:w="971" w:type="pct"/>
            <w:vAlign w:val="center"/>
          </w:tcPr>
          <w:p w14:paraId="705DF72D" w14:textId="77777777" w:rsidR="00B77682" w:rsidRDefault="00B77682" w:rsidP="001605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Resolución Exenta N° 3</w:t>
            </w:r>
            <w:r w:rsidR="00160547">
              <w:rPr>
                <w:rFonts w:asciiTheme="minorHAnsi" w:hAnsiTheme="minorHAnsi"/>
              </w:rPr>
              <w:t>95</w:t>
            </w:r>
            <w:r>
              <w:rPr>
                <w:rFonts w:asciiTheme="minorHAnsi" w:hAnsiTheme="minorHAnsi"/>
              </w:rPr>
              <w:t>/2007 Califica ambientalmente favorable el proyecto “Modificación declaración de impacto ambiental sistema de tratamiento de riles, Bodega Las Palmeras, Viñedos Emiliana S.A.”</w:t>
            </w:r>
          </w:p>
        </w:tc>
        <w:tc>
          <w:tcPr>
            <w:tcW w:w="1694" w:type="pct"/>
            <w:vAlign w:val="center"/>
          </w:tcPr>
          <w:p w14:paraId="5FE0629F" w14:textId="77777777" w:rsidR="00B77682" w:rsidRPr="004F74C1" w:rsidRDefault="00B77682" w:rsidP="00FB1C06">
            <w:pPr>
              <w:rPr>
                <w:rFonts w:asciiTheme="minorHAnsi" w:hAnsiTheme="minorHAnsi"/>
                <w:u w:val="single"/>
              </w:rPr>
            </w:pPr>
            <w:r w:rsidRPr="004F74C1">
              <w:rPr>
                <w:rFonts w:asciiTheme="minorHAnsi" w:hAnsiTheme="minorHAnsi"/>
                <w:u w:val="single"/>
              </w:rPr>
              <w:t>3.3.2.3. Descripción de las Unidades del Sistema de Tratamiento de Residuos Industriales Líquidos</w:t>
            </w:r>
          </w:p>
          <w:p w14:paraId="3E344F8B" w14:textId="77777777" w:rsidR="00B77682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 Trasporte de Riles, desde bodegas Pedehue y Los Robles mediante camión aljibe</w:t>
            </w:r>
          </w:p>
          <w:p w14:paraId="77DC62E8" w14:textId="77777777" w:rsidR="00B77682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d) PTR unificada, bodega Las palmeras: </w:t>
            </w:r>
          </w:p>
          <w:p w14:paraId="5CCB4F32" w14:textId="77777777" w:rsidR="00B77682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-Separación de sólidos (pozo de bombeo, filtro parabólico, estanque de acumulación); </w:t>
            </w:r>
          </w:p>
          <w:p w14:paraId="7EAA272C" w14:textId="77777777" w:rsidR="00B77682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-Almacenamiento aireado (laguna de almacenamiento); </w:t>
            </w:r>
          </w:p>
          <w:p w14:paraId="60ADC668" w14:textId="77777777" w:rsidR="00B77682" w:rsidRDefault="00B77682" w:rsidP="00FB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Decantación (decantador); </w:t>
            </w:r>
          </w:p>
          <w:p w14:paraId="05A174B4" w14:textId="77777777" w:rsidR="00F44862" w:rsidRDefault="00B77682" w:rsidP="00D819B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Mineralización/Purificación (lecho de gravas).</w:t>
            </w:r>
          </w:p>
          <w:p w14:paraId="1E06C69B" w14:textId="77777777" w:rsidR="00D819BA" w:rsidRDefault="00D819BA" w:rsidP="00D819BA">
            <w:pPr>
              <w:rPr>
                <w:rFonts w:asciiTheme="minorHAnsi" w:hAnsiTheme="minorHAnsi"/>
              </w:rPr>
            </w:pPr>
          </w:p>
          <w:p w14:paraId="04FDD80B" w14:textId="77777777" w:rsidR="006037A8" w:rsidRPr="004F74C1" w:rsidRDefault="006037A8" w:rsidP="006037A8">
            <w:pPr>
              <w:rPr>
                <w:rFonts w:asciiTheme="minorHAnsi" w:hAnsiTheme="minorHAnsi"/>
                <w:u w:val="single"/>
              </w:rPr>
            </w:pPr>
            <w:r w:rsidRPr="004F74C1">
              <w:rPr>
                <w:rFonts w:asciiTheme="minorHAnsi" w:hAnsiTheme="minorHAnsi"/>
                <w:u w:val="single"/>
              </w:rPr>
              <w:t>3.3.2.4. Características y Dimensionamiento De Equipos.</w:t>
            </w:r>
          </w:p>
          <w:p w14:paraId="1955C629" w14:textId="77777777" w:rsidR="006037A8" w:rsidRPr="00C72882" w:rsidRDefault="006037A8" w:rsidP="006037A8">
            <w:pPr>
              <w:rPr>
                <w:rFonts w:asciiTheme="minorHAnsi" w:hAnsiTheme="minorHAnsi"/>
              </w:rPr>
            </w:pPr>
            <w:r>
              <w:rPr>
                <w:rFonts w:ascii="Times New Roman" w:eastAsiaTheme="minorHAnsi" w:hAnsi="Times New Roman"/>
                <w:sz w:val="21"/>
                <w:szCs w:val="21"/>
              </w:rPr>
              <w:t>b</w:t>
            </w:r>
            <w:r w:rsidRPr="00C72882">
              <w:rPr>
                <w:rFonts w:asciiTheme="minorHAnsi" w:hAnsiTheme="minorHAnsi"/>
              </w:rPr>
              <w:t>) Almacenamiento Aireado</w:t>
            </w:r>
          </w:p>
          <w:p w14:paraId="0A9FD429" w14:textId="2A9FA6B9" w:rsidR="00D819BA" w:rsidRPr="00843A58" w:rsidRDefault="006037A8" w:rsidP="006037A8">
            <w:pPr>
              <w:rPr>
                <w:rFonts w:asciiTheme="minorHAnsi" w:hAnsiTheme="minorHAnsi"/>
              </w:rPr>
            </w:pPr>
            <w:r w:rsidRPr="00C72882">
              <w:rPr>
                <w:rFonts w:asciiTheme="minorHAnsi" w:hAnsiTheme="minorHAnsi"/>
              </w:rPr>
              <w:t>“Control automático + Equipo de control y registro de H, Temperatura y pH</w:t>
            </w:r>
            <w:r w:rsidR="000318C3">
              <w:rPr>
                <w:rFonts w:asciiTheme="minorHAnsi" w:hAnsiTheme="minorHAnsi"/>
              </w:rPr>
              <w:t>”</w:t>
            </w:r>
          </w:p>
        </w:tc>
        <w:tc>
          <w:tcPr>
            <w:tcW w:w="1639" w:type="pct"/>
            <w:vMerge/>
            <w:vAlign w:val="center"/>
          </w:tcPr>
          <w:p w14:paraId="309AE464" w14:textId="77777777" w:rsidR="00B77682" w:rsidRDefault="00B77682" w:rsidP="00FB1C06">
            <w:pPr>
              <w:rPr>
                <w:rFonts w:asciiTheme="minorHAnsi" w:hAnsiTheme="minorHAnsi"/>
              </w:rPr>
            </w:pPr>
          </w:p>
        </w:tc>
        <w:tc>
          <w:tcPr>
            <w:tcW w:w="697" w:type="pct"/>
            <w:vMerge/>
            <w:vAlign w:val="center"/>
          </w:tcPr>
          <w:p w14:paraId="41388C59" w14:textId="77777777" w:rsidR="00B77682" w:rsidRPr="0077760E" w:rsidRDefault="00B77682" w:rsidP="00FB1C06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C904727" w14:textId="77777777" w:rsidR="002168E0" w:rsidRDefault="002168E0" w:rsidP="008E0B5D"/>
    <w:p w14:paraId="060675BE" w14:textId="77777777" w:rsidR="001A0AFA" w:rsidRDefault="001A0AFA">
      <w:pPr>
        <w:spacing w:after="200" w:line="276" w:lineRule="auto"/>
        <w:jc w:val="left"/>
      </w:pPr>
      <w:r>
        <w:br w:type="page"/>
      </w:r>
      <w:bookmarkStart w:id="0" w:name="_GoBack"/>
      <w:bookmarkEnd w:id="0"/>
    </w:p>
    <w:p w14:paraId="40DFB3F1" w14:textId="77777777" w:rsidR="002168E0" w:rsidRDefault="002168E0" w:rsidP="008E0B5D"/>
    <w:p w14:paraId="61070E0C" w14:textId="77777777" w:rsidR="0098427B" w:rsidRDefault="0098427B" w:rsidP="008E0B5D"/>
    <w:tbl>
      <w:tblPr>
        <w:tblW w:w="125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3"/>
        <w:gridCol w:w="1771"/>
        <w:gridCol w:w="7316"/>
        <w:gridCol w:w="15"/>
      </w:tblGrid>
      <w:tr w:rsidR="00942753" w:rsidRPr="008E0B5D" w14:paraId="763A9089" w14:textId="77777777" w:rsidTr="009667F0">
        <w:trPr>
          <w:trHeight w:val="29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B2D8F8" w14:textId="77777777" w:rsidR="00942753" w:rsidRPr="008E0B5D" w:rsidRDefault="00942753" w:rsidP="00B4224E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B77682" w:rsidRPr="008E0B5D" w14:paraId="6F340E88" w14:textId="77777777" w:rsidTr="009667F0">
        <w:trPr>
          <w:gridAfter w:val="1"/>
          <w:wAfter w:w="6" w:type="pct"/>
          <w:trHeight w:val="4542"/>
        </w:trPr>
        <w:tc>
          <w:tcPr>
            <w:tcW w:w="4994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CDEF" w14:textId="77777777" w:rsidR="00B77682" w:rsidRPr="008E0B5D" w:rsidRDefault="00B77682" w:rsidP="00B4224E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 w:rsidRPr="001A0AFA">
              <w:rPr>
                <w:rFonts w:asciiTheme="minorHAnsi" w:eastAsia="Times New Roman" w:hAnsiTheme="minorHAnsi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1720AEFC" wp14:editId="5BE5AB86">
                  <wp:extent cx="5400000" cy="40464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04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682" w:rsidRPr="008E0B5D" w14:paraId="791C64BD" w14:textId="77777777" w:rsidTr="009667F0">
        <w:trPr>
          <w:gridAfter w:val="1"/>
          <w:wAfter w:w="6" w:type="pct"/>
          <w:trHeight w:val="293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E66E6" w14:textId="77777777" w:rsidR="00B77682" w:rsidRPr="008E0B5D" w:rsidRDefault="00B77682" w:rsidP="00B4224E">
            <w:pPr>
              <w:pStyle w:val="Descripcin"/>
              <w:rPr>
                <w:rFonts w:eastAsia="Times New Roman"/>
                <w:b/>
                <w:sz w:val="18"/>
                <w:szCs w:val="18"/>
                <w:lang w:eastAsia="es-CL"/>
              </w:rPr>
            </w:pPr>
            <w:r w:rsidRPr="008E0B5D">
              <w:rPr>
                <w:b/>
                <w:sz w:val="18"/>
                <w:szCs w:val="18"/>
              </w:rPr>
              <w:t xml:space="preserve">Fotografía </w:t>
            </w:r>
            <w:r>
              <w:rPr>
                <w:b/>
                <w:sz w:val="18"/>
                <w:szCs w:val="18"/>
              </w:rPr>
              <w:t>1</w:t>
            </w:r>
            <w:r w:rsidRPr="008E0B5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E6A30" w14:textId="77777777" w:rsidR="00B77682" w:rsidRPr="008E0B5D" w:rsidRDefault="00B77682" w:rsidP="001A0AFA">
            <w:pPr>
              <w:jc w:val="left"/>
              <w:rPr>
                <w:rFonts w:asciiTheme="minorHAnsi" w:eastAsia="Times New Roman" w:hAnsiTheme="minorHAnsi"/>
                <w:b/>
                <w:sz w:val="18"/>
                <w:szCs w:val="18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sz w:val="18"/>
                <w:szCs w:val="18"/>
                <w:lang w:eastAsia="es-CL"/>
              </w:rPr>
              <w:t>Fecha:</w:t>
            </w:r>
            <w:r w:rsidRPr="008E0B5D"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>30-04-2014</w:t>
            </w:r>
            <w:r w:rsidRPr="008E0B5D"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B77682" w:rsidRPr="008E0B5D" w14:paraId="5E3A7DED" w14:textId="77777777" w:rsidTr="009667F0">
        <w:trPr>
          <w:gridAfter w:val="1"/>
          <w:wAfter w:w="6" w:type="pct"/>
          <w:trHeight w:val="496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1946E" w14:textId="77777777" w:rsidR="00B77682" w:rsidRPr="008E0B5D" w:rsidRDefault="00B77682" w:rsidP="00B4224E">
            <w:pPr>
              <w:jc w:val="left"/>
              <w:rPr>
                <w:rFonts w:asciiTheme="minorHAnsi" w:eastAsia="Times New Roman" w:hAnsiTheme="minorHAnsi"/>
                <w:b/>
                <w:sz w:val="18"/>
                <w:szCs w:val="18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sz w:val="18"/>
                <w:szCs w:val="18"/>
                <w:lang w:eastAsia="es-CL"/>
              </w:rPr>
              <w:t>Coordenadas DATUM WGS84 HUSO 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81DD9" w14:textId="77777777" w:rsidR="00B77682" w:rsidRPr="008E0B5D" w:rsidRDefault="00B77682" w:rsidP="001A0AFA">
            <w:pPr>
              <w:jc w:val="left"/>
              <w:rPr>
                <w:rFonts w:asciiTheme="minorHAnsi" w:eastAsia="Times New Roman" w:hAnsiTheme="minorHAnsi"/>
                <w:b/>
                <w:sz w:val="18"/>
                <w:szCs w:val="18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sz w:val="18"/>
                <w:szCs w:val="18"/>
                <w:lang w:eastAsia="es-CL"/>
              </w:rPr>
              <w:t xml:space="preserve">Coordenada Norte: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>6.160.612</w:t>
            </w:r>
            <w:r w:rsidRPr="008E0B5D"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>m</w:t>
            </w:r>
          </w:p>
        </w:tc>
        <w:tc>
          <w:tcPr>
            <w:tcW w:w="2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DD829" w14:textId="77777777" w:rsidR="00B77682" w:rsidRPr="008E0B5D" w:rsidRDefault="00B77682" w:rsidP="001A0AFA">
            <w:pPr>
              <w:jc w:val="left"/>
              <w:rPr>
                <w:rFonts w:asciiTheme="minorHAnsi" w:eastAsia="Times New Roman" w:hAnsiTheme="minorHAnsi"/>
                <w:b/>
                <w:sz w:val="18"/>
                <w:szCs w:val="18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sz w:val="18"/>
                <w:szCs w:val="18"/>
                <w:lang w:eastAsia="es-CL"/>
              </w:rPr>
              <w:t xml:space="preserve">Coordenada Este: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>297.875m</w:t>
            </w:r>
          </w:p>
        </w:tc>
      </w:tr>
      <w:tr w:rsidR="00B77682" w:rsidRPr="008E0B5D" w14:paraId="181047FD" w14:textId="77777777" w:rsidTr="009667F0">
        <w:trPr>
          <w:gridAfter w:val="1"/>
          <w:wAfter w:w="6" w:type="pct"/>
          <w:trHeight w:val="266"/>
        </w:trPr>
        <w:tc>
          <w:tcPr>
            <w:tcW w:w="4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DCF8F" w14:textId="77777777" w:rsidR="00B77682" w:rsidRPr="008E0B5D" w:rsidRDefault="00B77682" w:rsidP="00160547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es-CL"/>
              </w:rPr>
              <w:t>Descripción Medio de Prueba:</w:t>
            </w:r>
            <w:r w:rsidRPr="008E0B5D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B77682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>Punto descarga acequia, clausurado con tapa gorro PVC</w:t>
            </w:r>
          </w:p>
        </w:tc>
      </w:tr>
    </w:tbl>
    <w:p w14:paraId="43A680BD" w14:textId="77777777" w:rsidR="0098427B" w:rsidRDefault="0098427B" w:rsidP="008E0B5D"/>
    <w:p w14:paraId="65A5A59B" w14:textId="77777777" w:rsidR="00B25210" w:rsidRDefault="00B25210" w:rsidP="008E0B5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972"/>
      </w:tblGrid>
      <w:tr w:rsidR="00D819BA" w14:paraId="07756F70" w14:textId="77777777" w:rsidTr="001F64F4">
        <w:trPr>
          <w:trHeight w:val="42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ECF0812" w14:textId="77777777"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lastRenderedPageBreak/>
              <w:t>Otros hechos</w:t>
            </w:r>
          </w:p>
        </w:tc>
      </w:tr>
      <w:tr w:rsidR="00D819BA" w14:paraId="33303D40" w14:textId="77777777" w:rsidTr="001F64F4">
        <w:trPr>
          <w:trHeight w:val="996"/>
        </w:trPr>
        <w:tc>
          <w:tcPr>
            <w:tcW w:w="5000" w:type="pct"/>
            <w:vAlign w:val="center"/>
          </w:tcPr>
          <w:p w14:paraId="3F40C772" w14:textId="77777777" w:rsidR="0098427B" w:rsidRPr="0098427B" w:rsidRDefault="009667F0" w:rsidP="001605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CL"/>
              </w:rPr>
              <w:t>-</w:t>
            </w:r>
            <w:r>
              <w:rPr>
                <w:rFonts w:asciiTheme="minorHAnsi" w:hAnsiTheme="minorHAnsi"/>
              </w:rPr>
              <w:t>R</w:t>
            </w:r>
            <w:r w:rsidRPr="009667F0">
              <w:rPr>
                <w:rFonts w:asciiTheme="minorHAnsi" w:hAnsiTheme="minorHAnsi"/>
              </w:rPr>
              <w:t xml:space="preserve">especto al cumplimiento de la Resolución N° 574/2012 de la SMA, que instruye a los titulares a proporcionar información asociada a las Resoluciones de Calificación Ambiental aprobadas, y en consideración a la información contenida en la base de datos de los titulares que han reportado el requerimiento de dicha Resolución, la revisión de ésta indicó el cumplimiento del titular </w:t>
            </w:r>
            <w:r w:rsidR="00160547">
              <w:rPr>
                <w:rFonts w:asciiTheme="minorHAnsi" w:hAnsiTheme="minorHAnsi"/>
              </w:rPr>
              <w:t>Viñedo Emiliana S.A.</w:t>
            </w:r>
            <w:r>
              <w:rPr>
                <w:rFonts w:asciiTheme="minorHAnsi" w:hAnsiTheme="minorHAnsi"/>
              </w:rPr>
              <w:t xml:space="preserve"> de ingresar la información requerida en lo relativo a las RCA N° 131/2006 y RCA N° 395/2007.</w:t>
            </w:r>
          </w:p>
        </w:tc>
      </w:tr>
    </w:tbl>
    <w:p w14:paraId="5CAA9C1C" w14:textId="77777777" w:rsidR="0098427B" w:rsidRDefault="0098427B" w:rsidP="008E0B5D"/>
    <w:p w14:paraId="1833D28A" w14:textId="77777777" w:rsidR="0098427B" w:rsidRDefault="0098427B" w:rsidP="008E0B5D"/>
    <w:sectPr w:rsidR="0098427B" w:rsidSect="0098427B">
      <w:headerReference w:type="default" r:id="rId8"/>
      <w:footerReference w:type="default" r:id="rId9"/>
      <w:headerReference w:type="first" r:id="rId10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E3A6C" w14:textId="77777777" w:rsidR="00AD32EE" w:rsidRDefault="00AD32EE" w:rsidP="009E1EAD">
      <w:r>
        <w:separator/>
      </w:r>
    </w:p>
  </w:endnote>
  <w:endnote w:type="continuationSeparator" w:id="0">
    <w:p w14:paraId="7AADC46B" w14:textId="77777777" w:rsidR="00AD32EE" w:rsidRDefault="00AD32EE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5DACB" w14:textId="77777777"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7E97884A" w14:textId="77777777"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14:paraId="16548A7A" w14:textId="77777777"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3F628" w14:textId="77777777" w:rsidR="00AD32EE" w:rsidRDefault="00AD32EE" w:rsidP="009E1EAD">
      <w:r>
        <w:separator/>
      </w:r>
    </w:p>
  </w:footnote>
  <w:footnote w:type="continuationSeparator" w:id="0">
    <w:p w14:paraId="12FCAF2D" w14:textId="77777777" w:rsidR="00AD32EE" w:rsidRDefault="00AD32EE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53C40" w14:textId="77777777" w:rsidR="009E1EAD" w:rsidRDefault="009E1EAD">
    <w:pPr>
      <w:pStyle w:val="Encabezado"/>
    </w:pPr>
  </w:p>
  <w:p w14:paraId="760567B8" w14:textId="77777777"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11393578" wp14:editId="5AC4F58A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0C8AC5" wp14:editId="69348706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A5BC44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453476FC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08C58C2C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C8A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14:paraId="64A5BC44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453476FC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08C58C2C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B5265" w14:textId="77777777"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F2CDAC2" wp14:editId="16D0F55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6081D6" wp14:editId="3661E548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42C1E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03CD29F5" w14:textId="77777777" w:rsidR="00B00C93" w:rsidRPr="009D389C" w:rsidRDefault="00AD32EE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70CF522D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081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14:paraId="00742C1E" w14:textId="77777777"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03CD29F5" w14:textId="77777777" w:rsidR="00B00C93" w:rsidRPr="009D389C" w:rsidRDefault="00AD32EE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70CF522D" w14:textId="77777777"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AD"/>
    <w:rsid w:val="00020BBA"/>
    <w:rsid w:val="000318C3"/>
    <w:rsid w:val="00053DBD"/>
    <w:rsid w:val="00054189"/>
    <w:rsid w:val="00081F37"/>
    <w:rsid w:val="00092B11"/>
    <w:rsid w:val="000B7A1C"/>
    <w:rsid w:val="000F6341"/>
    <w:rsid w:val="00145CC6"/>
    <w:rsid w:val="001508F4"/>
    <w:rsid w:val="00160547"/>
    <w:rsid w:val="001936E5"/>
    <w:rsid w:val="001A0AFA"/>
    <w:rsid w:val="001A6B58"/>
    <w:rsid w:val="001D415E"/>
    <w:rsid w:val="001F64F4"/>
    <w:rsid w:val="0020446F"/>
    <w:rsid w:val="002168E0"/>
    <w:rsid w:val="00233F67"/>
    <w:rsid w:val="002507AC"/>
    <w:rsid w:val="00286F36"/>
    <w:rsid w:val="003359B3"/>
    <w:rsid w:val="00372989"/>
    <w:rsid w:val="004108DC"/>
    <w:rsid w:val="00417ABF"/>
    <w:rsid w:val="004502C8"/>
    <w:rsid w:val="004567B5"/>
    <w:rsid w:val="004A0BC2"/>
    <w:rsid w:val="004C1A6E"/>
    <w:rsid w:val="004C1E62"/>
    <w:rsid w:val="004C7C78"/>
    <w:rsid w:val="004E607A"/>
    <w:rsid w:val="004F11BD"/>
    <w:rsid w:val="004F74C1"/>
    <w:rsid w:val="00562DC1"/>
    <w:rsid w:val="00575BAC"/>
    <w:rsid w:val="005901B6"/>
    <w:rsid w:val="006037A8"/>
    <w:rsid w:val="00660AF4"/>
    <w:rsid w:val="006A4469"/>
    <w:rsid w:val="006C50B9"/>
    <w:rsid w:val="006D7687"/>
    <w:rsid w:val="0073281A"/>
    <w:rsid w:val="007733D6"/>
    <w:rsid w:val="0077760E"/>
    <w:rsid w:val="00781774"/>
    <w:rsid w:val="007C0628"/>
    <w:rsid w:val="00806541"/>
    <w:rsid w:val="00811C2D"/>
    <w:rsid w:val="00843A58"/>
    <w:rsid w:val="008C4FD5"/>
    <w:rsid w:val="008E0B5D"/>
    <w:rsid w:val="008E72B3"/>
    <w:rsid w:val="00910BA1"/>
    <w:rsid w:val="009244DA"/>
    <w:rsid w:val="00937719"/>
    <w:rsid w:val="00942753"/>
    <w:rsid w:val="0095290C"/>
    <w:rsid w:val="009667F0"/>
    <w:rsid w:val="0098427B"/>
    <w:rsid w:val="009A2F5B"/>
    <w:rsid w:val="009E1EAD"/>
    <w:rsid w:val="009F3BE3"/>
    <w:rsid w:val="00A34C4C"/>
    <w:rsid w:val="00A63A1C"/>
    <w:rsid w:val="00AC71E3"/>
    <w:rsid w:val="00AD32EE"/>
    <w:rsid w:val="00B25210"/>
    <w:rsid w:val="00B350C1"/>
    <w:rsid w:val="00B63F4F"/>
    <w:rsid w:val="00B74A52"/>
    <w:rsid w:val="00B77682"/>
    <w:rsid w:val="00B825E6"/>
    <w:rsid w:val="00BA6571"/>
    <w:rsid w:val="00BB0EC3"/>
    <w:rsid w:val="00C025EF"/>
    <w:rsid w:val="00C031DA"/>
    <w:rsid w:val="00C72882"/>
    <w:rsid w:val="00C9074E"/>
    <w:rsid w:val="00C96BED"/>
    <w:rsid w:val="00C97BA3"/>
    <w:rsid w:val="00D3602B"/>
    <w:rsid w:val="00D506A0"/>
    <w:rsid w:val="00D80535"/>
    <w:rsid w:val="00D818E7"/>
    <w:rsid w:val="00D819BA"/>
    <w:rsid w:val="00D87A82"/>
    <w:rsid w:val="00DE21EF"/>
    <w:rsid w:val="00DE24A6"/>
    <w:rsid w:val="00DF0582"/>
    <w:rsid w:val="00DF3235"/>
    <w:rsid w:val="00E12D0E"/>
    <w:rsid w:val="00E309BE"/>
    <w:rsid w:val="00E67666"/>
    <w:rsid w:val="00E719B3"/>
    <w:rsid w:val="00E75D55"/>
    <w:rsid w:val="00E848A9"/>
    <w:rsid w:val="00E91AA7"/>
    <w:rsid w:val="00EB15F6"/>
    <w:rsid w:val="00F40D37"/>
    <w:rsid w:val="00F42B98"/>
    <w:rsid w:val="00F440D4"/>
    <w:rsid w:val="00F44862"/>
    <w:rsid w:val="00FB1A8C"/>
    <w:rsid w:val="00FB1C06"/>
    <w:rsid w:val="00FB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078F83"/>
  <w15:docId w15:val="{3F90B57A-8A63-408E-BCD9-C796ADC4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A0A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0A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0AFA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0A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0AFA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1014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Verónica González</cp:lastModifiedBy>
  <cp:revision>2</cp:revision>
  <dcterms:created xsi:type="dcterms:W3CDTF">2014-12-29T20:03:00Z</dcterms:created>
  <dcterms:modified xsi:type="dcterms:W3CDTF">2014-12-29T20:03:00Z</dcterms:modified>
</cp:coreProperties>
</file>