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B5" w:rsidRDefault="004567B5" w:rsidP="009E1EAD">
      <w:pPr>
        <w:spacing w:line="276" w:lineRule="auto"/>
        <w:jc w:val="center"/>
        <w:rPr>
          <w:rFonts w:asciiTheme="minorHAnsi" w:hAnsiTheme="minorHAnsi" w:cstheme="minorHAnsi"/>
          <w:b/>
        </w:rPr>
      </w:pPr>
    </w:p>
    <w:p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rsidR="009E1EAD" w:rsidRDefault="009E1EAD" w:rsidP="009E1EAD">
      <w:pPr>
        <w:spacing w:line="276" w:lineRule="auto"/>
        <w:rPr>
          <w:rFonts w:asciiTheme="minorHAnsi" w:hAnsiTheme="minorHAnsi" w:cstheme="minorHAnsi"/>
        </w:rPr>
      </w:pPr>
    </w:p>
    <w:p w:rsidR="00575BAC" w:rsidRDefault="006339FA" w:rsidP="00575BAC">
      <w:pPr>
        <w:spacing w:line="276" w:lineRule="auto"/>
        <w:jc w:val="center"/>
        <w:rPr>
          <w:rFonts w:asciiTheme="minorHAnsi" w:hAnsiTheme="minorHAnsi" w:cstheme="minorHAnsi"/>
          <w:b/>
          <w:caps/>
        </w:rPr>
      </w:pPr>
      <w:r w:rsidRPr="006339FA">
        <w:rPr>
          <w:rFonts w:asciiTheme="minorHAnsi" w:hAnsiTheme="minorHAnsi" w:cstheme="minorHAnsi"/>
          <w:b/>
          <w:caps/>
        </w:rPr>
        <w:t>DFZ-2014-2381-X-NE-IA</w:t>
      </w:r>
      <w:r>
        <w:rPr>
          <w:rFonts w:asciiTheme="minorHAnsi" w:hAnsiTheme="minorHAnsi" w:cstheme="minorHAnsi"/>
          <w:b/>
          <w:caps/>
        </w:rPr>
        <w:t xml:space="preserve"> </w:t>
      </w:r>
    </w:p>
    <w:p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7168A2">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7168A2">
        <w:trPr>
          <w:trHeight w:val="431"/>
        </w:trPr>
        <w:tc>
          <w:tcPr>
            <w:tcW w:w="1222" w:type="pct"/>
            <w:vAlign w:val="center"/>
          </w:tcPr>
          <w:p w:rsidR="009E1EAD" w:rsidRDefault="006339FA" w:rsidP="00AD5D6A">
            <w:pPr>
              <w:spacing w:line="276" w:lineRule="auto"/>
              <w:jc w:val="center"/>
              <w:rPr>
                <w:rFonts w:asciiTheme="minorHAnsi" w:hAnsiTheme="minorHAnsi" w:cstheme="minorHAnsi"/>
              </w:rPr>
            </w:pPr>
            <w:r>
              <w:rPr>
                <w:rFonts w:asciiTheme="minorHAnsi" w:hAnsiTheme="minorHAnsi" w:cstheme="minorHAnsi"/>
              </w:rPr>
              <w:t>25 de agosto de 2014</w:t>
            </w:r>
          </w:p>
        </w:tc>
        <w:tc>
          <w:tcPr>
            <w:tcW w:w="2004" w:type="pct"/>
            <w:vAlign w:val="center"/>
          </w:tcPr>
          <w:p w:rsidR="009E1EAD" w:rsidRDefault="006339FA" w:rsidP="00D80535">
            <w:pPr>
              <w:spacing w:line="276" w:lineRule="auto"/>
              <w:jc w:val="center"/>
              <w:rPr>
                <w:rFonts w:asciiTheme="minorHAnsi" w:hAnsiTheme="minorHAnsi" w:cstheme="minorHAnsi"/>
              </w:rPr>
            </w:pPr>
            <w:r>
              <w:rPr>
                <w:rFonts w:asciiTheme="minorHAnsi" w:hAnsiTheme="minorHAnsi" w:cstheme="minorHAnsi"/>
              </w:rPr>
              <w:t>Frigorífico de Osorno S.A.</w:t>
            </w:r>
          </w:p>
        </w:tc>
        <w:tc>
          <w:tcPr>
            <w:tcW w:w="1774" w:type="pct"/>
            <w:vAlign w:val="center"/>
          </w:tcPr>
          <w:p w:rsidR="009E1EAD" w:rsidRDefault="006339FA" w:rsidP="00D80535">
            <w:pPr>
              <w:spacing w:line="276" w:lineRule="auto"/>
              <w:jc w:val="center"/>
              <w:rPr>
                <w:rFonts w:asciiTheme="minorHAnsi" w:hAnsiTheme="minorHAnsi" w:cstheme="minorHAnsi"/>
              </w:rPr>
            </w:pPr>
            <w:r>
              <w:rPr>
                <w:rFonts w:asciiTheme="minorHAnsi" w:hAnsiTheme="minorHAnsi" w:cstheme="minorHAnsi"/>
              </w:rPr>
              <w:t>Frigorífico de Osorno S.A. (Frigosor)</w:t>
            </w:r>
          </w:p>
        </w:tc>
      </w:tr>
      <w:tr w:rsidR="009E1EAD" w:rsidTr="007168A2">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7168A2">
        <w:trPr>
          <w:trHeight w:val="399"/>
        </w:trPr>
        <w:tc>
          <w:tcPr>
            <w:tcW w:w="3226" w:type="pct"/>
            <w:gridSpan w:val="2"/>
            <w:shd w:val="clear" w:color="auto" w:fill="auto"/>
            <w:vAlign w:val="center"/>
          </w:tcPr>
          <w:p w:rsidR="009E1EAD" w:rsidRDefault="006339FA" w:rsidP="00B25517">
            <w:pPr>
              <w:spacing w:line="276" w:lineRule="auto"/>
              <w:jc w:val="center"/>
              <w:rPr>
                <w:rFonts w:asciiTheme="minorHAnsi" w:hAnsiTheme="minorHAnsi" w:cstheme="minorHAnsi"/>
              </w:rPr>
            </w:pPr>
            <w:r>
              <w:rPr>
                <w:rFonts w:asciiTheme="minorHAnsi" w:hAnsiTheme="minorHAnsi" w:cstheme="minorHAnsi"/>
              </w:rPr>
              <w:t>Instalación Fabril (Matadero y procesamiento de productos cárnicos)</w:t>
            </w:r>
          </w:p>
        </w:tc>
        <w:tc>
          <w:tcPr>
            <w:tcW w:w="1774" w:type="pct"/>
            <w:vAlign w:val="center"/>
          </w:tcPr>
          <w:p w:rsidR="009E1EAD" w:rsidRPr="009E1EAD" w:rsidRDefault="006339FA" w:rsidP="003919DB">
            <w:pPr>
              <w:spacing w:line="276" w:lineRule="auto"/>
              <w:jc w:val="center"/>
              <w:rPr>
                <w:rFonts w:asciiTheme="minorHAnsi" w:hAnsiTheme="minorHAnsi" w:cstheme="minorHAnsi"/>
              </w:rPr>
            </w:pPr>
            <w:r>
              <w:rPr>
                <w:rFonts w:asciiTheme="minorHAnsi" w:hAnsiTheme="minorHAnsi" w:cstheme="minorHAnsi"/>
              </w:rPr>
              <w:t>96.518.090-7</w:t>
            </w:r>
          </w:p>
        </w:tc>
      </w:tr>
    </w:tbl>
    <w:p w:rsidR="009E1EAD" w:rsidRDefault="009E1EAD"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2233"/>
        <w:gridCol w:w="5246"/>
        <w:gridCol w:w="3827"/>
        <w:gridCol w:w="1666"/>
      </w:tblGrid>
      <w:tr w:rsidR="009E1EAD" w:rsidRPr="009D389C" w:rsidTr="009E1EAD">
        <w:trPr>
          <w:trHeight w:val="327"/>
          <w:tblHeader/>
        </w:trPr>
        <w:tc>
          <w:tcPr>
            <w:tcW w:w="5000" w:type="pct"/>
            <w:gridSpan w:val="4"/>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 xml:space="preserve">RESUMEN </w:t>
            </w:r>
            <w:r w:rsidRPr="009D389C">
              <w:rPr>
                <w:rFonts w:asciiTheme="minorHAnsi" w:hAnsiTheme="minorHAnsi"/>
                <w:b/>
              </w:rPr>
              <w:t>ANTECEDENTES INSPECCIÓN</w:t>
            </w:r>
          </w:p>
        </w:tc>
      </w:tr>
      <w:tr w:rsidR="00FF3139" w:rsidRPr="009D389C" w:rsidTr="00D42793">
        <w:trPr>
          <w:trHeight w:val="418"/>
          <w:tblHeader/>
        </w:trPr>
        <w:tc>
          <w:tcPr>
            <w:tcW w:w="861"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2022"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1475"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42"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E01DC0" w:rsidRPr="009D389C" w:rsidTr="00D42793">
        <w:trPr>
          <w:trHeight w:val="856"/>
        </w:trPr>
        <w:tc>
          <w:tcPr>
            <w:tcW w:w="861" w:type="pct"/>
            <w:vAlign w:val="center"/>
          </w:tcPr>
          <w:p w:rsidR="00E01DC0" w:rsidRPr="00DA1BA4" w:rsidRDefault="00E01DC0" w:rsidP="00E01DC0">
            <w:pPr>
              <w:rPr>
                <w:rFonts w:asciiTheme="minorHAnsi" w:hAnsiTheme="minorHAnsi"/>
              </w:rPr>
            </w:pPr>
            <w:r w:rsidRPr="00DA1BA4">
              <w:rPr>
                <w:rFonts w:asciiTheme="minorHAnsi" w:hAnsiTheme="minorHAnsi"/>
              </w:rPr>
              <w:t xml:space="preserve">Decreto Supremo N°90/2000 MINSEGPRES, </w:t>
            </w:r>
          </w:p>
          <w:p w:rsidR="00E01DC0" w:rsidRPr="00DA1BA4" w:rsidRDefault="00E01DC0" w:rsidP="00E01DC0">
            <w:pPr>
              <w:rPr>
                <w:rFonts w:asciiTheme="minorHAnsi" w:hAnsiTheme="minorHAnsi"/>
              </w:rPr>
            </w:pPr>
            <w:r w:rsidRPr="00DA1BA4">
              <w:rPr>
                <w:rFonts w:asciiTheme="minorHAnsi" w:hAnsiTheme="minorHAnsi"/>
              </w:rPr>
              <w:t xml:space="preserve">Establece norma de emisión para la regulación de contaminantes asociados a las descargas de residuos </w:t>
            </w:r>
          </w:p>
          <w:p w:rsidR="00E01DC0" w:rsidRPr="00A42445" w:rsidRDefault="00E01DC0" w:rsidP="00E01DC0">
            <w:pPr>
              <w:rPr>
                <w:rFonts w:asciiTheme="minorHAnsi" w:hAnsiTheme="minorHAnsi"/>
              </w:rPr>
            </w:pPr>
            <w:r w:rsidRPr="00DA1BA4">
              <w:rPr>
                <w:rFonts w:asciiTheme="minorHAnsi" w:hAnsiTheme="minorHAnsi"/>
              </w:rPr>
              <w:t>líquidos a aguas marinas y continentales superficiales</w:t>
            </w:r>
          </w:p>
        </w:tc>
        <w:tc>
          <w:tcPr>
            <w:tcW w:w="2022" w:type="pct"/>
            <w:vAlign w:val="center"/>
          </w:tcPr>
          <w:p w:rsidR="003542F4" w:rsidRDefault="003542F4" w:rsidP="00E01DC0">
            <w:pPr>
              <w:rPr>
                <w:rFonts w:asciiTheme="minorHAnsi" w:hAnsiTheme="minorHAnsi"/>
                <w:u w:val="single"/>
              </w:rPr>
            </w:pPr>
            <w:r>
              <w:rPr>
                <w:rFonts w:asciiTheme="minorHAnsi" w:hAnsiTheme="minorHAnsi"/>
                <w:u w:val="single"/>
              </w:rPr>
              <w:t>Resolución Exenta SMA N° 542/2014 establece programa de monitoreo provisional (RPM).</w:t>
            </w:r>
          </w:p>
          <w:p w:rsidR="00E01DC0" w:rsidRPr="003542F4" w:rsidRDefault="00E01DC0" w:rsidP="00E01DC0">
            <w:pPr>
              <w:rPr>
                <w:rFonts w:asciiTheme="minorHAnsi" w:hAnsiTheme="minorHAnsi"/>
                <w:u w:val="single"/>
              </w:rPr>
            </w:pPr>
            <w:r w:rsidRPr="003542F4">
              <w:rPr>
                <w:rFonts w:asciiTheme="minorHAnsi" w:hAnsiTheme="minorHAnsi"/>
                <w:u w:val="single"/>
              </w:rPr>
              <w:t>Resuelvo 1.5.</w:t>
            </w:r>
          </w:p>
          <w:p w:rsidR="00E01DC0" w:rsidRDefault="00E01DC0" w:rsidP="00E01DC0">
            <w:pPr>
              <w:rPr>
                <w:rFonts w:asciiTheme="minorHAnsi" w:hAnsiTheme="minorHAnsi"/>
              </w:rPr>
            </w:pPr>
            <w:r>
              <w:rPr>
                <w:rFonts w:asciiTheme="minorHAnsi" w:hAnsiTheme="minorHAnsi"/>
              </w:rPr>
              <w:t>El Caudal máximo de descarga permitido no podrá exceder lo informado mediante Of. Ord N°0366/2013 del Servicio de Evaluación Ambiental de la región de los Lagos, según se indica a continuación:</w:t>
            </w:r>
          </w:p>
          <w:p w:rsidR="00E01DC0" w:rsidRDefault="00E01DC0" w:rsidP="00E01DC0">
            <w:pPr>
              <w:rPr>
                <w:rFonts w:asciiTheme="minorHAnsi" w:hAnsiTheme="minorHAnsi"/>
              </w:rPr>
            </w:pPr>
          </w:p>
          <w:tbl>
            <w:tblPr>
              <w:tblStyle w:val="Tablaconcuadrcula"/>
              <w:tblW w:w="0" w:type="auto"/>
              <w:tblLook w:val="04A0" w:firstRow="1" w:lastRow="0" w:firstColumn="1" w:lastColumn="0" w:noHBand="0" w:noVBand="1"/>
            </w:tblPr>
            <w:tblGrid>
              <w:gridCol w:w="1306"/>
              <w:gridCol w:w="1134"/>
              <w:gridCol w:w="802"/>
              <w:gridCol w:w="1417"/>
            </w:tblGrid>
            <w:tr w:rsidR="00E01DC0" w:rsidTr="003542F4">
              <w:tc>
                <w:tcPr>
                  <w:tcW w:w="1306" w:type="dxa"/>
                </w:tcPr>
                <w:p w:rsidR="00E01DC0" w:rsidRDefault="00E01DC0" w:rsidP="00E01DC0">
                  <w:pPr>
                    <w:rPr>
                      <w:rFonts w:asciiTheme="minorHAnsi" w:hAnsiTheme="minorHAnsi"/>
                    </w:rPr>
                  </w:pPr>
                  <w:r>
                    <w:rPr>
                      <w:rFonts w:asciiTheme="minorHAnsi" w:hAnsiTheme="minorHAnsi"/>
                    </w:rPr>
                    <w:t>Punto descarga</w:t>
                  </w:r>
                </w:p>
              </w:tc>
              <w:tc>
                <w:tcPr>
                  <w:tcW w:w="1134" w:type="dxa"/>
                </w:tcPr>
                <w:p w:rsidR="00E01DC0" w:rsidRDefault="00E01DC0" w:rsidP="00E01DC0">
                  <w:pPr>
                    <w:rPr>
                      <w:rFonts w:asciiTheme="minorHAnsi" w:hAnsiTheme="minorHAnsi"/>
                    </w:rPr>
                  </w:pPr>
                  <w:r>
                    <w:rPr>
                      <w:rFonts w:asciiTheme="minorHAnsi" w:hAnsiTheme="minorHAnsi"/>
                    </w:rPr>
                    <w:t>Parámetro</w:t>
                  </w:r>
                </w:p>
              </w:tc>
              <w:tc>
                <w:tcPr>
                  <w:tcW w:w="802" w:type="dxa"/>
                </w:tcPr>
                <w:p w:rsidR="00E01DC0" w:rsidRDefault="00E01DC0" w:rsidP="00E01DC0">
                  <w:pPr>
                    <w:rPr>
                      <w:rFonts w:asciiTheme="minorHAnsi" w:hAnsiTheme="minorHAnsi"/>
                    </w:rPr>
                  </w:pPr>
                  <w:r>
                    <w:rPr>
                      <w:rFonts w:asciiTheme="minorHAnsi" w:hAnsiTheme="minorHAnsi"/>
                    </w:rPr>
                    <w:t>Unidad</w:t>
                  </w:r>
                </w:p>
              </w:tc>
              <w:tc>
                <w:tcPr>
                  <w:tcW w:w="1417" w:type="dxa"/>
                </w:tcPr>
                <w:p w:rsidR="00E01DC0" w:rsidRDefault="00E01DC0" w:rsidP="00E01DC0">
                  <w:pPr>
                    <w:rPr>
                      <w:rFonts w:asciiTheme="minorHAnsi" w:hAnsiTheme="minorHAnsi"/>
                    </w:rPr>
                  </w:pPr>
                  <w:r>
                    <w:rPr>
                      <w:rFonts w:asciiTheme="minorHAnsi" w:hAnsiTheme="minorHAnsi"/>
                    </w:rPr>
                    <w:t>Límite máximo</w:t>
                  </w:r>
                </w:p>
              </w:tc>
            </w:tr>
            <w:tr w:rsidR="00E01DC0" w:rsidTr="003542F4">
              <w:tc>
                <w:tcPr>
                  <w:tcW w:w="1306" w:type="dxa"/>
                </w:tcPr>
                <w:p w:rsidR="00E01DC0" w:rsidRDefault="00E01DC0" w:rsidP="00E01DC0">
                  <w:pPr>
                    <w:rPr>
                      <w:rFonts w:asciiTheme="minorHAnsi" w:hAnsiTheme="minorHAnsi"/>
                    </w:rPr>
                  </w:pPr>
                  <w:r>
                    <w:rPr>
                      <w:rFonts w:asciiTheme="minorHAnsi" w:hAnsiTheme="minorHAnsi"/>
                    </w:rPr>
                    <w:t>Rio Rahue</w:t>
                  </w:r>
                </w:p>
              </w:tc>
              <w:tc>
                <w:tcPr>
                  <w:tcW w:w="1134" w:type="dxa"/>
                </w:tcPr>
                <w:p w:rsidR="00E01DC0" w:rsidRDefault="00E01DC0" w:rsidP="00E01DC0">
                  <w:pPr>
                    <w:rPr>
                      <w:rFonts w:asciiTheme="minorHAnsi" w:hAnsiTheme="minorHAnsi"/>
                    </w:rPr>
                  </w:pPr>
                  <w:r>
                    <w:rPr>
                      <w:rFonts w:asciiTheme="minorHAnsi" w:hAnsiTheme="minorHAnsi"/>
                    </w:rPr>
                    <w:t>Caudal</w:t>
                  </w:r>
                </w:p>
              </w:tc>
              <w:tc>
                <w:tcPr>
                  <w:tcW w:w="802" w:type="dxa"/>
                </w:tcPr>
                <w:p w:rsidR="00E01DC0" w:rsidRDefault="00E01DC0" w:rsidP="00E01DC0">
                  <w:pPr>
                    <w:rPr>
                      <w:rFonts w:asciiTheme="minorHAnsi" w:hAnsiTheme="minorHAnsi"/>
                    </w:rPr>
                  </w:pPr>
                  <w:r>
                    <w:rPr>
                      <w:rFonts w:asciiTheme="minorHAnsi" w:hAnsiTheme="minorHAnsi"/>
                    </w:rPr>
                    <w:t>m</w:t>
                  </w:r>
                  <w:r w:rsidRPr="00713357">
                    <w:rPr>
                      <w:rFonts w:asciiTheme="minorHAnsi" w:hAnsiTheme="minorHAnsi"/>
                      <w:vertAlign w:val="superscript"/>
                    </w:rPr>
                    <w:t>3</w:t>
                  </w:r>
                  <w:r>
                    <w:rPr>
                      <w:rFonts w:asciiTheme="minorHAnsi" w:hAnsiTheme="minorHAnsi"/>
                    </w:rPr>
                    <w:t>/día</w:t>
                  </w:r>
                </w:p>
              </w:tc>
              <w:tc>
                <w:tcPr>
                  <w:tcW w:w="1417" w:type="dxa"/>
                </w:tcPr>
                <w:p w:rsidR="00E01DC0" w:rsidRDefault="00E01DC0" w:rsidP="00E01DC0">
                  <w:pPr>
                    <w:rPr>
                      <w:rFonts w:asciiTheme="minorHAnsi" w:hAnsiTheme="minorHAnsi"/>
                    </w:rPr>
                  </w:pPr>
                  <w:r>
                    <w:rPr>
                      <w:rFonts w:asciiTheme="minorHAnsi" w:hAnsiTheme="minorHAnsi"/>
                    </w:rPr>
                    <w:t>1.200</w:t>
                  </w:r>
                </w:p>
              </w:tc>
            </w:tr>
          </w:tbl>
          <w:p w:rsidR="00E01DC0" w:rsidRPr="00A42445" w:rsidRDefault="00E01DC0" w:rsidP="00E01DC0">
            <w:pPr>
              <w:rPr>
                <w:rFonts w:asciiTheme="minorHAnsi" w:hAnsiTheme="minorHAnsi"/>
              </w:rPr>
            </w:pPr>
          </w:p>
        </w:tc>
        <w:tc>
          <w:tcPr>
            <w:tcW w:w="1475" w:type="pct"/>
            <w:vAlign w:val="center"/>
          </w:tcPr>
          <w:p w:rsidR="00E01DC0" w:rsidRDefault="00E01DC0" w:rsidP="00E01DC0">
            <w:pPr>
              <w:rPr>
                <w:rFonts w:asciiTheme="minorHAnsi" w:hAnsiTheme="minorHAnsi"/>
              </w:rPr>
            </w:pPr>
            <w:r>
              <w:rPr>
                <w:rFonts w:asciiTheme="minorHAnsi" w:hAnsiTheme="minorHAnsi"/>
              </w:rPr>
              <w:t>Se registró en terreno los valores del indicados por el totalizador de descarga de riles, los cuales indicaban un caudal de 1</w:t>
            </w:r>
            <w:r w:rsidR="00713357">
              <w:rPr>
                <w:rFonts w:asciiTheme="minorHAnsi" w:hAnsiTheme="minorHAnsi"/>
              </w:rPr>
              <w:t>,</w:t>
            </w:r>
            <w:r>
              <w:rPr>
                <w:rFonts w:asciiTheme="minorHAnsi" w:hAnsiTheme="minorHAnsi"/>
              </w:rPr>
              <w:t>56 l/s.</w:t>
            </w:r>
            <w:r w:rsidR="00713357">
              <w:rPr>
                <w:rFonts w:asciiTheme="minorHAnsi" w:hAnsiTheme="minorHAnsi"/>
              </w:rPr>
              <w:t xml:space="preserve"> </w:t>
            </w:r>
            <w:r w:rsidR="005A5E11" w:rsidRPr="00713357">
              <w:rPr>
                <w:rFonts w:asciiTheme="minorHAnsi" w:hAnsiTheme="minorHAnsi"/>
                <w:b/>
              </w:rPr>
              <w:t>(Fotografía N°1)</w:t>
            </w:r>
          </w:p>
          <w:p w:rsidR="005A5E11" w:rsidRDefault="005A5E11" w:rsidP="00E01DC0">
            <w:pPr>
              <w:rPr>
                <w:rFonts w:asciiTheme="minorHAnsi" w:hAnsiTheme="minorHAnsi"/>
              </w:rPr>
            </w:pPr>
          </w:p>
          <w:p w:rsidR="00E01DC0" w:rsidRPr="007E5936" w:rsidRDefault="00E01DC0" w:rsidP="00713357">
            <w:pPr>
              <w:rPr>
                <w:rFonts w:asciiTheme="minorHAnsi" w:hAnsiTheme="minorHAnsi"/>
              </w:rPr>
            </w:pPr>
            <w:r>
              <w:rPr>
                <w:rFonts w:asciiTheme="minorHAnsi" w:hAnsiTheme="minorHAnsi"/>
              </w:rPr>
              <w:t>Efectuada la conversión a m</w:t>
            </w:r>
            <w:r w:rsidRPr="00713357">
              <w:rPr>
                <w:rFonts w:asciiTheme="minorHAnsi" w:hAnsiTheme="minorHAnsi"/>
                <w:vertAlign w:val="superscript"/>
              </w:rPr>
              <w:t>3</w:t>
            </w:r>
            <w:r>
              <w:rPr>
                <w:rFonts w:asciiTheme="minorHAnsi" w:hAnsiTheme="minorHAnsi"/>
              </w:rPr>
              <w:t>/día, el caudal registrado asciende a 134</w:t>
            </w:r>
            <w:r w:rsidR="00713357">
              <w:rPr>
                <w:rFonts w:asciiTheme="minorHAnsi" w:hAnsiTheme="minorHAnsi"/>
              </w:rPr>
              <w:t>,</w:t>
            </w:r>
            <w:r>
              <w:rPr>
                <w:rFonts w:asciiTheme="minorHAnsi" w:hAnsiTheme="minorHAnsi"/>
              </w:rPr>
              <w:t>78</w:t>
            </w:r>
            <w:r w:rsidR="00713357">
              <w:rPr>
                <w:rFonts w:asciiTheme="minorHAnsi" w:hAnsiTheme="minorHAnsi"/>
              </w:rPr>
              <w:t xml:space="preserve"> </w:t>
            </w:r>
            <w:r>
              <w:rPr>
                <w:rFonts w:asciiTheme="minorHAnsi" w:hAnsiTheme="minorHAnsi"/>
              </w:rPr>
              <w:t>m</w:t>
            </w:r>
            <w:r w:rsidRPr="00713357">
              <w:rPr>
                <w:rFonts w:asciiTheme="minorHAnsi" w:hAnsiTheme="minorHAnsi"/>
                <w:vertAlign w:val="superscript"/>
              </w:rPr>
              <w:t>3</w:t>
            </w:r>
            <w:r>
              <w:rPr>
                <w:rFonts w:asciiTheme="minorHAnsi" w:hAnsiTheme="minorHAnsi"/>
              </w:rPr>
              <w:t>/día, y por tanto sin superación del valor máximo autorizado.</w:t>
            </w:r>
          </w:p>
        </w:tc>
        <w:tc>
          <w:tcPr>
            <w:tcW w:w="642" w:type="pct"/>
            <w:vAlign w:val="center"/>
          </w:tcPr>
          <w:p w:rsidR="00E01DC0" w:rsidRPr="00AC71E3" w:rsidRDefault="00E01DC0" w:rsidP="00E01DC0">
            <w:pPr>
              <w:rPr>
                <w:rFonts w:asciiTheme="minorHAnsi" w:hAnsiTheme="minorHAnsi"/>
              </w:rPr>
            </w:pPr>
            <w:r w:rsidRPr="00854584">
              <w:rPr>
                <w:rFonts w:asciiTheme="minorHAnsi" w:hAnsiTheme="minorHAnsi"/>
              </w:rPr>
              <w:t>En vista de los antecedentes analizados no se identificaron No Conformidades</w:t>
            </w:r>
          </w:p>
        </w:tc>
      </w:tr>
      <w:tr w:rsidR="00E01DC0" w:rsidRPr="009D389C" w:rsidTr="00D42793">
        <w:trPr>
          <w:trHeight w:val="856"/>
        </w:trPr>
        <w:tc>
          <w:tcPr>
            <w:tcW w:w="861" w:type="pct"/>
            <w:vAlign w:val="center"/>
          </w:tcPr>
          <w:p w:rsidR="00E01DC0" w:rsidRPr="00DA1BA4" w:rsidRDefault="00E01DC0" w:rsidP="00E01DC0">
            <w:pPr>
              <w:rPr>
                <w:rFonts w:asciiTheme="minorHAnsi" w:hAnsiTheme="minorHAnsi"/>
              </w:rPr>
            </w:pPr>
            <w:r w:rsidRPr="00DA1BA4">
              <w:rPr>
                <w:rFonts w:asciiTheme="minorHAnsi" w:hAnsiTheme="minorHAnsi"/>
              </w:rPr>
              <w:t xml:space="preserve">Decreto Supremo N°90/2000 MINSEGPRES, </w:t>
            </w:r>
          </w:p>
          <w:p w:rsidR="00E01DC0" w:rsidRPr="00DA1BA4" w:rsidRDefault="00E01DC0" w:rsidP="00E01DC0">
            <w:pPr>
              <w:rPr>
                <w:rFonts w:asciiTheme="minorHAnsi" w:hAnsiTheme="minorHAnsi"/>
              </w:rPr>
            </w:pPr>
            <w:r w:rsidRPr="00DA1BA4">
              <w:rPr>
                <w:rFonts w:asciiTheme="minorHAnsi" w:hAnsiTheme="minorHAnsi"/>
              </w:rPr>
              <w:t xml:space="preserve">Establece norma de emisión para la regulación de contaminantes </w:t>
            </w:r>
            <w:r w:rsidRPr="00DA1BA4">
              <w:rPr>
                <w:rFonts w:asciiTheme="minorHAnsi" w:hAnsiTheme="minorHAnsi"/>
              </w:rPr>
              <w:lastRenderedPageBreak/>
              <w:t xml:space="preserve">asociados a las descargas de residuos </w:t>
            </w:r>
          </w:p>
          <w:p w:rsidR="00E01DC0" w:rsidRPr="00DA1BA4" w:rsidRDefault="00E01DC0" w:rsidP="00E01DC0">
            <w:pPr>
              <w:rPr>
                <w:rFonts w:asciiTheme="minorHAnsi" w:hAnsiTheme="minorHAnsi"/>
              </w:rPr>
            </w:pPr>
            <w:r w:rsidRPr="00DA1BA4">
              <w:rPr>
                <w:rFonts w:asciiTheme="minorHAnsi" w:hAnsiTheme="minorHAnsi"/>
              </w:rPr>
              <w:t>líquidos a aguas marinas y continentales superficiales</w:t>
            </w:r>
          </w:p>
        </w:tc>
        <w:tc>
          <w:tcPr>
            <w:tcW w:w="2022" w:type="pct"/>
            <w:vAlign w:val="center"/>
          </w:tcPr>
          <w:p w:rsidR="00713357" w:rsidRDefault="00713357" w:rsidP="00713357">
            <w:pPr>
              <w:rPr>
                <w:rFonts w:asciiTheme="minorHAnsi" w:hAnsiTheme="minorHAnsi"/>
              </w:rPr>
            </w:pPr>
            <w:r w:rsidRPr="009D18E8">
              <w:rPr>
                <w:rFonts w:asciiTheme="minorHAnsi" w:hAnsiTheme="minorHAnsi"/>
                <w:u w:val="single"/>
              </w:rPr>
              <w:lastRenderedPageBreak/>
              <w:t>Resolución Exenta N° 117/2013 SMA, Dicta e instruye normas de carácter general sobre procedimiento de caracterización, medición y control de residuos industriales líquido</w:t>
            </w:r>
            <w:r>
              <w:rPr>
                <w:rFonts w:asciiTheme="minorHAnsi" w:hAnsiTheme="minorHAnsi"/>
              </w:rPr>
              <w:t>.</w:t>
            </w:r>
          </w:p>
          <w:p w:rsidR="00713357" w:rsidRDefault="00713357" w:rsidP="00713357">
            <w:pPr>
              <w:rPr>
                <w:rFonts w:asciiTheme="minorHAnsi" w:hAnsiTheme="minorHAnsi"/>
              </w:rPr>
            </w:pPr>
            <w:r w:rsidRPr="009D18E8">
              <w:rPr>
                <w:rFonts w:asciiTheme="minorHAnsi" w:hAnsiTheme="minorHAnsi"/>
                <w:u w:val="single"/>
              </w:rPr>
              <w:t>Artículo sexto.</w:t>
            </w:r>
            <w:r w:rsidRPr="009D18E8">
              <w:rPr>
                <w:rFonts w:asciiTheme="minorHAnsi" w:hAnsiTheme="minorHAnsi"/>
              </w:rPr>
              <w:t xml:space="preserve"> Deber de archivar documentos relativos</w:t>
            </w:r>
            <w:r>
              <w:rPr>
                <w:rFonts w:asciiTheme="minorHAnsi" w:hAnsiTheme="minorHAnsi"/>
              </w:rPr>
              <w:t xml:space="preserve"> </w:t>
            </w:r>
            <w:r w:rsidRPr="009D18E8">
              <w:rPr>
                <w:rFonts w:asciiTheme="minorHAnsi" w:hAnsiTheme="minorHAnsi"/>
              </w:rPr>
              <w:t>a descarga de residuos industriales líquidos. Los informes</w:t>
            </w:r>
            <w:r>
              <w:rPr>
                <w:rFonts w:asciiTheme="minorHAnsi" w:hAnsiTheme="minorHAnsi"/>
              </w:rPr>
              <w:t xml:space="preserve"> </w:t>
            </w:r>
            <w:r w:rsidRPr="009D18E8">
              <w:rPr>
                <w:rFonts w:asciiTheme="minorHAnsi" w:hAnsiTheme="minorHAnsi"/>
              </w:rPr>
              <w:t>o certificados de análisis otorgados por laboratorios</w:t>
            </w:r>
            <w:r>
              <w:rPr>
                <w:rFonts w:asciiTheme="minorHAnsi" w:hAnsiTheme="minorHAnsi"/>
              </w:rPr>
              <w:t xml:space="preserve"> </w:t>
            </w:r>
            <w:r w:rsidRPr="009D18E8">
              <w:rPr>
                <w:rFonts w:asciiTheme="minorHAnsi" w:hAnsiTheme="minorHAnsi"/>
              </w:rPr>
              <w:t>autorizados, deberán archivarse ordenada y</w:t>
            </w:r>
            <w:r>
              <w:rPr>
                <w:rFonts w:asciiTheme="minorHAnsi" w:hAnsiTheme="minorHAnsi"/>
              </w:rPr>
              <w:t xml:space="preserve"> </w:t>
            </w:r>
            <w:r w:rsidRPr="009D18E8">
              <w:rPr>
                <w:rFonts w:asciiTheme="minorHAnsi" w:hAnsiTheme="minorHAnsi"/>
              </w:rPr>
              <w:lastRenderedPageBreak/>
              <w:t>cronológicamente por un período de tres años, junto a</w:t>
            </w:r>
            <w:r>
              <w:rPr>
                <w:rFonts w:asciiTheme="minorHAnsi" w:hAnsiTheme="minorHAnsi"/>
              </w:rPr>
              <w:t xml:space="preserve"> </w:t>
            </w:r>
            <w:r w:rsidRPr="009D18E8">
              <w:rPr>
                <w:rFonts w:asciiTheme="minorHAnsi" w:hAnsiTheme="minorHAnsi"/>
              </w:rPr>
              <w:t>todos los documentos relativos al sistema de tratamiento de</w:t>
            </w:r>
            <w:r>
              <w:rPr>
                <w:rFonts w:asciiTheme="minorHAnsi" w:hAnsiTheme="minorHAnsi"/>
              </w:rPr>
              <w:t xml:space="preserve"> </w:t>
            </w:r>
            <w:r w:rsidRPr="009D18E8">
              <w:rPr>
                <w:rFonts w:asciiTheme="minorHAnsi" w:hAnsiTheme="minorHAnsi"/>
              </w:rPr>
              <w:t>residuos industriales líquidos, y deberán ser presentados</w:t>
            </w:r>
            <w:r>
              <w:rPr>
                <w:rFonts w:asciiTheme="minorHAnsi" w:hAnsiTheme="minorHAnsi"/>
              </w:rPr>
              <w:t xml:space="preserve"> </w:t>
            </w:r>
            <w:r w:rsidRPr="009D18E8">
              <w:rPr>
                <w:rFonts w:asciiTheme="minorHAnsi" w:hAnsiTheme="minorHAnsi"/>
              </w:rPr>
              <w:t>al fiscalizador, toda vez que éste lo requiera.</w:t>
            </w:r>
          </w:p>
          <w:p w:rsidR="00713357" w:rsidRDefault="00713357" w:rsidP="00E01DC0">
            <w:pPr>
              <w:rPr>
                <w:rFonts w:asciiTheme="minorHAnsi" w:hAnsiTheme="minorHAnsi"/>
                <w:u w:val="single"/>
              </w:rPr>
            </w:pPr>
          </w:p>
          <w:p w:rsidR="00E01DC0" w:rsidRPr="00EF7D8A" w:rsidRDefault="00E01DC0" w:rsidP="00E01DC0">
            <w:pPr>
              <w:rPr>
                <w:rFonts w:asciiTheme="minorHAnsi" w:hAnsiTheme="minorHAnsi"/>
                <w:u w:val="single"/>
              </w:rPr>
            </w:pPr>
            <w:r w:rsidRPr="00EF7D8A">
              <w:rPr>
                <w:rFonts w:asciiTheme="minorHAnsi" w:hAnsiTheme="minorHAnsi"/>
                <w:u w:val="single"/>
              </w:rPr>
              <w:t xml:space="preserve">Resolución Exenta </w:t>
            </w:r>
            <w:r>
              <w:rPr>
                <w:rFonts w:asciiTheme="minorHAnsi" w:hAnsiTheme="minorHAnsi"/>
                <w:u w:val="single"/>
              </w:rPr>
              <w:t>SMA</w:t>
            </w:r>
            <w:r w:rsidRPr="00EF7D8A">
              <w:rPr>
                <w:rFonts w:asciiTheme="minorHAnsi" w:hAnsiTheme="minorHAnsi"/>
                <w:u w:val="single"/>
              </w:rPr>
              <w:t xml:space="preserve"> N° </w:t>
            </w:r>
            <w:r>
              <w:rPr>
                <w:rFonts w:asciiTheme="minorHAnsi" w:hAnsiTheme="minorHAnsi"/>
                <w:u w:val="single"/>
              </w:rPr>
              <w:t>542</w:t>
            </w:r>
            <w:r w:rsidRPr="00EF7D8A">
              <w:rPr>
                <w:rFonts w:asciiTheme="minorHAnsi" w:hAnsiTheme="minorHAnsi"/>
                <w:u w:val="single"/>
              </w:rPr>
              <w:t>/201</w:t>
            </w:r>
            <w:r>
              <w:rPr>
                <w:rFonts w:asciiTheme="minorHAnsi" w:hAnsiTheme="minorHAnsi"/>
                <w:u w:val="single"/>
              </w:rPr>
              <w:t>4</w:t>
            </w:r>
            <w:r w:rsidRPr="00EF7D8A">
              <w:rPr>
                <w:rFonts w:asciiTheme="minorHAnsi" w:hAnsiTheme="minorHAnsi"/>
                <w:u w:val="single"/>
              </w:rPr>
              <w:t xml:space="preserve"> aprueba programa de monitoreo</w:t>
            </w:r>
            <w:r>
              <w:rPr>
                <w:rFonts w:asciiTheme="minorHAnsi" w:hAnsiTheme="minorHAnsi"/>
                <w:u w:val="single"/>
              </w:rPr>
              <w:t xml:space="preserve"> provisional</w:t>
            </w:r>
            <w:r w:rsidRPr="00EF7D8A">
              <w:rPr>
                <w:rFonts w:asciiTheme="minorHAnsi" w:hAnsiTheme="minorHAnsi"/>
                <w:u w:val="single"/>
              </w:rPr>
              <w:t>.</w:t>
            </w:r>
          </w:p>
          <w:p w:rsidR="00E01DC0" w:rsidRDefault="00E01DC0" w:rsidP="00E01DC0">
            <w:pPr>
              <w:rPr>
                <w:rFonts w:asciiTheme="minorHAnsi" w:hAnsiTheme="minorHAnsi"/>
                <w:u w:val="single"/>
              </w:rPr>
            </w:pPr>
            <w:r>
              <w:rPr>
                <w:rFonts w:asciiTheme="minorHAnsi" w:hAnsiTheme="minorHAnsi"/>
                <w:u w:val="single"/>
              </w:rPr>
              <w:t>Resuelvo 3</w:t>
            </w:r>
          </w:p>
          <w:p w:rsidR="00E01DC0" w:rsidRPr="00A42445" w:rsidRDefault="00E01DC0" w:rsidP="003542F4">
            <w:pPr>
              <w:rPr>
                <w:rFonts w:asciiTheme="minorHAnsi" w:hAnsiTheme="minorHAnsi"/>
              </w:rPr>
            </w:pPr>
            <w:r>
              <w:rPr>
                <w:rFonts w:asciiTheme="minorHAnsi" w:hAnsiTheme="minorHAnsi"/>
              </w:rPr>
              <w:t>En todos los aspectos no regulados en la presente Resolución, regirá íntegramente la Resolución Exenta N° 117 de 2013.</w:t>
            </w:r>
          </w:p>
        </w:tc>
        <w:tc>
          <w:tcPr>
            <w:tcW w:w="1475" w:type="pct"/>
            <w:vAlign w:val="center"/>
          </w:tcPr>
          <w:p w:rsidR="00E01DC0" w:rsidRPr="007E5936" w:rsidRDefault="00E01DC0" w:rsidP="00D42793">
            <w:pPr>
              <w:rPr>
                <w:rFonts w:asciiTheme="minorHAnsi" w:hAnsiTheme="minorHAnsi"/>
              </w:rPr>
            </w:pPr>
            <w:r>
              <w:rPr>
                <w:rFonts w:asciiTheme="minorHAnsi" w:hAnsiTheme="minorHAnsi"/>
              </w:rPr>
              <w:lastRenderedPageBreak/>
              <w:t>Se procedió a revisar la planilla de registro de los parámetros pH, temperatura y caudal de la instalación y los resultados del informe de laboratorio correspondientes al mes de julio</w:t>
            </w:r>
            <w:r w:rsidR="005E7D96">
              <w:rPr>
                <w:rFonts w:asciiTheme="minorHAnsi" w:hAnsiTheme="minorHAnsi"/>
              </w:rPr>
              <w:t xml:space="preserve"> </w:t>
            </w:r>
            <w:r w:rsidR="005E7D96" w:rsidRPr="00713357">
              <w:rPr>
                <w:rFonts w:asciiTheme="minorHAnsi" w:hAnsiTheme="minorHAnsi"/>
                <w:b/>
              </w:rPr>
              <w:t>(Fotografía N° 2)</w:t>
            </w:r>
            <w:r>
              <w:rPr>
                <w:rFonts w:asciiTheme="minorHAnsi" w:hAnsiTheme="minorHAnsi"/>
              </w:rPr>
              <w:t xml:space="preserve">, para efectuar su comparación con los valores de autocontrol registrados por el titular, sin observarse </w:t>
            </w:r>
            <w:r>
              <w:rPr>
                <w:rFonts w:asciiTheme="minorHAnsi" w:hAnsiTheme="minorHAnsi"/>
              </w:rPr>
              <w:lastRenderedPageBreak/>
              <w:t>diferencias.</w:t>
            </w:r>
          </w:p>
        </w:tc>
        <w:tc>
          <w:tcPr>
            <w:tcW w:w="642" w:type="pct"/>
            <w:vAlign w:val="center"/>
          </w:tcPr>
          <w:p w:rsidR="00E01DC0" w:rsidRPr="00AC71E3" w:rsidRDefault="00E01DC0" w:rsidP="00E01DC0">
            <w:pPr>
              <w:rPr>
                <w:rFonts w:asciiTheme="minorHAnsi" w:hAnsiTheme="minorHAnsi"/>
              </w:rPr>
            </w:pPr>
            <w:r w:rsidRPr="00854584">
              <w:rPr>
                <w:rFonts w:asciiTheme="minorHAnsi" w:hAnsiTheme="minorHAnsi"/>
              </w:rPr>
              <w:lastRenderedPageBreak/>
              <w:t>En vista de los antecedentes analizados no se identificaron No Conformidades</w:t>
            </w:r>
          </w:p>
        </w:tc>
      </w:tr>
      <w:tr w:rsidR="00E01DC0" w:rsidRPr="009D389C" w:rsidTr="00D42793">
        <w:trPr>
          <w:trHeight w:val="1857"/>
        </w:trPr>
        <w:tc>
          <w:tcPr>
            <w:tcW w:w="861" w:type="pct"/>
            <w:vAlign w:val="center"/>
          </w:tcPr>
          <w:p w:rsidR="00E01DC0" w:rsidRPr="00A42445" w:rsidRDefault="00E01DC0" w:rsidP="00E01DC0">
            <w:pPr>
              <w:rPr>
                <w:rFonts w:asciiTheme="minorHAnsi" w:hAnsiTheme="minorHAnsi"/>
              </w:rPr>
            </w:pPr>
            <w:r>
              <w:rPr>
                <w:rFonts w:asciiTheme="minorHAnsi" w:hAnsiTheme="minorHAnsi"/>
              </w:rPr>
              <w:lastRenderedPageBreak/>
              <w:t>Resolución Exenta N° 474/2003 COREMA región de Los Lagos, que califica ambientalmente favorable el proyecto “Sistema de residuos industriales líquidos para la planta de la empresa Frigorífico Osorno S.A.”</w:t>
            </w:r>
          </w:p>
        </w:tc>
        <w:tc>
          <w:tcPr>
            <w:tcW w:w="2022" w:type="pct"/>
            <w:vAlign w:val="center"/>
          </w:tcPr>
          <w:p w:rsidR="00E01DC0" w:rsidRPr="00511101" w:rsidRDefault="00E01DC0" w:rsidP="00E01DC0">
            <w:pPr>
              <w:rPr>
                <w:rFonts w:asciiTheme="minorHAnsi" w:hAnsiTheme="minorHAnsi"/>
                <w:color w:val="000000" w:themeColor="text1"/>
                <w:u w:val="single"/>
              </w:rPr>
            </w:pPr>
            <w:r w:rsidRPr="00511101">
              <w:rPr>
                <w:rFonts w:asciiTheme="minorHAnsi" w:hAnsiTheme="minorHAnsi"/>
                <w:color w:val="000000" w:themeColor="text1"/>
                <w:u w:val="single"/>
              </w:rPr>
              <w:t>Considerando 3.5.</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El sistema de tratamiento estará constituido por las siguientes unidades:</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a) Desgrasador</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b) Filtro rotatorio</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c) Estanque de acumulación y aireado (estanque que cumple las funciones de acumulación y ecualización; sistema de aireación mediante inyección de aire)</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d) Planta elevadora</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e) Biofiltro dinámico y aeróbico</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f) Trampa lombriz</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g) Cloración</w:t>
            </w:r>
          </w:p>
        </w:tc>
        <w:tc>
          <w:tcPr>
            <w:tcW w:w="1475" w:type="pct"/>
            <w:vMerge w:val="restart"/>
            <w:vAlign w:val="center"/>
          </w:tcPr>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Se constató la existencia de tres líneas de proceso de generación de riles: aguas rojas, procesos generadoras de riles con grasa (despunte, faena y hamburgesas) y aguas verdes.</w:t>
            </w:r>
          </w:p>
          <w:p w:rsidR="00E01DC0" w:rsidRPr="00511101" w:rsidRDefault="00E01DC0" w:rsidP="00E01DC0">
            <w:pPr>
              <w:rPr>
                <w:rFonts w:asciiTheme="minorHAnsi" w:hAnsiTheme="minorHAnsi"/>
                <w:color w:val="000000" w:themeColor="text1"/>
              </w:rPr>
            </w:pP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El sistema de tratamiento se conforma de las siguientes etapas y/o procesos:</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Cámaras desengrasadoras, de las línea que generaban riles con grasas</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Pozo primario, de acumulación de aguas rojas.</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Filtro rotatorio</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Estanque pulmón</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Ecualizador</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Sistema de flotación por aire disuelto DAF (</w:t>
            </w:r>
            <w:r w:rsidRPr="00511101">
              <w:rPr>
                <w:rFonts w:asciiTheme="minorHAnsi" w:hAnsiTheme="minorHAnsi"/>
                <w:i/>
                <w:color w:val="000000" w:themeColor="text1"/>
              </w:rPr>
              <w:t xml:space="preserve">Dissolved air flotation, </w:t>
            </w:r>
            <w:r>
              <w:rPr>
                <w:rFonts w:asciiTheme="minorHAnsi" w:hAnsiTheme="minorHAnsi"/>
                <w:i/>
                <w:color w:val="000000" w:themeColor="text1"/>
              </w:rPr>
              <w:t xml:space="preserve">por </w:t>
            </w:r>
            <w:r w:rsidRPr="00511101">
              <w:rPr>
                <w:rFonts w:asciiTheme="minorHAnsi" w:hAnsiTheme="minorHAnsi"/>
                <w:i/>
                <w:color w:val="000000" w:themeColor="text1"/>
              </w:rPr>
              <w:t>sus siglas en inglés</w:t>
            </w:r>
            <w:r w:rsidRPr="00511101">
              <w:rPr>
                <w:rFonts w:asciiTheme="minorHAnsi" w:hAnsiTheme="minorHAnsi"/>
                <w:color w:val="000000" w:themeColor="text1"/>
              </w:rPr>
              <w:t>), con adición de floculantes y coagulantes.</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Planta Elevadora</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xml:space="preserve">- Lombrifiltro, consistente en 11 módulos. </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Sistema de cloración</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t>- Emisario</w:t>
            </w:r>
          </w:p>
          <w:p w:rsidR="00E01DC0" w:rsidRPr="00511101" w:rsidRDefault="00E01DC0" w:rsidP="00E01DC0">
            <w:pPr>
              <w:rPr>
                <w:rFonts w:asciiTheme="minorHAnsi" w:hAnsiTheme="minorHAnsi"/>
                <w:color w:val="000000" w:themeColor="text1"/>
              </w:rPr>
            </w:pPr>
            <w:r w:rsidRPr="00511101">
              <w:rPr>
                <w:rFonts w:asciiTheme="minorHAnsi" w:hAnsiTheme="minorHAnsi"/>
                <w:color w:val="000000" w:themeColor="text1"/>
              </w:rPr>
              <w:lastRenderedPageBreak/>
              <w:t>Las aguas verdes, compuestas por el contenido ruminal junto las aguas de lavado de corrales y camiones, y eran primero prensadas en Prensa FAN, para espesamiento y  separación sólidos, los cuales eran retirados a vertedero, y el ril resultante era conducido al sistema de tratamiento antes descrito, en el ecualizador.</w:t>
            </w:r>
          </w:p>
        </w:tc>
        <w:tc>
          <w:tcPr>
            <w:tcW w:w="642" w:type="pct"/>
            <w:vMerge w:val="restart"/>
            <w:vAlign w:val="center"/>
          </w:tcPr>
          <w:p w:rsidR="00E01DC0" w:rsidRPr="0077760E" w:rsidRDefault="00E01DC0" w:rsidP="00E01DC0">
            <w:pPr>
              <w:jc w:val="center"/>
              <w:rPr>
                <w:rFonts w:asciiTheme="minorHAnsi" w:hAnsiTheme="minorHAnsi"/>
              </w:rPr>
            </w:pPr>
            <w:r w:rsidRPr="00DE1039">
              <w:rPr>
                <w:rFonts w:asciiTheme="minorHAnsi" w:hAnsiTheme="minorHAnsi"/>
              </w:rPr>
              <w:lastRenderedPageBreak/>
              <w:t>En vista de los antecedentes analizados no se identificaron No Conformidades</w:t>
            </w:r>
          </w:p>
        </w:tc>
      </w:tr>
      <w:tr w:rsidR="00E01DC0" w:rsidRPr="009D389C" w:rsidTr="00D42793">
        <w:trPr>
          <w:trHeight w:val="998"/>
        </w:trPr>
        <w:tc>
          <w:tcPr>
            <w:tcW w:w="861" w:type="pct"/>
            <w:vAlign w:val="center"/>
          </w:tcPr>
          <w:p w:rsidR="00E01DC0" w:rsidRPr="00DE1039" w:rsidRDefault="00E01DC0" w:rsidP="00E01DC0">
            <w:pPr>
              <w:rPr>
                <w:rFonts w:asciiTheme="minorHAnsi" w:hAnsiTheme="minorHAnsi"/>
              </w:rPr>
            </w:pPr>
            <w:r>
              <w:rPr>
                <w:rFonts w:asciiTheme="minorHAnsi" w:hAnsiTheme="minorHAnsi"/>
              </w:rPr>
              <w:t>Resolución Exenta N° 147/2009 COREMA región de Los Lagos, que califica ambientalmente favorable el proyecto “</w:t>
            </w:r>
            <w:r w:rsidRPr="00DE1039">
              <w:rPr>
                <w:rFonts w:asciiTheme="minorHAnsi" w:hAnsiTheme="minorHAnsi"/>
              </w:rPr>
              <w:t>Regularización de Ampliación y Adición de</w:t>
            </w:r>
          </w:p>
          <w:p w:rsidR="00E01DC0" w:rsidRPr="00DE1039" w:rsidRDefault="00E01DC0" w:rsidP="00E01DC0">
            <w:pPr>
              <w:rPr>
                <w:rFonts w:asciiTheme="minorHAnsi" w:hAnsiTheme="minorHAnsi"/>
              </w:rPr>
            </w:pPr>
            <w:r w:rsidRPr="00DE1039">
              <w:rPr>
                <w:rFonts w:asciiTheme="minorHAnsi" w:hAnsiTheme="minorHAnsi"/>
              </w:rPr>
              <w:t>Equipos al Sistema de Tratamiento de riles de la</w:t>
            </w:r>
            <w:r>
              <w:rPr>
                <w:rFonts w:asciiTheme="minorHAnsi" w:hAnsiTheme="minorHAnsi"/>
              </w:rPr>
              <w:t xml:space="preserve"> </w:t>
            </w:r>
            <w:r w:rsidRPr="00DE1039">
              <w:rPr>
                <w:rFonts w:asciiTheme="minorHAnsi" w:hAnsiTheme="minorHAnsi"/>
              </w:rPr>
              <w:t>Planta Frigorífico de Osorno S.A. Comuna de</w:t>
            </w:r>
          </w:p>
          <w:p w:rsidR="00E01DC0" w:rsidRDefault="00E01DC0" w:rsidP="00E01DC0">
            <w:pPr>
              <w:rPr>
                <w:rFonts w:asciiTheme="minorHAnsi" w:hAnsiTheme="minorHAnsi"/>
              </w:rPr>
            </w:pPr>
            <w:r>
              <w:rPr>
                <w:rFonts w:asciiTheme="minorHAnsi" w:hAnsiTheme="minorHAnsi"/>
              </w:rPr>
              <w:lastRenderedPageBreak/>
              <w:t>Osorno. Región de los Lagos “</w:t>
            </w:r>
          </w:p>
        </w:tc>
        <w:tc>
          <w:tcPr>
            <w:tcW w:w="2022" w:type="pct"/>
            <w:vAlign w:val="center"/>
          </w:tcPr>
          <w:p w:rsidR="00E01DC0" w:rsidRPr="00EC0854" w:rsidRDefault="00E01DC0" w:rsidP="00E01DC0">
            <w:pPr>
              <w:rPr>
                <w:rFonts w:asciiTheme="minorHAnsi" w:hAnsiTheme="minorHAnsi"/>
                <w:u w:val="single"/>
              </w:rPr>
            </w:pPr>
            <w:r w:rsidRPr="00EC0854">
              <w:rPr>
                <w:rFonts w:asciiTheme="minorHAnsi" w:hAnsiTheme="minorHAnsi"/>
                <w:u w:val="single"/>
              </w:rPr>
              <w:lastRenderedPageBreak/>
              <w:t>Considerando 3.</w:t>
            </w:r>
          </w:p>
          <w:p w:rsidR="00E01DC0" w:rsidRDefault="00E01DC0" w:rsidP="00E01DC0">
            <w:pPr>
              <w:rPr>
                <w:rFonts w:asciiTheme="minorHAnsi" w:hAnsiTheme="minorHAnsi"/>
              </w:rPr>
            </w:pPr>
            <w:r w:rsidRPr="003C1896">
              <w:rPr>
                <w:rFonts w:asciiTheme="minorHAnsi" w:hAnsiTheme="minorHAnsi"/>
              </w:rPr>
              <w:t>El actual sistema de tratamiento está diseñado para un caudal de entre 40 y 50 m</w:t>
            </w:r>
            <w:r w:rsidRPr="00895CFD">
              <w:rPr>
                <w:rFonts w:asciiTheme="minorHAnsi" w:hAnsiTheme="minorHAnsi"/>
                <w:vertAlign w:val="superscript"/>
              </w:rPr>
              <w:t>3</w:t>
            </w:r>
            <w:r w:rsidRPr="003C1896">
              <w:rPr>
                <w:rFonts w:asciiTheme="minorHAnsi" w:hAnsiTheme="minorHAnsi"/>
              </w:rPr>
              <w:t>/hora,</w:t>
            </w:r>
            <w:r>
              <w:rPr>
                <w:rFonts w:asciiTheme="minorHAnsi" w:hAnsiTheme="minorHAnsi"/>
              </w:rPr>
              <w:t xml:space="preserve"> </w:t>
            </w:r>
            <w:r w:rsidRPr="003C1896">
              <w:rPr>
                <w:rFonts w:asciiTheme="minorHAnsi" w:hAnsiTheme="minorHAnsi"/>
              </w:rPr>
              <w:t>y consta de cinco unidades: desgrasador, filtro rotatorio, estanque de acumulación y</w:t>
            </w:r>
            <w:r>
              <w:rPr>
                <w:rFonts w:asciiTheme="minorHAnsi" w:hAnsiTheme="minorHAnsi"/>
              </w:rPr>
              <w:t xml:space="preserve"> </w:t>
            </w:r>
            <w:r w:rsidRPr="003C1896">
              <w:rPr>
                <w:rFonts w:asciiTheme="minorHAnsi" w:hAnsiTheme="minorHAnsi"/>
              </w:rPr>
              <w:t>aireado, biofiltro aeróbico dinámico y clorador. La descarga del efluente se realiza al</w:t>
            </w:r>
            <w:r>
              <w:rPr>
                <w:rFonts w:asciiTheme="minorHAnsi" w:hAnsiTheme="minorHAnsi"/>
              </w:rPr>
              <w:t xml:space="preserve"> </w:t>
            </w:r>
            <w:r w:rsidRPr="003C1896">
              <w:rPr>
                <w:rFonts w:asciiTheme="minorHAnsi" w:hAnsiTheme="minorHAnsi"/>
              </w:rPr>
              <w:t>Río Rahue, en el punto dado por al coordenadas UTM 5.506.649 Norte y 656.970 Este.</w:t>
            </w:r>
            <w:r>
              <w:rPr>
                <w:rFonts w:asciiTheme="minorHAnsi" w:hAnsiTheme="minorHAnsi"/>
              </w:rPr>
              <w:t xml:space="preserve"> </w:t>
            </w:r>
          </w:p>
          <w:p w:rsidR="00E01DC0" w:rsidRDefault="00E01DC0" w:rsidP="00E01DC0">
            <w:pPr>
              <w:rPr>
                <w:rFonts w:asciiTheme="minorHAnsi" w:hAnsiTheme="minorHAnsi"/>
              </w:rPr>
            </w:pPr>
            <w:r w:rsidRPr="003C1896">
              <w:rPr>
                <w:rFonts w:asciiTheme="minorHAnsi" w:hAnsiTheme="minorHAnsi"/>
              </w:rPr>
              <w:t>Los cambios incluyen la ampliación biofiltro dinámico aeróbico (700 m</w:t>
            </w:r>
            <w:r w:rsidRPr="00F84529">
              <w:rPr>
                <w:rFonts w:asciiTheme="minorHAnsi" w:hAnsiTheme="minorHAnsi"/>
                <w:vertAlign w:val="superscript"/>
              </w:rPr>
              <w:t>2</w:t>
            </w:r>
            <w:r w:rsidRPr="003C1896">
              <w:rPr>
                <w:rFonts w:asciiTheme="minorHAnsi" w:hAnsiTheme="minorHAnsi"/>
              </w:rPr>
              <w:t>) y la</w:t>
            </w:r>
            <w:r>
              <w:rPr>
                <w:rFonts w:asciiTheme="minorHAnsi" w:hAnsiTheme="minorHAnsi"/>
              </w:rPr>
              <w:t xml:space="preserve"> </w:t>
            </w:r>
            <w:r w:rsidRPr="003C1896">
              <w:rPr>
                <w:rFonts w:asciiTheme="minorHAnsi" w:hAnsiTheme="minorHAnsi"/>
              </w:rPr>
              <w:t>incorporación de un estanque de acumulación agua verde (100 m</w:t>
            </w:r>
            <w:r w:rsidRPr="00F84529">
              <w:rPr>
                <w:rFonts w:asciiTheme="minorHAnsi" w:hAnsiTheme="minorHAnsi"/>
                <w:vertAlign w:val="superscript"/>
              </w:rPr>
              <w:t>3</w:t>
            </w:r>
            <w:r w:rsidRPr="003C1896">
              <w:rPr>
                <w:rFonts w:asciiTheme="minorHAnsi" w:hAnsiTheme="minorHAnsi"/>
              </w:rPr>
              <w:t>), un filtro de prensa</w:t>
            </w:r>
            <w:r>
              <w:rPr>
                <w:rFonts w:asciiTheme="minorHAnsi" w:hAnsiTheme="minorHAnsi"/>
              </w:rPr>
              <w:t xml:space="preserve"> </w:t>
            </w:r>
            <w:r w:rsidRPr="003C1896">
              <w:rPr>
                <w:rFonts w:asciiTheme="minorHAnsi" w:hAnsiTheme="minorHAnsi"/>
              </w:rPr>
              <w:t>y un filtro de aserrín (90 m</w:t>
            </w:r>
            <w:r w:rsidRPr="00F84529">
              <w:rPr>
                <w:rFonts w:asciiTheme="minorHAnsi" w:hAnsiTheme="minorHAnsi"/>
                <w:vertAlign w:val="superscript"/>
              </w:rPr>
              <w:t>2</w:t>
            </w:r>
            <w:r w:rsidRPr="003C1896">
              <w:rPr>
                <w:rFonts w:asciiTheme="minorHAnsi" w:hAnsiTheme="minorHAnsi"/>
              </w:rPr>
              <w:t>).</w:t>
            </w:r>
            <w:r>
              <w:rPr>
                <w:rFonts w:asciiTheme="minorHAnsi" w:hAnsiTheme="minorHAnsi"/>
              </w:rPr>
              <w:t xml:space="preserve"> (…)</w:t>
            </w:r>
          </w:p>
          <w:p w:rsidR="00E01DC0" w:rsidRDefault="00E01DC0" w:rsidP="00E01DC0">
            <w:pPr>
              <w:rPr>
                <w:rFonts w:asciiTheme="minorHAnsi" w:hAnsiTheme="minorHAnsi"/>
              </w:rPr>
            </w:pPr>
          </w:p>
          <w:p w:rsidR="00E01DC0" w:rsidRDefault="00E01DC0" w:rsidP="00E01DC0">
            <w:pPr>
              <w:rPr>
                <w:rFonts w:asciiTheme="minorHAnsi" w:hAnsiTheme="minorHAnsi"/>
              </w:rPr>
            </w:pPr>
            <w:r w:rsidRPr="00EC0854">
              <w:rPr>
                <w:rFonts w:asciiTheme="minorHAnsi" w:hAnsiTheme="minorHAnsi"/>
                <w:u w:val="single"/>
              </w:rPr>
              <w:t>Estanque de acumulación de Agua Verde</w:t>
            </w:r>
            <w:r>
              <w:rPr>
                <w:rFonts w:asciiTheme="minorHAnsi" w:hAnsiTheme="minorHAnsi"/>
              </w:rPr>
              <w:t>: Se instaló en la descarga del agua verde y rumen, el cual sirve de pulmón de acumulación antes de ser pasada por el filtro prensa. (…) Existe una bomba sumergida en el interior de este estanque que impulsa el agua hacia el filtro prensa, el cual separa los sólidos del agua, conduciéndose el agua al estanque de acumulación y aireado antiguo y los sólidos en un contenedor de basura y retirados por empresa de servicio.</w:t>
            </w:r>
          </w:p>
        </w:tc>
        <w:tc>
          <w:tcPr>
            <w:tcW w:w="1475" w:type="pct"/>
            <w:vMerge/>
            <w:vAlign w:val="center"/>
          </w:tcPr>
          <w:p w:rsidR="00E01DC0" w:rsidRDefault="00E01DC0" w:rsidP="00E01DC0">
            <w:pPr>
              <w:rPr>
                <w:rFonts w:asciiTheme="minorHAnsi" w:hAnsiTheme="minorHAnsi"/>
              </w:rPr>
            </w:pPr>
          </w:p>
        </w:tc>
        <w:tc>
          <w:tcPr>
            <w:tcW w:w="642" w:type="pct"/>
            <w:vMerge/>
            <w:vAlign w:val="center"/>
          </w:tcPr>
          <w:p w:rsidR="00E01DC0" w:rsidRPr="0077760E" w:rsidRDefault="00E01DC0" w:rsidP="00E01DC0">
            <w:pPr>
              <w:jc w:val="center"/>
              <w:rPr>
                <w:rFonts w:asciiTheme="minorHAnsi" w:hAnsiTheme="minorHAnsi"/>
              </w:rPr>
            </w:pPr>
          </w:p>
        </w:tc>
      </w:tr>
      <w:tr w:rsidR="00E01DC0" w:rsidRPr="009D389C" w:rsidTr="00D42793">
        <w:trPr>
          <w:trHeight w:val="1857"/>
        </w:trPr>
        <w:tc>
          <w:tcPr>
            <w:tcW w:w="861" w:type="pct"/>
            <w:vAlign w:val="center"/>
          </w:tcPr>
          <w:p w:rsidR="00E01DC0" w:rsidRDefault="00E01DC0" w:rsidP="00E01DC0">
            <w:pPr>
              <w:rPr>
                <w:rFonts w:asciiTheme="minorHAnsi" w:hAnsiTheme="minorHAnsi"/>
              </w:rPr>
            </w:pPr>
            <w:r>
              <w:rPr>
                <w:rFonts w:asciiTheme="minorHAnsi" w:hAnsiTheme="minorHAnsi"/>
              </w:rPr>
              <w:lastRenderedPageBreak/>
              <w:t>Carta N° 204/2011 del SEA región de Los Lagos, autoriza modificación de la RCA N° 147/2009.</w:t>
            </w:r>
          </w:p>
        </w:tc>
        <w:tc>
          <w:tcPr>
            <w:tcW w:w="2022" w:type="pct"/>
            <w:vAlign w:val="center"/>
          </w:tcPr>
          <w:p w:rsidR="00E01DC0" w:rsidRPr="00895CFD" w:rsidRDefault="00E01DC0" w:rsidP="00E01DC0">
            <w:pPr>
              <w:rPr>
                <w:rFonts w:asciiTheme="minorHAnsi" w:hAnsiTheme="minorHAnsi"/>
              </w:rPr>
            </w:pPr>
            <w:r w:rsidRPr="00895CFD">
              <w:rPr>
                <w:rFonts w:asciiTheme="minorHAnsi" w:hAnsiTheme="minorHAnsi"/>
              </w:rPr>
              <w:t>“Se viene a comunicar a usted que se acepta la modificación consístete en reemplazar la retención de Rumen y Grasas de los Riles mediante filtro de aserrín por separación de Rumen y Grasas mediante flotación por aire, utilizando el mismo estanque de filtro de aserrín,</w:t>
            </w:r>
            <w:r>
              <w:rPr>
                <w:rFonts w:asciiTheme="minorHAnsi" w:hAnsiTheme="minorHAnsi"/>
              </w:rPr>
              <w:t xml:space="preserve"> no siendo obligatorio el somete</w:t>
            </w:r>
            <w:r w:rsidRPr="00895CFD">
              <w:rPr>
                <w:rFonts w:asciiTheme="minorHAnsi" w:hAnsiTheme="minorHAnsi"/>
              </w:rPr>
              <w:t>rlas al Sistema de evaluación de Impacto Ambiental”</w:t>
            </w:r>
          </w:p>
        </w:tc>
        <w:tc>
          <w:tcPr>
            <w:tcW w:w="1475" w:type="pct"/>
            <w:vMerge/>
            <w:vAlign w:val="center"/>
          </w:tcPr>
          <w:p w:rsidR="00E01DC0" w:rsidRDefault="00E01DC0" w:rsidP="00E01DC0">
            <w:pPr>
              <w:rPr>
                <w:rFonts w:asciiTheme="minorHAnsi" w:hAnsiTheme="minorHAnsi"/>
              </w:rPr>
            </w:pPr>
          </w:p>
        </w:tc>
        <w:tc>
          <w:tcPr>
            <w:tcW w:w="642" w:type="pct"/>
            <w:vMerge/>
            <w:vAlign w:val="center"/>
          </w:tcPr>
          <w:p w:rsidR="00E01DC0" w:rsidRPr="0077760E" w:rsidRDefault="00E01DC0" w:rsidP="00E01DC0">
            <w:pPr>
              <w:jc w:val="center"/>
              <w:rPr>
                <w:rFonts w:asciiTheme="minorHAnsi" w:hAnsiTheme="minorHAnsi"/>
              </w:rPr>
            </w:pPr>
          </w:p>
        </w:tc>
      </w:tr>
    </w:tbl>
    <w:p w:rsidR="009E1EAD" w:rsidRDefault="009E1EAD" w:rsidP="009E1EAD">
      <w:pPr>
        <w:rPr>
          <w:b/>
        </w:rPr>
      </w:pPr>
    </w:p>
    <w:p w:rsidR="00125BAB" w:rsidRDefault="00125BAB">
      <w:pPr>
        <w:spacing w:after="200" w:line="276" w:lineRule="auto"/>
        <w:jc w:val="left"/>
      </w:pPr>
      <w:r>
        <w:br w:type="page"/>
      </w:r>
    </w:p>
    <w:tbl>
      <w:tblPr>
        <w:tblW w:w="4981" w:type="pct"/>
        <w:jc w:val="center"/>
        <w:tblCellMar>
          <w:left w:w="70" w:type="dxa"/>
          <w:right w:w="70" w:type="dxa"/>
        </w:tblCellMar>
        <w:tblLook w:val="04A0" w:firstRow="1" w:lastRow="0" w:firstColumn="1" w:lastColumn="0" w:noHBand="0" w:noVBand="1"/>
      </w:tblPr>
      <w:tblGrid>
        <w:gridCol w:w="3240"/>
        <w:gridCol w:w="9607"/>
      </w:tblGrid>
      <w:tr w:rsidR="007168A2" w:rsidRPr="007168A2" w:rsidTr="007168A2">
        <w:trPr>
          <w:trHeight w:val="266"/>
          <w:jc w:val="center"/>
        </w:trPr>
        <w:tc>
          <w:tcPr>
            <w:tcW w:w="5000" w:type="pct"/>
            <w:gridSpan w:val="2"/>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7168A2" w:rsidRPr="007168A2" w:rsidRDefault="007168A2" w:rsidP="007168A2">
            <w:pPr>
              <w:jc w:val="center"/>
              <w:rPr>
                <w:rFonts w:asciiTheme="minorHAnsi" w:eastAsia="Times New Roman" w:hAnsiTheme="minorHAnsi"/>
                <w:b/>
                <w:color w:val="000000"/>
                <w:sz w:val="18"/>
                <w:szCs w:val="18"/>
                <w:lang w:eastAsia="es-CL"/>
              </w:rPr>
            </w:pPr>
            <w:r>
              <w:rPr>
                <w:rFonts w:asciiTheme="minorHAnsi" w:eastAsia="Times New Roman" w:hAnsiTheme="minorHAnsi"/>
                <w:b/>
                <w:color w:val="000000"/>
                <w:sz w:val="18"/>
                <w:szCs w:val="18"/>
                <w:lang w:eastAsia="es-CL"/>
              </w:rPr>
              <w:lastRenderedPageBreak/>
              <w:t>Registro</w:t>
            </w:r>
          </w:p>
        </w:tc>
      </w:tr>
      <w:tr w:rsidR="005E7D96" w:rsidRPr="008E0B5D" w:rsidTr="007168A2">
        <w:trPr>
          <w:trHeight w:val="4706"/>
          <w:jc w:val="center"/>
        </w:trPr>
        <w:tc>
          <w:tcPr>
            <w:tcW w:w="5000" w:type="pct"/>
            <w:gridSpan w:val="2"/>
            <w:tcBorders>
              <w:top w:val="nil"/>
              <w:left w:val="single" w:sz="4" w:space="0" w:color="auto"/>
              <w:right w:val="single" w:sz="4" w:space="0" w:color="auto"/>
            </w:tcBorders>
            <w:shd w:val="clear" w:color="auto" w:fill="auto"/>
            <w:noWrap/>
            <w:vAlign w:val="center"/>
            <w:hideMark/>
          </w:tcPr>
          <w:p w:rsidR="005E7D96" w:rsidRPr="008E0B5D" w:rsidRDefault="005E7D96" w:rsidP="007C62EB">
            <w:pPr>
              <w:jc w:val="center"/>
              <w:rPr>
                <w:rFonts w:asciiTheme="minorHAnsi" w:eastAsia="Times New Roman" w:hAnsiTheme="minorHAnsi"/>
                <w:color w:val="000000"/>
                <w:sz w:val="20"/>
                <w:szCs w:val="20"/>
                <w:lang w:eastAsia="es-CL"/>
              </w:rPr>
            </w:pPr>
            <w:r>
              <w:rPr>
                <w:rFonts w:asciiTheme="minorHAnsi" w:eastAsia="Times New Roman" w:hAnsiTheme="minorHAnsi"/>
                <w:noProof/>
                <w:color w:val="000000"/>
                <w:sz w:val="20"/>
                <w:szCs w:val="20"/>
                <w:lang w:eastAsia="es-CL"/>
              </w:rPr>
              <w:drawing>
                <wp:inline distT="0" distB="0" distL="0" distR="0" wp14:anchorId="3CFA96D0" wp14:editId="74788040">
                  <wp:extent cx="3648075" cy="2736328"/>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03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9259" cy="2737216"/>
                          </a:xfrm>
                          <a:prstGeom prst="rect">
                            <a:avLst/>
                          </a:prstGeom>
                        </pic:spPr>
                      </pic:pic>
                    </a:graphicData>
                  </a:graphic>
                </wp:inline>
              </w:drawing>
            </w:r>
          </w:p>
        </w:tc>
      </w:tr>
      <w:tr w:rsidR="005E7D96" w:rsidRPr="008E0B5D" w:rsidTr="007168A2">
        <w:trPr>
          <w:trHeight w:val="293"/>
          <w:jc w:val="center"/>
        </w:trPr>
        <w:tc>
          <w:tcPr>
            <w:tcW w:w="1261" w:type="pct"/>
            <w:tcBorders>
              <w:top w:val="single" w:sz="4" w:space="0" w:color="auto"/>
              <w:left w:val="single" w:sz="4" w:space="0" w:color="auto"/>
              <w:bottom w:val="single" w:sz="4" w:space="0" w:color="auto"/>
              <w:right w:val="nil"/>
            </w:tcBorders>
            <w:shd w:val="clear" w:color="auto" w:fill="auto"/>
            <w:noWrap/>
            <w:vAlign w:val="center"/>
            <w:hideMark/>
          </w:tcPr>
          <w:p w:rsidR="005E7D96" w:rsidRPr="008E0B5D" w:rsidRDefault="005E7D96" w:rsidP="007C62EB">
            <w:pPr>
              <w:pStyle w:val="Descripcin"/>
              <w:rPr>
                <w:rFonts w:eastAsia="Times New Roman"/>
                <w:b/>
                <w:sz w:val="18"/>
                <w:szCs w:val="18"/>
                <w:lang w:eastAsia="es-CL"/>
              </w:rPr>
            </w:pPr>
            <w:r w:rsidRPr="008E0B5D">
              <w:rPr>
                <w:b/>
                <w:sz w:val="18"/>
                <w:szCs w:val="18"/>
              </w:rPr>
              <w:t xml:space="preserve">Fotografía </w:t>
            </w:r>
            <w:r>
              <w:rPr>
                <w:b/>
                <w:sz w:val="18"/>
                <w:szCs w:val="18"/>
              </w:rPr>
              <w:t>1</w:t>
            </w:r>
            <w:r w:rsidRPr="008E0B5D">
              <w:rPr>
                <w:b/>
                <w:sz w:val="18"/>
                <w:szCs w:val="18"/>
              </w:rPr>
              <w:t>.</w:t>
            </w:r>
          </w:p>
        </w:tc>
        <w:tc>
          <w:tcPr>
            <w:tcW w:w="373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7D96" w:rsidRPr="008E0B5D" w:rsidRDefault="005E7D96" w:rsidP="005A5E11">
            <w:pPr>
              <w:jc w:val="left"/>
              <w:rPr>
                <w:rFonts w:asciiTheme="minorHAnsi" w:eastAsia="Times New Roman" w:hAnsiTheme="minorHAnsi"/>
                <w:b/>
                <w:sz w:val="18"/>
                <w:szCs w:val="18"/>
                <w:lang w:eastAsia="es-CL"/>
              </w:rPr>
            </w:pPr>
            <w:r w:rsidRPr="008E0B5D">
              <w:rPr>
                <w:rFonts w:asciiTheme="minorHAnsi" w:eastAsia="Times New Roman" w:hAnsiTheme="minorHAnsi"/>
                <w:b/>
                <w:sz w:val="18"/>
                <w:szCs w:val="18"/>
                <w:lang w:eastAsia="es-CL"/>
              </w:rPr>
              <w:t>Fecha:</w:t>
            </w:r>
            <w:r w:rsidRPr="008E0B5D">
              <w:rPr>
                <w:rFonts w:asciiTheme="minorHAnsi" w:eastAsia="Times New Roman" w:hAnsiTheme="minorHAnsi"/>
                <w:sz w:val="18"/>
                <w:szCs w:val="18"/>
                <w:lang w:eastAsia="es-CL"/>
              </w:rPr>
              <w:t xml:space="preserve"> </w:t>
            </w:r>
            <w:r>
              <w:rPr>
                <w:rFonts w:asciiTheme="minorHAnsi" w:eastAsia="Times New Roman" w:hAnsiTheme="minorHAnsi"/>
                <w:sz w:val="18"/>
                <w:szCs w:val="18"/>
                <w:lang w:eastAsia="es-CL"/>
              </w:rPr>
              <w:t>25-08-2014</w:t>
            </w:r>
            <w:r w:rsidRPr="008E0B5D">
              <w:rPr>
                <w:rFonts w:asciiTheme="minorHAnsi" w:eastAsia="Times New Roman" w:hAnsiTheme="minorHAnsi"/>
                <w:sz w:val="18"/>
                <w:szCs w:val="18"/>
                <w:lang w:eastAsia="es-CL"/>
              </w:rPr>
              <w:t xml:space="preserve"> </w:t>
            </w:r>
          </w:p>
        </w:tc>
      </w:tr>
      <w:tr w:rsidR="005E7D96" w:rsidRPr="008E0B5D" w:rsidTr="007168A2">
        <w:trPr>
          <w:trHeight w:val="266"/>
          <w:jc w:val="center"/>
        </w:trPr>
        <w:tc>
          <w:tcPr>
            <w:tcW w:w="5000"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5E7D96" w:rsidRDefault="005E7D96" w:rsidP="005A5E11">
            <w:pPr>
              <w:jc w:val="left"/>
              <w:rPr>
                <w:rFonts w:asciiTheme="minorHAnsi" w:eastAsia="Times New Roman" w:hAnsiTheme="minorHAnsi"/>
                <w:color w:val="000000"/>
                <w:sz w:val="18"/>
                <w:szCs w:val="18"/>
                <w:lang w:eastAsia="es-CL"/>
              </w:rPr>
            </w:pPr>
            <w:r w:rsidRPr="008E0B5D">
              <w:rPr>
                <w:rFonts w:asciiTheme="minorHAnsi" w:eastAsia="Times New Roman" w:hAnsiTheme="minorHAnsi"/>
                <w:b/>
                <w:color w:val="000000"/>
                <w:sz w:val="18"/>
                <w:szCs w:val="18"/>
                <w:lang w:eastAsia="es-CL"/>
              </w:rPr>
              <w:t>Descripción Medio de Prueba:</w:t>
            </w:r>
            <w:r w:rsidRPr="008E0B5D">
              <w:rPr>
                <w:rFonts w:asciiTheme="minorHAnsi" w:eastAsia="Times New Roman" w:hAnsiTheme="minorHAnsi"/>
                <w:color w:val="000000"/>
                <w:sz w:val="18"/>
                <w:szCs w:val="18"/>
                <w:lang w:eastAsia="es-CL"/>
              </w:rPr>
              <w:t xml:space="preserve"> </w:t>
            </w:r>
            <w:r>
              <w:rPr>
                <w:rFonts w:asciiTheme="minorHAnsi" w:eastAsia="Times New Roman" w:hAnsiTheme="minorHAnsi"/>
                <w:color w:val="000000"/>
                <w:sz w:val="18"/>
                <w:szCs w:val="18"/>
                <w:lang w:eastAsia="es-CL"/>
              </w:rPr>
              <w:t xml:space="preserve">Totalizador descarga de riles. </w:t>
            </w:r>
          </w:p>
          <w:p w:rsidR="005E7D96" w:rsidRPr="008E0B5D" w:rsidRDefault="005E7D96" w:rsidP="00713357">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Se observa registro del flujo en valor de  1</w:t>
            </w:r>
            <w:r w:rsidR="00713357">
              <w:rPr>
                <w:rFonts w:asciiTheme="minorHAnsi" w:eastAsia="Times New Roman" w:hAnsiTheme="minorHAnsi"/>
                <w:color w:val="000000"/>
                <w:sz w:val="18"/>
                <w:szCs w:val="18"/>
                <w:lang w:eastAsia="es-CL"/>
              </w:rPr>
              <w:t>,</w:t>
            </w:r>
            <w:r>
              <w:rPr>
                <w:rFonts w:asciiTheme="minorHAnsi" w:eastAsia="Times New Roman" w:hAnsiTheme="minorHAnsi"/>
                <w:color w:val="000000"/>
                <w:sz w:val="18"/>
                <w:szCs w:val="18"/>
                <w:lang w:eastAsia="es-CL"/>
              </w:rPr>
              <w:t>56 l/s</w:t>
            </w:r>
          </w:p>
        </w:tc>
      </w:tr>
    </w:tbl>
    <w:p w:rsidR="00095ACB" w:rsidRDefault="00095ACB">
      <w:r>
        <w:br w:type="page"/>
      </w:r>
    </w:p>
    <w:p w:rsidR="007168A2" w:rsidRDefault="007168A2"/>
    <w:tbl>
      <w:tblPr>
        <w:tblW w:w="4981" w:type="pct"/>
        <w:jc w:val="center"/>
        <w:tblCellMar>
          <w:left w:w="70" w:type="dxa"/>
          <w:right w:w="70" w:type="dxa"/>
        </w:tblCellMar>
        <w:tblLook w:val="04A0" w:firstRow="1" w:lastRow="0" w:firstColumn="1" w:lastColumn="0" w:noHBand="0" w:noVBand="1"/>
      </w:tblPr>
      <w:tblGrid>
        <w:gridCol w:w="3240"/>
        <w:gridCol w:w="9607"/>
      </w:tblGrid>
      <w:tr w:rsidR="007168A2" w:rsidRPr="007168A2" w:rsidTr="007168A2">
        <w:trPr>
          <w:trHeight w:val="42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168A2" w:rsidRPr="007168A2" w:rsidRDefault="007168A2" w:rsidP="007168A2">
            <w:pPr>
              <w:jc w:val="center"/>
              <w:rPr>
                <w:rFonts w:asciiTheme="minorHAnsi" w:eastAsia="Times New Roman" w:hAnsiTheme="minorHAnsi"/>
                <w:b/>
                <w:noProof/>
                <w:color w:val="000000"/>
                <w:sz w:val="20"/>
                <w:szCs w:val="20"/>
                <w:lang w:eastAsia="es-CL"/>
              </w:rPr>
            </w:pPr>
            <w:r>
              <w:rPr>
                <w:rFonts w:asciiTheme="minorHAnsi" w:eastAsia="Times New Roman" w:hAnsiTheme="minorHAnsi"/>
                <w:b/>
                <w:noProof/>
                <w:color w:val="000000"/>
                <w:sz w:val="20"/>
                <w:szCs w:val="20"/>
                <w:lang w:eastAsia="es-CL"/>
              </w:rPr>
              <w:t>Registro</w:t>
            </w:r>
          </w:p>
        </w:tc>
      </w:tr>
      <w:tr w:rsidR="005E7D96" w:rsidRPr="008E0B5D" w:rsidTr="007168A2">
        <w:trPr>
          <w:trHeight w:val="6833"/>
          <w:jc w:val="center"/>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rsidR="005E7D96" w:rsidRPr="008E0B5D" w:rsidRDefault="005E7D96" w:rsidP="007C62EB">
            <w:pPr>
              <w:jc w:val="center"/>
              <w:rPr>
                <w:rFonts w:asciiTheme="minorHAnsi" w:eastAsia="Times New Roman" w:hAnsiTheme="minorHAnsi"/>
                <w:color w:val="000000"/>
                <w:sz w:val="20"/>
                <w:szCs w:val="20"/>
                <w:lang w:eastAsia="es-CL"/>
              </w:rPr>
            </w:pPr>
            <w:r>
              <w:rPr>
                <w:rFonts w:asciiTheme="minorHAnsi" w:eastAsia="Times New Roman" w:hAnsiTheme="minorHAnsi"/>
                <w:noProof/>
                <w:color w:val="000000"/>
                <w:sz w:val="20"/>
                <w:szCs w:val="20"/>
                <w:lang w:eastAsia="es-CL"/>
              </w:rPr>
              <w:drawing>
                <wp:anchor distT="0" distB="0" distL="114300" distR="114300" simplePos="0" relativeHeight="251741184" behindDoc="0" locked="0" layoutInCell="1" allowOverlap="1" wp14:anchorId="582A5FBF" wp14:editId="6CA8134D">
                  <wp:simplePos x="0" y="0"/>
                  <wp:positionH relativeFrom="column">
                    <wp:posOffset>1066800</wp:posOffset>
                  </wp:positionH>
                  <wp:positionV relativeFrom="paragraph">
                    <wp:posOffset>381635</wp:posOffset>
                  </wp:positionV>
                  <wp:extent cx="2941955" cy="3923030"/>
                  <wp:effectExtent l="0" t="0" r="0"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0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1955" cy="392303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noProof/>
                <w:color w:val="000000"/>
                <w:sz w:val="20"/>
                <w:szCs w:val="20"/>
                <w:lang w:eastAsia="es-CL"/>
              </w:rPr>
              <w:drawing>
                <wp:anchor distT="0" distB="0" distL="114300" distR="114300" simplePos="0" relativeHeight="251743232" behindDoc="0" locked="0" layoutInCell="1" allowOverlap="1" wp14:anchorId="19B3F141" wp14:editId="273B0356">
                  <wp:simplePos x="0" y="0"/>
                  <wp:positionH relativeFrom="column">
                    <wp:posOffset>4605655</wp:posOffset>
                  </wp:positionH>
                  <wp:positionV relativeFrom="paragraph">
                    <wp:posOffset>385445</wp:posOffset>
                  </wp:positionV>
                  <wp:extent cx="3028315" cy="4037965"/>
                  <wp:effectExtent l="0" t="0" r="635" b="63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70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8315" cy="4037965"/>
                          </a:xfrm>
                          <a:prstGeom prst="rect">
                            <a:avLst/>
                          </a:prstGeom>
                        </pic:spPr>
                      </pic:pic>
                    </a:graphicData>
                  </a:graphic>
                  <wp14:sizeRelH relativeFrom="page">
                    <wp14:pctWidth>0</wp14:pctWidth>
                  </wp14:sizeRelH>
                  <wp14:sizeRelV relativeFrom="page">
                    <wp14:pctHeight>0</wp14:pctHeight>
                  </wp14:sizeRelV>
                </wp:anchor>
              </w:drawing>
            </w:r>
          </w:p>
        </w:tc>
      </w:tr>
      <w:tr w:rsidR="005E7D96" w:rsidRPr="008E0B5D" w:rsidTr="007168A2">
        <w:trPr>
          <w:trHeight w:val="293"/>
          <w:jc w:val="center"/>
        </w:trPr>
        <w:tc>
          <w:tcPr>
            <w:tcW w:w="1261" w:type="pct"/>
            <w:tcBorders>
              <w:top w:val="single" w:sz="4" w:space="0" w:color="auto"/>
              <w:left w:val="single" w:sz="4" w:space="0" w:color="auto"/>
              <w:bottom w:val="single" w:sz="4" w:space="0" w:color="auto"/>
              <w:right w:val="nil"/>
            </w:tcBorders>
            <w:shd w:val="clear" w:color="auto" w:fill="auto"/>
            <w:noWrap/>
            <w:vAlign w:val="center"/>
            <w:hideMark/>
          </w:tcPr>
          <w:p w:rsidR="005E7D96" w:rsidRPr="008E0B5D" w:rsidRDefault="005E7D96" w:rsidP="007C62EB">
            <w:pPr>
              <w:pStyle w:val="Descripcin"/>
              <w:rPr>
                <w:rFonts w:eastAsia="Times New Roman"/>
                <w:b/>
                <w:sz w:val="18"/>
                <w:szCs w:val="18"/>
                <w:lang w:eastAsia="es-CL"/>
              </w:rPr>
            </w:pPr>
            <w:r w:rsidRPr="008E0B5D">
              <w:rPr>
                <w:b/>
                <w:sz w:val="18"/>
                <w:szCs w:val="18"/>
              </w:rPr>
              <w:t xml:space="preserve">Fotografía </w:t>
            </w:r>
            <w:r>
              <w:rPr>
                <w:b/>
                <w:sz w:val="18"/>
                <w:szCs w:val="18"/>
              </w:rPr>
              <w:t>2</w:t>
            </w:r>
          </w:p>
        </w:tc>
        <w:tc>
          <w:tcPr>
            <w:tcW w:w="373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7D96" w:rsidRPr="008E0B5D" w:rsidRDefault="005E7D96" w:rsidP="007C62EB">
            <w:pPr>
              <w:jc w:val="left"/>
              <w:rPr>
                <w:rFonts w:asciiTheme="minorHAnsi" w:eastAsia="Times New Roman" w:hAnsiTheme="minorHAnsi"/>
                <w:b/>
                <w:sz w:val="18"/>
                <w:szCs w:val="18"/>
                <w:lang w:eastAsia="es-CL"/>
              </w:rPr>
            </w:pPr>
            <w:r w:rsidRPr="008E0B5D">
              <w:rPr>
                <w:rFonts w:asciiTheme="minorHAnsi" w:eastAsia="Times New Roman" w:hAnsiTheme="minorHAnsi"/>
                <w:b/>
                <w:sz w:val="18"/>
                <w:szCs w:val="18"/>
                <w:lang w:eastAsia="es-CL"/>
              </w:rPr>
              <w:t>Fecha:</w:t>
            </w:r>
            <w:r w:rsidRPr="008E0B5D">
              <w:rPr>
                <w:rFonts w:asciiTheme="minorHAnsi" w:eastAsia="Times New Roman" w:hAnsiTheme="minorHAnsi"/>
                <w:sz w:val="18"/>
                <w:szCs w:val="18"/>
                <w:lang w:eastAsia="es-CL"/>
              </w:rPr>
              <w:t xml:space="preserve"> </w:t>
            </w:r>
            <w:r>
              <w:rPr>
                <w:rFonts w:asciiTheme="minorHAnsi" w:eastAsia="Times New Roman" w:hAnsiTheme="minorHAnsi"/>
                <w:sz w:val="18"/>
                <w:szCs w:val="18"/>
                <w:lang w:eastAsia="es-CL"/>
              </w:rPr>
              <w:t>25-08-2014</w:t>
            </w:r>
            <w:r w:rsidRPr="008E0B5D">
              <w:rPr>
                <w:rFonts w:asciiTheme="minorHAnsi" w:eastAsia="Times New Roman" w:hAnsiTheme="minorHAnsi"/>
                <w:sz w:val="18"/>
                <w:szCs w:val="18"/>
                <w:lang w:eastAsia="es-CL"/>
              </w:rPr>
              <w:t xml:space="preserve"> </w:t>
            </w:r>
          </w:p>
        </w:tc>
      </w:tr>
      <w:tr w:rsidR="005E7D96" w:rsidRPr="008E0B5D" w:rsidTr="007168A2">
        <w:trPr>
          <w:trHeight w:val="266"/>
          <w:jc w:val="center"/>
        </w:trPr>
        <w:tc>
          <w:tcPr>
            <w:tcW w:w="5000"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5E7D96" w:rsidRDefault="005E7D96" w:rsidP="005E7D96">
            <w:pPr>
              <w:jc w:val="left"/>
              <w:rPr>
                <w:rFonts w:asciiTheme="minorHAnsi" w:eastAsia="Times New Roman" w:hAnsiTheme="minorHAnsi"/>
                <w:color w:val="000000"/>
                <w:sz w:val="18"/>
                <w:szCs w:val="18"/>
                <w:lang w:eastAsia="es-CL"/>
              </w:rPr>
            </w:pPr>
            <w:r w:rsidRPr="008E0B5D">
              <w:rPr>
                <w:rFonts w:asciiTheme="minorHAnsi" w:eastAsia="Times New Roman" w:hAnsiTheme="minorHAnsi"/>
                <w:b/>
                <w:color w:val="000000"/>
                <w:sz w:val="18"/>
                <w:szCs w:val="18"/>
                <w:lang w:eastAsia="es-CL"/>
              </w:rPr>
              <w:t>Descripción Medio de Prueba:</w:t>
            </w:r>
            <w:r w:rsidRPr="008E0B5D">
              <w:rPr>
                <w:rFonts w:asciiTheme="minorHAnsi" w:eastAsia="Times New Roman" w:hAnsiTheme="minorHAnsi"/>
                <w:color w:val="000000"/>
                <w:sz w:val="18"/>
                <w:szCs w:val="18"/>
                <w:lang w:eastAsia="es-CL"/>
              </w:rPr>
              <w:t xml:space="preserve"> </w:t>
            </w:r>
            <w:r>
              <w:rPr>
                <w:rFonts w:asciiTheme="minorHAnsi" w:eastAsia="Times New Roman" w:hAnsiTheme="minorHAnsi"/>
                <w:color w:val="000000"/>
                <w:sz w:val="18"/>
                <w:szCs w:val="18"/>
                <w:lang w:eastAsia="es-CL"/>
              </w:rPr>
              <w:t xml:space="preserve"> Registros del titular revisados en terreno., cotejado en terreno con autocontrol del mes correspondiente</w:t>
            </w:r>
          </w:p>
          <w:p w:rsidR="005E7D96" w:rsidRPr="008E0B5D" w:rsidRDefault="005E7D96" w:rsidP="005E7D96">
            <w:pPr>
              <w:jc w:val="left"/>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A la izquierda planilla registro de Frigorífico Osorno S.A., a la derecha informe de laboratorio.</w:t>
            </w:r>
          </w:p>
        </w:tc>
      </w:tr>
    </w:tbl>
    <w:p w:rsidR="005E7D96" w:rsidRDefault="005E7D96"/>
    <w:p w:rsidR="005E7D96" w:rsidRDefault="005E7D96"/>
    <w:p w:rsidR="00125BAB" w:rsidRDefault="00125BAB" w:rsidP="008E0B5D"/>
    <w:tbl>
      <w:tblPr>
        <w:tblStyle w:val="Tablaconcuadrcula"/>
        <w:tblW w:w="5000" w:type="pct"/>
        <w:tblLook w:val="04A0" w:firstRow="1" w:lastRow="0" w:firstColumn="1" w:lastColumn="0" w:noHBand="0" w:noVBand="1"/>
      </w:tblPr>
      <w:tblGrid>
        <w:gridCol w:w="12972"/>
      </w:tblGrid>
      <w:tr w:rsidR="00095ACB" w:rsidTr="007168A2">
        <w:trPr>
          <w:trHeight w:val="421"/>
        </w:trPr>
        <w:tc>
          <w:tcPr>
            <w:tcW w:w="5000" w:type="pct"/>
            <w:shd w:val="clear" w:color="auto" w:fill="D9D9D9" w:themeFill="background1" w:themeFillShade="D9"/>
            <w:vAlign w:val="center"/>
          </w:tcPr>
          <w:p w:rsidR="0098427B" w:rsidRPr="0098427B" w:rsidRDefault="0098427B" w:rsidP="0098427B">
            <w:pPr>
              <w:jc w:val="left"/>
              <w:rPr>
                <w:rFonts w:asciiTheme="minorHAnsi" w:hAnsiTheme="minorHAnsi"/>
                <w:b/>
              </w:rPr>
            </w:pPr>
            <w:r w:rsidRPr="0098427B">
              <w:rPr>
                <w:rFonts w:asciiTheme="minorHAnsi" w:hAnsiTheme="minorHAnsi"/>
                <w:b/>
              </w:rPr>
              <w:t>Otros hechos</w:t>
            </w:r>
          </w:p>
        </w:tc>
      </w:tr>
      <w:tr w:rsidR="00095ACB" w:rsidTr="007168A2">
        <w:trPr>
          <w:trHeight w:val="633"/>
        </w:trPr>
        <w:tc>
          <w:tcPr>
            <w:tcW w:w="5000" w:type="pct"/>
            <w:vAlign w:val="center"/>
          </w:tcPr>
          <w:p w:rsidR="008163AD" w:rsidRDefault="008163AD" w:rsidP="000726C0">
            <w:pPr>
              <w:rPr>
                <w:rFonts w:asciiTheme="minorHAnsi" w:hAnsiTheme="minorHAnsi"/>
              </w:rPr>
            </w:pPr>
            <w:r>
              <w:rPr>
                <w:rFonts w:asciiTheme="minorHAnsi" w:hAnsiTheme="minorHAnsi"/>
              </w:rPr>
              <w:t>i</w:t>
            </w:r>
            <w:r w:rsidRPr="008163AD">
              <w:rPr>
                <w:rFonts w:asciiTheme="minorHAnsi" w:hAnsiTheme="minorHAnsi"/>
                <w:u w:val="single"/>
              </w:rPr>
              <w:t>) Respecto al aumento del caudal del titular.</w:t>
            </w:r>
          </w:p>
          <w:p w:rsidR="0098427B" w:rsidRDefault="008163AD" w:rsidP="008163AD">
            <w:pPr>
              <w:ind w:left="1134"/>
              <w:rPr>
                <w:rFonts w:asciiTheme="minorHAnsi" w:hAnsiTheme="minorHAnsi"/>
              </w:rPr>
            </w:pPr>
            <w:r>
              <w:rPr>
                <w:rFonts w:asciiTheme="minorHAnsi" w:hAnsiTheme="minorHAnsi"/>
              </w:rPr>
              <w:t>a)</w:t>
            </w:r>
            <w:r w:rsidR="00814DB0">
              <w:rPr>
                <w:rFonts w:asciiTheme="minorHAnsi" w:hAnsiTheme="minorHAnsi"/>
              </w:rPr>
              <w:t>Mediante Carta N° 198 del 11 de marzo de 2013 y Oficio Ordinario N° 366 del 14 de marzo de 2013, el SEA región de Los Lagos, autoriza el aumento de caudal de descarga de residuos industriales líquidos de 600 a 1.200 m</w:t>
            </w:r>
            <w:r w:rsidR="00814DB0" w:rsidRPr="00814DB0">
              <w:rPr>
                <w:rFonts w:asciiTheme="minorHAnsi" w:hAnsiTheme="minorHAnsi"/>
                <w:vertAlign w:val="superscript"/>
              </w:rPr>
              <w:t>3</w:t>
            </w:r>
            <w:r w:rsidR="00814DB0">
              <w:rPr>
                <w:rFonts w:asciiTheme="minorHAnsi" w:hAnsiTheme="minorHAnsi"/>
              </w:rPr>
              <w:t>/día, sin efectuar cambios al sistema de tratamiento aprobado por la RCA N</w:t>
            </w:r>
            <w:r w:rsidR="000726C0">
              <w:rPr>
                <w:rFonts w:asciiTheme="minorHAnsi" w:hAnsiTheme="minorHAnsi"/>
              </w:rPr>
              <w:t>°</w:t>
            </w:r>
            <w:r w:rsidR="00814DB0">
              <w:rPr>
                <w:rFonts w:asciiTheme="minorHAnsi" w:hAnsiTheme="minorHAnsi"/>
              </w:rPr>
              <w:t xml:space="preserve"> 147/2009, diseñado para tratar un máximo de 60</w:t>
            </w:r>
            <w:r w:rsidR="00713357">
              <w:rPr>
                <w:rFonts w:asciiTheme="minorHAnsi" w:hAnsiTheme="minorHAnsi"/>
              </w:rPr>
              <w:t xml:space="preserve"> </w:t>
            </w:r>
            <w:r w:rsidR="00814DB0">
              <w:rPr>
                <w:rFonts w:asciiTheme="minorHAnsi" w:hAnsiTheme="minorHAnsi"/>
              </w:rPr>
              <w:t>m</w:t>
            </w:r>
            <w:r w:rsidR="00814DB0" w:rsidRPr="00713357">
              <w:rPr>
                <w:rFonts w:asciiTheme="minorHAnsi" w:hAnsiTheme="minorHAnsi"/>
                <w:vertAlign w:val="superscript"/>
              </w:rPr>
              <w:t>3</w:t>
            </w:r>
            <w:r w:rsidR="00814DB0">
              <w:rPr>
                <w:rFonts w:asciiTheme="minorHAnsi" w:hAnsiTheme="minorHAnsi"/>
              </w:rPr>
              <w:t xml:space="preserve">/hora, indicando que </w:t>
            </w:r>
            <w:r w:rsidR="000726C0">
              <w:rPr>
                <w:rFonts w:asciiTheme="minorHAnsi" w:hAnsiTheme="minorHAnsi"/>
              </w:rPr>
              <w:t>“</w:t>
            </w:r>
            <w:r w:rsidR="000726C0" w:rsidRPr="00713357">
              <w:rPr>
                <w:rFonts w:asciiTheme="minorHAnsi" w:hAnsiTheme="minorHAnsi"/>
                <w:i/>
              </w:rPr>
              <w:t>S</w:t>
            </w:r>
            <w:r w:rsidR="00814DB0" w:rsidRPr="00713357">
              <w:rPr>
                <w:rFonts w:asciiTheme="minorHAnsi" w:hAnsiTheme="minorHAnsi"/>
                <w:i/>
              </w:rPr>
              <w:t>i bien el aumento de caudal implica un incremento de la carga contamina</w:t>
            </w:r>
            <w:r w:rsidR="000726C0" w:rsidRPr="00713357">
              <w:rPr>
                <w:rFonts w:asciiTheme="minorHAnsi" w:hAnsiTheme="minorHAnsi"/>
                <w:i/>
              </w:rPr>
              <w:t>n</w:t>
            </w:r>
            <w:r w:rsidR="00814DB0" w:rsidRPr="00713357">
              <w:rPr>
                <w:rFonts w:asciiTheme="minorHAnsi" w:hAnsiTheme="minorHAnsi"/>
                <w:i/>
              </w:rPr>
              <w:t xml:space="preserve">te media diaria a descargar al rio Rahue, se estima que no es susceptible de generar impactos ambientales adversos distintos a los evaluados originalmente, debido a la capacidad de tratamiento del sistema aprobado y el caudal del cuerpo recepto. Por tanto, es opinión de esta </w:t>
            </w:r>
            <w:r w:rsidR="00B9098C" w:rsidRPr="00713357">
              <w:rPr>
                <w:rFonts w:asciiTheme="minorHAnsi" w:hAnsiTheme="minorHAnsi"/>
                <w:i/>
              </w:rPr>
              <w:t>dirección</w:t>
            </w:r>
            <w:r w:rsidR="00814DB0" w:rsidRPr="00713357">
              <w:rPr>
                <w:rFonts w:asciiTheme="minorHAnsi" w:hAnsiTheme="minorHAnsi"/>
                <w:i/>
              </w:rPr>
              <w:t xml:space="preserve"> Regional del Servicio de Evaluación Ambiental, que no resulta obligatorio someter dicho cambio al SEIA</w:t>
            </w:r>
            <w:r w:rsidR="00814DB0">
              <w:rPr>
                <w:rFonts w:asciiTheme="minorHAnsi" w:hAnsiTheme="minorHAnsi"/>
              </w:rPr>
              <w:t>”</w:t>
            </w:r>
          </w:p>
          <w:p w:rsidR="00B3399C" w:rsidRDefault="00B3399C" w:rsidP="008163AD">
            <w:pPr>
              <w:ind w:left="1134"/>
              <w:rPr>
                <w:rFonts w:asciiTheme="minorHAnsi" w:hAnsiTheme="minorHAnsi"/>
              </w:rPr>
            </w:pPr>
          </w:p>
          <w:p w:rsidR="00B3399C" w:rsidRDefault="008163AD" w:rsidP="008163AD">
            <w:pPr>
              <w:ind w:left="1134"/>
              <w:rPr>
                <w:rFonts w:asciiTheme="minorHAnsi" w:hAnsiTheme="minorHAnsi"/>
              </w:rPr>
            </w:pPr>
            <w:r>
              <w:rPr>
                <w:rFonts w:asciiTheme="minorHAnsi" w:hAnsiTheme="minorHAnsi"/>
              </w:rPr>
              <w:t xml:space="preserve">b) </w:t>
            </w:r>
            <w:r w:rsidR="00B3399C">
              <w:rPr>
                <w:rFonts w:asciiTheme="minorHAnsi" w:hAnsiTheme="minorHAnsi"/>
              </w:rPr>
              <w:t xml:space="preserve">Con fecha </w:t>
            </w:r>
            <w:r w:rsidR="00305B80">
              <w:rPr>
                <w:rFonts w:asciiTheme="minorHAnsi" w:hAnsiTheme="minorHAnsi"/>
              </w:rPr>
              <w:t>26 de noviembre de 2013, Frigorífico Osorno S.A., solicitó a esta Superintendencia la modificación de su programa de monitoreo Res. Ex SISS N° 26/2010</w:t>
            </w:r>
            <w:r w:rsidR="00D54540" w:rsidRPr="00D54540">
              <w:rPr>
                <w:rFonts w:asciiTheme="minorHAnsi" w:hAnsiTheme="minorHAnsi"/>
              </w:rPr>
              <w:t>.</w:t>
            </w:r>
            <w:r w:rsidR="00305B80">
              <w:rPr>
                <w:rFonts w:asciiTheme="minorHAnsi" w:hAnsiTheme="minorHAnsi"/>
              </w:rPr>
              <w:t xml:space="preserve"> En vista del aumento del caudal autorizado por el Of. Ord N° 366/2013, </w:t>
            </w:r>
            <w:r w:rsidR="003542F4">
              <w:rPr>
                <w:rFonts w:asciiTheme="minorHAnsi" w:hAnsiTheme="minorHAnsi"/>
              </w:rPr>
              <w:t xml:space="preserve">esta Superintendencia </w:t>
            </w:r>
            <w:r w:rsidR="00305B80">
              <w:rPr>
                <w:rFonts w:asciiTheme="minorHAnsi" w:hAnsiTheme="minorHAnsi"/>
              </w:rPr>
              <w:t>procedió a consultar al SEA región de Los Lagos, mediante Oficio Ordinario N° 3107/2013, respecto a la pertinencia de ingreso de la mencionada modificación, a luz de las condiciones estipuladas en el artículo 3° del Reglamento del SEIA y el análisis de otras fuentes que descargas</w:t>
            </w:r>
            <w:r w:rsidR="00D42793">
              <w:rPr>
                <w:rFonts w:asciiTheme="minorHAnsi" w:hAnsiTheme="minorHAnsi"/>
              </w:rPr>
              <w:t>en al mismo cuerpo superficial.</w:t>
            </w:r>
            <w:r w:rsidR="00305B80">
              <w:rPr>
                <w:rFonts w:asciiTheme="minorHAnsi" w:hAnsiTheme="minorHAnsi"/>
              </w:rPr>
              <w:t xml:space="preserve"> Por medio del Oficio Ordinario N° 293/2014 el servicio aludido, ratifico que la modificación no requiere ingreso forzoso al SEIA.</w:t>
            </w:r>
          </w:p>
          <w:p w:rsidR="0090227B" w:rsidRDefault="0090227B" w:rsidP="008163AD">
            <w:pPr>
              <w:ind w:left="1134"/>
              <w:rPr>
                <w:rFonts w:asciiTheme="minorHAnsi" w:hAnsiTheme="minorHAnsi"/>
              </w:rPr>
            </w:pPr>
          </w:p>
          <w:p w:rsidR="00B3399C" w:rsidRDefault="008163AD" w:rsidP="008163AD">
            <w:pPr>
              <w:ind w:left="1134"/>
              <w:rPr>
                <w:rFonts w:asciiTheme="minorHAnsi" w:hAnsiTheme="minorHAnsi"/>
              </w:rPr>
            </w:pPr>
            <w:r>
              <w:rPr>
                <w:rFonts w:asciiTheme="minorHAnsi" w:hAnsiTheme="minorHAnsi"/>
              </w:rPr>
              <w:t xml:space="preserve">c) </w:t>
            </w:r>
            <w:r w:rsidR="00305B80">
              <w:rPr>
                <w:rFonts w:asciiTheme="minorHAnsi" w:hAnsiTheme="minorHAnsi"/>
              </w:rPr>
              <w:t xml:space="preserve">Con los antecedentes ya mencionados tenidos a la vista, esta Superintendencia procedió a </w:t>
            </w:r>
            <w:r w:rsidR="00D54540">
              <w:rPr>
                <w:rFonts w:asciiTheme="minorHAnsi" w:hAnsiTheme="minorHAnsi"/>
              </w:rPr>
              <w:t xml:space="preserve">dictar la </w:t>
            </w:r>
            <w:r w:rsidR="00B3399C">
              <w:rPr>
                <w:rFonts w:asciiTheme="minorHAnsi" w:hAnsiTheme="minorHAnsi"/>
              </w:rPr>
              <w:t xml:space="preserve">Resolución Exenta SMA N° 542 del 15 de septiembre de 2014, que dicta </w:t>
            </w:r>
            <w:r w:rsidR="00D54540">
              <w:rPr>
                <w:rFonts w:asciiTheme="minorHAnsi" w:hAnsiTheme="minorHAnsi"/>
              </w:rPr>
              <w:t xml:space="preserve">establece </w:t>
            </w:r>
            <w:r w:rsidR="00B3399C">
              <w:rPr>
                <w:rFonts w:asciiTheme="minorHAnsi" w:hAnsiTheme="minorHAnsi"/>
              </w:rPr>
              <w:t xml:space="preserve">programa </w:t>
            </w:r>
            <w:r w:rsidR="00D54540">
              <w:rPr>
                <w:rFonts w:asciiTheme="minorHAnsi" w:hAnsiTheme="minorHAnsi"/>
              </w:rPr>
              <w:t xml:space="preserve">de monitoreo </w:t>
            </w:r>
            <w:r w:rsidR="00B3399C">
              <w:rPr>
                <w:rFonts w:asciiTheme="minorHAnsi" w:hAnsiTheme="minorHAnsi"/>
              </w:rPr>
              <w:t xml:space="preserve">provisional de la calidad del efluente </w:t>
            </w:r>
            <w:r w:rsidR="00D54540">
              <w:rPr>
                <w:rFonts w:asciiTheme="minorHAnsi" w:hAnsiTheme="minorHAnsi"/>
              </w:rPr>
              <w:t xml:space="preserve">generado por </w:t>
            </w:r>
            <w:r w:rsidR="00B3399C">
              <w:rPr>
                <w:rFonts w:asciiTheme="minorHAnsi" w:hAnsiTheme="minorHAnsi"/>
              </w:rPr>
              <w:t>Frigorífico</w:t>
            </w:r>
            <w:r w:rsidR="00D54540">
              <w:rPr>
                <w:rFonts w:asciiTheme="minorHAnsi" w:hAnsiTheme="minorHAnsi"/>
              </w:rPr>
              <w:t xml:space="preserve"> Osorno S.A</w:t>
            </w:r>
            <w:r w:rsidR="00713357">
              <w:rPr>
                <w:rFonts w:asciiTheme="minorHAnsi" w:hAnsiTheme="minorHAnsi"/>
              </w:rPr>
              <w:t>.</w:t>
            </w:r>
          </w:p>
          <w:p w:rsidR="008163AD" w:rsidRDefault="008163AD" w:rsidP="008163AD">
            <w:pPr>
              <w:ind w:left="1134"/>
              <w:rPr>
                <w:rFonts w:asciiTheme="minorHAnsi" w:hAnsiTheme="minorHAnsi"/>
              </w:rPr>
            </w:pPr>
            <w:bookmarkStart w:id="0" w:name="_GoBack"/>
            <w:bookmarkEnd w:id="0"/>
          </w:p>
          <w:p w:rsidR="0090227B" w:rsidRPr="0098427B" w:rsidRDefault="008163AD" w:rsidP="0090227B">
            <w:pPr>
              <w:rPr>
                <w:rFonts w:asciiTheme="minorHAnsi" w:hAnsiTheme="minorHAnsi"/>
              </w:rPr>
            </w:pPr>
            <w:r>
              <w:rPr>
                <w:rFonts w:asciiTheme="minorHAnsi" w:hAnsiTheme="minorHAnsi"/>
              </w:rPr>
              <w:t xml:space="preserve">ii) </w:t>
            </w:r>
            <w:r w:rsidR="0090227B" w:rsidRPr="0090227B">
              <w:rPr>
                <w:rFonts w:asciiTheme="minorHAnsi" w:hAnsiTheme="minorHAnsi"/>
              </w:rPr>
              <w:t xml:space="preserve">Respecto al cumplimiento de la Resolución N° 574/2012 de la SMA, que instruye a </w:t>
            </w:r>
            <w:r w:rsidR="0090227B">
              <w:rPr>
                <w:rFonts w:asciiTheme="minorHAnsi" w:hAnsiTheme="minorHAnsi"/>
              </w:rPr>
              <w:t xml:space="preserve"> </w:t>
            </w:r>
            <w:r w:rsidR="0090227B" w:rsidRPr="0090227B">
              <w:rPr>
                <w:rFonts w:asciiTheme="minorHAnsi" w:hAnsiTheme="minorHAnsi"/>
              </w:rPr>
              <w:t xml:space="preserve">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w:t>
            </w:r>
            <w:r w:rsidR="0090227B">
              <w:rPr>
                <w:rFonts w:asciiTheme="minorHAnsi" w:hAnsiTheme="minorHAnsi"/>
              </w:rPr>
              <w:t>Frigorífico Osorno S.A.</w:t>
            </w:r>
            <w:r w:rsidR="0090227B" w:rsidRPr="0090227B">
              <w:rPr>
                <w:rFonts w:asciiTheme="minorHAnsi" w:hAnsiTheme="minorHAnsi"/>
              </w:rPr>
              <w:t xml:space="preserve"> de in</w:t>
            </w:r>
            <w:r w:rsidR="0090227B">
              <w:rPr>
                <w:rFonts w:asciiTheme="minorHAnsi" w:hAnsiTheme="minorHAnsi"/>
              </w:rPr>
              <w:t>gresar la información requerida, en lo que respecta a las RCA N° 474/2003 y N° 147/2009 ambas de la COREMA región de Los Lagos.</w:t>
            </w:r>
          </w:p>
        </w:tc>
      </w:tr>
    </w:tbl>
    <w:p w:rsidR="0098427B" w:rsidRDefault="0098427B" w:rsidP="008E0B5D"/>
    <w:p w:rsidR="0098427B" w:rsidRDefault="0098427B" w:rsidP="008E0B5D"/>
    <w:sectPr w:rsidR="0098427B" w:rsidSect="0098427B">
      <w:headerReference w:type="default" r:id="rId10"/>
      <w:footerReference w:type="default" r:id="rId11"/>
      <w:headerReference w:type="first" r:id="rId12"/>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3DD" w:rsidRDefault="00C763DD" w:rsidP="009E1EAD">
      <w:r>
        <w:separator/>
      </w:r>
    </w:p>
  </w:endnote>
  <w:endnote w:type="continuationSeparator" w:id="0">
    <w:p w:rsidR="00C763DD" w:rsidRDefault="00C763DD"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3DD" w:rsidRDefault="00C763DD" w:rsidP="009E1EAD">
      <w:r>
        <w:separator/>
      </w:r>
    </w:p>
  </w:footnote>
  <w:footnote w:type="continuationSeparator" w:id="0">
    <w:p w:rsidR="00C763DD" w:rsidRDefault="00C763DD"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9E1EAD">
    <w:pPr>
      <w:pStyle w:val="Encabezado"/>
    </w:pPr>
  </w:p>
  <w:p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64D8D600" wp14:editId="6D96BBF4">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4AB56671" wp14:editId="2C27DEFC">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56671"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10A22C89" wp14:editId="3893461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4F463F5" wp14:editId="2EAB56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C763DD"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463F5"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C763DD"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20BBA"/>
    <w:rsid w:val="00053DBD"/>
    <w:rsid w:val="00054189"/>
    <w:rsid w:val="000726C0"/>
    <w:rsid w:val="00081F37"/>
    <w:rsid w:val="00092B11"/>
    <w:rsid w:val="00095ACB"/>
    <w:rsid w:val="000B7A1C"/>
    <w:rsid w:val="000F1F14"/>
    <w:rsid w:val="000F6341"/>
    <w:rsid w:val="00125BAB"/>
    <w:rsid w:val="00145CC6"/>
    <w:rsid w:val="001508F4"/>
    <w:rsid w:val="001642B6"/>
    <w:rsid w:val="00195864"/>
    <w:rsid w:val="001A6B58"/>
    <w:rsid w:val="001D415E"/>
    <w:rsid w:val="0020676A"/>
    <w:rsid w:val="002168E0"/>
    <w:rsid w:val="00284C9D"/>
    <w:rsid w:val="00286F36"/>
    <w:rsid w:val="002E5A53"/>
    <w:rsid w:val="0030244E"/>
    <w:rsid w:val="00305B80"/>
    <w:rsid w:val="003359B3"/>
    <w:rsid w:val="003542F4"/>
    <w:rsid w:val="00372989"/>
    <w:rsid w:val="003C1896"/>
    <w:rsid w:val="003E57A9"/>
    <w:rsid w:val="003F47D6"/>
    <w:rsid w:val="004108DC"/>
    <w:rsid w:val="0042401F"/>
    <w:rsid w:val="004567B5"/>
    <w:rsid w:val="004A0BC2"/>
    <w:rsid w:val="004C1A6E"/>
    <w:rsid w:val="004C1E62"/>
    <w:rsid w:val="004C7C78"/>
    <w:rsid w:val="004F11BD"/>
    <w:rsid w:val="00507ABF"/>
    <w:rsid w:val="00511101"/>
    <w:rsid w:val="00575BAC"/>
    <w:rsid w:val="005A5E11"/>
    <w:rsid w:val="005D3115"/>
    <w:rsid w:val="005E7D96"/>
    <w:rsid w:val="00615D7C"/>
    <w:rsid w:val="006339FA"/>
    <w:rsid w:val="006C50B9"/>
    <w:rsid w:val="006D7687"/>
    <w:rsid w:val="00713357"/>
    <w:rsid w:val="007168A2"/>
    <w:rsid w:val="0073281A"/>
    <w:rsid w:val="007733D6"/>
    <w:rsid w:val="0077760E"/>
    <w:rsid w:val="007C0628"/>
    <w:rsid w:val="007D7514"/>
    <w:rsid w:val="007F2E1C"/>
    <w:rsid w:val="00811C2D"/>
    <w:rsid w:val="00814DB0"/>
    <w:rsid w:val="008163AD"/>
    <w:rsid w:val="00854584"/>
    <w:rsid w:val="0085650D"/>
    <w:rsid w:val="00856D55"/>
    <w:rsid w:val="00895CFD"/>
    <w:rsid w:val="008A1E89"/>
    <w:rsid w:val="008E0B5D"/>
    <w:rsid w:val="008E69D1"/>
    <w:rsid w:val="008E72B3"/>
    <w:rsid w:val="008F74CC"/>
    <w:rsid w:val="0090227B"/>
    <w:rsid w:val="00910BA1"/>
    <w:rsid w:val="009244DA"/>
    <w:rsid w:val="00937719"/>
    <w:rsid w:val="00942753"/>
    <w:rsid w:val="0094579F"/>
    <w:rsid w:val="0095290C"/>
    <w:rsid w:val="009677EA"/>
    <w:rsid w:val="00974433"/>
    <w:rsid w:val="0098427B"/>
    <w:rsid w:val="009D18E8"/>
    <w:rsid w:val="009D24C1"/>
    <w:rsid w:val="009E1EAD"/>
    <w:rsid w:val="009E4F13"/>
    <w:rsid w:val="009F3BE3"/>
    <w:rsid w:val="00A34C4C"/>
    <w:rsid w:val="00A4570F"/>
    <w:rsid w:val="00AC71E3"/>
    <w:rsid w:val="00B25210"/>
    <w:rsid w:val="00B3399C"/>
    <w:rsid w:val="00B63F4F"/>
    <w:rsid w:val="00B74A52"/>
    <w:rsid w:val="00B825E6"/>
    <w:rsid w:val="00B82FF9"/>
    <w:rsid w:val="00B9098C"/>
    <w:rsid w:val="00BB0EC3"/>
    <w:rsid w:val="00BC2817"/>
    <w:rsid w:val="00C025EF"/>
    <w:rsid w:val="00C763DD"/>
    <w:rsid w:val="00C808BB"/>
    <w:rsid w:val="00C8107C"/>
    <w:rsid w:val="00C9074E"/>
    <w:rsid w:val="00C97BA3"/>
    <w:rsid w:val="00CD7141"/>
    <w:rsid w:val="00D21CB3"/>
    <w:rsid w:val="00D42793"/>
    <w:rsid w:val="00D42C8F"/>
    <w:rsid w:val="00D506A0"/>
    <w:rsid w:val="00D54540"/>
    <w:rsid w:val="00D710A7"/>
    <w:rsid w:val="00D80535"/>
    <w:rsid w:val="00D87A82"/>
    <w:rsid w:val="00DA1BA4"/>
    <w:rsid w:val="00DE1039"/>
    <w:rsid w:val="00DE24A6"/>
    <w:rsid w:val="00DF0582"/>
    <w:rsid w:val="00DF3235"/>
    <w:rsid w:val="00E01DC0"/>
    <w:rsid w:val="00E12D0E"/>
    <w:rsid w:val="00E309BE"/>
    <w:rsid w:val="00E53888"/>
    <w:rsid w:val="00E67666"/>
    <w:rsid w:val="00E719B3"/>
    <w:rsid w:val="00E848A9"/>
    <w:rsid w:val="00EB15F6"/>
    <w:rsid w:val="00EC0854"/>
    <w:rsid w:val="00EF7D8A"/>
    <w:rsid w:val="00F42B98"/>
    <w:rsid w:val="00F440D4"/>
    <w:rsid w:val="00F84529"/>
    <w:rsid w:val="00FB1A8C"/>
    <w:rsid w:val="00FF31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303E6E-4D43-41FB-B4CF-80871E46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Paola Jara Martin</cp:lastModifiedBy>
  <cp:revision>7</cp:revision>
  <dcterms:created xsi:type="dcterms:W3CDTF">2014-12-03T19:35:00Z</dcterms:created>
  <dcterms:modified xsi:type="dcterms:W3CDTF">2015-02-04T20:00:00Z</dcterms:modified>
</cp:coreProperties>
</file>