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EAD" w:rsidRPr="00BC4D99" w:rsidRDefault="00EB15F6" w:rsidP="006D0A0B">
      <w:pPr>
        <w:spacing w:line="276" w:lineRule="auto"/>
        <w:ind w:left="2832" w:firstLine="708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ANEXO: </w:t>
      </w:r>
      <w:r w:rsidR="009E1EAD">
        <w:rPr>
          <w:rFonts w:asciiTheme="minorHAnsi" w:hAnsiTheme="minorHAnsi" w:cstheme="minorHAnsi"/>
          <w:b/>
        </w:rPr>
        <w:t>DETALLES DE ACTIVIDAD DE FISCALIZACIÓN</w:t>
      </w:r>
    </w:p>
    <w:p w:rsidR="009E1EAD" w:rsidRPr="0061528B" w:rsidRDefault="009E1EAD" w:rsidP="0061528B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575BAC" w:rsidRPr="0061528B" w:rsidRDefault="0061528B" w:rsidP="00575BAC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61528B">
        <w:rPr>
          <w:rFonts w:asciiTheme="minorHAnsi" w:hAnsiTheme="minorHAnsi" w:cstheme="minorHAnsi"/>
          <w:b/>
        </w:rPr>
        <w:t xml:space="preserve">DFZ-2014-2439-X-NE-IA </w:t>
      </w:r>
    </w:p>
    <w:p w:rsidR="00575BAC" w:rsidRDefault="00575BAC" w:rsidP="009E1EAD">
      <w:pPr>
        <w:spacing w:line="276" w:lineRule="auto"/>
        <w:rPr>
          <w:rFonts w:asciiTheme="minorHAnsi" w:hAnsiTheme="minorHAnsi" w:cstheme="minorHAnsi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171"/>
        <w:gridCol w:w="5199"/>
        <w:gridCol w:w="4602"/>
      </w:tblGrid>
      <w:tr w:rsidR="009E1EAD" w:rsidTr="004108DC">
        <w:trPr>
          <w:trHeight w:val="428"/>
        </w:trPr>
        <w:tc>
          <w:tcPr>
            <w:tcW w:w="1222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Fecha de inspección</w:t>
            </w:r>
          </w:p>
        </w:tc>
        <w:tc>
          <w:tcPr>
            <w:tcW w:w="200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Proyecto 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AD5D6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Titular</w:t>
            </w:r>
          </w:p>
        </w:tc>
      </w:tr>
      <w:tr w:rsidR="009E1EAD" w:rsidTr="004108DC">
        <w:trPr>
          <w:trHeight w:val="431"/>
        </w:trPr>
        <w:tc>
          <w:tcPr>
            <w:tcW w:w="1222" w:type="pct"/>
            <w:vAlign w:val="center"/>
          </w:tcPr>
          <w:p w:rsidR="009E1EAD" w:rsidRDefault="0061528B" w:rsidP="00AD5D6A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09 de octubre de 2014</w:t>
            </w:r>
          </w:p>
        </w:tc>
        <w:tc>
          <w:tcPr>
            <w:tcW w:w="2004" w:type="pct"/>
            <w:vAlign w:val="center"/>
          </w:tcPr>
          <w:p w:rsidR="009E1EAD" w:rsidRDefault="0061528B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Extracción de áridos pozo Marquéz</w:t>
            </w:r>
          </w:p>
        </w:tc>
        <w:tc>
          <w:tcPr>
            <w:tcW w:w="1774" w:type="pct"/>
            <w:vAlign w:val="center"/>
          </w:tcPr>
          <w:p w:rsidR="009E1EAD" w:rsidRDefault="006F12B2" w:rsidP="00D80535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Constructora La Esperanza L</w:t>
            </w:r>
            <w:r w:rsidR="0061528B">
              <w:rPr>
                <w:rFonts w:asciiTheme="minorHAnsi" w:hAnsiTheme="minorHAnsi" w:cstheme="minorHAnsi"/>
              </w:rPr>
              <w:t>tda.</w:t>
            </w:r>
          </w:p>
        </w:tc>
      </w:tr>
      <w:tr w:rsidR="009E1EAD" w:rsidTr="004108DC">
        <w:trPr>
          <w:trHeight w:val="396"/>
        </w:trPr>
        <w:tc>
          <w:tcPr>
            <w:tcW w:w="3226" w:type="pct"/>
            <w:gridSpan w:val="2"/>
            <w:shd w:val="clear" w:color="auto" w:fill="D9D9D9" w:themeFill="background1" w:themeFillShade="D9"/>
            <w:vAlign w:val="center"/>
          </w:tcPr>
          <w:p w:rsidR="009E1EAD" w:rsidRPr="009E1EAD" w:rsidRDefault="009E1EAD" w:rsidP="00B2551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Tipo de establecimiento</w:t>
            </w:r>
          </w:p>
        </w:tc>
        <w:tc>
          <w:tcPr>
            <w:tcW w:w="1774" w:type="pct"/>
            <w:shd w:val="clear" w:color="auto" w:fill="D9D9D9" w:themeFill="background1" w:themeFillShade="D9"/>
            <w:vAlign w:val="center"/>
          </w:tcPr>
          <w:p w:rsidR="009E1EAD" w:rsidRPr="006643C6" w:rsidRDefault="009E1EAD" w:rsidP="003919DB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6643C6">
              <w:rPr>
                <w:rFonts w:asciiTheme="minorHAnsi" w:hAnsiTheme="minorHAnsi" w:cstheme="minorHAnsi"/>
                <w:b/>
              </w:rPr>
              <w:t>R.U.T.</w:t>
            </w:r>
          </w:p>
        </w:tc>
      </w:tr>
      <w:tr w:rsidR="009E1EAD" w:rsidTr="004108DC">
        <w:trPr>
          <w:trHeight w:val="399"/>
        </w:trPr>
        <w:tc>
          <w:tcPr>
            <w:tcW w:w="3226" w:type="pct"/>
            <w:gridSpan w:val="2"/>
            <w:shd w:val="clear" w:color="auto" w:fill="auto"/>
            <w:vAlign w:val="center"/>
          </w:tcPr>
          <w:p w:rsidR="009E1EAD" w:rsidRDefault="00C47ECE" w:rsidP="00B25517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Minería no metálica (Extracción de Áridos)</w:t>
            </w:r>
          </w:p>
        </w:tc>
        <w:tc>
          <w:tcPr>
            <w:tcW w:w="1774" w:type="pct"/>
            <w:vAlign w:val="center"/>
          </w:tcPr>
          <w:p w:rsidR="009E1EAD" w:rsidRPr="009E1EAD" w:rsidRDefault="0061528B" w:rsidP="003919DB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77.340.360-0</w:t>
            </w:r>
          </w:p>
        </w:tc>
      </w:tr>
    </w:tbl>
    <w:p w:rsidR="009E1EAD" w:rsidRDefault="009E1EAD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p w:rsidR="00575BAC" w:rsidRDefault="00575BAC" w:rsidP="009E1EAD">
      <w:pPr>
        <w:spacing w:line="276" w:lineRule="auto"/>
        <w:rPr>
          <w:rFonts w:asciiTheme="minorHAnsi" w:hAnsiTheme="minorHAnsi" w:cstheme="minorHAnsi"/>
          <w:sz w:val="16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094"/>
        <w:gridCol w:w="4678"/>
        <w:gridCol w:w="4532"/>
        <w:gridCol w:w="1668"/>
      </w:tblGrid>
      <w:tr w:rsidR="009E1EAD" w:rsidRPr="009D389C" w:rsidTr="009E1EAD">
        <w:trPr>
          <w:trHeight w:val="327"/>
          <w:tblHeader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RESUMEN </w:t>
            </w:r>
            <w:r w:rsidRPr="009D389C">
              <w:rPr>
                <w:rFonts w:asciiTheme="minorHAnsi" w:hAnsiTheme="minorHAnsi"/>
                <w:b/>
              </w:rPr>
              <w:t>ANTECEDENTES INSPECCIÓN</w:t>
            </w:r>
          </w:p>
        </w:tc>
      </w:tr>
      <w:tr w:rsidR="006D0A0B" w:rsidRPr="009D389C" w:rsidTr="004F277A">
        <w:trPr>
          <w:trHeight w:val="418"/>
          <w:tblHeader/>
        </w:trPr>
        <w:tc>
          <w:tcPr>
            <w:tcW w:w="807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Norma asociada</w:t>
            </w:r>
          </w:p>
        </w:tc>
        <w:tc>
          <w:tcPr>
            <w:tcW w:w="1803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Obligación</w:t>
            </w:r>
          </w:p>
        </w:tc>
        <w:tc>
          <w:tcPr>
            <w:tcW w:w="1747" w:type="pct"/>
            <w:shd w:val="clear" w:color="auto" w:fill="D9D9D9" w:themeFill="background1" w:themeFillShade="D9"/>
            <w:vAlign w:val="center"/>
          </w:tcPr>
          <w:p w:rsidR="009E1EAD" w:rsidRPr="009D389C" w:rsidRDefault="009E1EAD" w:rsidP="009E1EAD">
            <w:pPr>
              <w:jc w:val="center"/>
              <w:rPr>
                <w:rFonts w:asciiTheme="minorHAnsi" w:hAnsiTheme="minorHAnsi"/>
                <w:b/>
              </w:rPr>
            </w:pPr>
            <w:r w:rsidRPr="009D389C">
              <w:rPr>
                <w:rFonts w:asciiTheme="minorHAnsi" w:hAnsiTheme="minorHAnsi"/>
                <w:b/>
              </w:rPr>
              <w:t>Observaciones</w:t>
            </w:r>
          </w:p>
        </w:tc>
        <w:tc>
          <w:tcPr>
            <w:tcW w:w="643" w:type="pct"/>
            <w:shd w:val="clear" w:color="auto" w:fill="D9D9D9" w:themeFill="background1" w:themeFillShade="D9"/>
            <w:vAlign w:val="center"/>
          </w:tcPr>
          <w:p w:rsidR="009E1EAD" w:rsidRPr="009D389C" w:rsidRDefault="00372989" w:rsidP="009E1EAD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Conclusiones</w:t>
            </w:r>
          </w:p>
        </w:tc>
      </w:tr>
      <w:tr w:rsidR="009C1E54" w:rsidRPr="009D389C" w:rsidTr="004F277A">
        <w:trPr>
          <w:trHeight w:val="70"/>
        </w:trPr>
        <w:tc>
          <w:tcPr>
            <w:tcW w:w="807" w:type="pct"/>
            <w:vAlign w:val="center"/>
          </w:tcPr>
          <w:p w:rsidR="009C1E54" w:rsidRPr="00AD7C4A" w:rsidRDefault="009C1E54" w:rsidP="006D0A0B">
            <w:pPr>
              <w:rPr>
                <w:rFonts w:asciiTheme="minorHAnsi" w:hAnsiTheme="minorHAnsi"/>
              </w:rPr>
            </w:pPr>
            <w:r w:rsidRPr="00AD7C4A">
              <w:rPr>
                <w:rFonts w:asciiTheme="minorHAnsi" w:hAnsiTheme="minorHAnsi"/>
              </w:rPr>
              <w:t xml:space="preserve">Decreto Supremo N°90/2000 MINSEGPRES, </w:t>
            </w:r>
          </w:p>
          <w:p w:rsidR="009C1E54" w:rsidRPr="00AD7C4A" w:rsidRDefault="009C1E54" w:rsidP="006D0A0B">
            <w:pPr>
              <w:rPr>
                <w:rFonts w:asciiTheme="minorHAnsi" w:hAnsiTheme="minorHAnsi"/>
              </w:rPr>
            </w:pPr>
            <w:r w:rsidRPr="00AD7C4A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:rsidR="009C1E54" w:rsidRPr="00A42445" w:rsidRDefault="009C1E54" w:rsidP="006D0A0B">
            <w:pPr>
              <w:rPr>
                <w:rFonts w:asciiTheme="minorHAnsi" w:hAnsiTheme="minorHAnsi"/>
              </w:rPr>
            </w:pPr>
            <w:r w:rsidRPr="00AD7C4A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803" w:type="pct"/>
            <w:vAlign w:val="center"/>
          </w:tcPr>
          <w:p w:rsidR="008F2E87" w:rsidRPr="0009440F" w:rsidRDefault="008F2E87" w:rsidP="008F2E8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  <w:u w:val="single"/>
              </w:rPr>
            </w:pPr>
            <w:r w:rsidRPr="0009440F">
              <w:rPr>
                <w:rFonts w:asciiTheme="minorHAnsi" w:hAnsiTheme="minorHAnsi" w:cstheme="minorHAnsi"/>
                <w:iCs/>
                <w:u w:val="single"/>
              </w:rPr>
              <w:t>Resolución Exenta N° 117/2013 SMA, Dicta e instruye normas de carácter general sobre procedimiento de caracterización, medición y control de residuos industriales líquidos-</w:t>
            </w:r>
          </w:p>
          <w:p w:rsidR="008F2E87" w:rsidRDefault="008F2E87" w:rsidP="008F2E87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iCs/>
              </w:rPr>
            </w:pPr>
            <w:r w:rsidRPr="0009440F">
              <w:rPr>
                <w:rFonts w:asciiTheme="minorHAnsi" w:hAnsiTheme="minorHAnsi" w:cstheme="minorHAnsi"/>
                <w:iCs/>
                <w:u w:val="single"/>
              </w:rPr>
              <w:t>Artículo 6°.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731126">
              <w:rPr>
                <w:rFonts w:asciiTheme="minorHAnsi" w:hAnsiTheme="minorHAnsi" w:cstheme="minorHAnsi"/>
                <w:iCs/>
              </w:rPr>
              <w:t>Deber de archivar documentos relativos</w:t>
            </w:r>
            <w:r>
              <w:rPr>
                <w:rFonts w:asciiTheme="minorHAnsi" w:hAnsiTheme="minorHAnsi" w:cstheme="minorHAnsi"/>
                <w:iCs/>
              </w:rPr>
              <w:t xml:space="preserve"> </w:t>
            </w:r>
            <w:r w:rsidRPr="00731126">
              <w:rPr>
                <w:rFonts w:asciiTheme="minorHAnsi" w:hAnsiTheme="minorHAnsi" w:cstheme="minorHAnsi"/>
                <w:iCs/>
              </w:rPr>
              <w:t>a descarga de residuos industriales líquidos.</w:t>
            </w:r>
          </w:p>
          <w:p w:rsidR="008F2E87" w:rsidRDefault="008F2E87" w:rsidP="006D0A0B">
            <w:pPr>
              <w:rPr>
                <w:rFonts w:asciiTheme="minorHAnsi" w:hAnsiTheme="minorHAnsi"/>
                <w:u w:val="single"/>
              </w:rPr>
            </w:pPr>
          </w:p>
          <w:p w:rsidR="009C1E54" w:rsidRPr="00C97B3A" w:rsidRDefault="009C1E54" w:rsidP="006D0A0B">
            <w:pPr>
              <w:rPr>
                <w:rFonts w:asciiTheme="minorHAnsi" w:hAnsiTheme="minorHAnsi"/>
                <w:u w:val="single"/>
              </w:rPr>
            </w:pPr>
            <w:r w:rsidRPr="00C97B3A">
              <w:rPr>
                <w:rFonts w:asciiTheme="minorHAnsi" w:hAnsiTheme="minorHAnsi"/>
                <w:u w:val="single"/>
              </w:rPr>
              <w:t>Resolución Exenta SISS N° 3720/2012 aprueba programa de monitoreo (RPM).</w:t>
            </w:r>
          </w:p>
          <w:p w:rsidR="009C1E54" w:rsidRDefault="009C1E54" w:rsidP="006D0A0B">
            <w:pPr>
              <w:rPr>
                <w:rFonts w:asciiTheme="minorHAnsi" w:hAnsiTheme="minorHAnsi"/>
              </w:rPr>
            </w:pPr>
            <w:r w:rsidRPr="00C97B3A">
              <w:rPr>
                <w:rFonts w:asciiTheme="minorHAnsi" w:hAnsiTheme="minorHAnsi"/>
                <w:u w:val="single"/>
              </w:rPr>
              <w:t>Resuelvo 5</w:t>
            </w:r>
            <w:r w:rsidRPr="00C97B3A">
              <w:rPr>
                <w:rFonts w:asciiTheme="minorHAnsi" w:hAnsiTheme="minorHAnsi"/>
              </w:rPr>
              <w:t>.</w:t>
            </w:r>
          </w:p>
          <w:p w:rsidR="009C1E54" w:rsidRPr="00C97B3A" w:rsidRDefault="009C1E54" w:rsidP="006D0A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C97B3A">
              <w:rPr>
                <w:rFonts w:asciiTheme="minorHAnsi" w:hAnsiTheme="minorHAnsi"/>
              </w:rPr>
              <w:t>CONSTRUCTORA LA ESPERANZA LTDA.</w:t>
            </w:r>
            <w:r>
              <w:rPr>
                <w:rFonts w:asciiTheme="minorHAnsi" w:hAnsiTheme="minorHAnsi"/>
              </w:rPr>
              <w:t xml:space="preserve">, </w:t>
            </w:r>
            <w:r w:rsidRPr="00C97B3A">
              <w:rPr>
                <w:rFonts w:asciiTheme="minorHAnsi" w:hAnsiTheme="minorHAnsi"/>
              </w:rPr>
              <w:t>deberá informar todos los resultados</w:t>
            </w:r>
            <w:r>
              <w:rPr>
                <w:rFonts w:asciiTheme="minorHAnsi" w:hAnsiTheme="minorHAnsi"/>
              </w:rPr>
              <w:t xml:space="preserve"> </w:t>
            </w:r>
            <w:r w:rsidRPr="00C97B3A">
              <w:rPr>
                <w:rFonts w:asciiTheme="minorHAnsi" w:hAnsiTheme="minorHAnsi"/>
              </w:rPr>
              <w:t xml:space="preserve">obtenidos de las muestras analizadas por laboratorios acreditados por el INN </w:t>
            </w:r>
            <w:r w:rsidR="004F277A">
              <w:rPr>
                <w:rFonts w:asciiTheme="minorHAnsi" w:hAnsiTheme="minorHAnsi"/>
              </w:rPr>
              <w:t>(…)</w:t>
            </w:r>
          </w:p>
          <w:p w:rsidR="009C1E54" w:rsidRPr="00C97B3A" w:rsidRDefault="009C1E54" w:rsidP="006D0A0B">
            <w:pPr>
              <w:rPr>
                <w:rFonts w:asciiTheme="minorHAnsi" w:hAnsiTheme="minorHAnsi"/>
              </w:rPr>
            </w:pPr>
            <w:r w:rsidRPr="00C97B3A">
              <w:rPr>
                <w:rFonts w:asciiTheme="minorHAnsi" w:hAnsiTheme="minorHAnsi"/>
              </w:rPr>
              <w:t>Los resultados del autocontrol deberán informarse mensualmente a esta</w:t>
            </w:r>
            <w:r>
              <w:rPr>
                <w:rFonts w:asciiTheme="minorHAnsi" w:hAnsiTheme="minorHAnsi"/>
              </w:rPr>
              <w:t xml:space="preserve"> </w:t>
            </w:r>
            <w:r w:rsidRPr="00C97B3A">
              <w:rPr>
                <w:rFonts w:asciiTheme="minorHAnsi" w:hAnsiTheme="minorHAnsi"/>
              </w:rPr>
              <w:t>Superintendencia, antes del vigésimo día del mes sigui</w:t>
            </w:r>
            <w:r w:rsidR="006D0A0B">
              <w:rPr>
                <w:rFonts w:asciiTheme="minorHAnsi" w:hAnsiTheme="minorHAnsi"/>
              </w:rPr>
              <w:t>ente al periodo controlado,</w:t>
            </w:r>
            <w:r w:rsidRPr="00C97B3A">
              <w:rPr>
                <w:rFonts w:asciiTheme="minorHAnsi" w:hAnsiTheme="minorHAnsi"/>
              </w:rPr>
              <w:t xml:space="preserve"> a</w:t>
            </w:r>
            <w:r>
              <w:rPr>
                <w:rFonts w:asciiTheme="minorHAnsi" w:hAnsiTheme="minorHAnsi"/>
              </w:rPr>
              <w:t xml:space="preserve"> </w:t>
            </w:r>
            <w:r w:rsidRPr="00C97B3A">
              <w:rPr>
                <w:rFonts w:asciiTheme="minorHAnsi" w:hAnsiTheme="minorHAnsi"/>
              </w:rPr>
              <w:t xml:space="preserve">través del sitio web de la Superintendencia - http://www.siss.cl. </w:t>
            </w:r>
            <w:r w:rsidR="006D0A0B">
              <w:rPr>
                <w:rFonts w:asciiTheme="minorHAnsi" w:hAnsiTheme="minorHAnsi"/>
              </w:rPr>
              <w:t>(…)</w:t>
            </w:r>
          </w:p>
          <w:p w:rsidR="009C1E54" w:rsidRPr="00A42445" w:rsidRDefault="009C1E54" w:rsidP="006F12B2">
            <w:pPr>
              <w:rPr>
                <w:rFonts w:asciiTheme="minorHAnsi" w:hAnsiTheme="minorHAnsi"/>
              </w:rPr>
            </w:pPr>
            <w:r w:rsidRPr="00C97B3A">
              <w:rPr>
                <w:rFonts w:asciiTheme="minorHAnsi" w:hAnsiTheme="minorHAnsi"/>
              </w:rPr>
              <w:t>CONSTRUCTORA LA ESPERANZA LTDA.</w:t>
            </w:r>
            <w:r w:rsidR="006F12B2">
              <w:rPr>
                <w:rFonts w:asciiTheme="minorHAnsi" w:hAnsiTheme="minorHAnsi"/>
              </w:rPr>
              <w:t xml:space="preserve">, </w:t>
            </w:r>
            <w:r w:rsidRPr="00C97B3A">
              <w:rPr>
                <w:rFonts w:asciiTheme="minorHAnsi" w:hAnsiTheme="minorHAnsi"/>
              </w:rPr>
              <w:t xml:space="preserve">no deberá </w:t>
            </w:r>
            <w:r w:rsidRPr="00C97B3A">
              <w:rPr>
                <w:rFonts w:asciiTheme="minorHAnsi" w:hAnsiTheme="minorHAnsi"/>
              </w:rPr>
              <w:lastRenderedPageBreak/>
              <w:t>enviar a esta Superintendencia</w:t>
            </w:r>
            <w:r>
              <w:rPr>
                <w:rFonts w:asciiTheme="minorHAnsi" w:hAnsiTheme="minorHAnsi"/>
              </w:rPr>
              <w:t xml:space="preserve"> </w:t>
            </w:r>
            <w:r w:rsidRPr="00C97B3A">
              <w:rPr>
                <w:rFonts w:asciiTheme="minorHAnsi" w:hAnsiTheme="minorHAnsi"/>
              </w:rPr>
              <w:t>los informes o certificados de análisis otorgados por el Laboratorio. Estos deberán</w:t>
            </w:r>
            <w:r>
              <w:rPr>
                <w:rFonts w:asciiTheme="minorHAnsi" w:hAnsiTheme="minorHAnsi"/>
              </w:rPr>
              <w:t xml:space="preserve"> </w:t>
            </w:r>
            <w:r w:rsidRPr="00C97B3A">
              <w:rPr>
                <w:rFonts w:asciiTheme="minorHAnsi" w:hAnsiTheme="minorHAnsi"/>
              </w:rPr>
              <w:t>archivarse ordenada y cronológicamente junto a todos los documentos relativos al</w:t>
            </w:r>
            <w:r>
              <w:rPr>
                <w:rFonts w:asciiTheme="minorHAnsi" w:hAnsiTheme="minorHAnsi"/>
              </w:rPr>
              <w:t xml:space="preserve"> </w:t>
            </w:r>
            <w:r w:rsidRPr="00C97B3A">
              <w:rPr>
                <w:rFonts w:asciiTheme="minorHAnsi" w:hAnsiTheme="minorHAnsi"/>
              </w:rPr>
              <w:t>sistema de tratamiento de Riles y deberán presentarse al profesional fiscalizador de</w:t>
            </w:r>
            <w:r>
              <w:rPr>
                <w:rFonts w:asciiTheme="minorHAnsi" w:hAnsiTheme="minorHAnsi"/>
              </w:rPr>
              <w:t xml:space="preserve"> </w:t>
            </w:r>
            <w:r w:rsidRPr="00C97B3A">
              <w:rPr>
                <w:rFonts w:asciiTheme="minorHAnsi" w:hAnsiTheme="minorHAnsi"/>
              </w:rPr>
              <w:t>esta Superintendencia, toda vez que éste lo requiera.</w:t>
            </w:r>
            <w:r>
              <w:rPr>
                <w:rFonts w:asciiTheme="minorHAnsi" w:hAnsiTheme="minorHAnsi"/>
              </w:rPr>
              <w:t>”</w:t>
            </w:r>
          </w:p>
        </w:tc>
        <w:tc>
          <w:tcPr>
            <w:tcW w:w="1747" w:type="pct"/>
            <w:vAlign w:val="center"/>
          </w:tcPr>
          <w:p w:rsidR="006D0A0B" w:rsidRDefault="009C1E54" w:rsidP="006D0A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 xml:space="preserve">Se tuvieron a la vista los autocontroles correspondientes a los meses de agosto y septiembre de 2014, y la carta de envío a la SISS regional. </w:t>
            </w:r>
          </w:p>
          <w:p w:rsidR="00011218" w:rsidRDefault="00011218" w:rsidP="006D0A0B">
            <w:pPr>
              <w:rPr>
                <w:rFonts w:asciiTheme="minorHAnsi" w:hAnsiTheme="minorHAnsi"/>
              </w:rPr>
            </w:pPr>
          </w:p>
          <w:p w:rsidR="009C1E54" w:rsidRDefault="009C1E54" w:rsidP="006D0A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Tenida la carta a la vista los fiscalizadores SISS advirtieron al titular que los autocontroles deben informarse antes del día 20 del mes siguientes al mes de control, de acuerdo al resuelvo 5 de la RPM N° 3720/2012. </w:t>
            </w:r>
          </w:p>
          <w:p w:rsidR="009C1E54" w:rsidRDefault="009C1E54" w:rsidP="006D0A0B">
            <w:pPr>
              <w:rPr>
                <w:rFonts w:asciiTheme="minorHAnsi" w:hAnsiTheme="minorHAnsi"/>
              </w:rPr>
            </w:pPr>
          </w:p>
          <w:p w:rsidR="009C1E54" w:rsidRDefault="009C1E54" w:rsidP="006D0A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Revisados </w:t>
            </w:r>
            <w:r w:rsidR="006D0A0B">
              <w:rPr>
                <w:rFonts w:asciiTheme="minorHAnsi" w:hAnsiTheme="minorHAnsi"/>
              </w:rPr>
              <w:t>l</w:t>
            </w:r>
            <w:r>
              <w:rPr>
                <w:rFonts w:asciiTheme="minorHAnsi" w:hAnsiTheme="minorHAnsi"/>
              </w:rPr>
              <w:t xml:space="preserve">os registros del Sistema SACEI, es posible indicar que para efectos de dicho registro, </w:t>
            </w:r>
            <w:proofErr w:type="gramStart"/>
            <w:r>
              <w:rPr>
                <w:rFonts w:asciiTheme="minorHAnsi" w:hAnsiTheme="minorHAnsi"/>
              </w:rPr>
              <w:t>el</w:t>
            </w:r>
            <w:proofErr w:type="gramEnd"/>
            <w:r>
              <w:rPr>
                <w:rFonts w:asciiTheme="minorHAnsi" w:hAnsiTheme="minorHAnsi"/>
              </w:rPr>
              <w:t xml:space="preserve"> titular figura como “No informa”</w:t>
            </w:r>
            <w:r w:rsidR="006D0A0B">
              <w:rPr>
                <w:rFonts w:asciiTheme="minorHAnsi" w:hAnsiTheme="minorHAnsi"/>
              </w:rPr>
              <w:t>, y que la forma de envío</w:t>
            </w:r>
            <w:r w:rsidR="00011218">
              <w:rPr>
                <w:rFonts w:asciiTheme="minorHAnsi" w:hAnsiTheme="minorHAnsi"/>
              </w:rPr>
              <w:t xml:space="preserve"> implementada por </w:t>
            </w:r>
            <w:proofErr w:type="spellStart"/>
            <w:r w:rsidR="00011218">
              <w:rPr>
                <w:rFonts w:asciiTheme="minorHAnsi" w:hAnsiTheme="minorHAnsi"/>
              </w:rPr>
              <w:t>el</w:t>
            </w:r>
            <w:proofErr w:type="spellEnd"/>
            <w:r w:rsidR="00011218">
              <w:rPr>
                <w:rFonts w:asciiTheme="minorHAnsi" w:hAnsiTheme="minorHAnsi"/>
              </w:rPr>
              <w:t xml:space="preserve"> titular</w:t>
            </w:r>
            <w:r w:rsidR="006D0A0B">
              <w:rPr>
                <w:rFonts w:asciiTheme="minorHAnsi" w:hAnsiTheme="minorHAnsi"/>
              </w:rPr>
              <w:t xml:space="preserve"> es incorrecta, toda vez que los autocontroles deben informarse a través del sitio web de la SISS y no por carta escrita.</w:t>
            </w:r>
          </w:p>
        </w:tc>
        <w:tc>
          <w:tcPr>
            <w:tcW w:w="643" w:type="pct"/>
            <w:vAlign w:val="center"/>
          </w:tcPr>
          <w:p w:rsidR="009C1E54" w:rsidRDefault="006D0A0B" w:rsidP="006D0A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 No conforme.</w:t>
            </w:r>
          </w:p>
          <w:p w:rsidR="006D0A0B" w:rsidRPr="00AC71E3" w:rsidRDefault="006D0A0B" w:rsidP="006D0A0B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Titular no informa en forma y plazo autocontroles de los meses </w:t>
            </w:r>
            <w:r w:rsidR="008F2E87">
              <w:rPr>
                <w:rFonts w:asciiTheme="minorHAnsi" w:hAnsiTheme="minorHAnsi"/>
              </w:rPr>
              <w:t xml:space="preserve">de agosto </w:t>
            </w:r>
            <w:r w:rsidR="00011218">
              <w:rPr>
                <w:rFonts w:asciiTheme="minorHAnsi" w:hAnsiTheme="minorHAnsi"/>
              </w:rPr>
              <w:t xml:space="preserve">y </w:t>
            </w:r>
            <w:r w:rsidR="008F2E87">
              <w:rPr>
                <w:rFonts w:asciiTheme="minorHAnsi" w:hAnsiTheme="minorHAnsi"/>
              </w:rPr>
              <w:t>de septiembre de 2014, sin embargo esto es evaluado en los expedientes de Examen de Información correspondiente.</w:t>
            </w:r>
          </w:p>
        </w:tc>
      </w:tr>
      <w:tr w:rsidR="006D0A0B" w:rsidRPr="009D389C" w:rsidTr="004F277A">
        <w:trPr>
          <w:trHeight w:val="3614"/>
        </w:trPr>
        <w:tc>
          <w:tcPr>
            <w:tcW w:w="807" w:type="pct"/>
            <w:vAlign w:val="center"/>
          </w:tcPr>
          <w:p w:rsidR="006D0A0B" w:rsidRPr="00AD7C4A" w:rsidRDefault="006D0A0B" w:rsidP="009C1E54">
            <w:pPr>
              <w:rPr>
                <w:rFonts w:asciiTheme="minorHAnsi" w:hAnsiTheme="minorHAnsi"/>
              </w:rPr>
            </w:pPr>
            <w:r w:rsidRPr="00AD7C4A">
              <w:rPr>
                <w:rFonts w:asciiTheme="minorHAnsi" w:hAnsiTheme="minorHAnsi"/>
              </w:rPr>
              <w:lastRenderedPageBreak/>
              <w:t xml:space="preserve">Decreto Supremo N°90/2000 MINSEGPRES, </w:t>
            </w:r>
          </w:p>
          <w:p w:rsidR="006D0A0B" w:rsidRPr="00AD7C4A" w:rsidRDefault="006D0A0B" w:rsidP="009C1E54">
            <w:pPr>
              <w:rPr>
                <w:rFonts w:asciiTheme="minorHAnsi" w:hAnsiTheme="minorHAnsi"/>
              </w:rPr>
            </w:pPr>
            <w:r w:rsidRPr="00AD7C4A">
              <w:rPr>
                <w:rFonts w:asciiTheme="minorHAnsi" w:hAnsiTheme="minorHAnsi"/>
              </w:rPr>
              <w:t xml:space="preserve">Establece norma de emisión para la regulación de contaminantes asociados a las descargas de residuos </w:t>
            </w:r>
          </w:p>
          <w:p w:rsidR="006D0A0B" w:rsidRPr="00A42445" w:rsidRDefault="006D0A0B" w:rsidP="009C1E54">
            <w:pPr>
              <w:rPr>
                <w:rFonts w:asciiTheme="minorHAnsi" w:hAnsiTheme="minorHAnsi"/>
              </w:rPr>
            </w:pPr>
            <w:r w:rsidRPr="00AD7C4A">
              <w:rPr>
                <w:rFonts w:asciiTheme="minorHAnsi" w:hAnsiTheme="minorHAnsi"/>
              </w:rPr>
              <w:t>líquidos a aguas marinas y continentales superficiales</w:t>
            </w:r>
          </w:p>
        </w:tc>
        <w:tc>
          <w:tcPr>
            <w:tcW w:w="1803" w:type="pct"/>
            <w:vAlign w:val="center"/>
          </w:tcPr>
          <w:p w:rsidR="006D0A0B" w:rsidRPr="00C97B3A" w:rsidRDefault="006D0A0B" w:rsidP="009C1E54">
            <w:pPr>
              <w:rPr>
                <w:rFonts w:asciiTheme="minorHAnsi" w:hAnsiTheme="minorHAnsi"/>
                <w:u w:val="single"/>
              </w:rPr>
            </w:pPr>
            <w:r w:rsidRPr="00C97B3A">
              <w:rPr>
                <w:rFonts w:asciiTheme="minorHAnsi" w:hAnsiTheme="minorHAnsi"/>
                <w:u w:val="single"/>
              </w:rPr>
              <w:t>Resolución Exenta SISS N° 3720/2012 aprueba programa de monitoreo (RPM).</w:t>
            </w:r>
          </w:p>
          <w:p w:rsidR="006D0A0B" w:rsidRPr="00C97B3A" w:rsidRDefault="006D0A0B" w:rsidP="009C1E54">
            <w:pPr>
              <w:rPr>
                <w:rFonts w:asciiTheme="minorHAnsi" w:hAnsiTheme="minorHAnsi"/>
                <w:u w:val="single"/>
              </w:rPr>
            </w:pPr>
            <w:r w:rsidRPr="00C97B3A">
              <w:rPr>
                <w:rFonts w:asciiTheme="minorHAnsi" w:hAnsiTheme="minorHAnsi"/>
                <w:u w:val="single"/>
              </w:rPr>
              <w:t xml:space="preserve">Resuelvo 2.2 Punto de Descarga: </w:t>
            </w:r>
          </w:p>
          <w:p w:rsidR="006D0A0B" w:rsidRPr="00C97B3A" w:rsidRDefault="006D0A0B" w:rsidP="009C1E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C97B3A">
              <w:rPr>
                <w:rFonts w:asciiTheme="minorHAnsi" w:hAnsiTheme="minorHAnsi"/>
              </w:rPr>
              <w:t>Éste se ubica en;</w:t>
            </w:r>
          </w:p>
          <w:p w:rsidR="006D0A0B" w:rsidRDefault="006D0A0B" w:rsidP="006D0A0B">
            <w:pPr>
              <w:rPr>
                <w:rFonts w:asciiTheme="minorHAnsi" w:hAnsiTheme="minorHAnsi"/>
              </w:rPr>
            </w:pPr>
            <w:r w:rsidRPr="00C97B3A">
              <w:rPr>
                <w:rFonts w:asciiTheme="minorHAnsi" w:hAnsiTheme="minorHAnsi"/>
              </w:rPr>
              <w:t>Nombre del Cuerpo Receptor: Estero Chávez</w:t>
            </w:r>
            <w:r w:rsidR="00AC73CD">
              <w:rPr>
                <w:rFonts w:asciiTheme="minorHAnsi" w:hAnsiTheme="minorHAnsi"/>
              </w:rPr>
              <w:t>”</w:t>
            </w:r>
          </w:p>
          <w:p w:rsidR="00AC73CD" w:rsidRDefault="00AC73CD" w:rsidP="006D0A0B">
            <w:pPr>
              <w:rPr>
                <w:rFonts w:asciiTheme="minorHAnsi" w:hAnsiTheme="minorHAnsi"/>
              </w:rPr>
            </w:pPr>
          </w:p>
          <w:p w:rsidR="00AC73CD" w:rsidRDefault="00AC73CD" w:rsidP="00AC73CD">
            <w:pPr>
              <w:rPr>
                <w:rFonts w:asciiTheme="minorHAnsi" w:hAnsiTheme="minorHAnsi"/>
              </w:rPr>
            </w:pPr>
            <w:r w:rsidRPr="00AC73CD">
              <w:rPr>
                <w:rFonts w:asciiTheme="minorHAnsi" w:hAnsiTheme="minorHAnsi"/>
                <w:u w:val="single"/>
              </w:rPr>
              <w:t>Resuelvo 2.3</w:t>
            </w:r>
            <w:r w:rsidRPr="00AC73CD">
              <w:rPr>
                <w:rFonts w:asciiTheme="minorHAnsi" w:hAnsiTheme="minorHAnsi"/>
              </w:rPr>
              <w:t xml:space="preserve"> </w:t>
            </w:r>
          </w:p>
          <w:p w:rsidR="00AC73CD" w:rsidRDefault="00AC73CD" w:rsidP="00AC73CD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AC73CD">
              <w:rPr>
                <w:rFonts w:asciiTheme="minorHAnsi" w:hAnsiTheme="minorHAnsi"/>
              </w:rPr>
              <w:t>En la tabla siguiente se fijan los límites máximos permitidos para los parámetros o</w:t>
            </w:r>
            <w:r>
              <w:rPr>
                <w:rFonts w:asciiTheme="minorHAnsi" w:hAnsiTheme="minorHAnsi"/>
              </w:rPr>
              <w:t xml:space="preserve"> </w:t>
            </w:r>
            <w:r w:rsidRPr="00AC73CD">
              <w:rPr>
                <w:rFonts w:asciiTheme="minorHAnsi" w:hAnsiTheme="minorHAnsi"/>
              </w:rPr>
              <w:t>contaminantes asociados a la descarga</w:t>
            </w:r>
            <w:r>
              <w:rPr>
                <w:rFonts w:asciiTheme="minorHAnsi" w:hAnsiTheme="minorHAnsi"/>
              </w:rPr>
              <w:t xml:space="preserve"> (…)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012"/>
              <w:gridCol w:w="779"/>
              <w:gridCol w:w="1651"/>
            </w:tblGrid>
            <w:tr w:rsidR="00AC73CD" w:rsidTr="00AC73CD">
              <w:tc>
                <w:tcPr>
                  <w:tcW w:w="2012" w:type="dxa"/>
                </w:tcPr>
                <w:p w:rsidR="00AC73CD" w:rsidRDefault="00AC73CD" w:rsidP="00AC73CD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Contaminante</w:t>
                  </w:r>
                </w:p>
              </w:tc>
              <w:tc>
                <w:tcPr>
                  <w:tcW w:w="334" w:type="dxa"/>
                </w:tcPr>
                <w:p w:rsidR="00AC73CD" w:rsidRDefault="00AC73CD" w:rsidP="00AC73CD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unidad</w:t>
                  </w:r>
                </w:p>
              </w:tc>
              <w:tc>
                <w:tcPr>
                  <w:tcW w:w="1651" w:type="dxa"/>
                </w:tcPr>
                <w:p w:rsidR="00AC73CD" w:rsidRDefault="00AC73CD" w:rsidP="00AC73CD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Límite máximo</w:t>
                  </w:r>
                </w:p>
              </w:tc>
            </w:tr>
            <w:tr w:rsidR="00AC73CD" w:rsidTr="00AC73CD">
              <w:trPr>
                <w:trHeight w:val="349"/>
              </w:trPr>
              <w:tc>
                <w:tcPr>
                  <w:tcW w:w="2012" w:type="dxa"/>
                </w:tcPr>
                <w:p w:rsidR="00AC73CD" w:rsidRDefault="00AC73CD" w:rsidP="00AC73CD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Sólidos Suspendidos Totales</w:t>
                  </w:r>
                </w:p>
              </w:tc>
              <w:tc>
                <w:tcPr>
                  <w:tcW w:w="334" w:type="dxa"/>
                </w:tcPr>
                <w:p w:rsidR="00AC73CD" w:rsidRDefault="00AC73CD" w:rsidP="00AC73CD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mg/L</w:t>
                  </w:r>
                </w:p>
              </w:tc>
              <w:tc>
                <w:tcPr>
                  <w:tcW w:w="1651" w:type="dxa"/>
                </w:tcPr>
                <w:p w:rsidR="00AC73CD" w:rsidRDefault="00AC73CD" w:rsidP="00AC73CD">
                  <w:pPr>
                    <w:rPr>
                      <w:rFonts w:asciiTheme="minorHAnsi" w:hAnsiTheme="minorHAnsi"/>
                    </w:rPr>
                  </w:pPr>
                  <w:r>
                    <w:rPr>
                      <w:rFonts w:asciiTheme="minorHAnsi" w:hAnsiTheme="minorHAnsi"/>
                    </w:rPr>
                    <w:t>300</w:t>
                  </w:r>
                </w:p>
              </w:tc>
            </w:tr>
          </w:tbl>
          <w:p w:rsidR="00AC73CD" w:rsidRPr="00A42445" w:rsidRDefault="00AC73CD" w:rsidP="00AC73CD">
            <w:pPr>
              <w:rPr>
                <w:rFonts w:asciiTheme="minorHAnsi" w:hAnsiTheme="minorHAnsi"/>
              </w:rPr>
            </w:pPr>
          </w:p>
        </w:tc>
        <w:tc>
          <w:tcPr>
            <w:tcW w:w="1747" w:type="pct"/>
            <w:vMerge w:val="restart"/>
            <w:vAlign w:val="center"/>
          </w:tcPr>
          <w:p w:rsidR="006D0A0B" w:rsidRDefault="006D0A0B" w:rsidP="009C1E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AL momento de la inspección el proyecto se encuentra en operación, el</w:t>
            </w:r>
            <w:r w:rsidR="00C27736">
              <w:rPr>
                <w:rFonts w:asciiTheme="minorHAnsi" w:hAnsiTheme="minorHAnsi"/>
              </w:rPr>
              <w:t xml:space="preserve"> que</w:t>
            </w:r>
            <w:r>
              <w:rPr>
                <w:rFonts w:asciiTheme="minorHAnsi" w:hAnsiTheme="minorHAnsi"/>
              </w:rPr>
              <w:t xml:space="preserve"> considera como parte de su proceso el lavado del material, y por tanto generación de riles.</w:t>
            </w:r>
          </w:p>
          <w:p w:rsidR="006D0A0B" w:rsidRDefault="006D0A0B" w:rsidP="009C1E54">
            <w:pPr>
              <w:rPr>
                <w:rFonts w:asciiTheme="minorHAnsi" w:hAnsiTheme="minorHAnsi"/>
              </w:rPr>
            </w:pPr>
          </w:p>
          <w:p w:rsidR="006D0A0B" w:rsidRDefault="006D0A0B" w:rsidP="009C1E5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</w:rPr>
              <w:t>Los riles generados son almacenados en estanque, y mediante canal de descarga con rejillas, y descargando al río Ch</w:t>
            </w:r>
            <w:r w:rsidR="0086293D">
              <w:rPr>
                <w:rFonts w:asciiTheme="minorHAnsi" w:hAnsiTheme="minorHAnsi"/>
              </w:rPr>
              <w:t>á</w:t>
            </w:r>
            <w:r>
              <w:rPr>
                <w:rFonts w:asciiTheme="minorHAnsi" w:hAnsiTheme="minorHAnsi"/>
              </w:rPr>
              <w:t xml:space="preserve">vez. Se observó en el punto de descarga que el ril tenía una coloración de color café claro, la cual genera una visible pluma en el cuerpo receptor </w:t>
            </w:r>
            <w:r w:rsidRPr="00F533E3">
              <w:rPr>
                <w:rFonts w:asciiTheme="minorHAnsi" w:hAnsiTheme="minorHAnsi"/>
                <w:b/>
              </w:rPr>
              <w:t>(Fotografías N°1 y N° 2)</w:t>
            </w:r>
            <w:r w:rsidRPr="00C27736">
              <w:rPr>
                <w:rFonts w:asciiTheme="minorHAnsi" w:hAnsiTheme="minorHAnsi"/>
              </w:rPr>
              <w:t>,</w:t>
            </w:r>
            <w:r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</w:rPr>
              <w:t>lo que podría indicar</w:t>
            </w:r>
            <w:r w:rsidRPr="00C75E57">
              <w:rPr>
                <w:rFonts w:asciiTheme="minorHAnsi" w:hAnsiTheme="minorHAnsi"/>
              </w:rPr>
              <w:t xml:space="preserve"> una elevada concentración de sólidos suspendidos totales</w:t>
            </w:r>
            <w:r w:rsidR="00AC73CD">
              <w:rPr>
                <w:rFonts w:asciiTheme="minorHAnsi" w:hAnsiTheme="minorHAnsi"/>
              </w:rPr>
              <w:t xml:space="preserve"> </w:t>
            </w:r>
            <w:r w:rsidR="00AC73CD">
              <w:rPr>
                <w:rFonts w:asciiTheme="minorHAnsi" w:hAnsiTheme="minorHAnsi"/>
                <w:b/>
              </w:rPr>
              <w:t>(SST).</w:t>
            </w:r>
          </w:p>
          <w:p w:rsidR="006D0A0B" w:rsidRDefault="006D0A0B" w:rsidP="009C1E54">
            <w:pPr>
              <w:rPr>
                <w:rFonts w:asciiTheme="minorHAnsi" w:hAnsiTheme="minorHAnsi"/>
                <w:lang w:val="es-CL"/>
              </w:rPr>
            </w:pPr>
          </w:p>
          <w:p w:rsidR="00AC73CD" w:rsidRDefault="00AC73CD" w:rsidP="009C1E54">
            <w:pPr>
              <w:rPr>
                <w:rFonts w:asciiTheme="minorHAnsi" w:hAnsiTheme="minorHAnsi"/>
                <w:lang w:val="es-CL"/>
              </w:rPr>
            </w:pPr>
            <w:r w:rsidRPr="00827845">
              <w:rPr>
                <w:rFonts w:asciiTheme="minorHAnsi" w:hAnsiTheme="minorHAnsi"/>
                <w:lang w:val="es-CL"/>
              </w:rPr>
              <w:t xml:space="preserve">Revisado el autocontrol del mes de octubre, mes de la inspección, se puede indicar que </w:t>
            </w:r>
            <w:r w:rsidR="00827845" w:rsidRPr="00827845">
              <w:rPr>
                <w:rFonts w:asciiTheme="minorHAnsi" w:hAnsiTheme="minorHAnsi"/>
                <w:lang w:val="es-CL"/>
              </w:rPr>
              <w:t xml:space="preserve">efectivamente el parámetro Sólidos </w:t>
            </w:r>
            <w:r w:rsidR="00C27736">
              <w:rPr>
                <w:rFonts w:asciiTheme="minorHAnsi" w:hAnsiTheme="minorHAnsi"/>
                <w:lang w:val="es-CL"/>
              </w:rPr>
              <w:t>S</w:t>
            </w:r>
            <w:r w:rsidR="00827845" w:rsidRPr="00827845">
              <w:rPr>
                <w:rFonts w:asciiTheme="minorHAnsi" w:hAnsiTheme="minorHAnsi"/>
                <w:lang w:val="es-CL"/>
              </w:rPr>
              <w:t>uspendidos Totales supera el valor máximo autorizado en la RPM</w:t>
            </w:r>
            <w:r w:rsidR="00827845">
              <w:rPr>
                <w:rFonts w:asciiTheme="minorHAnsi" w:hAnsiTheme="minorHAnsi"/>
                <w:lang w:val="es-CL"/>
              </w:rPr>
              <w:t xml:space="preserve"> (valor de 332 mg/l), y </w:t>
            </w:r>
            <w:r w:rsidR="00011218">
              <w:rPr>
                <w:rFonts w:asciiTheme="minorHAnsi" w:hAnsiTheme="minorHAnsi"/>
                <w:lang w:val="es-CL"/>
              </w:rPr>
              <w:t>que adicionalmente se encuentra superado</w:t>
            </w:r>
            <w:r w:rsidR="00827845">
              <w:rPr>
                <w:rFonts w:asciiTheme="minorHAnsi" w:hAnsiTheme="minorHAnsi"/>
                <w:lang w:val="es-CL"/>
              </w:rPr>
              <w:t xml:space="preserve"> el parámetro aluminio. Téngase presente que la evaluación normativo del autocontrol del mes de octubre está siendo evaluado por esta Superintendencia, bajo expediente de </w:t>
            </w:r>
            <w:r w:rsidR="00C27736">
              <w:rPr>
                <w:rFonts w:asciiTheme="minorHAnsi" w:hAnsiTheme="minorHAnsi"/>
                <w:lang w:val="es-CL"/>
              </w:rPr>
              <w:t>Examen de Información de la norma de emisión respectiva.</w:t>
            </w:r>
          </w:p>
          <w:p w:rsidR="00AC73CD" w:rsidRDefault="00AC73CD" w:rsidP="009C1E54">
            <w:pPr>
              <w:rPr>
                <w:rFonts w:asciiTheme="minorHAnsi" w:hAnsiTheme="minorHAnsi"/>
                <w:lang w:val="es-CL"/>
              </w:rPr>
            </w:pPr>
          </w:p>
          <w:p w:rsidR="006D0A0B" w:rsidRDefault="006D0A0B" w:rsidP="006D0A0B">
            <w:pPr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 xml:space="preserve">Por otra parte, efectuado el examen de información </w:t>
            </w:r>
            <w:r>
              <w:rPr>
                <w:rFonts w:asciiTheme="minorHAnsi" w:hAnsiTheme="minorHAnsi"/>
                <w:lang w:val="es-CL"/>
              </w:rPr>
              <w:lastRenderedPageBreak/>
              <w:t xml:space="preserve">al proyecto, es posible indicar que éste no incluye en su RCA la generación de residuos industriales líquidos, ni </w:t>
            </w:r>
            <w:r w:rsidR="0086293D">
              <w:rPr>
                <w:rFonts w:asciiTheme="minorHAnsi" w:hAnsiTheme="minorHAnsi"/>
                <w:lang w:val="es-CL"/>
              </w:rPr>
              <w:t>la descarga de éstos al Río Chá</w:t>
            </w:r>
            <w:r>
              <w:rPr>
                <w:rFonts w:asciiTheme="minorHAnsi" w:hAnsiTheme="minorHAnsi"/>
                <w:lang w:val="es-CL"/>
              </w:rPr>
              <w:t>vez y por tanto no considera el cumplimiento del D.S.</w:t>
            </w:r>
            <w:r w:rsidR="0086293D">
              <w:rPr>
                <w:rFonts w:asciiTheme="minorHAnsi" w:hAnsiTheme="minorHAnsi"/>
                <w:lang w:val="es-CL"/>
              </w:rPr>
              <w:t xml:space="preserve"> N°90/2000 MINSEGPRES, como queda evidenciado en el considerando N° 4 de la RCA N° 533/2013.</w:t>
            </w:r>
          </w:p>
          <w:p w:rsidR="0086293D" w:rsidRDefault="0086293D" w:rsidP="006D0A0B">
            <w:pPr>
              <w:rPr>
                <w:rFonts w:asciiTheme="minorHAnsi" w:hAnsiTheme="minorHAnsi"/>
                <w:lang w:val="es-CL"/>
              </w:rPr>
            </w:pPr>
          </w:p>
          <w:p w:rsidR="006D0A0B" w:rsidRPr="006D0A0B" w:rsidRDefault="0086293D" w:rsidP="0086293D">
            <w:pPr>
              <w:rPr>
                <w:rFonts w:asciiTheme="minorHAnsi" w:hAnsiTheme="minorHAnsi"/>
                <w:lang w:val="es-CL"/>
              </w:rPr>
            </w:pPr>
            <w:r>
              <w:rPr>
                <w:rFonts w:asciiTheme="minorHAnsi" w:hAnsiTheme="minorHAnsi"/>
                <w:lang w:val="es-CL"/>
              </w:rPr>
              <w:t>Con todo, el titular se encontraría descargando un ril al río Chávez, que no ha sido evaluado ambientalmente y que no forma parte de la RCA que regula el proyecto.</w:t>
            </w:r>
          </w:p>
        </w:tc>
        <w:tc>
          <w:tcPr>
            <w:tcW w:w="643" w:type="pct"/>
            <w:vMerge w:val="restart"/>
            <w:vAlign w:val="center"/>
          </w:tcPr>
          <w:p w:rsidR="006D0A0B" w:rsidRDefault="00D6643A" w:rsidP="009C1E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- No conforme.</w:t>
            </w:r>
          </w:p>
          <w:p w:rsidR="00D6643A" w:rsidRPr="00AC71E3" w:rsidRDefault="00D6643A" w:rsidP="00D677A0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Titular efectúa descarga de riles no autorizada en </w:t>
            </w:r>
            <w:r w:rsidRPr="00827845">
              <w:rPr>
                <w:rFonts w:asciiTheme="minorHAnsi" w:hAnsiTheme="minorHAnsi"/>
              </w:rPr>
              <w:t>RCA N° 533/2013</w:t>
            </w:r>
            <w:r w:rsidR="00D677A0">
              <w:rPr>
                <w:rFonts w:asciiTheme="minorHAnsi" w:hAnsiTheme="minorHAnsi"/>
              </w:rPr>
              <w:t xml:space="preserve"> al río Chávez.</w:t>
            </w:r>
          </w:p>
        </w:tc>
      </w:tr>
      <w:tr w:rsidR="006D0A0B" w:rsidRPr="009D389C" w:rsidTr="004F277A">
        <w:trPr>
          <w:trHeight w:val="998"/>
        </w:trPr>
        <w:tc>
          <w:tcPr>
            <w:tcW w:w="807" w:type="pct"/>
            <w:vAlign w:val="center"/>
          </w:tcPr>
          <w:p w:rsidR="006D0A0B" w:rsidRPr="009C1E54" w:rsidRDefault="006D0A0B" w:rsidP="009C1E5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Resolución  Exenta N° 533/2013 Comisión de Evaluación Región de Los Lagos, que califica ambientalmente favorable el proyecto “</w:t>
            </w:r>
            <w:r w:rsidRPr="009C1E54">
              <w:rPr>
                <w:rFonts w:asciiTheme="minorHAnsi" w:hAnsiTheme="minorHAnsi"/>
              </w:rPr>
              <w:t>Regularización Extracción de Áridos Pozo</w:t>
            </w:r>
          </w:p>
          <w:p w:rsidR="006D0A0B" w:rsidRPr="00AD7C4A" w:rsidRDefault="006D0A0B" w:rsidP="009C1E54">
            <w:pPr>
              <w:rPr>
                <w:rFonts w:asciiTheme="minorHAnsi" w:hAnsiTheme="minorHAnsi"/>
              </w:rPr>
            </w:pPr>
            <w:r w:rsidRPr="009C1E54">
              <w:rPr>
                <w:rFonts w:asciiTheme="minorHAnsi" w:hAnsiTheme="minorHAnsi"/>
              </w:rPr>
              <w:t>Márquez"</w:t>
            </w:r>
          </w:p>
        </w:tc>
        <w:tc>
          <w:tcPr>
            <w:tcW w:w="1803" w:type="pct"/>
            <w:vAlign w:val="center"/>
          </w:tcPr>
          <w:p w:rsidR="006D0A0B" w:rsidRPr="009C1E54" w:rsidRDefault="006D0A0B" w:rsidP="00C27736">
            <w:pPr>
              <w:rPr>
                <w:rFonts w:asciiTheme="minorHAnsi" w:hAnsiTheme="minorHAnsi"/>
                <w:u w:val="single"/>
              </w:rPr>
            </w:pPr>
            <w:r w:rsidRPr="009C1E54">
              <w:rPr>
                <w:rFonts w:asciiTheme="minorHAnsi" w:hAnsiTheme="minorHAnsi"/>
                <w:u w:val="single"/>
              </w:rPr>
              <w:t xml:space="preserve">Considerando 4. </w:t>
            </w:r>
          </w:p>
          <w:p w:rsidR="006D0A0B" w:rsidRDefault="006D0A0B" w:rsidP="00C2773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“</w:t>
            </w:r>
            <w:r w:rsidRPr="009C1E54">
              <w:rPr>
                <w:rFonts w:asciiTheme="minorHAnsi" w:hAnsiTheme="minorHAnsi"/>
              </w:rPr>
              <w:t>Que, en relación con el cumplimiento de la normativa ambiental aplicable al proyecto</w:t>
            </w:r>
            <w:r>
              <w:rPr>
                <w:rFonts w:asciiTheme="minorHAnsi" w:hAnsiTheme="minorHAnsi"/>
              </w:rPr>
              <w:t xml:space="preserve"> </w:t>
            </w:r>
            <w:r w:rsidRPr="009C1E54">
              <w:rPr>
                <w:rFonts w:asciiTheme="minorHAnsi" w:hAnsiTheme="minorHAnsi"/>
              </w:rPr>
              <w:t>"Regularización Extracción de Áridos Pozo Márquez" y sobre la base de los antecedentes</w:t>
            </w:r>
            <w:r>
              <w:rPr>
                <w:rFonts w:asciiTheme="minorHAnsi" w:hAnsiTheme="minorHAnsi"/>
              </w:rPr>
              <w:t xml:space="preserve"> </w:t>
            </w:r>
            <w:r w:rsidRPr="009C1E54">
              <w:rPr>
                <w:rFonts w:asciiTheme="minorHAnsi" w:hAnsiTheme="minorHAnsi"/>
              </w:rPr>
              <w:t>que constan en el expediente de evaluación, debe indicarse que la ejecución del proyecto cumple</w:t>
            </w:r>
            <w:r w:rsidR="00C27736">
              <w:rPr>
                <w:rFonts w:asciiTheme="minorHAnsi" w:hAnsiTheme="minorHAnsi"/>
              </w:rPr>
              <w:t xml:space="preserve"> </w:t>
            </w:r>
            <w:r w:rsidRPr="009C1E54">
              <w:rPr>
                <w:rFonts w:asciiTheme="minorHAnsi" w:hAnsiTheme="minorHAnsi"/>
              </w:rPr>
              <w:t>con:</w:t>
            </w:r>
          </w:p>
          <w:p w:rsidR="006D0A0B" w:rsidRDefault="006D0A0B" w:rsidP="00C2773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9C1E54">
              <w:rPr>
                <w:rFonts w:asciiTheme="minorHAnsi" w:eastAsiaTheme="minorHAnsi" w:hAnsiTheme="minorHAnsi" w:cs="Arial"/>
              </w:rPr>
              <w:t>Ley Nº 19.300 sobre Bases Generales del</w:t>
            </w:r>
            <w:r w:rsidR="00C27736">
              <w:rPr>
                <w:rFonts w:asciiTheme="minorHAnsi" w:eastAsiaTheme="minorHAnsi" w:hAnsiTheme="minorHAnsi" w:cs="Arial"/>
              </w:rPr>
              <w:t xml:space="preserve"> </w:t>
            </w:r>
            <w:r w:rsidRPr="009C1E54">
              <w:rPr>
                <w:rFonts w:asciiTheme="minorHAnsi" w:eastAsiaTheme="minorHAnsi" w:hAnsiTheme="minorHAnsi" w:cs="Arial"/>
              </w:rPr>
              <w:t>Medio Ambiente.</w:t>
            </w:r>
          </w:p>
          <w:p w:rsidR="006D0A0B" w:rsidRPr="00C27736" w:rsidRDefault="006D0A0B" w:rsidP="00C27736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Arial"/>
              </w:rPr>
            </w:pPr>
            <w:r>
              <w:rPr>
                <w:rFonts w:asciiTheme="minorHAnsi" w:eastAsiaTheme="minorHAnsi" w:hAnsiTheme="minorHAnsi" w:cs="Arial"/>
              </w:rPr>
              <w:t>-</w:t>
            </w:r>
            <w:r w:rsidRPr="009C1E54">
              <w:rPr>
                <w:rFonts w:asciiTheme="minorHAnsi" w:eastAsiaTheme="minorHAnsi" w:hAnsiTheme="minorHAnsi" w:cs="Arial"/>
              </w:rPr>
              <w:t xml:space="preserve"> D.S. (SEGPRES) Nº 95/01. Reglamento del</w:t>
            </w:r>
            <w:r w:rsidR="00C27736">
              <w:rPr>
                <w:rFonts w:asciiTheme="minorHAnsi" w:eastAsiaTheme="minorHAnsi" w:hAnsiTheme="minorHAnsi" w:cs="Arial"/>
              </w:rPr>
              <w:t xml:space="preserve"> </w:t>
            </w:r>
            <w:r w:rsidRPr="009C1E54">
              <w:rPr>
                <w:rFonts w:asciiTheme="minorHAnsi" w:eastAsiaTheme="minorHAnsi" w:hAnsiTheme="minorHAnsi" w:cs="Arial"/>
              </w:rPr>
              <w:t>Sistema de Evaluación de Impacto Ambiental</w:t>
            </w:r>
            <w:r w:rsidR="00C27736">
              <w:rPr>
                <w:rFonts w:asciiTheme="minorHAnsi" w:eastAsiaTheme="minorHAnsi" w:hAnsiTheme="minorHAnsi" w:cs="Arial"/>
              </w:rPr>
              <w:t>…</w:t>
            </w:r>
          </w:p>
        </w:tc>
        <w:tc>
          <w:tcPr>
            <w:tcW w:w="1747" w:type="pct"/>
            <w:vMerge/>
            <w:vAlign w:val="center"/>
          </w:tcPr>
          <w:p w:rsidR="006D0A0B" w:rsidRDefault="006D0A0B" w:rsidP="009C1E54">
            <w:pPr>
              <w:rPr>
                <w:rFonts w:asciiTheme="minorHAnsi" w:hAnsiTheme="minorHAnsi"/>
              </w:rPr>
            </w:pPr>
          </w:p>
        </w:tc>
        <w:tc>
          <w:tcPr>
            <w:tcW w:w="643" w:type="pct"/>
            <w:vMerge/>
            <w:vAlign w:val="center"/>
          </w:tcPr>
          <w:p w:rsidR="006D0A0B" w:rsidRPr="00AC71E3" w:rsidRDefault="006D0A0B" w:rsidP="009C1E54">
            <w:pPr>
              <w:rPr>
                <w:rFonts w:asciiTheme="minorHAnsi" w:hAnsiTheme="minorHAnsi"/>
              </w:rPr>
            </w:pPr>
          </w:p>
        </w:tc>
      </w:tr>
    </w:tbl>
    <w:p w:rsidR="009E1EAD" w:rsidRDefault="009E1EAD" w:rsidP="009E1EAD">
      <w:pPr>
        <w:rPr>
          <w:b/>
        </w:rPr>
      </w:pPr>
    </w:p>
    <w:p w:rsidR="004C7C78" w:rsidRDefault="004C7C78"/>
    <w:p w:rsidR="008E0B5D" w:rsidRDefault="008E0B5D" w:rsidP="008E0B5D"/>
    <w:p w:rsidR="00942753" w:rsidRDefault="00942753" w:rsidP="008E0B5D"/>
    <w:p w:rsidR="002168E0" w:rsidRDefault="002168E0" w:rsidP="008E0B5D"/>
    <w:p w:rsidR="000B7A1C" w:rsidRDefault="000B7A1C" w:rsidP="008E0B5D"/>
    <w:p w:rsidR="002168E0" w:rsidRDefault="002168E0" w:rsidP="008E0B5D"/>
    <w:p w:rsidR="002168E0" w:rsidRDefault="002168E0" w:rsidP="008E0B5D"/>
    <w:p w:rsidR="002168E0" w:rsidRDefault="002168E0" w:rsidP="008E0B5D"/>
    <w:p w:rsidR="00E33E3F" w:rsidRDefault="00E33E3F">
      <w:pPr>
        <w:spacing w:after="200" w:line="276" w:lineRule="auto"/>
        <w:jc w:val="left"/>
      </w:pPr>
      <w:r>
        <w:br w:type="page"/>
      </w:r>
    </w:p>
    <w:p w:rsidR="0098427B" w:rsidRDefault="0098427B" w:rsidP="008E0B5D"/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206"/>
        <w:gridCol w:w="3242"/>
        <w:gridCol w:w="3209"/>
      </w:tblGrid>
      <w:tr w:rsidR="00942753" w:rsidRPr="008E0B5D" w:rsidTr="00C27736">
        <w:trPr>
          <w:trHeight w:val="293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42753" w:rsidRPr="008E0B5D" w:rsidRDefault="00942753" w:rsidP="00B4224E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</w:p>
        </w:tc>
      </w:tr>
      <w:tr w:rsidR="00942753" w:rsidRPr="008E0B5D" w:rsidTr="00C27736">
        <w:trPr>
          <w:trHeight w:val="5800"/>
          <w:jc w:val="center"/>
        </w:trPr>
        <w:tc>
          <w:tcPr>
            <w:tcW w:w="2499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2753" w:rsidRPr="008E0B5D" w:rsidRDefault="00F533E3" w:rsidP="00B4224E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inorHAnsi" w:hAnsiTheme="minorHAnsi"/>
                <w:b/>
                <w:noProof/>
                <w:lang w:eastAsia="es-CL"/>
              </w:rPr>
              <w:drawing>
                <wp:inline distT="0" distB="0" distL="0" distR="0" wp14:anchorId="3D74B754" wp14:editId="41A9DEEB">
                  <wp:extent cx="3841585" cy="2880000"/>
                  <wp:effectExtent l="0" t="0" r="6985" b="0"/>
                  <wp:docPr id="2" name="Imagen 2" descr="C:\Users\paola.jara\Desktop\Asuntos hidricos\01.Inspecciones NE\01. Fiscalizados\Constructora La Esperanza\Ord 4930\Registro fotografico_Constructora La Esperanza_29.10.14\DSC036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ola.jara\Desktop\Asuntos hidricos\01.Inspecciones NE\01. Fiscalizados\Constructora La Esperanza\Ord 4930\Registro fotografico_Constructora La Esperanza_29.10.14\DSC036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585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0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427B" w:rsidRPr="008E0B5D" w:rsidRDefault="00F533E3" w:rsidP="0098427B">
            <w:pPr>
              <w:jc w:val="center"/>
              <w:rPr>
                <w:rFonts w:asciiTheme="minorHAnsi" w:eastAsia="Times New Roman" w:hAnsiTheme="minorHAnsi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Theme="minorHAnsi" w:eastAsia="Times New Roman" w:hAnsiTheme="minorHAnsi"/>
                <w:noProof/>
                <w:color w:val="000000"/>
                <w:sz w:val="20"/>
                <w:szCs w:val="20"/>
                <w:lang w:eastAsia="es-CL"/>
              </w:rPr>
              <w:drawing>
                <wp:inline distT="0" distB="0" distL="0" distR="0" wp14:anchorId="2CD9A933" wp14:editId="353CDC79">
                  <wp:extent cx="3842866" cy="2880000"/>
                  <wp:effectExtent l="0" t="0" r="5715" b="0"/>
                  <wp:docPr id="5" name="Imagen 5" descr="C:\Users\paola.jara\Desktop\Asuntos hidricos\01.Inspecciones NE\01. Fiscalizados\Constructora La Esperanza\Ord 4930\Registro fotografico_Constructora La Esperanza_29.10.14\DSC036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ola.jara\Desktop\Asuntos hidricos\01.Inspecciones NE\01. Fiscalizados\Constructora La Esperanza\Ord 4930\Registro fotografico_Constructora La Esperanza_29.10.14\DSC036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2866" cy="28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2753" w:rsidRPr="008E0B5D" w:rsidTr="00C27736">
        <w:trPr>
          <w:trHeight w:val="293"/>
          <w:jc w:val="center"/>
        </w:trPr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753" w:rsidRPr="008E0B5D" w:rsidRDefault="00942753" w:rsidP="00B4224E">
            <w:pPr>
              <w:pStyle w:val="Epgrafe"/>
              <w:rPr>
                <w:rFonts w:eastAsia="Times New Roman"/>
                <w:b/>
                <w:sz w:val="18"/>
                <w:szCs w:val="18"/>
                <w:lang w:eastAsia="es-CL"/>
              </w:rPr>
            </w:pPr>
            <w:r w:rsidRPr="008E0B5D">
              <w:rPr>
                <w:b/>
                <w:sz w:val="18"/>
                <w:szCs w:val="18"/>
              </w:rPr>
              <w:t xml:space="preserve">Fotografía </w:t>
            </w:r>
            <w:r>
              <w:rPr>
                <w:b/>
                <w:sz w:val="18"/>
                <w:szCs w:val="18"/>
              </w:rPr>
              <w:t>1</w:t>
            </w:r>
            <w:r w:rsidRPr="008E0B5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753" w:rsidRPr="008E0B5D" w:rsidRDefault="00942753" w:rsidP="00C75E57">
            <w:pPr>
              <w:jc w:val="left"/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sz w:val="18"/>
                <w:szCs w:val="18"/>
                <w:lang w:eastAsia="es-CL"/>
              </w:rPr>
              <w:t>Fecha:</w:t>
            </w:r>
            <w:r w:rsidRPr="008E0B5D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 xml:space="preserve"> 2</w:t>
            </w:r>
            <w:r w:rsidR="00C75E57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>9-10</w:t>
            </w:r>
            <w:r w:rsidRPr="008E0B5D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 xml:space="preserve">-2014 </w:t>
            </w:r>
          </w:p>
        </w:tc>
        <w:tc>
          <w:tcPr>
            <w:tcW w:w="12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2753" w:rsidRPr="008E0B5D" w:rsidRDefault="00942753" w:rsidP="00B4224E">
            <w:pPr>
              <w:pStyle w:val="Epgrafe"/>
            </w:pPr>
            <w:r w:rsidRPr="008E0B5D">
              <w:rPr>
                <w:b/>
                <w:sz w:val="18"/>
                <w:szCs w:val="18"/>
              </w:rPr>
              <w:t xml:space="preserve">Fotografía </w:t>
            </w:r>
            <w:r>
              <w:rPr>
                <w:b/>
                <w:sz w:val="18"/>
                <w:szCs w:val="18"/>
              </w:rPr>
              <w:t>2</w:t>
            </w:r>
            <w:r w:rsidRPr="008E0B5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2753" w:rsidRPr="008E0B5D" w:rsidRDefault="00942753" w:rsidP="00C75E57">
            <w:pPr>
              <w:jc w:val="left"/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es-CL"/>
              </w:rPr>
              <w:t xml:space="preserve">Fecha: </w:t>
            </w:r>
            <w:r w:rsidRPr="008E0B5D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>2</w:t>
            </w:r>
            <w:r w:rsidR="00C75E57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>9-10</w:t>
            </w:r>
            <w:r w:rsidRPr="008E0B5D">
              <w:rPr>
                <w:rFonts w:asciiTheme="minorHAnsi" w:eastAsia="Times New Roman" w:hAnsiTheme="minorHAnsi"/>
                <w:sz w:val="18"/>
                <w:szCs w:val="18"/>
                <w:lang w:eastAsia="es-CL"/>
              </w:rPr>
              <w:t>-2014</w:t>
            </w:r>
          </w:p>
        </w:tc>
      </w:tr>
      <w:tr w:rsidR="00942753" w:rsidRPr="008E0B5D" w:rsidTr="00C27736">
        <w:trPr>
          <w:trHeight w:val="266"/>
          <w:jc w:val="center"/>
        </w:trPr>
        <w:tc>
          <w:tcPr>
            <w:tcW w:w="24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753" w:rsidRDefault="00942753" w:rsidP="00C27736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es-CL"/>
              </w:rPr>
              <w:t>Descripción Medio de Prueba:</w:t>
            </w:r>
            <w:r w:rsidRPr="008E0B5D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C75E57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 xml:space="preserve">Punto descarga Constructora La Esperanza Ltda. </w:t>
            </w:r>
            <w:proofErr w:type="gramStart"/>
            <w:r w:rsidR="00C27736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>al</w:t>
            </w:r>
            <w:proofErr w:type="gramEnd"/>
            <w:r w:rsidR="00C75E57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 xml:space="preserve"> río Chávez.</w:t>
            </w:r>
          </w:p>
          <w:p w:rsidR="00C75E57" w:rsidRPr="008E0B5D" w:rsidRDefault="00C75E57" w:rsidP="00C27736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>Se observa coloración color café claro del ril, con evidente pluma en el cuerpo receptor.</w:t>
            </w:r>
          </w:p>
        </w:tc>
        <w:tc>
          <w:tcPr>
            <w:tcW w:w="2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2753" w:rsidRDefault="00942753" w:rsidP="00C27736">
            <w:pP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</w:pPr>
            <w:r w:rsidRPr="008E0B5D"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es-CL"/>
              </w:rPr>
              <w:t>Descripción Medio de Prueba:</w:t>
            </w:r>
            <w:r w:rsidRPr="008E0B5D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C75E57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 xml:space="preserve">Punto descarga Constructora La Esperanza Ltda. </w:t>
            </w:r>
            <w:r w:rsidR="00C27736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 xml:space="preserve">Al </w:t>
            </w:r>
            <w:r w:rsidR="00C75E57"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>río Chávez</w:t>
            </w:r>
          </w:p>
          <w:p w:rsidR="00C75E57" w:rsidRPr="008E0B5D" w:rsidRDefault="00C75E57" w:rsidP="00C27736">
            <w:pPr>
              <w:rPr>
                <w:rFonts w:asciiTheme="minorHAnsi" w:eastAsia="Times New Roman" w:hAnsiTheme="minorHAns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18"/>
                <w:lang w:eastAsia="es-CL"/>
              </w:rPr>
              <w:t>Se observa coloración color café claro del ril, con evidente pluma en el cuerpo receptor.</w:t>
            </w:r>
          </w:p>
        </w:tc>
      </w:tr>
    </w:tbl>
    <w:p w:rsidR="0098427B" w:rsidRDefault="0098427B" w:rsidP="008E0B5D"/>
    <w:p w:rsidR="00DD4F04" w:rsidRDefault="00DD4F04">
      <w:pPr>
        <w:spacing w:after="200" w:line="276" w:lineRule="auto"/>
        <w:jc w:val="left"/>
      </w:pPr>
      <w:r>
        <w:br w:type="page"/>
      </w:r>
    </w:p>
    <w:p w:rsidR="00B25210" w:rsidRDefault="00B25210" w:rsidP="008E0B5D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96"/>
      </w:tblGrid>
      <w:tr w:rsidR="0098427B" w:rsidTr="0098427B">
        <w:trPr>
          <w:trHeight w:val="421"/>
        </w:trPr>
        <w:tc>
          <w:tcPr>
            <w:tcW w:w="12896" w:type="dxa"/>
            <w:shd w:val="clear" w:color="auto" w:fill="D9D9D9" w:themeFill="background1" w:themeFillShade="D9"/>
            <w:vAlign w:val="center"/>
          </w:tcPr>
          <w:p w:rsidR="0098427B" w:rsidRPr="0098427B" w:rsidRDefault="0098427B" w:rsidP="0098427B">
            <w:pPr>
              <w:jc w:val="left"/>
              <w:rPr>
                <w:rFonts w:asciiTheme="minorHAnsi" w:hAnsiTheme="minorHAnsi"/>
                <w:b/>
              </w:rPr>
            </w:pPr>
            <w:r w:rsidRPr="0098427B">
              <w:rPr>
                <w:rFonts w:asciiTheme="minorHAnsi" w:hAnsiTheme="minorHAnsi"/>
                <w:b/>
              </w:rPr>
              <w:t>Otros hechos</w:t>
            </w:r>
          </w:p>
        </w:tc>
      </w:tr>
      <w:tr w:rsidR="0098427B" w:rsidTr="0095290C">
        <w:trPr>
          <w:trHeight w:val="996"/>
        </w:trPr>
        <w:tc>
          <w:tcPr>
            <w:tcW w:w="12896" w:type="dxa"/>
            <w:vAlign w:val="center"/>
          </w:tcPr>
          <w:p w:rsidR="0098427B" w:rsidRPr="0098427B" w:rsidRDefault="00E33E3F" w:rsidP="00E33E3F">
            <w:pPr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- </w:t>
            </w:r>
            <w:r w:rsidRPr="00E33E3F">
              <w:rPr>
                <w:rFonts w:asciiTheme="minorHAnsi" w:hAnsiTheme="minorHAnsi"/>
              </w:rPr>
              <w:t>Respecto de la declaración de antecedentes asociados a las Resoluciones de Calificación Ambiental aprobadas a través de la Res. Ex. 574/2012, modificada a través de Res. Ex.1518/2013 de la SMA, ha sido posible constatar que el titular no ha declarado esta información</w:t>
            </w:r>
            <w:r>
              <w:rPr>
                <w:rFonts w:asciiTheme="minorHAnsi" w:hAnsiTheme="minorHAnsi"/>
              </w:rPr>
              <w:t>, en lo referido a la RCA N° 533/2013 que regula su proyecto</w:t>
            </w:r>
            <w:bookmarkStart w:id="0" w:name="_GoBack"/>
            <w:r w:rsidRPr="00011218">
              <w:rPr>
                <w:rFonts w:asciiTheme="minorHAnsi" w:hAnsiTheme="minorHAnsi"/>
              </w:rPr>
              <w:t>. Esta situación debe subsanarse a la brevedad, ya que será tomada en consideración en futuras actividades de fiscalización ambiental.</w:t>
            </w:r>
            <w:bookmarkEnd w:id="0"/>
          </w:p>
        </w:tc>
      </w:tr>
    </w:tbl>
    <w:p w:rsidR="0098427B" w:rsidRDefault="0098427B" w:rsidP="008E0B5D"/>
    <w:p w:rsidR="0098427B" w:rsidRDefault="0098427B" w:rsidP="008E0B5D"/>
    <w:sectPr w:rsidR="0098427B" w:rsidSect="0098427B">
      <w:headerReference w:type="default" r:id="rId10"/>
      <w:footerReference w:type="default" r:id="rId11"/>
      <w:headerReference w:type="first" r:id="rId12"/>
      <w:pgSz w:w="15840" w:h="12240" w:orient="landscape"/>
      <w:pgMar w:top="1464" w:right="1417" w:bottom="1701" w:left="16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983" w:rsidRDefault="00C66983" w:rsidP="009E1EAD">
      <w:r>
        <w:separator/>
      </w:r>
    </w:p>
  </w:endnote>
  <w:endnote w:type="continuationSeparator" w:id="0">
    <w:p w:rsidR="00C66983" w:rsidRDefault="00C66983" w:rsidP="009E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8DC" w:rsidRPr="00847391" w:rsidRDefault="004108DC" w:rsidP="004108DC">
    <w:pPr>
      <w:pStyle w:val="Piedepgina"/>
      <w:tabs>
        <w:tab w:val="left" w:pos="1276"/>
        <w:tab w:val="left" w:pos="1843"/>
        <w:tab w:val="left" w:pos="1999"/>
        <w:tab w:val="left" w:pos="2031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Superintendencia del Medio Ambiente – Gobierno de Chile</w:t>
    </w:r>
  </w:p>
  <w:p w:rsidR="004108DC" w:rsidRPr="009604F6" w:rsidRDefault="004108DC" w:rsidP="004108DC">
    <w:pPr>
      <w:pStyle w:val="Piedepgina"/>
      <w:tabs>
        <w:tab w:val="left" w:pos="1276"/>
        <w:tab w:val="left" w:pos="1843"/>
      </w:tabs>
      <w:jc w:val="center"/>
      <w:rPr>
        <w:color w:val="000000" w:themeColor="text1"/>
        <w:sz w:val="16"/>
        <w:szCs w:val="16"/>
      </w:rPr>
    </w:pPr>
    <w:r w:rsidRPr="00847391">
      <w:rPr>
        <w:color w:val="000000" w:themeColor="text1"/>
        <w:sz w:val="16"/>
        <w:szCs w:val="16"/>
      </w:rPr>
      <w:t>Miraflores</w:t>
    </w:r>
    <w:r>
      <w:rPr>
        <w:color w:val="000000" w:themeColor="text1"/>
        <w:sz w:val="16"/>
        <w:szCs w:val="16"/>
      </w:rPr>
      <w:t xml:space="preserve"> 178</w:t>
    </w:r>
    <w:r w:rsidRPr="00847391">
      <w:rPr>
        <w:color w:val="000000" w:themeColor="text1"/>
        <w:sz w:val="16"/>
        <w:szCs w:val="16"/>
      </w:rPr>
      <w:t xml:space="preserve">, piso 7, Santiago / </w:t>
    </w:r>
    <w:hyperlink r:id="rId1" w:history="1">
      <w:r w:rsidRPr="004D5C6A">
        <w:rPr>
          <w:rStyle w:val="Hipervnculo"/>
          <w:sz w:val="16"/>
          <w:szCs w:val="16"/>
        </w:rPr>
        <w:t>www.sma.gob.cl</w:t>
      </w:r>
    </w:hyperlink>
  </w:p>
  <w:p w:rsidR="004108DC" w:rsidRDefault="004108D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983" w:rsidRDefault="00C66983" w:rsidP="009E1EAD">
      <w:r>
        <w:separator/>
      </w:r>
    </w:p>
  </w:footnote>
  <w:footnote w:type="continuationSeparator" w:id="0">
    <w:p w:rsidR="00C66983" w:rsidRDefault="00C66983" w:rsidP="009E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1EAD" w:rsidRDefault="009E1EAD">
    <w:pPr>
      <w:pStyle w:val="Encabezado"/>
    </w:pPr>
  </w:p>
  <w:p w:rsidR="009E1EAD" w:rsidRDefault="009E1EAD" w:rsidP="009E1EAD">
    <w:pPr>
      <w:pStyle w:val="Encabezado"/>
      <w:tabs>
        <w:tab w:val="clear" w:pos="4419"/>
        <w:tab w:val="clear" w:pos="8838"/>
        <w:tab w:val="left" w:pos="10606"/>
      </w:tabs>
    </w:pPr>
    <w:r w:rsidRPr="009E1EAD">
      <w:rPr>
        <w:noProof/>
        <w:lang w:eastAsia="es-CL"/>
      </w:rPr>
      <w:drawing>
        <wp:anchor distT="0" distB="0" distL="114300" distR="114300" simplePos="0" relativeHeight="251662336" behindDoc="0" locked="0" layoutInCell="1" allowOverlap="1" wp14:anchorId="64D8D600" wp14:editId="6D96BBF4">
          <wp:simplePos x="0" y="0"/>
          <wp:positionH relativeFrom="margin">
            <wp:posOffset>6076950</wp:posOffset>
          </wp:positionH>
          <wp:positionV relativeFrom="paragraph">
            <wp:posOffset>-445770</wp:posOffset>
          </wp:positionV>
          <wp:extent cx="733425" cy="802640"/>
          <wp:effectExtent l="0" t="0" r="0" b="0"/>
          <wp:wrapSquare wrapText="bothSides"/>
          <wp:docPr id="3" name="Imagen 3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1EAD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B56671" wp14:editId="2C27DEFC">
              <wp:simplePos x="0" y="0"/>
              <wp:positionH relativeFrom="column">
                <wp:posOffset>6870589</wp:posOffset>
              </wp:positionH>
              <wp:positionV relativeFrom="paragraph">
                <wp:posOffset>-389904</wp:posOffset>
              </wp:positionV>
              <wp:extent cx="1403985" cy="74612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9E1EAD" w:rsidRPr="009D389C" w:rsidRDefault="009E1EAD" w:rsidP="009E1EAD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AB5667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541pt;margin-top:-30.7pt;width:110.55pt;height:5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" filled="f" stroked="f">
              <v:textbox>
                <w:txbxContent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9E1EAD" w:rsidRPr="009D389C" w:rsidRDefault="009E1EAD" w:rsidP="009E1EAD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0C93" w:rsidRDefault="00910BA1">
    <w:pPr>
      <w:pStyle w:val="Encabezado"/>
    </w:pPr>
    <w:r w:rsidRPr="00B00C93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10A22C89" wp14:editId="38934615">
          <wp:simplePos x="0" y="0"/>
          <wp:positionH relativeFrom="margin">
            <wp:posOffset>6414770</wp:posOffset>
          </wp:positionH>
          <wp:positionV relativeFrom="paragraph">
            <wp:posOffset>41275</wp:posOffset>
          </wp:positionV>
          <wp:extent cx="733425" cy="802640"/>
          <wp:effectExtent l="0" t="0" r="0" b="0"/>
          <wp:wrapSquare wrapText="bothSides"/>
          <wp:docPr id="4" name="Imagen 4" descr="logo_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_v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004" t="20689" r="35407" b="40270"/>
                  <a:stretch/>
                </pic:blipFill>
                <pic:spPr bwMode="auto">
                  <a:xfrm>
                    <a:off x="0" y="0"/>
                    <a:ext cx="733425" cy="802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00C9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F463F5" wp14:editId="2EAB56B1">
              <wp:simplePos x="0" y="0"/>
              <wp:positionH relativeFrom="column">
                <wp:posOffset>7207885</wp:posOffset>
              </wp:positionH>
              <wp:positionV relativeFrom="paragraph">
                <wp:posOffset>96520</wp:posOffset>
              </wp:positionV>
              <wp:extent cx="1403985" cy="74612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985" cy="7461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b/>
                              <w:sz w:val="20"/>
                            </w:rPr>
                            <w:t>Superintendencia       del Medio Ambiente</w:t>
                          </w:r>
                        </w:p>
                        <w:p w:rsidR="00B00C93" w:rsidRPr="009D389C" w:rsidRDefault="00C66983" w:rsidP="00B00C93">
                          <w:pPr>
                            <w:jc w:val="left"/>
                            <w:rPr>
                              <w:rFonts w:asciiTheme="minorHAnsi" w:hAnsiTheme="minorHAnsi"/>
                              <w:sz w:val="8"/>
                            </w:rPr>
                          </w:pPr>
                        </w:p>
                        <w:p w:rsidR="00B00C93" w:rsidRPr="009D389C" w:rsidRDefault="00910BA1" w:rsidP="00B00C93">
                          <w:pPr>
                            <w:jc w:val="left"/>
                            <w:rPr>
                              <w:rFonts w:asciiTheme="minorHAnsi" w:hAnsiTheme="minorHAnsi"/>
                              <w:sz w:val="18"/>
                            </w:rPr>
                          </w:pPr>
                          <w:r w:rsidRPr="009D389C">
                            <w:rPr>
                              <w:rFonts w:asciiTheme="minorHAnsi" w:hAnsiTheme="minorHAnsi"/>
                              <w:sz w:val="18"/>
                            </w:rPr>
                            <w:t>Gobierno de Chile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4F463F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67.55pt;margin-top:7.6pt;width:110.55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" filled="f" stroked="f">
              <v:textbox>
                <w:txbxContent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b/>
                        <w:sz w:val="20"/>
                      </w:rPr>
                    </w:pPr>
                    <w:r w:rsidRPr="009D389C">
                      <w:rPr>
                        <w:rFonts w:asciiTheme="minorHAnsi" w:hAnsiTheme="minorHAnsi"/>
                        <w:b/>
                        <w:sz w:val="20"/>
                      </w:rPr>
                      <w:t>Superintendencia       del Medio Ambiente</w:t>
                    </w:r>
                  </w:p>
                  <w:p w:rsidR="00B00C93" w:rsidRPr="009D389C" w:rsidRDefault="00EE5A0F" w:rsidP="00B00C93">
                    <w:pPr>
                      <w:jc w:val="left"/>
                      <w:rPr>
                        <w:rFonts w:asciiTheme="minorHAnsi" w:hAnsiTheme="minorHAnsi"/>
                        <w:sz w:val="8"/>
                      </w:rPr>
                    </w:pPr>
                  </w:p>
                  <w:p w:rsidR="00B00C93" w:rsidRPr="009D389C" w:rsidRDefault="00910BA1" w:rsidP="00B00C93">
                    <w:pPr>
                      <w:jc w:val="left"/>
                      <w:rPr>
                        <w:rFonts w:asciiTheme="minorHAnsi" w:hAnsiTheme="minorHAnsi"/>
                        <w:sz w:val="18"/>
                      </w:rPr>
                    </w:pPr>
                    <w:r w:rsidRPr="009D389C">
                      <w:rPr>
                        <w:rFonts w:asciiTheme="minorHAnsi" w:hAnsiTheme="minorHAnsi"/>
                        <w:sz w:val="18"/>
                      </w:rPr>
                      <w:t>Gobierno de Chile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AD"/>
    <w:rsid w:val="00011218"/>
    <w:rsid w:val="00020BBA"/>
    <w:rsid w:val="00053DBD"/>
    <w:rsid w:val="00054189"/>
    <w:rsid w:val="00081F37"/>
    <w:rsid w:val="00092B11"/>
    <w:rsid w:val="000B7A1C"/>
    <w:rsid w:val="000D260C"/>
    <w:rsid w:val="000F6341"/>
    <w:rsid w:val="00145CC6"/>
    <w:rsid w:val="001508F4"/>
    <w:rsid w:val="00163870"/>
    <w:rsid w:val="001A6B58"/>
    <w:rsid w:val="001D415E"/>
    <w:rsid w:val="002168E0"/>
    <w:rsid w:val="00286F36"/>
    <w:rsid w:val="003359B3"/>
    <w:rsid w:val="00372989"/>
    <w:rsid w:val="00400E29"/>
    <w:rsid w:val="004108DC"/>
    <w:rsid w:val="004567B5"/>
    <w:rsid w:val="004A0BC2"/>
    <w:rsid w:val="004C1A6E"/>
    <w:rsid w:val="004C1E62"/>
    <w:rsid w:val="004C7C78"/>
    <w:rsid w:val="004F11BD"/>
    <w:rsid w:val="004F277A"/>
    <w:rsid w:val="00575BAC"/>
    <w:rsid w:val="0061528B"/>
    <w:rsid w:val="006C50B9"/>
    <w:rsid w:val="006D0A0B"/>
    <w:rsid w:val="006D7687"/>
    <w:rsid w:val="006F12B2"/>
    <w:rsid w:val="0071486A"/>
    <w:rsid w:val="0073281A"/>
    <w:rsid w:val="007733D6"/>
    <w:rsid w:val="0077760E"/>
    <w:rsid w:val="007C0628"/>
    <w:rsid w:val="007F794B"/>
    <w:rsid w:val="00811C2D"/>
    <w:rsid w:val="00827845"/>
    <w:rsid w:val="0086293D"/>
    <w:rsid w:val="008A4DA7"/>
    <w:rsid w:val="008E0B5D"/>
    <w:rsid w:val="008E72B3"/>
    <w:rsid w:val="008F2E87"/>
    <w:rsid w:val="00910BA1"/>
    <w:rsid w:val="009244DA"/>
    <w:rsid w:val="00937719"/>
    <w:rsid w:val="00942753"/>
    <w:rsid w:val="0095290C"/>
    <w:rsid w:val="0098427B"/>
    <w:rsid w:val="009C1E54"/>
    <w:rsid w:val="009E1EAD"/>
    <w:rsid w:val="009F3BE3"/>
    <w:rsid w:val="00A34C4C"/>
    <w:rsid w:val="00A92FB5"/>
    <w:rsid w:val="00AC3EB2"/>
    <w:rsid w:val="00AC71E3"/>
    <w:rsid w:val="00AC73CD"/>
    <w:rsid w:val="00AD7C4A"/>
    <w:rsid w:val="00B25210"/>
    <w:rsid w:val="00B4538B"/>
    <w:rsid w:val="00B63F4F"/>
    <w:rsid w:val="00B74A52"/>
    <w:rsid w:val="00B825E6"/>
    <w:rsid w:val="00BB0EC3"/>
    <w:rsid w:val="00BB3B24"/>
    <w:rsid w:val="00C025EF"/>
    <w:rsid w:val="00C27736"/>
    <w:rsid w:val="00C47ECE"/>
    <w:rsid w:val="00C66983"/>
    <w:rsid w:val="00C75E57"/>
    <w:rsid w:val="00C9074E"/>
    <w:rsid w:val="00C97B3A"/>
    <w:rsid w:val="00C97BA3"/>
    <w:rsid w:val="00D506A0"/>
    <w:rsid w:val="00D6643A"/>
    <w:rsid w:val="00D677A0"/>
    <w:rsid w:val="00D80535"/>
    <w:rsid w:val="00D87A82"/>
    <w:rsid w:val="00DD4F04"/>
    <w:rsid w:val="00DE24A6"/>
    <w:rsid w:val="00DF0582"/>
    <w:rsid w:val="00DF3235"/>
    <w:rsid w:val="00E12D0E"/>
    <w:rsid w:val="00E309BE"/>
    <w:rsid w:val="00E33E3F"/>
    <w:rsid w:val="00E451AA"/>
    <w:rsid w:val="00E67666"/>
    <w:rsid w:val="00E719B3"/>
    <w:rsid w:val="00E848A9"/>
    <w:rsid w:val="00EB15F6"/>
    <w:rsid w:val="00EE5A0F"/>
    <w:rsid w:val="00EE7719"/>
    <w:rsid w:val="00F42B98"/>
    <w:rsid w:val="00F440D4"/>
    <w:rsid w:val="00F533E3"/>
    <w:rsid w:val="00F94C45"/>
    <w:rsid w:val="00FB1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EAD"/>
    <w:pPr>
      <w:spacing w:after="0" w:line="240" w:lineRule="auto"/>
      <w:jc w:val="both"/>
    </w:pPr>
    <w:rPr>
      <w:rFonts w:ascii="Verdana" w:eastAsia="Calibri" w:hAnsi="Verdana" w:cs="Times New Roman"/>
    </w:rPr>
  </w:style>
  <w:style w:type="paragraph" w:styleId="Ttulo1">
    <w:name w:val="heading 1"/>
    <w:basedOn w:val="Normal"/>
    <w:next w:val="Normal"/>
    <w:link w:val="Ttulo1Car"/>
    <w:uiPriority w:val="99"/>
    <w:qFormat/>
    <w:rsid w:val="009E1EAD"/>
    <w:pPr>
      <w:keepNext/>
      <w:numPr>
        <w:numId w:val="1"/>
      </w:numPr>
      <w:ind w:left="567" w:hanging="567"/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rsid w:val="009E1EAD"/>
    <w:rPr>
      <w:rFonts w:eastAsia="Times New Roman" w:cs="Times New Roman"/>
      <w:b/>
      <w:bCs/>
      <w:kern w:val="32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9E1EA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EAD"/>
    <w:rPr>
      <w:rFonts w:ascii="Verdana" w:eastAsia="Calibri" w:hAnsi="Verdana" w:cs="Times New Roman"/>
    </w:rPr>
  </w:style>
  <w:style w:type="table" w:styleId="Tablaconcuadrcula">
    <w:name w:val="Table Grid"/>
    <w:basedOn w:val="Tablanormal"/>
    <w:uiPriority w:val="59"/>
    <w:rsid w:val="009E1EAD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link w:val="PiedepginaCar"/>
    <w:unhideWhenUsed/>
    <w:rsid w:val="009E1EA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9E1EAD"/>
    <w:rPr>
      <w:rFonts w:ascii="Verdana" w:eastAsia="Calibri" w:hAnsi="Verdan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EA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EAD"/>
    <w:rPr>
      <w:rFonts w:ascii="Tahoma" w:eastAsia="Calibri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rsid w:val="004108DC"/>
    <w:rPr>
      <w:rFonts w:cs="Times New Roman"/>
      <w:color w:val="0000FF"/>
      <w:u w:val="single"/>
    </w:rPr>
  </w:style>
  <w:style w:type="paragraph" w:styleId="Epgrafe">
    <w:name w:val="caption"/>
    <w:aliases w:val="Epígrafe 2"/>
    <w:basedOn w:val="Normal"/>
    <w:next w:val="Normal"/>
    <w:link w:val="EpgrafeCar"/>
    <w:uiPriority w:val="99"/>
    <w:unhideWhenUsed/>
    <w:qFormat/>
    <w:rsid w:val="008E0B5D"/>
    <w:rPr>
      <w:rFonts w:asciiTheme="minorHAnsi" w:eastAsia="MS Mincho" w:hAnsiTheme="minorHAnsi"/>
      <w:bCs/>
      <w:lang w:eastAsia="es-ES"/>
    </w:rPr>
  </w:style>
  <w:style w:type="character" w:customStyle="1" w:styleId="EpgrafeCar">
    <w:name w:val="Epígrafe Car"/>
    <w:aliases w:val="Epígrafe 2 Car"/>
    <w:basedOn w:val="Fuentedeprrafopredeter"/>
    <w:link w:val="Epgrafe"/>
    <w:uiPriority w:val="99"/>
    <w:rsid w:val="008E0B5D"/>
    <w:rPr>
      <w:rFonts w:eastAsia="MS Mincho" w:cs="Times New Roman"/>
      <w:bCs/>
      <w:lang w:eastAsia="es-ES"/>
    </w:rPr>
  </w:style>
  <w:style w:type="paragraph" w:styleId="Prrafodelista">
    <w:name w:val="List Paragraph"/>
    <w:basedOn w:val="Normal"/>
    <w:uiPriority w:val="34"/>
    <w:qFormat/>
    <w:rsid w:val="007328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8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973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Haydee Sepúlveda Epple</dc:creator>
  <cp:lastModifiedBy>Juan Eduardo Johnson Vidal</cp:lastModifiedBy>
  <cp:revision>7</cp:revision>
  <dcterms:created xsi:type="dcterms:W3CDTF">2015-02-05T00:26:00Z</dcterms:created>
  <dcterms:modified xsi:type="dcterms:W3CDTF">2015-02-08T02:49:00Z</dcterms:modified>
</cp:coreProperties>
</file>