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3A1800" w:rsidRDefault="00CF751E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A1800">
        <w:rPr>
          <w:rFonts w:asciiTheme="minorHAnsi" w:hAnsiTheme="minorHAnsi" w:cstheme="minorHAnsi"/>
          <w:b/>
        </w:rPr>
        <w:t xml:space="preserve">DFZ-2014-2437-X-NE-IA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3A1800" w:rsidP="009E027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de octubre de 201</w:t>
            </w:r>
            <w:r w:rsidR="009E027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04" w:type="pct"/>
            <w:vAlign w:val="center"/>
          </w:tcPr>
          <w:p w:rsidR="009E1EAD" w:rsidRDefault="003A1800" w:rsidP="004651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Producción de Ovas</w:t>
            </w:r>
            <w:r w:rsidR="004651E8">
              <w:rPr>
                <w:rFonts w:asciiTheme="minorHAnsi" w:hAnsiTheme="minorHAnsi" w:cstheme="minorHAnsi"/>
              </w:rPr>
              <w:t xml:space="preserve"> </w:t>
            </w:r>
            <w:r w:rsidR="004651E8" w:rsidRPr="003A1800">
              <w:rPr>
                <w:rFonts w:asciiTheme="minorHAnsi" w:hAnsiTheme="minorHAnsi"/>
              </w:rPr>
              <w:t>De Salmónidos Con Selección Familiar Combinada</w:t>
            </w:r>
          </w:p>
        </w:tc>
        <w:tc>
          <w:tcPr>
            <w:tcW w:w="1774" w:type="pct"/>
            <w:vAlign w:val="center"/>
          </w:tcPr>
          <w:p w:rsidR="009E1EAD" w:rsidRDefault="003A1800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Mainstream Chile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3A1800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3A1800" w:rsidRDefault="003A1800" w:rsidP="003A18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Pesca y acuicultura (Piscicultura)</w:t>
            </w:r>
          </w:p>
        </w:tc>
        <w:tc>
          <w:tcPr>
            <w:tcW w:w="1774" w:type="pct"/>
            <w:vAlign w:val="center"/>
          </w:tcPr>
          <w:p w:rsidR="003A1800" w:rsidRPr="009E1EAD" w:rsidRDefault="003A1800" w:rsidP="003A18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D5B76">
              <w:rPr>
                <w:rFonts w:asciiTheme="minorHAnsi" w:hAnsiTheme="minorHAnsi" w:cstheme="minorHAnsi"/>
              </w:rPr>
              <w:t>77</w:t>
            </w:r>
            <w:r>
              <w:rPr>
                <w:rFonts w:asciiTheme="minorHAnsi" w:hAnsiTheme="minorHAnsi" w:cstheme="minorHAnsi"/>
              </w:rPr>
              <w:t>.</w:t>
            </w:r>
            <w:r w:rsidRPr="00BD5B76">
              <w:rPr>
                <w:rFonts w:asciiTheme="minorHAnsi" w:hAnsiTheme="minorHAnsi" w:cstheme="minorHAnsi"/>
              </w:rPr>
              <w:t>424</w:t>
            </w:r>
            <w:r>
              <w:rPr>
                <w:rFonts w:asciiTheme="minorHAnsi" w:hAnsiTheme="minorHAnsi" w:cstheme="minorHAnsi"/>
              </w:rPr>
              <w:t>.</w:t>
            </w:r>
            <w:r w:rsidRPr="00BD5B76">
              <w:rPr>
                <w:rFonts w:asciiTheme="minorHAnsi" w:hAnsiTheme="minorHAnsi" w:cstheme="minorHAnsi"/>
              </w:rPr>
              <w:t>630-4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1"/>
        <w:gridCol w:w="4395"/>
        <w:gridCol w:w="4818"/>
        <w:gridCol w:w="180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A962B0">
        <w:trPr>
          <w:trHeight w:val="418"/>
          <w:tblHeader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694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85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046BBE" w:rsidRPr="009D389C" w:rsidTr="00A962B0">
        <w:trPr>
          <w:trHeight w:val="290"/>
        </w:trPr>
        <w:tc>
          <w:tcPr>
            <w:tcW w:w="752" w:type="pct"/>
            <w:vAlign w:val="center"/>
          </w:tcPr>
          <w:p w:rsidR="00046BBE" w:rsidRPr="00F968A3" w:rsidRDefault="00046BBE" w:rsidP="00046BBE">
            <w:pPr>
              <w:rPr>
                <w:rFonts w:asciiTheme="minorHAnsi" w:hAnsiTheme="minorHAnsi"/>
              </w:rPr>
            </w:pPr>
            <w:r w:rsidRPr="00F968A3">
              <w:rPr>
                <w:rFonts w:asciiTheme="minorHAnsi" w:hAnsiTheme="minorHAnsi"/>
              </w:rPr>
              <w:t xml:space="preserve">Decreto Supremo N°90/2000 MINSEGPRES, </w:t>
            </w:r>
          </w:p>
          <w:p w:rsidR="00046BBE" w:rsidRPr="00F968A3" w:rsidRDefault="00046BBE" w:rsidP="00046BBE">
            <w:pPr>
              <w:rPr>
                <w:rFonts w:asciiTheme="minorHAnsi" w:hAnsiTheme="minorHAnsi"/>
              </w:rPr>
            </w:pPr>
            <w:r w:rsidRPr="00F968A3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046BBE" w:rsidRPr="00A42445" w:rsidRDefault="00046BBE" w:rsidP="00046BBE">
            <w:pPr>
              <w:rPr>
                <w:rFonts w:asciiTheme="minorHAnsi" w:hAnsiTheme="minorHAnsi"/>
              </w:rPr>
            </w:pPr>
            <w:r w:rsidRPr="00F968A3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694" w:type="pct"/>
            <w:vAlign w:val="center"/>
          </w:tcPr>
          <w:p w:rsidR="009E027B" w:rsidRPr="0009440F" w:rsidRDefault="009E027B" w:rsidP="009E027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Resolución Exenta N° 117/2013 SMA, Dicta e instruye normas de carácter general sobre procedimiento de caracterización, medición y control de residuos industriales líquidos-</w:t>
            </w:r>
          </w:p>
          <w:p w:rsidR="009E027B" w:rsidRDefault="009E027B" w:rsidP="009E027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Artículo 6°.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Deber de archivar documentos relativos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a descarga de residuos industriales líquidos.</w:t>
            </w:r>
          </w:p>
          <w:p w:rsidR="009E027B" w:rsidRDefault="009E027B" w:rsidP="00046BBE">
            <w:pPr>
              <w:rPr>
                <w:rFonts w:asciiTheme="minorHAnsi" w:hAnsiTheme="minorHAnsi"/>
                <w:u w:val="single"/>
              </w:rPr>
            </w:pPr>
          </w:p>
          <w:p w:rsidR="00046BBE" w:rsidRPr="00F968A3" w:rsidRDefault="00046BBE" w:rsidP="00046BBE">
            <w:pPr>
              <w:rPr>
                <w:rFonts w:asciiTheme="minorHAnsi" w:hAnsiTheme="minorHAnsi"/>
                <w:u w:val="single"/>
              </w:rPr>
            </w:pPr>
            <w:r w:rsidRPr="00F968A3">
              <w:rPr>
                <w:rFonts w:asciiTheme="minorHAnsi" w:hAnsiTheme="minorHAnsi"/>
                <w:u w:val="single"/>
              </w:rPr>
              <w:t xml:space="preserve">Resolución </w:t>
            </w:r>
            <w:r w:rsidR="009E027B">
              <w:rPr>
                <w:rFonts w:asciiTheme="minorHAnsi" w:hAnsiTheme="minorHAnsi"/>
                <w:u w:val="single"/>
              </w:rPr>
              <w:t>E</w:t>
            </w:r>
            <w:r w:rsidRPr="00F968A3">
              <w:rPr>
                <w:rFonts w:asciiTheme="minorHAnsi" w:hAnsiTheme="minorHAnsi"/>
                <w:u w:val="single"/>
              </w:rPr>
              <w:t>xenta N° 2188/2006 aprueba programa de monitoreo (RPM).</w:t>
            </w:r>
          </w:p>
          <w:p w:rsidR="00046BBE" w:rsidRDefault="00046BBE" w:rsidP="00046BBE">
            <w:pPr>
              <w:rPr>
                <w:rFonts w:asciiTheme="minorHAnsi" w:hAnsiTheme="minorHAnsi"/>
              </w:rPr>
            </w:pPr>
            <w:r w:rsidRPr="00F968A3">
              <w:rPr>
                <w:rFonts w:asciiTheme="minorHAnsi" w:hAnsiTheme="minorHAnsi"/>
                <w:u w:val="single"/>
              </w:rPr>
              <w:t>Resuelvo 2.1 Muestreo</w:t>
            </w:r>
            <w:r w:rsidRPr="00F968A3">
              <w:rPr>
                <w:rFonts w:asciiTheme="minorHAnsi" w:hAnsiTheme="minorHAnsi"/>
              </w:rPr>
              <w:t xml:space="preserve">: </w:t>
            </w:r>
          </w:p>
          <w:p w:rsidR="00046BBE" w:rsidRDefault="00046BBE" w:rsidP="00046B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F968A3">
              <w:rPr>
                <w:rFonts w:asciiTheme="minorHAnsi" w:hAnsiTheme="minorHAnsi"/>
              </w:rPr>
              <w:t>Se realizará en la cámara de muestreo o en otra instalación habilitada</w:t>
            </w:r>
            <w:r w:rsidR="00A962B0">
              <w:rPr>
                <w:rFonts w:asciiTheme="minorHAnsi" w:hAnsiTheme="minorHAnsi"/>
              </w:rPr>
              <w:t xml:space="preserve"> </w:t>
            </w:r>
            <w:r w:rsidRPr="00F968A3">
              <w:rPr>
                <w:rFonts w:asciiTheme="minorHAnsi" w:hAnsiTheme="minorHAnsi"/>
              </w:rPr>
              <w:t xml:space="preserve">para tal efecto, ubicado antes que el efluente sea dispuesto al </w:t>
            </w:r>
            <w:r w:rsidR="00A962B0" w:rsidRPr="00F968A3">
              <w:rPr>
                <w:rFonts w:asciiTheme="minorHAnsi" w:hAnsiTheme="minorHAnsi"/>
              </w:rPr>
              <w:t>Rio</w:t>
            </w:r>
            <w:r w:rsidRPr="00F968A3">
              <w:rPr>
                <w:rFonts w:asciiTheme="minorHAnsi" w:hAnsiTheme="minorHAnsi"/>
              </w:rPr>
              <w:t xml:space="preserve"> Pescado</w:t>
            </w:r>
            <w:r>
              <w:rPr>
                <w:rFonts w:asciiTheme="minorHAnsi" w:hAnsiTheme="minorHAnsi"/>
              </w:rPr>
              <w:t xml:space="preserve"> (…)”</w:t>
            </w:r>
          </w:p>
          <w:p w:rsidR="00046BBE" w:rsidRDefault="00046BBE" w:rsidP="00046BBE">
            <w:pPr>
              <w:rPr>
                <w:rFonts w:asciiTheme="minorHAnsi" w:hAnsiTheme="minorHAnsi"/>
              </w:rPr>
            </w:pPr>
          </w:p>
          <w:p w:rsidR="00046BBE" w:rsidRDefault="00046BBE" w:rsidP="00046BBE">
            <w:pPr>
              <w:rPr>
                <w:rFonts w:asciiTheme="minorHAnsi" w:hAnsiTheme="minorHAnsi"/>
                <w:u w:val="single"/>
              </w:rPr>
            </w:pPr>
            <w:r w:rsidRPr="00F968A3">
              <w:rPr>
                <w:rFonts w:asciiTheme="minorHAnsi" w:hAnsiTheme="minorHAnsi"/>
                <w:u w:val="single"/>
              </w:rPr>
              <w:t xml:space="preserve">Resuelvo 2.1 </w:t>
            </w:r>
          </w:p>
          <w:p w:rsidR="00046BBE" w:rsidRPr="00A962B0" w:rsidRDefault="00046BBE" w:rsidP="00046BBE">
            <w:pPr>
              <w:rPr>
                <w:rFonts w:asciiTheme="minorHAnsi" w:hAnsiTheme="minorHAnsi"/>
              </w:rPr>
            </w:pPr>
            <w:r w:rsidRPr="00A962B0">
              <w:rPr>
                <w:rFonts w:asciiTheme="minorHAnsi" w:hAnsiTheme="minorHAnsi"/>
              </w:rPr>
              <w:t xml:space="preserve">“En la tabla siguiente se fijan los límites máximos </w:t>
            </w:r>
            <w:r w:rsidRPr="00A962B0">
              <w:rPr>
                <w:rFonts w:asciiTheme="minorHAnsi" w:hAnsiTheme="minorHAnsi"/>
              </w:rPr>
              <w:lastRenderedPageBreak/>
              <w:t>permitidos en concentración para los contaminantes asociados a la descarga (…)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"/>
              <w:gridCol w:w="803"/>
              <w:gridCol w:w="870"/>
              <w:gridCol w:w="1413"/>
            </w:tblGrid>
            <w:tr w:rsidR="00046BBE" w:rsidTr="00A962B0">
              <w:tc>
                <w:tcPr>
                  <w:tcW w:w="1083" w:type="dxa"/>
                </w:tcPr>
                <w:p w:rsidR="00046BBE" w:rsidRDefault="00046BBE" w:rsidP="00046BB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Parámetro</w:t>
                  </w:r>
                </w:p>
              </w:tc>
              <w:tc>
                <w:tcPr>
                  <w:tcW w:w="807" w:type="dxa"/>
                </w:tcPr>
                <w:p w:rsidR="00046BBE" w:rsidRDefault="00046BBE" w:rsidP="00046BB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Unidad</w:t>
                  </w:r>
                </w:p>
              </w:tc>
              <w:tc>
                <w:tcPr>
                  <w:tcW w:w="870" w:type="dxa"/>
                </w:tcPr>
                <w:p w:rsidR="00046BBE" w:rsidRDefault="00046BBE" w:rsidP="00046BB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Límite máximo</w:t>
                  </w:r>
                </w:p>
              </w:tc>
              <w:tc>
                <w:tcPr>
                  <w:tcW w:w="2230" w:type="dxa"/>
                </w:tcPr>
                <w:p w:rsidR="00046BBE" w:rsidRDefault="00046BBE" w:rsidP="00046BB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Frecuencia mensual mínima</w:t>
                  </w:r>
                </w:p>
              </w:tc>
            </w:tr>
            <w:tr w:rsidR="00046BBE" w:rsidTr="00A962B0">
              <w:tc>
                <w:tcPr>
                  <w:tcW w:w="1083" w:type="dxa"/>
                </w:tcPr>
                <w:p w:rsidR="00046BBE" w:rsidRDefault="00046BBE" w:rsidP="00046BB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Caudal</w:t>
                  </w:r>
                </w:p>
              </w:tc>
              <w:tc>
                <w:tcPr>
                  <w:tcW w:w="807" w:type="dxa"/>
                </w:tcPr>
                <w:p w:rsidR="00046BBE" w:rsidRDefault="009E027B" w:rsidP="00046BB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</w:t>
                  </w:r>
                  <w:r w:rsidR="00046BBE" w:rsidRPr="009E027B">
                    <w:rPr>
                      <w:rFonts w:asciiTheme="minorHAnsi" w:hAnsiTheme="minorHAnsi"/>
                      <w:vertAlign w:val="superscript"/>
                    </w:rPr>
                    <w:t>3</w:t>
                  </w:r>
                  <w:r w:rsidR="00046BBE">
                    <w:rPr>
                      <w:rFonts w:asciiTheme="minorHAnsi" w:hAnsiTheme="minorHAnsi"/>
                    </w:rPr>
                    <w:t>/h</w:t>
                  </w:r>
                </w:p>
              </w:tc>
              <w:tc>
                <w:tcPr>
                  <w:tcW w:w="870" w:type="dxa"/>
                </w:tcPr>
                <w:p w:rsidR="00046BBE" w:rsidRDefault="00046BBE" w:rsidP="00046BB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216</w:t>
                  </w:r>
                </w:p>
              </w:tc>
              <w:tc>
                <w:tcPr>
                  <w:tcW w:w="2230" w:type="dxa"/>
                </w:tcPr>
                <w:p w:rsidR="00046BBE" w:rsidRDefault="00046BBE" w:rsidP="00046BB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diario</w:t>
                  </w:r>
                </w:p>
              </w:tc>
            </w:tr>
          </w:tbl>
          <w:p w:rsidR="009E027B" w:rsidRDefault="009E027B" w:rsidP="00046BBE">
            <w:pPr>
              <w:rPr>
                <w:rFonts w:asciiTheme="minorHAnsi" w:hAnsiTheme="minorHAnsi"/>
              </w:rPr>
            </w:pPr>
          </w:p>
          <w:p w:rsidR="00046BBE" w:rsidRDefault="00046BBE" w:rsidP="00046BBE">
            <w:pPr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</w:rPr>
              <w:t xml:space="preserve">c) </w:t>
            </w:r>
            <w:r w:rsidRPr="00046BBE">
              <w:rPr>
                <w:rFonts w:asciiTheme="minorHAnsi" w:hAnsiTheme="minorHAnsi"/>
                <w:lang w:val="es-CL"/>
              </w:rPr>
              <w:t>Se deberá realizar en una cámara de</w:t>
            </w:r>
            <w:r w:rsidR="00A962B0">
              <w:rPr>
                <w:rFonts w:asciiTheme="minorHAnsi" w:hAnsiTheme="minorHAnsi"/>
                <w:lang w:val="es-CL"/>
              </w:rPr>
              <w:t xml:space="preserve"> </w:t>
            </w:r>
            <w:r w:rsidRPr="00046BBE">
              <w:rPr>
                <w:rFonts w:asciiTheme="minorHAnsi" w:hAnsiTheme="minorHAnsi"/>
                <w:lang w:val="es-CL"/>
              </w:rPr>
              <w:t xml:space="preserve">medición y con un </w:t>
            </w:r>
            <w:proofErr w:type="spellStart"/>
            <w:r w:rsidRPr="00046BBE">
              <w:rPr>
                <w:rFonts w:asciiTheme="minorHAnsi" w:hAnsiTheme="minorHAnsi"/>
                <w:lang w:val="es-CL"/>
              </w:rPr>
              <w:t>caudalímetro</w:t>
            </w:r>
            <w:proofErr w:type="spellEnd"/>
            <w:r w:rsidRPr="00046BBE">
              <w:rPr>
                <w:rFonts w:asciiTheme="minorHAnsi" w:hAnsiTheme="minorHAnsi"/>
                <w:lang w:val="es-CL"/>
              </w:rPr>
              <w:t xml:space="preserve"> con registro diario, según lo dispone el numeral</w:t>
            </w:r>
            <w:r>
              <w:rPr>
                <w:rFonts w:asciiTheme="minorHAnsi" w:hAnsiTheme="minorHAnsi"/>
                <w:lang w:val="es-CL"/>
              </w:rPr>
              <w:t xml:space="preserve"> </w:t>
            </w:r>
            <w:r w:rsidRPr="00046BBE">
              <w:rPr>
                <w:rFonts w:asciiTheme="minorHAnsi" w:hAnsiTheme="minorHAnsi"/>
                <w:lang w:val="es-CL"/>
              </w:rPr>
              <w:t>6.3.2. ii. del D. S. MINSEGPRES N090/00.</w:t>
            </w:r>
          </w:p>
          <w:p w:rsidR="009E027B" w:rsidRDefault="009E027B" w:rsidP="00046BBE">
            <w:pPr>
              <w:rPr>
                <w:rFonts w:asciiTheme="minorHAnsi" w:hAnsiTheme="minorHAnsi"/>
              </w:rPr>
            </w:pPr>
          </w:p>
          <w:p w:rsidR="00046BBE" w:rsidRDefault="00046BBE" w:rsidP="00046BBE">
            <w:pPr>
              <w:rPr>
                <w:rFonts w:asciiTheme="minorHAnsi" w:hAnsiTheme="minorHAnsi"/>
              </w:rPr>
            </w:pPr>
            <w:r w:rsidRPr="00F968A3">
              <w:rPr>
                <w:rFonts w:asciiTheme="minorHAnsi" w:hAnsiTheme="minorHAnsi"/>
                <w:u w:val="single"/>
              </w:rPr>
              <w:t xml:space="preserve">Resuelvo </w:t>
            </w:r>
            <w:r>
              <w:rPr>
                <w:rFonts w:asciiTheme="minorHAnsi" w:hAnsiTheme="minorHAnsi"/>
                <w:u w:val="single"/>
              </w:rPr>
              <w:t>6</w:t>
            </w:r>
            <w:r w:rsidRPr="00F968A3">
              <w:rPr>
                <w:rFonts w:asciiTheme="minorHAnsi" w:hAnsiTheme="minorHAnsi"/>
              </w:rPr>
              <w:t xml:space="preserve">: </w:t>
            </w:r>
          </w:p>
          <w:p w:rsidR="00046BBE" w:rsidRPr="00A42445" w:rsidRDefault="00046BBE" w:rsidP="00A96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F968A3">
              <w:rPr>
                <w:rFonts w:asciiTheme="minorHAnsi" w:hAnsiTheme="minorHAnsi"/>
              </w:rPr>
              <w:t>Gentec S.A. no deberá enviar los informes de análisis otorgados por el Laboratorio a esta</w:t>
            </w:r>
            <w:r>
              <w:rPr>
                <w:rFonts w:asciiTheme="minorHAnsi" w:hAnsiTheme="minorHAnsi"/>
              </w:rPr>
              <w:t xml:space="preserve"> </w:t>
            </w:r>
            <w:r w:rsidRPr="00F968A3">
              <w:rPr>
                <w:rFonts w:asciiTheme="minorHAnsi" w:hAnsiTheme="minorHAnsi"/>
              </w:rPr>
              <w:t>Superintendencia, estos deberán archivarse ordenada y cronológicamente junto a todos los</w:t>
            </w:r>
            <w:r>
              <w:rPr>
                <w:rFonts w:asciiTheme="minorHAnsi" w:hAnsiTheme="minorHAnsi"/>
              </w:rPr>
              <w:t xml:space="preserve"> </w:t>
            </w:r>
            <w:r w:rsidRPr="00F968A3">
              <w:rPr>
                <w:rFonts w:asciiTheme="minorHAnsi" w:hAnsiTheme="minorHAnsi"/>
              </w:rPr>
              <w:t>documentos relativos al sistema de tratamiento de Riles, y tendrán que presentarse al</w:t>
            </w:r>
            <w:r>
              <w:rPr>
                <w:rFonts w:asciiTheme="minorHAnsi" w:hAnsiTheme="minorHAnsi"/>
              </w:rPr>
              <w:t xml:space="preserve"> </w:t>
            </w:r>
            <w:r w:rsidRPr="00F968A3">
              <w:rPr>
                <w:rFonts w:asciiTheme="minorHAnsi" w:hAnsiTheme="minorHAnsi"/>
              </w:rPr>
              <w:t>profesional fiscalizador de esta Superintendencia, toda vez que éste lo requiera.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1857" w:type="pct"/>
            <w:vAlign w:val="center"/>
          </w:tcPr>
          <w:p w:rsidR="00046BBE" w:rsidRDefault="00046BBE" w:rsidP="00046BBE">
            <w:pPr>
              <w:rPr>
                <w:rFonts w:asciiTheme="minorHAnsi" w:hAnsiTheme="minorHAnsi"/>
              </w:rPr>
            </w:pPr>
          </w:p>
          <w:p w:rsidR="00046BBE" w:rsidRDefault="00046BBE" w:rsidP="00046BBE">
            <w:pPr>
              <w:rPr>
                <w:rFonts w:asciiTheme="minorHAnsi" w:hAnsiTheme="minorHAnsi"/>
              </w:rPr>
            </w:pPr>
          </w:p>
          <w:p w:rsidR="00046BBE" w:rsidRDefault="00046BBE" w:rsidP="00046B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verificó concordancia de los autocontroles tenidos a la vista con lo informado en Sistema SACEI sin encontrarse observaciones.</w:t>
            </w:r>
          </w:p>
          <w:p w:rsidR="00046BBE" w:rsidRDefault="00046BBE" w:rsidP="00046BBE">
            <w:pPr>
              <w:rPr>
                <w:rFonts w:asciiTheme="minorHAnsi" w:hAnsiTheme="minorHAnsi"/>
              </w:rPr>
            </w:pPr>
          </w:p>
          <w:p w:rsidR="00046BBE" w:rsidRDefault="00046BBE" w:rsidP="00046B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en equipo de medición del titular un caudal de 21</w:t>
            </w:r>
            <w:r w:rsidR="009E027B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03 l/s, equivalente a 75</w:t>
            </w:r>
            <w:r w:rsidR="009E027B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</w:t>
            </w:r>
            <w:r w:rsidR="009E027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m</w:t>
            </w:r>
            <w:r w:rsidRPr="00046BBE">
              <w:rPr>
                <w:rFonts w:asciiTheme="minorHAnsi" w:hAnsiTheme="minorHAnsi"/>
                <w:vertAlign w:val="superscript"/>
              </w:rPr>
              <w:t>3</w:t>
            </w:r>
            <w:r>
              <w:rPr>
                <w:rFonts w:asciiTheme="minorHAnsi" w:hAnsiTheme="minorHAnsi"/>
              </w:rPr>
              <w:t>/h (Fotografía N° 1) y descarga el río Pescado.</w:t>
            </w:r>
          </w:p>
          <w:p w:rsidR="00046BBE" w:rsidRDefault="00046BBE" w:rsidP="00046BBE">
            <w:pPr>
              <w:rPr>
                <w:rFonts w:asciiTheme="minorHAnsi" w:hAnsiTheme="minorHAnsi"/>
              </w:rPr>
            </w:pPr>
          </w:p>
          <w:p w:rsidR="00046BBE" w:rsidRPr="007E5936" w:rsidRDefault="00046BBE" w:rsidP="00A96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vista de los hechos constatados es posible indicar que el titular se encuentra descargando un caudal inferior al límite máximo en el cuerpo </w:t>
            </w:r>
            <w:r w:rsidR="00A962B0">
              <w:rPr>
                <w:rFonts w:asciiTheme="minorHAnsi" w:hAnsiTheme="minorHAnsi"/>
              </w:rPr>
              <w:t>superficial</w:t>
            </w:r>
            <w:r>
              <w:rPr>
                <w:rFonts w:asciiTheme="minorHAnsi" w:hAnsiTheme="minorHAnsi"/>
              </w:rPr>
              <w:t>, el cual est</w:t>
            </w:r>
            <w:r w:rsidR="00A962B0">
              <w:rPr>
                <w:rFonts w:asciiTheme="minorHAnsi" w:hAnsiTheme="minorHAnsi"/>
              </w:rPr>
              <w:t>á</w:t>
            </w:r>
            <w:r>
              <w:rPr>
                <w:rFonts w:asciiTheme="minorHAnsi" w:hAnsiTheme="minorHAnsi"/>
              </w:rPr>
              <w:t xml:space="preserve"> siendo medido en forma diaria por caudalímetro</w:t>
            </w:r>
            <w:r w:rsidR="00A962B0">
              <w:rPr>
                <w:rFonts w:asciiTheme="minorHAnsi" w:hAnsiTheme="minorHAnsi"/>
              </w:rPr>
              <w:t>.</w:t>
            </w:r>
          </w:p>
        </w:tc>
        <w:tc>
          <w:tcPr>
            <w:tcW w:w="697" w:type="pct"/>
            <w:vAlign w:val="center"/>
          </w:tcPr>
          <w:p w:rsidR="00046BBE" w:rsidRPr="00AC71E3" w:rsidRDefault="00046BBE" w:rsidP="00046BBE">
            <w:pPr>
              <w:rPr>
                <w:rFonts w:asciiTheme="minorHAnsi" w:hAnsiTheme="minorHAnsi"/>
              </w:rPr>
            </w:pPr>
            <w:r w:rsidRPr="00046BBE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046BBE" w:rsidRPr="009D389C" w:rsidTr="00A962B0">
        <w:trPr>
          <w:trHeight w:val="70"/>
        </w:trPr>
        <w:tc>
          <w:tcPr>
            <w:tcW w:w="752" w:type="pct"/>
            <w:vAlign w:val="center"/>
          </w:tcPr>
          <w:p w:rsidR="00046BBE" w:rsidRPr="00F968A3" w:rsidRDefault="00A962B0" w:rsidP="00A96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1673/2002 COREMA región de Los Lagos, que califica ambientalmente favorable el proyecto “ Producción de ovas de Salmónidos con selección familiar combinada (Solicitud N° 97101061)”</w:t>
            </w:r>
          </w:p>
        </w:tc>
        <w:tc>
          <w:tcPr>
            <w:tcW w:w="1694" w:type="pct"/>
            <w:vAlign w:val="center"/>
          </w:tcPr>
          <w:p w:rsidR="00046BBE" w:rsidRDefault="00046BBE" w:rsidP="00A962B0">
            <w:pPr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Considerando 3.3.1.</w:t>
            </w:r>
          </w:p>
          <w:p w:rsidR="00046BBE" w:rsidRPr="00B54F72" w:rsidRDefault="00046BBE" w:rsidP="00A96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“Se dimensionó para una disponibilidad de agua, es de 60 LPS. Se implementará un filtro rotatorio que utilizará una malla filtrante de 60 micras, es capaz de retener un 85% de los sólidos disueltos, los estanques de alevinaje utilizarán 37 LPD, existiendo una capacidad excedente para tratar efluentes”</w:t>
            </w:r>
          </w:p>
        </w:tc>
        <w:tc>
          <w:tcPr>
            <w:tcW w:w="1857" w:type="pct"/>
            <w:vAlign w:val="center"/>
          </w:tcPr>
          <w:p w:rsidR="00046BBE" w:rsidRDefault="00046BBE" w:rsidP="00A96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la planta de tratamiento de riles se encontraba operativa, y que consistía en un filtro rotatorio con descarga en una cámara, y posteriormente un canal de descarga al río Pescado.</w:t>
            </w:r>
          </w:p>
          <w:p w:rsidR="00046BBE" w:rsidRDefault="00046BBE" w:rsidP="00A96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la existencia de un filtro de Ozono, el cual no se encontraba operativo al momento de la inspección.</w:t>
            </w:r>
          </w:p>
          <w:p w:rsidR="00A962B0" w:rsidRDefault="00A962B0" w:rsidP="00A962B0">
            <w:pPr>
              <w:rPr>
                <w:rFonts w:asciiTheme="minorHAnsi" w:hAnsiTheme="minorHAnsi"/>
              </w:rPr>
            </w:pPr>
          </w:p>
          <w:p w:rsidR="00A962B0" w:rsidRDefault="00A962B0" w:rsidP="00A96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los hechos constatados es posible indicar que el sistema de tratamiento observado es consistente con el autorizado por la RCA N° 1673/2002</w:t>
            </w:r>
          </w:p>
        </w:tc>
        <w:tc>
          <w:tcPr>
            <w:tcW w:w="697" w:type="pct"/>
            <w:vAlign w:val="center"/>
          </w:tcPr>
          <w:p w:rsidR="00046BBE" w:rsidRPr="00AC71E3" w:rsidRDefault="00A962B0" w:rsidP="00A962B0">
            <w:pPr>
              <w:rPr>
                <w:rFonts w:asciiTheme="minorHAnsi" w:hAnsiTheme="minorHAnsi"/>
              </w:rPr>
            </w:pPr>
            <w:r w:rsidRPr="00A962B0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:rsidR="00A962B0" w:rsidRDefault="00A962B0">
      <w:pPr>
        <w:spacing w:after="200" w:line="276" w:lineRule="auto"/>
        <w:jc w:val="left"/>
      </w:pPr>
      <w:r>
        <w:br w:type="page"/>
      </w:r>
    </w:p>
    <w:p w:rsidR="002168E0" w:rsidRDefault="002168E0" w:rsidP="008E0B5D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8248"/>
        <w:gridCol w:w="28"/>
      </w:tblGrid>
      <w:tr w:rsidR="00942753" w:rsidRPr="008E0B5D" w:rsidTr="009E027B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2753" w:rsidRPr="008E0B5D" w:rsidRDefault="00942753" w:rsidP="00B4224E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046BBE" w:rsidRPr="008E0B5D" w:rsidTr="009E027B">
        <w:trPr>
          <w:gridAfter w:val="1"/>
          <w:wAfter w:w="11" w:type="pct"/>
          <w:trHeight w:val="6101"/>
          <w:jc w:val="center"/>
        </w:trPr>
        <w:tc>
          <w:tcPr>
            <w:tcW w:w="49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BE" w:rsidRPr="008E0B5D" w:rsidRDefault="00046BBE" w:rsidP="00B4224E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17C312BE" wp14:editId="31B2C38A">
                  <wp:extent cx="5029200" cy="3769087"/>
                  <wp:effectExtent l="0" t="0" r="0" b="3175"/>
                  <wp:docPr id="2" name="Imagen 2" descr="C:\Users\paola.jara\Desktop\Asuntos hidricos\01.Inspecciones NE\01. Fiscalizados\Mainstream S.A\Produccion de ovas - puerto varas (ex gentec)\ORd 4930\registro fotografico_Gentec_29.10.14\DSC03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ola.jara\Desktop\Asuntos hidricos\01.Inspecciones NE\01. Fiscalizados\Mainstream S.A\Produccion de ovas - puerto varas (ex gentec)\ORd 4930\registro fotografico_Gentec_29.10.14\DSC03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0404" cy="3769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BBE" w:rsidRPr="008E0B5D" w:rsidTr="009E027B">
        <w:trPr>
          <w:gridAfter w:val="1"/>
          <w:wAfter w:w="11" w:type="pct"/>
          <w:trHeight w:val="293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BBE" w:rsidRPr="008E0B5D" w:rsidRDefault="00046BBE" w:rsidP="00B4224E">
            <w:pPr>
              <w:pStyle w:val="Epgrafe"/>
              <w:rPr>
                <w:rFonts w:eastAsia="Times New Roman"/>
                <w:b/>
                <w:sz w:val="18"/>
                <w:szCs w:val="18"/>
                <w:lang w:eastAsia="es-CL"/>
              </w:rPr>
            </w:pPr>
            <w:r w:rsidRPr="008E0B5D">
              <w:rPr>
                <w:b/>
                <w:sz w:val="18"/>
                <w:szCs w:val="18"/>
              </w:rPr>
              <w:t xml:space="preserve">Fotografía </w:t>
            </w:r>
            <w:r>
              <w:rPr>
                <w:b/>
                <w:sz w:val="18"/>
                <w:szCs w:val="18"/>
              </w:rPr>
              <w:t>1</w:t>
            </w:r>
            <w:r w:rsidRPr="008E0B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BBE" w:rsidRPr="008E0B5D" w:rsidRDefault="00046BBE" w:rsidP="00046BBE">
            <w:pPr>
              <w:jc w:val="left"/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  <w:t>Fecha: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29-10-2014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046BBE" w:rsidRPr="008E0B5D" w:rsidTr="009E027B">
        <w:trPr>
          <w:gridAfter w:val="1"/>
          <w:wAfter w:w="11" w:type="pct"/>
          <w:trHeight w:val="266"/>
          <w:jc w:val="center"/>
        </w:trPr>
        <w:tc>
          <w:tcPr>
            <w:tcW w:w="4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BBE" w:rsidRDefault="00046BBE" w:rsidP="00046BBE">
            <w:pPr>
              <w:jc w:val="left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  <w:t>Descripción Medio de Prueba:</w:t>
            </w:r>
            <w:r w:rsidRPr="008E0B5D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Caudalímetro sistema de tratamiento.</w:t>
            </w:r>
          </w:p>
          <w:p w:rsidR="00046BBE" w:rsidRPr="008E0B5D" w:rsidRDefault="00046BBE" w:rsidP="009E027B">
            <w:pPr>
              <w:jc w:val="left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Se observa flujo de 21</w:t>
            </w:r>
            <w:r w:rsidR="009E027B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03 l/s</w:t>
            </w:r>
          </w:p>
        </w:tc>
      </w:tr>
    </w:tbl>
    <w:p w:rsidR="00A962B0" w:rsidRDefault="00A962B0" w:rsidP="008E0B5D"/>
    <w:p w:rsidR="00A962B0" w:rsidRDefault="00A962B0">
      <w:pPr>
        <w:spacing w:after="200" w:line="276" w:lineRule="auto"/>
        <w:jc w:val="left"/>
      </w:pPr>
      <w:r>
        <w:br w:type="page"/>
      </w:r>
    </w:p>
    <w:p w:rsidR="0098427B" w:rsidRDefault="0098427B" w:rsidP="008E0B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6"/>
      </w:tblGrid>
      <w:tr w:rsidR="0098427B" w:rsidTr="0098427B">
        <w:trPr>
          <w:trHeight w:val="421"/>
        </w:trPr>
        <w:tc>
          <w:tcPr>
            <w:tcW w:w="12896" w:type="dxa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95290C">
        <w:trPr>
          <w:trHeight w:val="996"/>
        </w:trPr>
        <w:tc>
          <w:tcPr>
            <w:tcW w:w="12896" w:type="dxa"/>
            <w:vAlign w:val="center"/>
          </w:tcPr>
          <w:p w:rsidR="003A1800" w:rsidRDefault="00F8438B" w:rsidP="003A18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i) </w:t>
            </w:r>
            <w:r w:rsidR="003A1800">
              <w:rPr>
                <w:rFonts w:asciiTheme="minorHAnsi" w:hAnsiTheme="minorHAnsi"/>
              </w:rPr>
              <w:t xml:space="preserve">Mediante la Resolución Exenta N° 13 del 08 de enero de 2013 el Servicio de Evaluación Ambiental región de Los Lagos se pronunció respecto al cambio de titularidad </w:t>
            </w:r>
            <w:r w:rsidR="003A1800" w:rsidRPr="003A1800">
              <w:rPr>
                <w:rFonts w:asciiTheme="minorHAnsi" w:hAnsiTheme="minorHAnsi"/>
              </w:rPr>
              <w:t>del proyecto “Producción De Ovas De Salmónidos Con Selección Familiar Combinada”, calificado ambientalmente favorable por la RCA N°</w:t>
            </w:r>
            <w:r w:rsidR="003A1800">
              <w:rPr>
                <w:rFonts w:asciiTheme="minorHAnsi" w:hAnsiTheme="minorHAnsi"/>
              </w:rPr>
              <w:t xml:space="preserve"> 1673/200</w:t>
            </w:r>
            <w:r w:rsidR="003A1800" w:rsidRPr="003A1800">
              <w:rPr>
                <w:rFonts w:asciiTheme="minorHAnsi" w:hAnsiTheme="minorHAnsi"/>
              </w:rPr>
              <w:t>2, indicando que el nuevo titular corresponde a Mainstream Chile S.A.</w:t>
            </w:r>
          </w:p>
          <w:p w:rsidR="003A1800" w:rsidRPr="00910F3C" w:rsidRDefault="00CE2300" w:rsidP="003A1800">
            <w:pPr>
              <w:rPr>
                <w:rFonts w:asciiTheme="minorHAnsi" w:hAnsiTheme="minorHAnsi"/>
              </w:rPr>
            </w:pPr>
            <w:r w:rsidRPr="00910F3C">
              <w:rPr>
                <w:rFonts w:asciiTheme="minorHAnsi" w:hAnsiTheme="minorHAnsi"/>
              </w:rPr>
              <w:t>E</w:t>
            </w:r>
            <w:r w:rsidR="003A1800" w:rsidRPr="00910F3C">
              <w:rPr>
                <w:rFonts w:asciiTheme="minorHAnsi" w:hAnsiTheme="minorHAnsi"/>
              </w:rPr>
              <w:t>n vista del cambio de titularidad del proyecto, se instruye al titular a solicitar a esta Superintendencia la modificación de la Res. Ex SISS N° 2188/2006 que autoriza el programa de monitoreo de la calidad del efluente del proyecto en cuestión, en virtud de las instrucciones generales impartida</w:t>
            </w:r>
            <w:r w:rsidRPr="00910F3C">
              <w:rPr>
                <w:rFonts w:asciiTheme="minorHAnsi" w:hAnsiTheme="minorHAnsi"/>
              </w:rPr>
              <w:t>s por la Res. Ex. SMA N°117/201</w:t>
            </w:r>
            <w:r w:rsidR="003A1800" w:rsidRPr="00910F3C">
              <w:rPr>
                <w:rFonts w:asciiTheme="minorHAnsi" w:hAnsiTheme="minorHAnsi"/>
              </w:rPr>
              <w:t>3 modificada por la Res. Ex SMA N° 93/2014.</w:t>
            </w:r>
          </w:p>
          <w:p w:rsidR="004651E8" w:rsidRPr="00F8438B" w:rsidRDefault="004651E8" w:rsidP="003A1800">
            <w:pPr>
              <w:rPr>
                <w:rFonts w:asciiTheme="minorHAnsi" w:hAnsiTheme="minorHAnsi"/>
                <w:b/>
              </w:rPr>
            </w:pPr>
          </w:p>
          <w:p w:rsidR="003A1800" w:rsidRDefault="003A1800" w:rsidP="003A18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Adicionalmente, el examen de información efectuado a evidenciado que Mainstream Chile S.A., es ahora titular además del proyecto </w:t>
            </w:r>
            <w:r w:rsidRPr="003A1800">
              <w:rPr>
                <w:rFonts w:asciiTheme="minorHAnsi" w:hAnsiTheme="minorHAnsi"/>
              </w:rPr>
              <w:t>“Producción De Ovas De Salmónidos Con Selección Familiar Combinada</w:t>
            </w:r>
            <w:r>
              <w:rPr>
                <w:rFonts w:asciiTheme="minorHAnsi" w:hAnsiTheme="minorHAnsi"/>
              </w:rPr>
              <w:t xml:space="preserve"> </w:t>
            </w:r>
            <w:r w:rsidR="00CE2300">
              <w:rPr>
                <w:rFonts w:asciiTheme="minorHAnsi" w:hAnsiTheme="minorHAnsi"/>
              </w:rPr>
              <w:t xml:space="preserve">(RCA N° 1673/2002) – Ex </w:t>
            </w:r>
            <w:proofErr w:type="spellStart"/>
            <w:r w:rsidR="00CE2300">
              <w:rPr>
                <w:rFonts w:asciiTheme="minorHAnsi" w:hAnsiTheme="minorHAnsi"/>
              </w:rPr>
              <w:t>Gentec</w:t>
            </w:r>
            <w:proofErr w:type="spellEnd"/>
            <w:r w:rsidR="00CE2300">
              <w:rPr>
                <w:rFonts w:asciiTheme="minorHAnsi" w:hAnsiTheme="minorHAnsi"/>
              </w:rPr>
              <w:t xml:space="preserve">”, </w:t>
            </w:r>
            <w:r>
              <w:rPr>
                <w:rFonts w:asciiTheme="minorHAnsi" w:hAnsiTheme="minorHAnsi"/>
              </w:rPr>
              <w:t>sino que además de los proyectos “</w:t>
            </w:r>
            <w:r w:rsidR="00A962B0" w:rsidRPr="003A1800">
              <w:rPr>
                <w:rFonts w:asciiTheme="minorHAnsi" w:hAnsiTheme="minorHAnsi"/>
              </w:rPr>
              <w:t>Regularización</w:t>
            </w:r>
            <w:r w:rsidRPr="003A1800">
              <w:rPr>
                <w:rFonts w:asciiTheme="minorHAnsi" w:hAnsiTheme="minorHAnsi"/>
              </w:rPr>
              <w:t xml:space="preserve"> y </w:t>
            </w:r>
            <w:r w:rsidR="00A962B0" w:rsidRPr="003A1800">
              <w:rPr>
                <w:rFonts w:asciiTheme="minorHAnsi" w:hAnsiTheme="minorHAnsi"/>
              </w:rPr>
              <w:t>Ampliación</w:t>
            </w:r>
            <w:r w:rsidRPr="003A1800">
              <w:rPr>
                <w:rFonts w:asciiTheme="minorHAnsi" w:hAnsiTheme="minorHAnsi"/>
              </w:rPr>
              <w:t xml:space="preserve"> Piscicultura Rio Pescado</w:t>
            </w:r>
            <w:r>
              <w:rPr>
                <w:rFonts w:asciiTheme="minorHAnsi" w:hAnsiTheme="minorHAnsi"/>
              </w:rPr>
              <w:t xml:space="preserve"> (RCA N° 720/2008) – Ex Salmones Llanquihue” y “</w:t>
            </w:r>
            <w:r w:rsidRPr="003A1800">
              <w:rPr>
                <w:rFonts w:asciiTheme="minorHAnsi" w:hAnsiTheme="minorHAnsi"/>
              </w:rPr>
              <w:t>Piscicultura de Río Pescado. Modificación al Manejo de Residuos de Mortalidad usando el Sistema de Ensilaje</w:t>
            </w:r>
            <w:r>
              <w:rPr>
                <w:rFonts w:asciiTheme="minorHAnsi" w:hAnsiTheme="minorHAnsi"/>
              </w:rPr>
              <w:t xml:space="preserve"> (RCA N° 651/2010)- Ex Salmones </w:t>
            </w:r>
            <w:r w:rsidR="00A962B0">
              <w:rPr>
                <w:rFonts w:asciiTheme="minorHAnsi" w:hAnsiTheme="minorHAnsi"/>
              </w:rPr>
              <w:t>Llanquihue</w:t>
            </w:r>
            <w:r>
              <w:rPr>
                <w:rFonts w:asciiTheme="minorHAnsi" w:hAnsiTheme="minorHAnsi"/>
              </w:rPr>
              <w:t>”, todos ubicados en camino a Ensenada km 25, comuna de Puerto Varas, teniendo éstos últimos un programa de monitoreo distinto al antes señalado, a saber Res. Ex. SISS N° 2233/2006.</w:t>
            </w:r>
          </w:p>
          <w:p w:rsidR="00A74305" w:rsidRDefault="00A74305" w:rsidP="003A1800">
            <w:pPr>
              <w:rPr>
                <w:rFonts w:asciiTheme="minorHAnsi" w:hAnsiTheme="minorHAnsi"/>
              </w:rPr>
            </w:pPr>
          </w:p>
          <w:p w:rsidR="0098427B" w:rsidRPr="0098427B" w:rsidRDefault="00A74305" w:rsidP="00A96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ii) </w:t>
            </w:r>
            <w:r w:rsidR="00A962B0" w:rsidRPr="00A962B0">
              <w:rPr>
                <w:rFonts w:asciiTheme="minorHAnsi" w:hAnsiTheme="minorHAnsi"/>
              </w:rPr>
              <w:t>Respecto al cumplimiento de la Resolución N° 574/2012 de la SMA, que instruye a los titulares a proporcionar información asociada a las Resoluciones de Calificación Ambiental aprobadas, y en consideración a la información contenida en la base de datos de los</w:t>
            </w:r>
            <w:r w:rsidR="00A962B0">
              <w:rPr>
                <w:rFonts w:asciiTheme="minorHAnsi" w:hAnsiTheme="minorHAnsi"/>
              </w:rPr>
              <w:t xml:space="preserve"> titulares que han reportado el </w:t>
            </w:r>
            <w:r w:rsidR="00A962B0" w:rsidRPr="00A962B0">
              <w:rPr>
                <w:rFonts w:asciiTheme="minorHAnsi" w:hAnsiTheme="minorHAnsi"/>
              </w:rPr>
              <w:t xml:space="preserve">requerimiento de dicha Resolución, la revisión de ésta indicó el cumplimiento del titular </w:t>
            </w:r>
            <w:r w:rsidR="00A962B0">
              <w:rPr>
                <w:rFonts w:asciiTheme="minorHAnsi" w:hAnsiTheme="minorHAnsi"/>
              </w:rPr>
              <w:t>Mainstream Chile S.A</w:t>
            </w:r>
            <w:r w:rsidR="00A962B0" w:rsidRPr="00A962B0">
              <w:rPr>
                <w:rFonts w:asciiTheme="minorHAnsi" w:hAnsiTheme="minorHAnsi"/>
              </w:rPr>
              <w:t>, de ingresar la inform</w:t>
            </w:r>
            <w:r w:rsidR="00A962B0">
              <w:rPr>
                <w:rFonts w:asciiTheme="minorHAnsi" w:hAnsiTheme="minorHAnsi"/>
              </w:rPr>
              <w:t xml:space="preserve">ación requerida, en lo referido a la RCA N° 1673/2002. </w:t>
            </w:r>
            <w:bookmarkStart w:id="0" w:name="_GoBack"/>
            <w:r w:rsidR="00A962B0" w:rsidRPr="00910F3C">
              <w:rPr>
                <w:rFonts w:asciiTheme="minorHAnsi" w:hAnsiTheme="minorHAnsi"/>
              </w:rPr>
              <w:t>Sin perjuicio de lo anterior, se instruye al titular a car</w:t>
            </w:r>
            <w:r w:rsidR="00CE2300" w:rsidRPr="00910F3C">
              <w:rPr>
                <w:rFonts w:asciiTheme="minorHAnsi" w:hAnsiTheme="minorHAnsi"/>
              </w:rPr>
              <w:t>gar en el Sistema de RCA l</w:t>
            </w:r>
            <w:r w:rsidR="00A962B0" w:rsidRPr="00910F3C">
              <w:rPr>
                <w:rFonts w:asciiTheme="minorHAnsi" w:hAnsiTheme="minorHAnsi"/>
              </w:rPr>
              <w:t>a pertinencia N° 203/2001.</w:t>
            </w:r>
            <w:bookmarkEnd w:id="0"/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9"/>
      <w:footerReference w:type="default" r:id="rId10"/>
      <w:headerReference w:type="first" r:id="rId11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A0" w:rsidRDefault="005200A0" w:rsidP="009E1EAD">
      <w:r>
        <w:separator/>
      </w:r>
    </w:p>
  </w:endnote>
  <w:endnote w:type="continuationSeparator" w:id="0">
    <w:p w:rsidR="005200A0" w:rsidRDefault="005200A0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A0" w:rsidRDefault="005200A0" w:rsidP="009E1EAD">
      <w:r>
        <w:separator/>
      </w:r>
    </w:p>
  </w:footnote>
  <w:footnote w:type="continuationSeparator" w:id="0">
    <w:p w:rsidR="005200A0" w:rsidRDefault="005200A0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5200A0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542A0B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46BBE"/>
    <w:rsid w:val="00053DBD"/>
    <w:rsid w:val="00054189"/>
    <w:rsid w:val="00081F37"/>
    <w:rsid w:val="00092B11"/>
    <w:rsid w:val="00094F25"/>
    <w:rsid w:val="000B7A1C"/>
    <w:rsid w:val="000F6341"/>
    <w:rsid w:val="00145CC6"/>
    <w:rsid w:val="001508F4"/>
    <w:rsid w:val="001A6B58"/>
    <w:rsid w:val="001D415E"/>
    <w:rsid w:val="002168E0"/>
    <w:rsid w:val="00286F36"/>
    <w:rsid w:val="003359B3"/>
    <w:rsid w:val="00372989"/>
    <w:rsid w:val="003A1800"/>
    <w:rsid w:val="004108DC"/>
    <w:rsid w:val="004567B5"/>
    <w:rsid w:val="004651E8"/>
    <w:rsid w:val="004A0BC2"/>
    <w:rsid w:val="004C1A6E"/>
    <w:rsid w:val="004C1E62"/>
    <w:rsid w:val="004C7C78"/>
    <w:rsid w:val="004F11BD"/>
    <w:rsid w:val="005200A0"/>
    <w:rsid w:val="00542A0B"/>
    <w:rsid w:val="00575BAC"/>
    <w:rsid w:val="006C50B9"/>
    <w:rsid w:val="006D7687"/>
    <w:rsid w:val="0073281A"/>
    <w:rsid w:val="007733D6"/>
    <w:rsid w:val="0077760E"/>
    <w:rsid w:val="007C0628"/>
    <w:rsid w:val="00811C2D"/>
    <w:rsid w:val="008E0B5D"/>
    <w:rsid w:val="008E72B3"/>
    <w:rsid w:val="00910BA1"/>
    <w:rsid w:val="00910F3C"/>
    <w:rsid w:val="009244DA"/>
    <w:rsid w:val="00937719"/>
    <w:rsid w:val="00942753"/>
    <w:rsid w:val="0095290C"/>
    <w:rsid w:val="0098427B"/>
    <w:rsid w:val="009E027B"/>
    <w:rsid w:val="009E1EAD"/>
    <w:rsid w:val="009F3BE3"/>
    <w:rsid w:val="00A34C4C"/>
    <w:rsid w:val="00A74305"/>
    <w:rsid w:val="00A962B0"/>
    <w:rsid w:val="00AC71E3"/>
    <w:rsid w:val="00B25210"/>
    <w:rsid w:val="00B54F72"/>
    <w:rsid w:val="00B63F4F"/>
    <w:rsid w:val="00B74A52"/>
    <w:rsid w:val="00B825E6"/>
    <w:rsid w:val="00BB0EC3"/>
    <w:rsid w:val="00C025EF"/>
    <w:rsid w:val="00C9074E"/>
    <w:rsid w:val="00C97BA3"/>
    <w:rsid w:val="00CE2300"/>
    <w:rsid w:val="00CF751E"/>
    <w:rsid w:val="00D506A0"/>
    <w:rsid w:val="00D80535"/>
    <w:rsid w:val="00D87A82"/>
    <w:rsid w:val="00DB44FA"/>
    <w:rsid w:val="00DE24A6"/>
    <w:rsid w:val="00DF0582"/>
    <w:rsid w:val="00DF3235"/>
    <w:rsid w:val="00E12D0E"/>
    <w:rsid w:val="00E309BE"/>
    <w:rsid w:val="00E67666"/>
    <w:rsid w:val="00E719B3"/>
    <w:rsid w:val="00E848A9"/>
    <w:rsid w:val="00EB15F6"/>
    <w:rsid w:val="00F42B98"/>
    <w:rsid w:val="00F440D4"/>
    <w:rsid w:val="00F8438B"/>
    <w:rsid w:val="00F968A3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1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3A18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1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3A18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5</cp:revision>
  <dcterms:created xsi:type="dcterms:W3CDTF">2015-02-05T00:20:00Z</dcterms:created>
  <dcterms:modified xsi:type="dcterms:W3CDTF">2015-02-08T02:45:00Z</dcterms:modified>
</cp:coreProperties>
</file>