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25129B" w:rsidRDefault="00031A1E" w:rsidP="006B4FA6">
      <w:pPr>
        <w:spacing w:line="276" w:lineRule="auto"/>
        <w:jc w:val="center"/>
        <w:rPr>
          <w:rFonts w:cstheme="minorHAnsi"/>
          <w:b/>
        </w:rPr>
      </w:pPr>
      <w:r w:rsidRPr="00031A1E">
        <w:rPr>
          <w:b/>
        </w:rPr>
        <w:t>EXAMEN DE INFORMACIÓN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031A1E" w:rsidRDefault="00031A1E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031A1E">
        <w:rPr>
          <w:b/>
          <w:color w:val="000000" w:themeColor="text1"/>
        </w:rPr>
        <w:t>CENTRAL</w:t>
      </w:r>
      <w:r w:rsidR="00E60A03">
        <w:rPr>
          <w:b/>
          <w:color w:val="000000" w:themeColor="text1"/>
        </w:rPr>
        <w:t xml:space="preserve"> EL SALVADOR S</w:t>
      </w:r>
      <w:r w:rsidR="006E60A2">
        <w:rPr>
          <w:b/>
          <w:color w:val="000000" w:themeColor="text1"/>
        </w:rPr>
        <w:t>W CONSULTING S.A.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Default="00326FCC" w:rsidP="006B4FA6">
      <w:pPr>
        <w:spacing w:line="276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DFZ-2015-278-III-NE-EI</w:t>
      </w:r>
    </w:p>
    <w:p w:rsidR="00326FCC" w:rsidRPr="009F3293" w:rsidRDefault="00326FCC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0028BF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0028BF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E539F8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F1232B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3EE254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 wrapcoords="-84 0 -84 21262 21600 21262 21600 0 -84 0" o:allowoverlap="f">
                  <v:imagedata r:id="rId1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 DFZ" issignatureline="t"/>
                </v:shape>
              </w:pict>
            </w:r>
          </w:p>
        </w:tc>
      </w:tr>
      <w:tr w:rsidR="00404CB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031A1E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Francisco Alegre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F1232B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EE254A0">
                <v:shape id="_x0000_i1026" type="#_x0000_t75" alt="Línea de firma de Microsoft Office..." style="width:114pt;height:56.25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Francisco Alegre de la Fuente" o:suggestedsigner2="Profesional DFZ" issignatureline="t"/>
                </v:shape>
              </w:pict>
            </w:r>
          </w:p>
        </w:tc>
      </w:tr>
    </w:tbl>
    <w:p w:rsidR="001A4615" w:rsidRPr="0025129B" w:rsidRDefault="000F672C">
      <w:pPr>
        <w:jc w:val="left"/>
      </w:pPr>
      <w:bookmarkStart w:id="4" w:name="_Toc205640089"/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419457750"/>
      <w:bookmarkEnd w:id="4"/>
      <w:r w:rsidRPr="0025129B">
        <w:rPr>
          <w:sz w:val="20"/>
        </w:rPr>
        <w:lastRenderedPageBreak/>
        <w:t>Tabla de Contenidos</w:t>
      </w:r>
      <w:bookmarkEnd w:id="5"/>
      <w:bookmarkEnd w:id="6"/>
      <w:bookmarkEnd w:id="7"/>
    </w:p>
    <w:p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3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 w:rsidP="00326FCC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F1232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326FCC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8" w:name="_Toc352840376"/>
      <w:bookmarkStart w:id="9" w:name="_Toc352841436"/>
      <w:bookmarkStart w:id="10" w:name="_Toc419457751"/>
      <w:r w:rsidRPr="0025129B">
        <w:lastRenderedPageBreak/>
        <w:t>RESUMEN</w:t>
      </w:r>
      <w:r w:rsidR="00B1722C" w:rsidRPr="0025129B">
        <w:t>.</w:t>
      </w:r>
      <w:bookmarkEnd w:id="8"/>
      <w:bookmarkEnd w:id="9"/>
      <w:bookmarkEnd w:id="10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B40980" w:rsidRPr="00031A1E" w:rsidRDefault="00083B04" w:rsidP="00B40980">
      <w:pPr>
        <w:spacing w:line="276" w:lineRule="auto"/>
        <w:jc w:val="left"/>
        <w:rPr>
          <w:rFonts w:cstheme="minorHAnsi"/>
          <w:b/>
          <w:color w:val="000000" w:themeColor="text1"/>
          <w:sz w:val="32"/>
          <w:szCs w:val="32"/>
        </w:rPr>
      </w:pPr>
      <w:r w:rsidRPr="00232E2B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="00B40980" w:rsidRPr="00031A1E">
        <w:rPr>
          <w:b/>
          <w:color w:val="000000" w:themeColor="text1"/>
        </w:rPr>
        <w:t>CENTRAL</w:t>
      </w:r>
      <w:r w:rsidR="00B40980">
        <w:rPr>
          <w:b/>
          <w:color w:val="000000" w:themeColor="text1"/>
        </w:rPr>
        <w:t xml:space="preserve"> EL SALVADOR S W CONSULTING S.A.</w:t>
      </w:r>
    </w:p>
    <w:p w:rsidR="007C550A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 </w:t>
      </w: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724041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:rsidR="00083B04" w:rsidRDefault="00083B04" w:rsidP="00083B04"/>
    <w:p w:rsidR="00083B04" w:rsidRPr="00232E2B" w:rsidRDefault="00687152" w:rsidP="00083B04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083B04" w:rsidRPr="00232E2B">
        <w:rPr>
          <w:sz w:val="20"/>
          <w:szCs w:val="20"/>
        </w:rPr>
        <w:t xml:space="preserve">a </w:t>
      </w:r>
      <w:r w:rsidR="00E60A03">
        <w:rPr>
          <w:b/>
          <w:sz w:val="20"/>
          <w:szCs w:val="20"/>
        </w:rPr>
        <w:t>CENTRAL EL SALVADOR S</w:t>
      </w:r>
      <w:r w:rsidR="00B40980" w:rsidRPr="00B40980">
        <w:rPr>
          <w:b/>
          <w:sz w:val="20"/>
          <w:szCs w:val="20"/>
        </w:rPr>
        <w:t>W CONSULTING S.A.</w:t>
      </w:r>
      <w:r w:rsidR="00CB07BA" w:rsidRPr="00232E2B">
        <w:rPr>
          <w:sz w:val="20"/>
          <w:szCs w:val="20"/>
        </w:rPr>
        <w:t xml:space="preserve"> </w:t>
      </w:r>
      <w:r w:rsidR="00710233">
        <w:rPr>
          <w:sz w:val="20"/>
          <w:szCs w:val="20"/>
        </w:rPr>
        <w:t>no ha iniciado los procesos de validación de CEMS ante esta S</w:t>
      </w:r>
      <w:r w:rsidR="00904DD0" w:rsidRPr="00710233">
        <w:rPr>
          <w:sz w:val="20"/>
          <w:szCs w:val="20"/>
        </w:rPr>
        <w:t>uperintendencia</w:t>
      </w:r>
      <w:r w:rsidR="00904DD0">
        <w:rPr>
          <w:sz w:val="20"/>
          <w:szCs w:val="20"/>
        </w:rPr>
        <w:t>.</w:t>
      </w:r>
      <w:r w:rsidR="00226EDA">
        <w:rPr>
          <w:sz w:val="20"/>
          <w:szCs w:val="20"/>
        </w:rPr>
        <w:t xml:space="preserve"> </w:t>
      </w:r>
    </w:p>
    <w:p w:rsidR="00083B04" w:rsidRPr="00232E2B" w:rsidRDefault="00083B04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Los principales hallazgos </w:t>
      </w:r>
      <w:r w:rsidR="00702083">
        <w:rPr>
          <w:sz w:val="20"/>
          <w:szCs w:val="20"/>
        </w:rPr>
        <w:t xml:space="preserve">detectados en la evaluación de los datos </w:t>
      </w:r>
      <w:r w:rsidRPr="00232E2B">
        <w:rPr>
          <w:sz w:val="20"/>
          <w:szCs w:val="20"/>
        </w:rPr>
        <w:t>se resumen a continuación:</w:t>
      </w:r>
    </w:p>
    <w:p w:rsidR="00083B04" w:rsidRPr="00232E2B" w:rsidRDefault="00083B04" w:rsidP="007C550A">
      <w:pPr>
        <w:rPr>
          <w:sz w:val="20"/>
          <w:szCs w:val="20"/>
        </w:rPr>
      </w:pPr>
    </w:p>
    <w:p w:rsidR="00710233" w:rsidRDefault="00710233" w:rsidP="00687152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no tiene CEMS instalados y validados.</w:t>
      </w:r>
    </w:p>
    <w:p w:rsidR="00687152" w:rsidRDefault="00904DD0" w:rsidP="00687152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no ha reportado en la plataforma de termoeléctricas</w:t>
      </w:r>
      <w:r w:rsidR="009936D1">
        <w:rPr>
          <w:sz w:val="20"/>
          <w:szCs w:val="20"/>
        </w:rPr>
        <w:t xml:space="preserve"> de la SMA el F</w:t>
      </w:r>
      <w:r>
        <w:rPr>
          <w:sz w:val="20"/>
          <w:szCs w:val="20"/>
        </w:rPr>
        <w:t xml:space="preserve">ormulario de </w:t>
      </w:r>
      <w:r w:rsidR="009936D1">
        <w:rPr>
          <w:sz w:val="20"/>
          <w:szCs w:val="20"/>
        </w:rPr>
        <w:t>T</w:t>
      </w:r>
      <w:r>
        <w:rPr>
          <w:sz w:val="20"/>
          <w:szCs w:val="20"/>
        </w:rPr>
        <w:t>ermoeléctricas.</w:t>
      </w:r>
    </w:p>
    <w:p w:rsidR="00904DD0" w:rsidRDefault="00904DD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</w:t>
      </w:r>
      <w:r w:rsidR="00710233">
        <w:rPr>
          <w:sz w:val="20"/>
          <w:szCs w:val="20"/>
        </w:rPr>
        <w:t>cargado</w:t>
      </w:r>
      <w:r>
        <w:rPr>
          <w:sz w:val="20"/>
          <w:szCs w:val="20"/>
        </w:rPr>
        <w:t xml:space="preserve"> en la plataforma de termoeléctricas de la SMA </w:t>
      </w:r>
      <w:r w:rsidR="009936D1">
        <w:rPr>
          <w:sz w:val="20"/>
          <w:szCs w:val="20"/>
        </w:rPr>
        <w:t>ninguno de los 4 Reportes trimestrales requeridos por la norma para evaluar su cumplimiento</w:t>
      </w:r>
      <w:r>
        <w:rPr>
          <w:sz w:val="20"/>
          <w:szCs w:val="20"/>
        </w:rPr>
        <w:t>.</w:t>
      </w:r>
    </w:p>
    <w:p w:rsidR="009936D1" w:rsidRDefault="009936D1" w:rsidP="009936D1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B53363" w:rsidRPr="00D01F8A" w:rsidRDefault="00B53363" w:rsidP="00B533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virtud de lo anterior, </w:t>
      </w:r>
      <w:r w:rsidR="009936D1">
        <w:rPr>
          <w:b/>
          <w:sz w:val="20"/>
          <w:szCs w:val="20"/>
        </w:rPr>
        <w:t xml:space="preserve">no es posible evaluar cumplimiento del límite de emisión de MP en la </w:t>
      </w:r>
      <w:r w:rsidR="00B40980" w:rsidRPr="00B40980">
        <w:rPr>
          <w:b/>
          <w:sz w:val="20"/>
          <w:szCs w:val="20"/>
        </w:rPr>
        <w:t>CENTRAL EL SALVADOR SW CONSULTING S.A.</w:t>
      </w:r>
    </w:p>
    <w:p w:rsidR="00ED4317" w:rsidRPr="0025129B" w:rsidRDefault="00ED4317" w:rsidP="007C550A">
      <w:pPr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9847C7">
      <w:pPr>
        <w:pStyle w:val="Ttulo1"/>
      </w:pPr>
      <w:bookmarkStart w:id="11" w:name="_Toc419457752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1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2" w:name="_Toc352840378"/>
      <w:bookmarkStart w:id="13" w:name="_Toc352841438"/>
      <w:bookmarkStart w:id="14" w:name="_Toc353998104"/>
      <w:bookmarkStart w:id="15" w:name="_Toc353998177"/>
      <w:bookmarkStart w:id="16" w:name="_Toc382383532"/>
      <w:bookmarkStart w:id="17" w:name="_Toc382472354"/>
      <w:bookmarkStart w:id="18" w:name="_Toc390184266"/>
      <w:bookmarkStart w:id="19" w:name="_Toc390359997"/>
      <w:bookmarkStart w:id="20" w:name="_Toc390777018"/>
      <w:bookmarkStart w:id="21" w:name="_Toc419457753"/>
      <w:r w:rsidRPr="0025129B">
        <w:t>Antecedentes Generales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572BB6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572BB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2" w:name="_Toc353998105"/>
            <w:bookmarkStart w:id="23" w:name="_Toc353998178"/>
            <w:bookmarkEnd w:id="22"/>
            <w:bookmarkEnd w:id="23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</w:t>
            </w:r>
            <w:r w:rsidR="00B40980">
              <w:t xml:space="preserve"> </w:t>
            </w:r>
            <w:r w:rsidR="00B40980" w:rsidRPr="00B40980">
              <w:rPr>
                <w:rFonts w:cstheme="minorHAnsi"/>
                <w:sz w:val="20"/>
                <w:szCs w:val="20"/>
              </w:rPr>
              <w:t>CENTRAL EL SALVADOR S W CONSULTING S.A.</w:t>
            </w:r>
          </w:p>
        </w:tc>
      </w:tr>
      <w:tr w:rsidR="00083B04" w:rsidRPr="00572BB6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B40980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Región de </w:t>
            </w:r>
            <w:r w:rsidR="00B40980">
              <w:rPr>
                <w:rFonts w:cstheme="minorHAnsi"/>
                <w:sz w:val="20"/>
                <w:szCs w:val="20"/>
              </w:rPr>
              <w:t>Atacama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B40980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B40980">
              <w:rPr>
                <w:rFonts w:cstheme="minorHAnsi"/>
                <w:sz w:val="20"/>
                <w:szCs w:val="20"/>
              </w:rPr>
              <w:tab/>
              <w:t>Camino a La Quinta 1501. S/E Transelec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B4098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710233">
              <w:rPr>
                <w:rFonts w:cstheme="minorHAnsi"/>
                <w:sz w:val="20"/>
                <w:szCs w:val="20"/>
              </w:rPr>
              <w:t>Atacama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572BB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B40980">
              <w:t xml:space="preserve"> </w:t>
            </w:r>
            <w:r w:rsidR="00B40980" w:rsidRPr="00B40980">
              <w:rPr>
                <w:rFonts w:cstheme="minorHAnsi"/>
                <w:sz w:val="20"/>
                <w:szCs w:val="20"/>
              </w:rPr>
              <w:t>Diego de Almagro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1E29BC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1E29BC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1E29BC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="0071023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1232B">
              <w:t xml:space="preserve"> </w:t>
            </w:r>
            <w:r w:rsidR="00F1232B" w:rsidRPr="00F1232B">
              <w:rPr>
                <w:rFonts w:cstheme="minorHAnsi"/>
                <w:sz w:val="20"/>
                <w:szCs w:val="20"/>
              </w:rPr>
              <w:t xml:space="preserve">SW Consulting S.A. 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1E29BC" w:rsidRDefault="00083B04" w:rsidP="00B4098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1E29BC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936D1" w:rsidRPr="001E29BC">
              <w:rPr>
                <w:rFonts w:cstheme="minorHAnsi"/>
                <w:sz w:val="20"/>
                <w:szCs w:val="20"/>
              </w:rPr>
              <w:t xml:space="preserve"> </w:t>
            </w:r>
            <w:r w:rsidR="00710233" w:rsidRPr="00710233">
              <w:rPr>
                <w:rFonts w:cstheme="minorHAnsi"/>
                <w:sz w:val="20"/>
                <w:szCs w:val="20"/>
              </w:rPr>
              <w:t xml:space="preserve"> </w:t>
            </w:r>
            <w:r w:rsidR="00F1232B">
              <w:t xml:space="preserve"> </w:t>
            </w:r>
            <w:r w:rsidR="00F1232B" w:rsidRPr="00F1232B">
              <w:rPr>
                <w:rFonts w:cstheme="minorHAnsi"/>
                <w:sz w:val="20"/>
                <w:szCs w:val="20"/>
              </w:rPr>
              <w:t>96.903.720-3</w:t>
            </w:r>
            <w:bookmarkStart w:id="24" w:name="_GoBack"/>
            <w:bookmarkEnd w:id="24"/>
          </w:p>
        </w:tc>
      </w:tr>
      <w:tr w:rsidR="00083B04" w:rsidRPr="00572BB6" w:rsidTr="001E29BC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A91934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A91934">
              <w:rPr>
                <w:rFonts w:cstheme="minorHAnsi"/>
                <w:b/>
                <w:sz w:val="20"/>
                <w:szCs w:val="20"/>
              </w:rPr>
              <w:t xml:space="preserve">Domicilio Titular: </w:t>
            </w:r>
          </w:p>
          <w:p w:rsidR="00083B04" w:rsidRPr="00755D81" w:rsidRDefault="00710233" w:rsidP="009936D1">
            <w:pPr>
              <w:spacing w:after="100" w:line="276" w:lineRule="auto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A91934" w:rsidRPr="00A91934">
              <w:rPr>
                <w:rFonts w:cstheme="minorHAnsi"/>
                <w:sz w:val="20"/>
                <w:szCs w:val="20"/>
              </w:rPr>
              <w:t>venida Presidente Riesco 3316, Las Condes, Santiago, Chile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755D81" w:rsidRDefault="00083B04" w:rsidP="00B40980">
            <w:pPr>
              <w:spacing w:after="100" w:line="276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0D2481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710233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0D2481">
              <w:rPr>
                <w:rFonts w:cstheme="minorHAnsi"/>
                <w:sz w:val="20"/>
                <w:szCs w:val="20"/>
              </w:rPr>
              <w:t xml:space="preserve"> </w:t>
            </w:r>
            <w:r w:rsidR="00710233" w:rsidRPr="00710233">
              <w:rPr>
                <w:rFonts w:cstheme="minorHAnsi"/>
                <w:sz w:val="20"/>
                <w:szCs w:val="20"/>
              </w:rPr>
              <w:t xml:space="preserve"> No informa</w:t>
            </w:r>
          </w:p>
        </w:tc>
      </w:tr>
      <w:tr w:rsidR="00083B04" w:rsidRPr="00572BB6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755D81" w:rsidRDefault="00083B04" w:rsidP="00083B04">
            <w:pPr>
              <w:rPr>
                <w:rFonts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755D81" w:rsidRDefault="00083B04" w:rsidP="00B40980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A91934">
              <w:rPr>
                <w:rFonts w:cstheme="minorHAnsi"/>
                <w:b/>
                <w:sz w:val="20"/>
                <w:szCs w:val="20"/>
              </w:rPr>
              <w:t>Teléfono:</w:t>
            </w:r>
            <w:r w:rsidRPr="00A91934">
              <w:rPr>
                <w:rFonts w:cstheme="minorHAnsi"/>
                <w:sz w:val="20"/>
                <w:szCs w:val="20"/>
              </w:rPr>
              <w:t xml:space="preserve"> </w:t>
            </w:r>
            <w:r w:rsidR="00A91934" w:rsidRPr="00A91934">
              <w:rPr>
                <w:rFonts w:cstheme="minorHAnsi"/>
                <w:sz w:val="20"/>
                <w:szCs w:val="20"/>
              </w:rPr>
              <w:t>56 2 589 1900</w:t>
            </w:r>
          </w:p>
        </w:tc>
      </w:tr>
      <w:tr w:rsidR="00083B04" w:rsidRPr="00572BB6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1E29BC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1E29BC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1E29B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1E29BC" w:rsidRDefault="00710233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710233">
              <w:rPr>
                <w:rFonts w:cstheme="minorHAnsi"/>
                <w:sz w:val="20"/>
                <w:szCs w:val="20"/>
              </w:rPr>
              <w:t>No informa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1E29BC" w:rsidRDefault="00083B04" w:rsidP="00B40980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1E29BC">
              <w:rPr>
                <w:rFonts w:cstheme="minorHAnsi"/>
                <w:b/>
                <w:sz w:val="20"/>
                <w:szCs w:val="20"/>
              </w:rPr>
              <w:t>RUT o RUN:</w:t>
            </w:r>
            <w:r w:rsidRPr="001E29BC">
              <w:rPr>
                <w:rFonts w:cstheme="minorHAnsi"/>
                <w:sz w:val="20"/>
                <w:szCs w:val="20"/>
              </w:rPr>
              <w:t xml:space="preserve"> </w:t>
            </w:r>
            <w:r w:rsidR="00710233" w:rsidRPr="00710233">
              <w:rPr>
                <w:rFonts w:cstheme="minorHAnsi"/>
                <w:sz w:val="20"/>
                <w:szCs w:val="20"/>
              </w:rPr>
              <w:t xml:space="preserve"> No informa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1E29BC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1E29BC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="00710233" w:rsidRPr="00710233">
              <w:rPr>
                <w:rFonts w:cstheme="minorHAnsi"/>
                <w:sz w:val="20"/>
                <w:szCs w:val="20"/>
              </w:rPr>
              <w:t xml:space="preserve"> No informa</w:t>
            </w:r>
          </w:p>
          <w:p w:rsidR="00083B04" w:rsidRPr="001E29BC" w:rsidRDefault="00083B04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1E29BC" w:rsidRDefault="00083B04" w:rsidP="008945D5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1E29BC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1E29BC">
              <w:rPr>
                <w:rFonts w:cstheme="minorHAnsi"/>
                <w:sz w:val="20"/>
                <w:szCs w:val="20"/>
              </w:rPr>
              <w:t xml:space="preserve"> </w:t>
            </w:r>
            <w:r w:rsidRPr="001E29BC">
              <w:rPr>
                <w:rFonts w:cstheme="minorHAnsi"/>
                <w:b/>
                <w:sz w:val="20"/>
                <w:szCs w:val="20"/>
              </w:rPr>
              <w:t>:</w:t>
            </w:r>
            <w:r w:rsidRPr="001E29BC">
              <w:rPr>
                <w:rFonts w:cstheme="minorHAnsi"/>
                <w:sz w:val="20"/>
                <w:szCs w:val="20"/>
              </w:rPr>
              <w:t xml:space="preserve"> </w:t>
            </w:r>
            <w:r w:rsidR="00710233" w:rsidRPr="00710233">
              <w:rPr>
                <w:rFonts w:cstheme="minorHAnsi"/>
                <w:sz w:val="20"/>
                <w:szCs w:val="20"/>
              </w:rPr>
              <w:t xml:space="preserve"> No informa</w:t>
            </w:r>
          </w:p>
        </w:tc>
      </w:tr>
      <w:tr w:rsidR="00083B04" w:rsidRPr="00572BB6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8945D5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710233" w:rsidRPr="00710233">
              <w:rPr>
                <w:rFonts w:cstheme="minorHAnsi"/>
                <w:sz w:val="20"/>
                <w:szCs w:val="20"/>
              </w:rPr>
              <w:t xml:space="preserve"> No informa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9D508E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710233">
              <w:rPr>
                <w:rFonts w:cstheme="minorHAnsi"/>
                <w:sz w:val="20"/>
                <w:szCs w:val="20"/>
              </w:rPr>
              <w:t>Operación</w:t>
            </w:r>
          </w:p>
        </w:tc>
      </w:tr>
      <w:tr w:rsidR="00083B04" w:rsidRPr="00572BB6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:rsidR="00083B04" w:rsidRPr="00710233" w:rsidRDefault="00710233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710233">
              <w:rPr>
                <w:rFonts w:cstheme="minorHAnsi"/>
                <w:sz w:val="20"/>
                <w:szCs w:val="20"/>
              </w:rPr>
              <w:t>Unidad dual petróleo gas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710233">
              <w:rPr>
                <w:rFonts w:cstheme="minorHAnsi"/>
                <w:sz w:val="20"/>
                <w:szCs w:val="20"/>
              </w:rPr>
              <w:t xml:space="preserve"> Gas natural – Petróleo Diésel</w:t>
            </w:r>
          </w:p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10233">
              <w:rPr>
                <w:rFonts w:cstheme="minorHAnsi"/>
                <w:sz w:val="20"/>
                <w:szCs w:val="20"/>
              </w:rPr>
              <w:t>No informa</w:t>
            </w:r>
          </w:p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4041" w:rsidRDefault="00AF4041" w:rsidP="006A4CE9">
      <w:pPr>
        <w:pStyle w:val="Ttulo2"/>
        <w:numPr>
          <w:ilvl w:val="0"/>
          <w:numId w:val="0"/>
        </w:numPr>
      </w:pPr>
    </w:p>
    <w:p w:rsidR="006A4CE9" w:rsidRPr="006A4CE9" w:rsidRDefault="006A4CE9" w:rsidP="006A4CE9">
      <w:pPr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419457754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5"/>
      <w:bookmarkEnd w:id="26"/>
      <w:bookmarkEnd w:id="27"/>
      <w:bookmarkEnd w:id="28"/>
      <w:bookmarkEnd w:id="29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25129B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</w:p>
        </w:tc>
      </w:tr>
    </w:tbl>
    <w:p w:rsidR="00DD3C5C" w:rsidRPr="00DD3C5C" w:rsidRDefault="00DD3C5C" w:rsidP="00DD3C5C">
      <w:bookmarkStart w:id="30" w:name="_Toc352840385"/>
      <w:bookmarkStart w:id="31" w:name="_Toc352841445"/>
    </w:p>
    <w:p w:rsidR="00317531" w:rsidRPr="0025129B" w:rsidRDefault="00DD3C5C" w:rsidP="00DD3C5C">
      <w:pPr>
        <w:pStyle w:val="Ttulo1"/>
      </w:pPr>
      <w:bookmarkStart w:id="32" w:name="_Toc419457755"/>
      <w:r>
        <w:t>D</w:t>
      </w:r>
      <w:r w:rsidRPr="00DD3C5C">
        <w:t>ESCRIPCIÓN DE LA FUENTE</w:t>
      </w:r>
      <w:r w:rsidR="00B1722C" w:rsidRPr="0025129B">
        <w:t>.</w:t>
      </w:r>
      <w:bookmarkEnd w:id="30"/>
      <w:bookmarkEnd w:id="31"/>
      <w:bookmarkEnd w:id="32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59"/>
      <w:bookmarkStart w:id="39" w:name="_Toc390184270"/>
      <w:bookmarkStart w:id="40" w:name="_Toc390360001"/>
      <w:bookmarkStart w:id="41" w:name="_Toc390777022"/>
      <w:bookmarkStart w:id="42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25129B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:rsidR="00B1722C" w:rsidRPr="0025129B" w:rsidRDefault="00B1722C" w:rsidP="00B1722C"/>
    <w:p w:rsidR="00DD3C5C" w:rsidRPr="00966D70" w:rsidRDefault="002436EA" w:rsidP="00DD3C5C">
      <w:pPr>
        <w:pStyle w:val="Ttulo2"/>
      </w:pPr>
      <w:bookmarkStart w:id="43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2E6D6B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:rsidR="00E70E97" w:rsidRDefault="00DD3C5C" w:rsidP="000414F3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</w:p>
          <w:p w:rsidR="00DD3C5C" w:rsidRPr="002E6D6B" w:rsidRDefault="008945D5" w:rsidP="00572BB6">
            <w:pPr>
              <w:rPr>
                <w:sz w:val="18"/>
                <w:szCs w:val="18"/>
              </w:rPr>
            </w:pPr>
            <w:r>
              <w:rPr>
                <w:rFonts w:cstheme="minorHAnsi"/>
              </w:rPr>
              <w:t>El Salvador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:rsidR="00DD3C5C" w:rsidRPr="002E6D6B" w:rsidRDefault="008945D5" w:rsidP="00894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informa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2E6D6B" w:rsidRDefault="00DD3C5C" w:rsidP="000414F3">
            <w:pPr>
              <w:rPr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  <w:r w:rsidR="008945D5" w:rsidRPr="008945D5">
              <w:rPr>
                <w:rFonts w:cstheme="minorHAnsi"/>
              </w:rPr>
              <w:t>Petróleo 2 (Diesel)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No informa</w:t>
            </w:r>
          </w:p>
          <w:p w:rsidR="00DD3C5C" w:rsidRPr="002E6D6B" w:rsidRDefault="00DD3C5C" w:rsidP="000414F3">
            <w:pPr>
              <w:rPr>
                <w:sz w:val="18"/>
                <w:szCs w:val="18"/>
              </w:rPr>
            </w:pPr>
          </w:p>
        </w:tc>
      </w:tr>
    </w:tbl>
    <w:p w:rsidR="00DD3C5C" w:rsidRDefault="00DD3C5C" w:rsidP="00DD3C5C">
      <w:pPr>
        <w:pStyle w:val="Prrafodelista"/>
        <w:ind w:left="360"/>
        <w:rPr>
          <w:b/>
        </w:rPr>
      </w:pPr>
    </w:p>
    <w:p w:rsidR="00DD3C5C" w:rsidRDefault="00DD3C5C" w:rsidP="00DD3C5C">
      <w:pPr>
        <w:pStyle w:val="Ttulo2"/>
      </w:pPr>
      <w:bookmarkStart w:id="44" w:name="_Toc419457758"/>
      <w:r>
        <w:t>Identificació</w:t>
      </w:r>
      <w:r w:rsidRPr="002C3BF8">
        <w:t xml:space="preserve">n de la </w:t>
      </w:r>
      <w:r>
        <w:t>chimenea.</w:t>
      </w:r>
      <w:bookmarkEnd w:id="44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AF4A50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  <w:r w:rsidR="00B40980" w:rsidRPr="00B40980">
              <w:rPr>
                <w:rFonts w:cstheme="minorHAnsi"/>
              </w:rPr>
              <w:t>N 7080457   E 396308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:rsidR="00DD3C5C" w:rsidRPr="00AF4A50" w:rsidRDefault="00DD3C5C" w:rsidP="000414F3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No informa.</w:t>
            </w:r>
          </w:p>
          <w:p w:rsidR="00DD3C5C" w:rsidRPr="00AF4A50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DD1FAD">
              <w:rPr>
                <w:rFonts w:cstheme="minorHAnsi"/>
              </w:rPr>
              <w:t>No informa.</w:t>
            </w:r>
          </w:p>
        </w:tc>
      </w:tr>
      <w:tr w:rsidR="00DD3C5C" w:rsidRPr="00AF4A50" w:rsidTr="000414F3">
        <w:trPr>
          <w:trHeight w:val="535"/>
          <w:jc w:val="center"/>
        </w:trPr>
        <w:tc>
          <w:tcPr>
            <w:tcW w:w="5000" w:type="pct"/>
            <w:gridSpan w:val="3"/>
          </w:tcPr>
          <w:p w:rsidR="00DD3C5C" w:rsidRPr="009E4E1F" w:rsidRDefault="00DD3C5C" w:rsidP="00572BB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r w:rsidR="00DD1FAD" w:rsidRPr="00DD1FAD">
              <w:rPr>
                <w:sz w:val="18"/>
                <w:szCs w:val="18"/>
              </w:rPr>
              <w:t>No informa</w:t>
            </w:r>
          </w:p>
        </w:tc>
      </w:tr>
    </w:tbl>
    <w:p w:rsidR="00DD3C5C" w:rsidRDefault="00DD3C5C" w:rsidP="00DD3C5C"/>
    <w:p w:rsidR="00DD3C5C" w:rsidRDefault="00DD3C5C" w:rsidP="00DD3C5C"/>
    <w:p w:rsidR="00DD3C5C" w:rsidRDefault="00D152CF" w:rsidP="00D152CF">
      <w:pPr>
        <w:pStyle w:val="Ttulo2"/>
      </w:pPr>
      <w:bookmarkStart w:id="45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5"/>
    </w:p>
    <w:p w:rsidR="000A3A28" w:rsidRPr="000A3A28" w:rsidRDefault="000A3A28" w:rsidP="000A3A28"/>
    <w:tbl>
      <w:tblPr>
        <w:tblStyle w:val="Tablaconcuadrcula"/>
        <w:tblW w:w="706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2431"/>
        <w:gridCol w:w="4630"/>
      </w:tblGrid>
      <w:tr w:rsidR="000A3A28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8945D5">
            <w:pPr>
              <w:jc w:val="center"/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0B001C" w:rsidRDefault="00710233" w:rsidP="008945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</w:t>
            </w:r>
          </w:p>
        </w:tc>
      </w:tr>
      <w:tr w:rsidR="000A3A28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AF4A50">
              <w:rPr>
                <w:b/>
                <w:sz w:val="18"/>
                <w:szCs w:val="18"/>
              </w:rPr>
              <w:t>scala</w:t>
            </w:r>
            <w:r>
              <w:rPr>
                <w:b/>
                <w:sz w:val="18"/>
                <w:szCs w:val="18"/>
              </w:rPr>
              <w:t xml:space="preserve"> o Rango de</w:t>
            </w:r>
            <w:r w:rsidRPr="00AF4A50">
              <w:rPr>
                <w:b/>
                <w:sz w:val="18"/>
                <w:szCs w:val="18"/>
              </w:rPr>
              <w:t xml:space="preserve"> medición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1E29BC" w:rsidRDefault="00710233" w:rsidP="008945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informa</w:t>
            </w:r>
          </w:p>
        </w:tc>
      </w:tr>
      <w:tr w:rsidR="000A3A28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 xml:space="preserve">Fecha </w:t>
            </w:r>
            <w:r>
              <w:rPr>
                <w:b/>
                <w:sz w:val="18"/>
                <w:szCs w:val="18"/>
              </w:rPr>
              <w:t xml:space="preserve">validación 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1E29BC" w:rsidRDefault="00DD1FAD" w:rsidP="008945D5">
            <w:pPr>
              <w:jc w:val="center"/>
              <w:rPr>
                <w:rFonts w:cstheme="minorHAnsi"/>
              </w:rPr>
            </w:pPr>
            <w:r w:rsidRPr="001E29BC">
              <w:rPr>
                <w:rFonts w:cstheme="minorHAnsi"/>
              </w:rPr>
              <w:t>Sin validar</w:t>
            </w:r>
          </w:p>
        </w:tc>
      </w:tr>
      <w:tr w:rsidR="000A3A28" w:rsidRPr="00AF4A50" w:rsidTr="008945D5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N° </w:t>
            </w:r>
            <w:r w:rsidRPr="00AF4A50">
              <w:rPr>
                <w:b/>
                <w:sz w:val="18"/>
                <w:szCs w:val="18"/>
              </w:rPr>
              <w:t xml:space="preserve">Resolución validación del CEMS </w:t>
            </w:r>
            <w:r>
              <w:rPr>
                <w:b/>
                <w:sz w:val="18"/>
                <w:szCs w:val="18"/>
              </w:rPr>
              <w:t>otorgada por</w:t>
            </w:r>
            <w:r w:rsidRPr="00AF4A50">
              <w:rPr>
                <w:b/>
                <w:sz w:val="18"/>
                <w:szCs w:val="18"/>
              </w:rPr>
              <w:t xml:space="preserve"> la SMA.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1E29BC" w:rsidRDefault="00DD1FAD" w:rsidP="008945D5">
            <w:pPr>
              <w:jc w:val="center"/>
              <w:rPr>
                <w:rFonts w:cstheme="minorHAnsi"/>
              </w:rPr>
            </w:pPr>
            <w:r w:rsidRPr="001E29BC">
              <w:rPr>
                <w:rFonts w:cstheme="minorHAnsi"/>
              </w:rPr>
              <w:t>Sin validar</w:t>
            </w:r>
          </w:p>
        </w:tc>
      </w:tr>
    </w:tbl>
    <w:p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6" w:name="_Toc352840391"/>
      <w:bookmarkStart w:id="47" w:name="_Toc352841451"/>
    </w:p>
    <w:p w:rsidR="00F265C2" w:rsidRPr="0025129B" w:rsidRDefault="00F265C2" w:rsidP="00F265C2">
      <w:pPr>
        <w:pStyle w:val="Ttulo2"/>
        <w:rPr>
          <w:bCs/>
        </w:rPr>
      </w:pPr>
      <w:bookmarkStart w:id="48" w:name="_Toc382383544"/>
      <w:bookmarkStart w:id="49" w:name="_Toc382472366"/>
      <w:bookmarkStart w:id="50" w:name="_Toc390184276"/>
      <w:bookmarkStart w:id="51" w:name="_Toc390360007"/>
      <w:bookmarkStart w:id="52" w:name="_Toc390777028"/>
      <w:bookmarkStart w:id="53" w:name="_Toc419457760"/>
      <w:bookmarkStart w:id="54" w:name="_Toc352840392"/>
      <w:bookmarkStart w:id="55" w:name="_Toc352841452"/>
      <w:bookmarkEnd w:id="46"/>
      <w:bookmarkEnd w:id="47"/>
      <w:r w:rsidRPr="0025129B">
        <w:rPr>
          <w:bCs/>
        </w:rPr>
        <w:lastRenderedPageBreak/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48"/>
      <w:bookmarkEnd w:id="49"/>
      <w:bookmarkEnd w:id="50"/>
      <w:bookmarkEnd w:id="51"/>
      <w:bookmarkEnd w:id="52"/>
      <w:bookmarkEnd w:id="53"/>
    </w:p>
    <w:p w:rsidR="00F265C2" w:rsidRPr="0025129B" w:rsidRDefault="00F265C2" w:rsidP="00F265C2">
      <w:pPr>
        <w:rPr>
          <w:b/>
          <w:bCs/>
        </w:rPr>
      </w:pPr>
    </w:p>
    <w:p w:rsidR="00F265C2" w:rsidRPr="0025129B" w:rsidRDefault="00F265C2" w:rsidP="00F265C2">
      <w:pPr>
        <w:pStyle w:val="Ttulo3"/>
        <w:rPr>
          <w:bCs/>
        </w:rPr>
      </w:pPr>
      <w:bookmarkStart w:id="56" w:name="_Toc382383545"/>
      <w:bookmarkStart w:id="57" w:name="_Toc382472367"/>
      <w:bookmarkStart w:id="58" w:name="_Toc390184277"/>
      <w:bookmarkStart w:id="59" w:name="_Toc390360008"/>
      <w:bookmarkStart w:id="60" w:name="_Toc390777029"/>
      <w:bookmarkStart w:id="61" w:name="_Toc419457761"/>
      <w:r w:rsidRPr="0025129B">
        <w:rPr>
          <w:bCs/>
        </w:rPr>
        <w:t>Documentos Revisados</w:t>
      </w:r>
      <w:bookmarkEnd w:id="56"/>
      <w:bookmarkEnd w:id="57"/>
      <w:bookmarkEnd w:id="58"/>
      <w:bookmarkEnd w:id="59"/>
      <w:bookmarkEnd w:id="60"/>
      <w:bookmarkEnd w:id="61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:rsidR="00EC1B88" w:rsidRPr="00174E81" w:rsidRDefault="00007479" w:rsidP="00EC1B88">
      <w:pPr>
        <w:spacing w:after="160"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</w:t>
      </w:r>
      <w:r w:rsidR="00EC1B88" w:rsidRPr="00174E81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EC1B88" w:rsidRPr="00174E81">
        <w:rPr>
          <w:sz w:val="20"/>
          <w:szCs w:val="20"/>
        </w:rPr>
        <w:t xml:space="preserve"> Plazos de entrega definidos en Resolución Exenta N° 33, de 19 de enero 201</w:t>
      </w:r>
      <w:r w:rsidR="00174E81">
        <w:rPr>
          <w:sz w:val="20"/>
          <w:szCs w:val="20"/>
        </w:rPr>
        <w:t>5.</w:t>
      </w:r>
    </w:p>
    <w:p w:rsidR="009503F2" w:rsidRPr="0025129B" w:rsidRDefault="009503F2" w:rsidP="009503F2">
      <w:pPr>
        <w:pStyle w:val="Ttulo2"/>
        <w:rPr>
          <w:bCs/>
        </w:rPr>
      </w:pPr>
      <w:bookmarkStart w:id="62" w:name="_Toc419457762"/>
      <w:r>
        <w:rPr>
          <w:bCs/>
        </w:rPr>
        <w:t>Metodología de Evaluación</w:t>
      </w:r>
      <w:bookmarkEnd w:id="62"/>
    </w:p>
    <w:p w:rsidR="00A6400C" w:rsidRDefault="00A6400C">
      <w:pPr>
        <w:jc w:val="left"/>
        <w:rPr>
          <w:rFonts w:cstheme="minorHAnsi"/>
          <w:sz w:val="16"/>
          <w:szCs w:val="16"/>
        </w:rPr>
      </w:pPr>
    </w:p>
    <w:p w:rsidR="00D62C7C" w:rsidRPr="00232E2B" w:rsidRDefault="00840F90" w:rsidP="00840F90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Con el objetivo de realizar una </w:t>
      </w:r>
      <w:r w:rsidR="00D62C7C" w:rsidRPr="00232E2B">
        <w:rPr>
          <w:sz w:val="20"/>
          <w:szCs w:val="20"/>
        </w:rPr>
        <w:t>evaluación d</w:t>
      </w:r>
      <w:r w:rsidRPr="00232E2B">
        <w:rPr>
          <w:sz w:val="20"/>
          <w:szCs w:val="20"/>
        </w:rPr>
        <w:t xml:space="preserve">el cumplimiento de </w:t>
      </w:r>
      <w:r w:rsidR="002436EA">
        <w:rPr>
          <w:sz w:val="20"/>
          <w:szCs w:val="20"/>
        </w:rPr>
        <w:t>todos los requerimientos establecidos</w:t>
      </w:r>
      <w:r w:rsidR="00D62C7C" w:rsidRPr="00232E2B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en</w:t>
      </w:r>
      <w:r w:rsidR="002436EA">
        <w:rPr>
          <w:sz w:val="20"/>
          <w:szCs w:val="20"/>
        </w:rPr>
        <w:t xml:space="preserve"> el</w:t>
      </w:r>
      <w:r w:rsidRPr="00232E2B">
        <w:rPr>
          <w:sz w:val="20"/>
          <w:szCs w:val="20"/>
        </w:rPr>
        <w:t xml:space="preserve"> </w:t>
      </w:r>
      <w:r w:rsidR="00D62C7C" w:rsidRPr="00232E2B">
        <w:rPr>
          <w:sz w:val="20"/>
          <w:szCs w:val="20"/>
        </w:rPr>
        <w:t>D.S.13/11 del Ministerio de Medio Ambiente</w:t>
      </w:r>
      <w:r w:rsidRPr="00232E2B">
        <w:rPr>
          <w:sz w:val="20"/>
          <w:szCs w:val="20"/>
        </w:rPr>
        <w:t xml:space="preserve">, </w:t>
      </w:r>
      <w:r w:rsidR="00D62C7C" w:rsidRPr="00232E2B">
        <w:rPr>
          <w:sz w:val="20"/>
          <w:szCs w:val="20"/>
        </w:rPr>
        <w:t>se han definido los siguientes criterios</w:t>
      </w:r>
      <w:r w:rsidR="00DD726F">
        <w:rPr>
          <w:sz w:val="20"/>
          <w:szCs w:val="20"/>
        </w:rPr>
        <w:t>:</w:t>
      </w:r>
    </w:p>
    <w:p w:rsidR="00D62C7C" w:rsidRDefault="00D62C7C" w:rsidP="00840F90"/>
    <w:p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:rsidR="00840F90" w:rsidRDefault="00840F90" w:rsidP="00840F90">
      <w:pPr>
        <w:pStyle w:val="Prrafodelista"/>
        <w:ind w:left="1440"/>
      </w:pPr>
    </w:p>
    <w:p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:rsidR="004E583C" w:rsidRPr="0025129B" w:rsidRDefault="004E583C" w:rsidP="00C958D0">
      <w:pPr>
        <w:pStyle w:val="Ttulo1"/>
      </w:pPr>
      <w:bookmarkStart w:id="63" w:name="_Toc352840394"/>
      <w:bookmarkStart w:id="64" w:name="_Toc352841454"/>
      <w:bookmarkStart w:id="65" w:name="_Toc419457763"/>
      <w:bookmarkEnd w:id="54"/>
      <w:bookmarkEnd w:id="55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63"/>
      <w:bookmarkEnd w:id="64"/>
      <w:bookmarkEnd w:id="65"/>
    </w:p>
    <w:p w:rsidR="00D17CB6" w:rsidRDefault="00D17CB6" w:rsidP="00D17CB6">
      <w:pPr>
        <w:rPr>
          <w:b/>
          <w:sz w:val="16"/>
          <w:szCs w:val="16"/>
        </w:rPr>
      </w:pPr>
    </w:p>
    <w:p w:rsidR="00C538AA" w:rsidRDefault="00C538AA" w:rsidP="00C538AA">
      <w:pPr>
        <w:pStyle w:val="Ttulo2"/>
      </w:pPr>
      <w:bookmarkStart w:id="66" w:name="_Toc419457764"/>
      <w:bookmarkStart w:id="67" w:name="_Ref352922216"/>
      <w:bookmarkStart w:id="68" w:name="_Toc353998120"/>
      <w:bookmarkStart w:id="69" w:name="_Toc353998193"/>
      <w:bookmarkStart w:id="70" w:name="_Toc382383547"/>
      <w:bookmarkStart w:id="71" w:name="_Toc382472369"/>
      <w:bookmarkStart w:id="72" w:name="_Toc390184279"/>
      <w:bookmarkStart w:id="73" w:name="_Toc390360010"/>
      <w:bookmarkStart w:id="74" w:name="_Toc390777031"/>
      <w:r>
        <w:t>Resumen de datos reportados.</w:t>
      </w:r>
      <w:bookmarkEnd w:id="66"/>
    </w:p>
    <w:p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81"/>
        <w:gridCol w:w="5404"/>
        <w:gridCol w:w="6668"/>
      </w:tblGrid>
      <w:tr w:rsidR="001E19CC" w:rsidRPr="003A54B6" w:rsidTr="001E19CC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2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430B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pct"/>
            <w:vAlign w:val="center"/>
          </w:tcPr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Resolución Exenta N° 36 que “Requiere información que indica e instruye forma, modo y plazo de su remisión”. </w:t>
            </w:r>
          </w:p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2°: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76E6">
              <w:rPr>
                <w:rFonts w:cstheme="minorHAnsi"/>
                <w:i/>
                <w:sz w:val="18"/>
                <w:szCs w:val="18"/>
              </w:rPr>
              <w:t>“Los destinatarios deberán identificar e individualizar las centrales termoeléctricas, sus unidades de generación eléctrica y sus características, sus chimeneas y sus características, los equipos de abatimiento de emisiones instalados y sus descripciones, los sistemas de monitoreo continuo de emisiones instalados y el acceso remoto a los datos de monitoreo”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i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3°</w:t>
            </w:r>
            <w:r>
              <w:rPr>
                <w:rFonts w:cstheme="minorHAnsi"/>
                <w:sz w:val="18"/>
                <w:szCs w:val="18"/>
              </w:rPr>
              <w:t xml:space="preserve"> sobre Forma y modo de presentación de la información: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“deberán acceder al formulario electrónico disponible en el sitio web de la SMA...”</w:t>
            </w:r>
          </w:p>
          <w:p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</w:t>
            </w:r>
            <w:r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Pr="003476E6">
              <w:rPr>
                <w:rFonts w:cstheme="minorHAnsi"/>
                <w:b/>
                <w:sz w:val="18"/>
                <w:szCs w:val="18"/>
              </w:rPr>
              <w:t>°</w:t>
            </w:r>
            <w:r>
              <w:rPr>
                <w:rFonts w:cstheme="minorHAnsi"/>
                <w:sz w:val="18"/>
                <w:szCs w:val="18"/>
              </w:rPr>
              <w:t xml:space="preserve"> sobre Plazo: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“tendrán un plazo de 30 días hábiles contados desde la fecha de publicación en el diario oficial para contestar el formulario electrónico</w:t>
            </w:r>
            <w:r>
              <w:rPr>
                <w:rFonts w:cstheme="minorHAnsi"/>
                <w:i/>
                <w:sz w:val="18"/>
                <w:szCs w:val="18"/>
              </w:rPr>
              <w:t>”</w:t>
            </w:r>
            <w:r w:rsidRPr="003476E6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2442" w:type="pct"/>
            <w:vAlign w:val="center"/>
          </w:tcPr>
          <w:p w:rsidR="001E19CC" w:rsidRPr="00E85D79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 titular no contesto el formulario electrónico de termoeléctricas, donde se identifica</w:t>
            </w:r>
            <w:r w:rsidR="00710233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e individualizan las centrales termoeléctricas y sus UGE respectivas.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pct"/>
            <w:vAlign w:val="center"/>
          </w:tcPr>
          <w:p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2442" w:type="pct"/>
            <w:vAlign w:val="center"/>
          </w:tcPr>
          <w:p w:rsidR="001E19CC" w:rsidRPr="00E70E65" w:rsidRDefault="001E19CC" w:rsidP="001E19CC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presentó los reportes trimestrales de las emisiones monitoreadas por los CEMS. 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Pr="001E29B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1E29B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pct"/>
            <w:vAlign w:val="center"/>
          </w:tcPr>
          <w:p w:rsidR="001E19CC" w:rsidRPr="001E29B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1E29BC"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1E29BC">
              <w:rPr>
                <w:rFonts w:cstheme="minorHAnsi"/>
                <w:b/>
                <w:sz w:val="18"/>
                <w:szCs w:val="18"/>
              </w:rPr>
              <w:t>artículo 9</w:t>
            </w:r>
            <w:r w:rsidRPr="001E29BC">
              <w:rPr>
                <w:rFonts w:cstheme="minorHAnsi"/>
                <w:sz w:val="18"/>
                <w:szCs w:val="18"/>
              </w:rPr>
              <w:t xml:space="preserve">°: </w:t>
            </w:r>
            <w:r w:rsidRPr="001E29BC">
              <w:rPr>
                <w:rFonts w:cstheme="minorHAnsi"/>
                <w:i/>
                <w:sz w:val="18"/>
                <w:szCs w:val="18"/>
              </w:rPr>
              <w:t>“las fuentes emisoras existentes tendrán un plazo de 2 años para instalar y certificar el sistema de monitoreo continuo de emisiones contado desde la fecha de entrada en vigencia del presente decreto”.</w:t>
            </w:r>
          </w:p>
        </w:tc>
        <w:tc>
          <w:tcPr>
            <w:tcW w:w="2442" w:type="pct"/>
            <w:vAlign w:val="center"/>
          </w:tcPr>
          <w:p w:rsidR="001E19CC" w:rsidRPr="001E29BC" w:rsidRDefault="001E19CC" w:rsidP="001E29BC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 w:rsidRPr="001E29BC">
              <w:rPr>
                <w:rFonts w:cstheme="minorHAnsi"/>
                <w:sz w:val="18"/>
                <w:szCs w:val="18"/>
              </w:rPr>
              <w:t xml:space="preserve">A la fecha, el titular </w:t>
            </w:r>
            <w:r w:rsidR="001E29BC" w:rsidRPr="001E29BC">
              <w:rPr>
                <w:rFonts w:cstheme="minorHAnsi"/>
                <w:sz w:val="18"/>
                <w:szCs w:val="18"/>
              </w:rPr>
              <w:t xml:space="preserve">no ha </w:t>
            </w:r>
            <w:r w:rsidRPr="001E29BC">
              <w:rPr>
                <w:rFonts w:cstheme="minorHAnsi"/>
                <w:sz w:val="18"/>
                <w:szCs w:val="18"/>
              </w:rPr>
              <w:t>valida</w:t>
            </w:r>
            <w:r w:rsidR="001E29BC" w:rsidRPr="001E29BC">
              <w:rPr>
                <w:rFonts w:cstheme="minorHAnsi"/>
                <w:sz w:val="18"/>
                <w:szCs w:val="18"/>
              </w:rPr>
              <w:t>do</w:t>
            </w:r>
            <w:r w:rsidRPr="001E29BC">
              <w:rPr>
                <w:rFonts w:cstheme="minorHAnsi"/>
                <w:sz w:val="18"/>
                <w:szCs w:val="18"/>
              </w:rPr>
              <w:t xml:space="preserve"> su CEMS.</w:t>
            </w:r>
          </w:p>
        </w:tc>
      </w:tr>
    </w:tbl>
    <w:p w:rsidR="001E19CC" w:rsidRDefault="001E19CC" w:rsidP="002E0751"/>
    <w:p w:rsidR="001E19CC" w:rsidRDefault="001E19CC" w:rsidP="002E0751"/>
    <w:bookmarkEnd w:id="67"/>
    <w:bookmarkEnd w:id="68"/>
    <w:bookmarkEnd w:id="69"/>
    <w:bookmarkEnd w:id="70"/>
    <w:bookmarkEnd w:id="71"/>
    <w:bookmarkEnd w:id="72"/>
    <w:bookmarkEnd w:id="73"/>
    <w:bookmarkEnd w:id="74"/>
    <w:p w:rsidR="00466DE1" w:rsidRPr="00466DE1" w:rsidRDefault="00466DE1" w:rsidP="00466DE1">
      <w:pPr>
        <w:jc w:val="left"/>
        <w:rPr>
          <w:b/>
        </w:rPr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75" w:name="_Toc353998131"/>
      <w:bookmarkStart w:id="76" w:name="_Toc353998204"/>
      <w:bookmarkStart w:id="77" w:name="_Toc352840404"/>
      <w:bookmarkStart w:id="78" w:name="_Toc352841464"/>
      <w:bookmarkStart w:id="79" w:name="_Toc419457765"/>
      <w:bookmarkEnd w:id="75"/>
      <w:bookmarkEnd w:id="76"/>
      <w:r w:rsidRPr="0025129B">
        <w:lastRenderedPageBreak/>
        <w:t>CONCLUSIONES.</w:t>
      </w:r>
      <w:bookmarkEnd w:id="77"/>
      <w:bookmarkEnd w:id="78"/>
      <w:bookmarkEnd w:id="79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024F04" w:rsidRDefault="00024F04" w:rsidP="00024F04">
      <w:pPr>
        <w:rPr>
          <w:rFonts w:cstheme="minorHAnsi"/>
          <w:sz w:val="20"/>
        </w:rPr>
      </w:pPr>
      <w:r w:rsidRPr="006F767A">
        <w:rPr>
          <w:rFonts w:cstheme="minorHAnsi"/>
          <w:sz w:val="20"/>
        </w:rPr>
        <w:t xml:space="preserve">El examen de información realizado </w:t>
      </w:r>
      <w:r w:rsidR="008F653B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la </w:t>
      </w:r>
      <w:r w:rsidR="00DA22EB" w:rsidRPr="00DA22EB">
        <w:rPr>
          <w:b/>
          <w:sz w:val="20"/>
          <w:szCs w:val="20"/>
        </w:rPr>
        <w:t>CENTRAL EL SALVADOR SW CONSULTING S.A.</w:t>
      </w:r>
      <w:r w:rsidRPr="006F767A">
        <w:rPr>
          <w:rFonts w:cstheme="minorHAnsi"/>
          <w:sz w:val="20"/>
          <w:szCs w:val="20"/>
          <w:lang w:val="es-ES" w:eastAsia="es-ES"/>
        </w:rPr>
        <w:t xml:space="preserve">, </w:t>
      </w:r>
      <w:r w:rsidR="001F03B3">
        <w:rPr>
          <w:rFonts w:cstheme="minorHAnsi"/>
          <w:sz w:val="20"/>
          <w:szCs w:val="20"/>
          <w:lang w:val="es-ES" w:eastAsia="es-ES"/>
        </w:rPr>
        <w:t xml:space="preserve">presenta </w:t>
      </w:r>
      <w:r w:rsidR="00B83754">
        <w:rPr>
          <w:rFonts w:cstheme="minorHAnsi"/>
          <w:sz w:val="20"/>
          <w:szCs w:val="20"/>
          <w:lang w:val="es-ES" w:eastAsia="es-ES"/>
        </w:rPr>
        <w:t xml:space="preserve">los </w:t>
      </w:r>
      <w:r w:rsidR="001F03B3">
        <w:rPr>
          <w:rFonts w:cstheme="minorHAnsi"/>
          <w:sz w:val="20"/>
          <w:szCs w:val="20"/>
          <w:lang w:val="es-ES" w:eastAsia="es-ES"/>
        </w:rPr>
        <w:t>siguientes</w:t>
      </w:r>
      <w:r w:rsidR="00B83754">
        <w:rPr>
          <w:rFonts w:cstheme="minorHAnsi"/>
          <w:sz w:val="20"/>
          <w:szCs w:val="20"/>
          <w:lang w:val="es-ES" w:eastAsia="es-ES"/>
        </w:rPr>
        <w:t xml:space="preserve"> hallazgos, </w:t>
      </w:r>
      <w:r w:rsidR="00D31A5A">
        <w:rPr>
          <w:rFonts w:cstheme="minorHAnsi"/>
          <w:sz w:val="20"/>
          <w:szCs w:val="20"/>
          <w:lang w:val="es-ES" w:eastAsia="es-ES"/>
        </w:rPr>
        <w:t xml:space="preserve">que </w:t>
      </w:r>
      <w:r w:rsidRPr="003E0982">
        <w:rPr>
          <w:rFonts w:cstheme="minorHAnsi"/>
          <w:sz w:val="20"/>
        </w:rPr>
        <w:t>se</w:t>
      </w:r>
      <w:r>
        <w:rPr>
          <w:rFonts w:cstheme="minorHAnsi"/>
          <w:sz w:val="20"/>
        </w:rPr>
        <w:t xml:space="preserve"> detallan a continuación: </w:t>
      </w:r>
    </w:p>
    <w:p w:rsidR="00024F04" w:rsidRPr="003E0982" w:rsidRDefault="00024F04" w:rsidP="00024F04">
      <w:pPr>
        <w:rPr>
          <w:rFonts w:cstheme="minorHAnsi"/>
          <w:sz w:val="20"/>
        </w:rPr>
      </w:pPr>
    </w:p>
    <w:p w:rsidR="00890C0D" w:rsidRPr="00D01F8A" w:rsidRDefault="00710233" w:rsidP="00890C0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 titular no ha cumplido con los </w:t>
      </w:r>
      <w:r w:rsidR="00AC1B47">
        <w:rPr>
          <w:b/>
          <w:sz w:val="20"/>
          <w:szCs w:val="20"/>
        </w:rPr>
        <w:t xml:space="preserve">aspectos </w:t>
      </w:r>
      <w:r>
        <w:rPr>
          <w:b/>
          <w:sz w:val="20"/>
          <w:szCs w:val="20"/>
        </w:rPr>
        <w:t xml:space="preserve">administrativos requeridos por la </w:t>
      </w:r>
      <w:r w:rsidR="00AC1B47">
        <w:rPr>
          <w:b/>
          <w:sz w:val="20"/>
          <w:szCs w:val="20"/>
        </w:rPr>
        <w:t>norma, tales como validar CEMS e ingresar los 4 reportes trimestrales. L</w:t>
      </w:r>
      <w:r>
        <w:rPr>
          <w:b/>
          <w:sz w:val="20"/>
          <w:szCs w:val="20"/>
        </w:rPr>
        <w:t xml:space="preserve">uego no </w:t>
      </w:r>
      <w:r w:rsidR="00890C0D">
        <w:rPr>
          <w:b/>
          <w:sz w:val="20"/>
          <w:szCs w:val="20"/>
        </w:rPr>
        <w:t xml:space="preserve">es posible evaluar cumplimiento del límite de emisión de MP en la </w:t>
      </w:r>
      <w:r w:rsidR="00DA22EB" w:rsidRPr="00DA22EB">
        <w:rPr>
          <w:b/>
          <w:sz w:val="20"/>
          <w:szCs w:val="20"/>
        </w:rPr>
        <w:t>CENTRAL EL SALVADOR S W CONSULTING S.A.</w:t>
      </w:r>
      <w:r w:rsidR="00DA22EB">
        <w:rPr>
          <w:b/>
          <w:sz w:val="20"/>
          <w:szCs w:val="20"/>
        </w:rPr>
        <w:t xml:space="preserve"> </w:t>
      </w:r>
    </w:p>
    <w:p w:rsidR="00E70E65" w:rsidRPr="00D01F8A" w:rsidRDefault="00E70E65" w:rsidP="00890C0D">
      <w:pPr>
        <w:rPr>
          <w:b/>
          <w:sz w:val="20"/>
          <w:szCs w:val="20"/>
        </w:rPr>
      </w:pPr>
    </w:p>
    <w:sectPr w:rsidR="00E70E65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33" w:rsidRDefault="00710233" w:rsidP="00870FF2">
      <w:r>
        <w:separator/>
      </w:r>
    </w:p>
    <w:p w:rsidR="00710233" w:rsidRDefault="00710233" w:rsidP="00870FF2"/>
    <w:p w:rsidR="00710233" w:rsidRDefault="00710233"/>
  </w:endnote>
  <w:endnote w:type="continuationSeparator" w:id="0">
    <w:p w:rsidR="00710233" w:rsidRDefault="00710233" w:rsidP="00870FF2">
      <w:r>
        <w:continuationSeparator/>
      </w:r>
    </w:p>
    <w:p w:rsidR="00710233" w:rsidRDefault="00710233" w:rsidP="00870FF2"/>
    <w:p w:rsidR="00710233" w:rsidRDefault="00710233"/>
  </w:endnote>
  <w:endnote w:type="continuationNotice" w:id="1">
    <w:p w:rsidR="00710233" w:rsidRDefault="00710233"/>
    <w:p w:rsidR="00710233" w:rsidRDefault="00710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:rsidR="00710233" w:rsidRDefault="00710233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F1232B" w:rsidRPr="00F1232B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:rsidR="00710233" w:rsidRPr="00411E4F" w:rsidRDefault="00710233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710233" w:rsidRPr="00411E4F" w:rsidRDefault="00710233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710233" w:rsidRDefault="007102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33" w:rsidRDefault="00710233" w:rsidP="00870FF2">
    <w:pPr>
      <w:pStyle w:val="Piedepgina"/>
    </w:pPr>
  </w:p>
  <w:p w:rsidR="00710233" w:rsidRDefault="007102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33" w:rsidRDefault="00710233" w:rsidP="00870FF2">
      <w:r>
        <w:separator/>
      </w:r>
    </w:p>
    <w:p w:rsidR="00710233" w:rsidRDefault="00710233" w:rsidP="00870FF2"/>
    <w:p w:rsidR="00710233" w:rsidRDefault="00710233"/>
  </w:footnote>
  <w:footnote w:type="continuationSeparator" w:id="0">
    <w:p w:rsidR="00710233" w:rsidRDefault="00710233" w:rsidP="00870FF2">
      <w:r>
        <w:continuationSeparator/>
      </w:r>
    </w:p>
    <w:p w:rsidR="00710233" w:rsidRDefault="00710233" w:rsidP="00870FF2"/>
    <w:p w:rsidR="00710233" w:rsidRDefault="00710233"/>
  </w:footnote>
  <w:footnote w:type="continuationNotice" w:id="1">
    <w:p w:rsidR="00710233" w:rsidRDefault="00710233"/>
    <w:p w:rsidR="00710233" w:rsidRDefault="007102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33" w:rsidRDefault="00710233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8BF"/>
    <w:rsid w:val="00002A64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481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6BBD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9BC"/>
    <w:rsid w:val="001E2E03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6FCC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5C5D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60A2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7DC"/>
    <w:rsid w:val="00703ACB"/>
    <w:rsid w:val="0070405D"/>
    <w:rsid w:val="00704C89"/>
    <w:rsid w:val="00705869"/>
    <w:rsid w:val="00705BBA"/>
    <w:rsid w:val="00705D95"/>
    <w:rsid w:val="00706101"/>
    <w:rsid w:val="007064B8"/>
    <w:rsid w:val="00706EFE"/>
    <w:rsid w:val="00707679"/>
    <w:rsid w:val="00707B84"/>
    <w:rsid w:val="00710073"/>
    <w:rsid w:val="00710225"/>
    <w:rsid w:val="00710233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D81"/>
    <w:rsid w:val="00755E8F"/>
    <w:rsid w:val="00755F53"/>
    <w:rsid w:val="007570CB"/>
    <w:rsid w:val="0075729F"/>
    <w:rsid w:val="007572BE"/>
    <w:rsid w:val="00760457"/>
    <w:rsid w:val="00760531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276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45AC"/>
    <w:rsid w:val="008945D5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08E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1934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B47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980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C8E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4693"/>
    <w:rsid w:val="00CA4932"/>
    <w:rsid w:val="00CA525A"/>
    <w:rsid w:val="00CA53FD"/>
    <w:rsid w:val="00CA56CB"/>
    <w:rsid w:val="00CA61DB"/>
    <w:rsid w:val="00CA6620"/>
    <w:rsid w:val="00CA76ED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53D9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A5A"/>
    <w:rsid w:val="00D31B4E"/>
    <w:rsid w:val="00D33105"/>
    <w:rsid w:val="00D33859"/>
    <w:rsid w:val="00D3411C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2EB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73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60A03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2BB6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274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32B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5:docId w15:val="{06EFDC24-AAD0-4DF8-8591-0661B358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326FCC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326FCC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+UFWTAL+CisE/yOHzLGjFJ3GEZg=</DigestValue>
    </Reference>
    <Reference Type="http://www.w3.org/2000/09/xmldsig#Object" URI="#idOfficeObject">
      <DigestMethod Algorithm="http://www.w3.org/2000/09/xmldsig#sha1"/>
      <DigestValue>7wfm+roAZ5uH3kgssrbWQ4JW1Hw=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q5F+lQIiMFmwiB81ssUYTIEaVW4=</DigestValue>
    </Reference>
    <Reference Type="http://www.w3.org/2000/09/xmldsig#Object" URI="#idValidSigLnImg">
      <DigestMethod Algorithm="http://www.w3.org/2000/09/xmldsig#sha1"/>
      <DigestValue>l3tp1veS+d3vfFnKxOtS6GLBTPA=</DigestValue>
    </Reference>
    <Reference Type="http://www.w3.org/2000/09/xmldsig#Object" URI="#idInvalidSigLnImg">
      <DigestMethod Algorithm="http://www.w3.org/2000/09/xmldsig#sha1"/>
      <DigestValue>xeLpBgEp03QNmb8W6JRGTazqol4=</DigestValue>
    </Reference>
  </SignedInfo>
  <SignatureValue>zgNiDNMiWJ1zujjeH55tHh0UPpDLVoz96QTvSvWB2wHs6iNBguv0VueYOWKFRt8o/Yd9ZQYfTL42
7asuTPkciKrsY4ljjCCuhJJ8AC0eFcVe5oq+nfO0J43e0ikS6SF6NRU/Ft63WZAuBnJUj7FUE2Dj
jWQ+9rG1JS0a2DGq7Lhx0ULgOUXK0oeiodhbDL53EYXHT8agwh704JYIQym+MFfZEQHP5/XMI81I
QgiTfFeQVLcn1GhCJ7cSsm0oPTKYnKunINzDyr4xOkHWUNjCDUzHDf7c86GWewKQUATLBsrx3F6w
fNnvei9a9XFdF9AWlrPgwQg4EzhiYCAjk9Q4Ig==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vgvL4qM2dw0sUt/BznDBkIQoD2M=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yV4KlV1ju59xSW6QOvoXFMCdLbM=</DigestValue>
      </Reference>
      <Reference URI="/word/endnotes.xml?ContentType=application/vnd.openxmlformats-officedocument.wordprocessingml.endnotes+xml">
        <DigestMethod Algorithm="http://www.w3.org/2000/09/xmldsig#sha1"/>
        <DigestValue>U8qz8Djfdegz6mrqgQ0c+fwP8BQ=</DigestValue>
      </Reference>
      <Reference URI="/word/fontTable.xml?ContentType=application/vnd.openxmlformats-officedocument.wordprocessingml.fontTable+xml">
        <DigestMethod Algorithm="http://www.w3.org/2000/09/xmldsig#sha1"/>
        <DigestValue>kGOu6DomEKHeLQjkxkSxQboRxaI=</DigestValue>
      </Reference>
      <Reference URI="/word/footer1.xml?ContentType=application/vnd.openxmlformats-officedocument.wordprocessingml.footer+xml">
        <DigestMethod Algorithm="http://www.w3.org/2000/09/xmldsig#sha1"/>
        <DigestValue>aOO0V//FqgVVzU3djYZdH6ar7UA=</DigestValue>
      </Reference>
      <Reference URI="/word/footer2.xml?ContentType=application/vnd.openxmlformats-officedocument.wordprocessingml.footer+xml">
        <DigestMethod Algorithm="http://www.w3.org/2000/09/xmldsig#sha1"/>
        <DigestValue>A3tAuy2dnmTcAvSQAvGkaiQjiKc=</DigestValue>
      </Reference>
      <Reference URI="/word/footnotes.xml?ContentType=application/vnd.openxmlformats-officedocument.wordprocessingml.footnotes+xml">
        <DigestMethod Algorithm="http://www.w3.org/2000/09/xmldsig#sha1"/>
        <DigestValue>+GbbHwRuMbQ99P//bg8c4GFmEEI=</DigestValue>
      </Reference>
      <Reference URI="/word/header1.xml?ContentType=application/vnd.openxmlformats-officedocument.wordprocessingml.header+xml">
        <DigestMethod Algorithm="http://www.w3.org/2000/09/xmldsig#sha1"/>
        <DigestValue>G1j4QPBAJYBfDsHCl2VavW2kock=</DigestValue>
      </Reference>
      <Reference URI="/word/media/image1.emf?ContentType=image/x-emf">
        <DigestMethod Algorithm="http://www.w3.org/2000/09/xmldsig#sha1"/>
        <DigestValue>5GSWOvDICAOhMAaY2w+qr+xuw/4=</DigestValue>
      </Reference>
      <Reference URI="/word/media/image2.emf?ContentType=image/x-emf">
        <DigestMethod Algorithm="http://www.w3.org/2000/09/xmldsig#sha1"/>
        <DigestValue>EmNB3eYB4Ark5esK3Not82eS700=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cmZh37w3j0IQAxi4H3GsUkyzsAM=</DigestValue>
      </Reference>
      <Reference URI="/word/settings.xml?ContentType=application/vnd.openxmlformats-officedocument.wordprocessingml.settings+xml">
        <DigestMethod Algorithm="http://www.w3.org/2000/09/xmldsig#sha1"/>
        <DigestValue>7RTkmErlao2pD4GB5o6tjw/+Xl8=</DigestValue>
      </Reference>
      <Reference URI="/word/styles.xml?ContentType=application/vnd.openxmlformats-officedocument.wordprocessingml.styles+xml">
        <DigestMethod Algorithm="http://www.w3.org/2000/09/xmldsig#sha1"/>
        <DigestValue>PLpVGzWdhP8k5fX698zuVNhZ08U=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hA8JKToSfrkrtPg1nvx2/UnWRRI=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2015-06-02T18:41:51Z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2015-06-02T18:41:51Z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yAMgaygvwLMoL6E8yAAEAAACgkIwLAAAAAKj+TwjQeK8L6E8yAIhStwsAAAAAqP5PCJUe0GEDAAAAnB7QYQEAAADoAYwLCIIGYsBazWE4WBUAgAEEdQ5c/3TgW/90OFgVAGQBAACNYqV0jWKldGgtugsACAAAAAIAAAAAAABYWBUAImqldAAAAAAAAAAAjFkVAAYAAACAWRUABgAAAAAAAAAAAAAAgFkVAJBYFQDu6qR0AAAAAAACAAAAABUABgAAAIBZFQAGAAAATBKmdAAAAAAAAAAAgFkVAAYAAAAAAAAAvFgVAJUupHQAAAAAAAIAAIBZF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C2CqD4///yAQAAAAAAAPw7PgaA+P//CABYfvv2//8AAAAAAAAAAOA7PgaA+P////8AAAAAAAD1AAAAgGx8OlxtfDri4N1hgPOqBuiOxg3QmfcNpxghNSIAigGUbhUAaG4VADhUtwsgDQSELHEVALHh3WEgDQSEAAAAAIDzqga4giIDGHAVANCxBmIEmvcNAAAAANCxBmIgDQAA0Jn3DRoAAAAAAAAABwAAANCZ9w0AAAAAAAAAAJxuFQBkzs9hIAAAAP////8AAAAAAAAAAA0AAAAAAAAAMAAAAAEAAAABAAAADQAAAA0AAAAQAAAAAAAAAAAAqga4giIDARoBAAAAAADbGQoPXG8VAFxvFQB6sd1hAAAAAAAAAADwL7wLAAAAAAEAAAAAAAAAHG8VAC8wA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  <Object Id="idInvalidSigLnImg">AQAAAGwAAAAAAAAAAAAAAP8AAAB/AAAAAAAAAAAAAABDIwAApBEAACBFTUYAAAEAw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oE0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VAKjelgAAAAAANNMVAOjklgDY35YApNIVAG4cZnCs4pYA9QJmcMNDdzoAAAAANNMVADDTFQDNmCF1AABLAAAAAADamCF1uvZ9OrgulwDw0hUAhNIVAIABBHUOXP904Fv/dITSFQBkAQAAjWKldI1ipXQ47CADAAgAAAACAAAAAAAApNIVACJqpXQAAAAAAAAAAN7TFQAJAAAAzNMVAAkAAAAAAAAAAAAAAMzTFQDc0hUA7uqkdAAAAAAAAgAAAAAVAAkAAADM0xUACQAAAEwSpnQAAAAAAAAAAMzTFQAJAAAAAAAAAAjTFQCVLqR0AAAAAAACAADM0xU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LYKoPj///IBAAAAAAAA/Ds+BoD4//8IAFh++/b//wAAAAAAAAAA4Ds+BoD4/////wAAAAAVAP48AHfIXhUA9XEEd5/kYAf+////jOP/dvLg/3ZkO7ALoLQ0AKg5sAtYWBUAImqldAAAAAAAAAAAjFkVAAYAAACAWRUABgAAAAIAAAAAAAAAvDmwC2iklAu8ObALAAAAAGiklAuoWBUAjWKldI1ipXQAAAAAAAgAAAACAAAAAAAAsFgVACJqpXQAAAAAAAAAAOZZFQAHAAAA2FkVAAcAAAAAAAAAAAAAANhZFQDoWBUA7uqkdAAAAAAAAgAAAAAVAAcAAADYWRUABwAAAEwSpnQAAAAAAAAAANhZFQAHAAAAAAAAABRZFQCVLqR0AAAAAAACAADYWR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yAMgaygvwLMoL6E8yAAEAAACgkIwLAAAAAKj+TwjQeK8L6E8yAIhStwsAAAAAqP5PCJUe0GEDAAAAnB7QYQEAAADoAYwLCIIGYsBazWE4WBUAgAEEdQ5c/3TgW/90OFgVAGQBAACNYqV0jWKldGgtugsACAAAAAIAAAAAAABYWBUAImqldAAAAAAAAAAAjFkVAAYAAACAWRUABgAAAAAAAAAAAAAAgFkVAJBYFQDu6qR0AAAAAAACAAAAABUABgAAAIBZFQAGAAAATBKmdAAAAAAAAAAAgFkVAAYAAAAAAAAAvFgVAJUupHQAAAAAAAIAAIBZFQ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C2CqD4///yAQAAAAAAAPw7PgaA+P//CABYfvv2//8AAAAAAAAAAOA7PgaA+P////8AAAAAqgZQK0cO/p3/dG+JLmJNGQFNAAAAAOiOxg0AcBUA0hkhtSIAigFJjC5iwG4VAAAAAACA86oGAHAVACSIgBIIbxUA2YsuYlMAZQBnAG8AZQAgAFUASQAAAAAA9YsuYthvFQDhAAAAgG4VAEvk3mFIBCAI4QAAAAEAAABuK0cOAAAVAOrj3mEEAAAABQAAAAAAAAAAAAAAAAAAAG4rRw6McBUAJYsuYmCepQYEAAAAgPOqBgAAAABJiy5iAAAAAAAAZQBnAG8AZQAgAFUASQAAAAoPXG8VAFxvFQDhAAAA+G4VAAAAAABQK0cOAAAAAAEAAAAAAAAAHG8VAC8wA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CC7ADD91-7FA1-413A-A0E6-5018047091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F62DC63-3BAD-40FB-97A7-C7A80687881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DE3F69D-7622-437C-825E-BC9979108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872A6-5462-499E-B6FC-6A41F9C2E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D27B7-CC39-4A0C-9745-57210B998C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6AA04-7D34-455B-8E28-234201F503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36C2AC-8595-46D4-A98F-9194B4D86AA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36D50AF-3352-4736-B378-745F2C9D15F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2EBAC9-88F3-46E0-BF92-090EE1D4D177}">
  <ds:schemaRefs>
    <ds:schemaRef ds:uri="http://www.w3.org/XML/1998/namespace"/>
    <ds:schemaRef ds:uri="http://schemas.microsoft.com/office/infopath/2007/PartnerControls"/>
    <ds:schemaRef ds:uri="21c3207e-4ad9-41ce-b187-b126d6257ffb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9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1610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Claudia Pastore Herrera</cp:lastModifiedBy>
  <cp:revision>4</cp:revision>
  <cp:lastPrinted>2015-05-15T15:53:00Z</cp:lastPrinted>
  <dcterms:created xsi:type="dcterms:W3CDTF">2015-06-01T14:07:00Z</dcterms:created>
  <dcterms:modified xsi:type="dcterms:W3CDTF">2015-06-02T18:40:00Z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