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AB251F" w:rsidRDefault="009604F6" w:rsidP="0066261F">
      <w:pPr>
        <w:jc w:val="center"/>
        <w:rPr>
          <w:b/>
        </w:rPr>
      </w:pPr>
      <w:bookmarkStart w:id="0" w:name="_Toc350847214"/>
      <w:bookmarkStart w:id="1" w:name="_Toc350928658"/>
      <w:bookmarkStart w:id="2" w:name="_Toc350937995"/>
      <w:bookmarkStart w:id="3" w:name="_Toc351623557"/>
      <w:r w:rsidRPr="00AB251F">
        <w:rPr>
          <w:b/>
        </w:rPr>
        <w:t>INFORME DE FISCALIZACIÓN AMBIENTAL</w:t>
      </w:r>
      <w:bookmarkEnd w:id="0"/>
      <w:bookmarkEnd w:id="1"/>
      <w:bookmarkEnd w:id="2"/>
      <w:bookmarkEnd w:id="3"/>
    </w:p>
    <w:p w14:paraId="6F9CF828" w14:textId="73E91708" w:rsidR="004723D0" w:rsidRPr="003A20B0" w:rsidRDefault="004723D0" w:rsidP="0066261F">
      <w:pPr>
        <w:jc w:val="center"/>
        <w:rPr>
          <w:b/>
        </w:rPr>
      </w:pPr>
      <w:r w:rsidRPr="00AB251F">
        <w:rPr>
          <w:b/>
        </w:rPr>
        <w:t>COMPLEMENTARIO</w:t>
      </w:r>
    </w:p>
    <w:p w14:paraId="3EE251C1" w14:textId="77777777" w:rsidR="00697654" w:rsidRPr="003A20B0" w:rsidRDefault="00697654" w:rsidP="006B4FA6">
      <w:pPr>
        <w:spacing w:line="276" w:lineRule="auto"/>
        <w:jc w:val="center"/>
        <w:rPr>
          <w:rFonts w:cstheme="minorHAnsi"/>
          <w:b/>
        </w:rPr>
      </w:pPr>
    </w:p>
    <w:p w14:paraId="3EE251C2" w14:textId="77777777" w:rsidR="009604F6" w:rsidRPr="003A20B0" w:rsidRDefault="009604F6" w:rsidP="006B4FA6">
      <w:pPr>
        <w:spacing w:line="276" w:lineRule="auto"/>
        <w:jc w:val="center"/>
        <w:rPr>
          <w:rFonts w:cstheme="minorHAnsi"/>
          <w:b/>
        </w:rPr>
      </w:pPr>
    </w:p>
    <w:p w14:paraId="3EE251C4" w14:textId="6638A297" w:rsidR="0066261F" w:rsidRPr="003A20B0" w:rsidRDefault="00031A1E" w:rsidP="006B4FA6">
      <w:pPr>
        <w:spacing w:line="276" w:lineRule="auto"/>
        <w:jc w:val="center"/>
        <w:rPr>
          <w:rFonts w:cstheme="minorHAnsi"/>
          <w:b/>
        </w:rPr>
      </w:pPr>
      <w:r w:rsidRPr="003A20B0">
        <w:rPr>
          <w:b/>
        </w:rPr>
        <w:t>EXAMEN DE INFORMACIÓN</w:t>
      </w:r>
    </w:p>
    <w:p w14:paraId="3EE251C5" w14:textId="77777777" w:rsidR="006B4FA6" w:rsidRPr="003A20B0" w:rsidRDefault="006B4FA6" w:rsidP="006B4FA6">
      <w:pPr>
        <w:spacing w:line="276" w:lineRule="auto"/>
        <w:jc w:val="center"/>
        <w:rPr>
          <w:rFonts w:cstheme="minorHAnsi"/>
          <w:b/>
        </w:rPr>
      </w:pPr>
    </w:p>
    <w:p w14:paraId="3EE251C6" w14:textId="39799B97" w:rsidR="006B4FA6" w:rsidRPr="003A20B0" w:rsidRDefault="004F5470" w:rsidP="004F5470">
      <w:pPr>
        <w:tabs>
          <w:tab w:val="left" w:pos="4302"/>
        </w:tabs>
        <w:spacing w:line="276" w:lineRule="auto"/>
        <w:rPr>
          <w:rFonts w:cstheme="minorHAnsi"/>
          <w:b/>
        </w:rPr>
      </w:pPr>
      <w:r w:rsidRPr="003A20B0">
        <w:rPr>
          <w:rFonts w:cstheme="minorHAnsi"/>
          <w:b/>
        </w:rPr>
        <w:tab/>
      </w:r>
    </w:p>
    <w:p w14:paraId="1765C28F" w14:textId="68CBEECD" w:rsidR="0097247D" w:rsidRDefault="0097247D" w:rsidP="004F5470">
      <w:pPr>
        <w:spacing w:line="276" w:lineRule="auto"/>
        <w:jc w:val="center"/>
        <w:rPr>
          <w:b/>
          <w:color w:val="000000" w:themeColor="text1"/>
        </w:rPr>
      </w:pPr>
      <w:r>
        <w:rPr>
          <w:b/>
          <w:color w:val="000000" w:themeColor="text1"/>
        </w:rPr>
        <w:t xml:space="preserve">CENTRAL </w:t>
      </w:r>
      <w:r w:rsidR="000F45EF">
        <w:rPr>
          <w:b/>
          <w:color w:val="000000" w:themeColor="text1"/>
        </w:rPr>
        <w:t>ANGAMOS</w:t>
      </w:r>
    </w:p>
    <w:p w14:paraId="3EE251C9" w14:textId="0149F9DB" w:rsidR="006B4FA6" w:rsidRPr="003A20B0" w:rsidRDefault="000F45EF" w:rsidP="004F5470">
      <w:pPr>
        <w:spacing w:line="276" w:lineRule="auto"/>
        <w:jc w:val="center"/>
        <w:rPr>
          <w:b/>
          <w:color w:val="000000" w:themeColor="text1"/>
        </w:rPr>
      </w:pPr>
      <w:r>
        <w:rPr>
          <w:b/>
          <w:color w:val="000000" w:themeColor="text1"/>
        </w:rPr>
        <w:t>UNIDAD ANGAMOS 1 Y ANGAMOS 2</w:t>
      </w:r>
    </w:p>
    <w:p w14:paraId="0DF8FE4B" w14:textId="77777777" w:rsidR="004F5470" w:rsidRPr="00DA52E0" w:rsidRDefault="004F5470" w:rsidP="004F5470">
      <w:pPr>
        <w:spacing w:line="276" w:lineRule="auto"/>
        <w:jc w:val="center"/>
        <w:rPr>
          <w:b/>
        </w:rPr>
      </w:pPr>
    </w:p>
    <w:p w14:paraId="3EE251CA" w14:textId="7459FA4E" w:rsidR="00697654" w:rsidRPr="00DA52E0" w:rsidRDefault="001A0A7C" w:rsidP="00404CB8">
      <w:pPr>
        <w:jc w:val="center"/>
        <w:rPr>
          <w:b/>
          <w:szCs w:val="28"/>
        </w:rPr>
      </w:pPr>
      <w:bookmarkStart w:id="4" w:name="_Toc350847217"/>
      <w:bookmarkStart w:id="5" w:name="_Toc350928661"/>
      <w:bookmarkStart w:id="6" w:name="_Toc350937998"/>
      <w:bookmarkStart w:id="7" w:name="_Toc351623560"/>
      <w:r w:rsidRPr="00A9340B">
        <w:rPr>
          <w:b/>
        </w:rPr>
        <w:t>DFZ-</w:t>
      </w:r>
      <w:bookmarkEnd w:id="4"/>
      <w:bookmarkEnd w:id="5"/>
      <w:bookmarkEnd w:id="6"/>
      <w:bookmarkEnd w:id="7"/>
      <w:r w:rsidR="00C134C1" w:rsidRPr="00A9340B">
        <w:rPr>
          <w:b/>
        </w:rPr>
        <w:t>2016-</w:t>
      </w:r>
      <w:r w:rsidR="00DA52E0" w:rsidRPr="00A9340B">
        <w:rPr>
          <w:b/>
        </w:rPr>
        <w:t>2693</w:t>
      </w:r>
      <w:r w:rsidR="00BC21C9" w:rsidRPr="00A9340B">
        <w:rPr>
          <w:b/>
        </w:rPr>
        <w:t>-</w:t>
      </w:r>
      <w:r w:rsidR="00DA52E0" w:rsidRPr="00A9340B">
        <w:rPr>
          <w:b/>
        </w:rPr>
        <w:t>II-NE-EI</w:t>
      </w:r>
    </w:p>
    <w:p w14:paraId="3EE251CB" w14:textId="77777777"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10EE886B"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B7378" w14:textId="77777777" w:rsidR="007F077C" w:rsidRDefault="007F077C">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9746C"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425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2541F2E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9F42DCA"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78D6BB6" w14:textId="2E205DF0" w:rsidR="007F077C" w:rsidRDefault="00770E6F">
            <w:pPr>
              <w:spacing w:line="276" w:lineRule="auto"/>
              <w:jc w:val="center"/>
              <w:rPr>
                <w:rFonts w:cstheme="minorHAnsi"/>
                <w:sz w:val="18"/>
                <w:szCs w:val="18"/>
                <w:highlight w:val="yellow"/>
                <w:lang w:val="es-ES_tradnl"/>
              </w:rPr>
            </w:pPr>
            <w:r>
              <w:rPr>
                <w:rFonts w:cstheme="minorHAnsi"/>
                <w:sz w:val="18"/>
                <w:szCs w:val="18"/>
                <w:lang w:val="es-ES_tradnl"/>
              </w:rPr>
              <w:t>Juan Eduardo Johnson V.</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769E9FA" w14:textId="77777777" w:rsidR="007F077C" w:rsidRDefault="00A62CC6">
            <w:pPr>
              <w:spacing w:line="276" w:lineRule="auto"/>
              <w:jc w:val="center"/>
              <w:rPr>
                <w:rFonts w:ascii="Calibri" w:hAnsi="Calibri" w:cs="Calibri"/>
                <w:color w:val="FF0000"/>
                <w:sz w:val="18"/>
                <w:szCs w:val="18"/>
                <w:lang w:val="es-ES_tradnl"/>
              </w:rPr>
            </w:pPr>
            <w:r>
              <w:rPr>
                <w:rFonts w:cs="Calibri"/>
                <w:sz w:val="18"/>
                <w:szCs w:val="18"/>
                <w:lang w:val="es-ES"/>
              </w:rPr>
              <w:pict w14:anchorId="7DE45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Juan Eduardo Johnson V." o:suggestedsigner2="Jefe Unidad Operativa DFZ." issignatureline="t"/>
                </v:shape>
              </w:pict>
            </w:r>
          </w:p>
        </w:tc>
      </w:tr>
      <w:tr w:rsidR="007F077C" w14:paraId="0165BC19"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E0FCAD9"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EE5E59C" w14:textId="2DE014B5" w:rsidR="007F077C" w:rsidRDefault="00C134C1">
            <w:pPr>
              <w:spacing w:line="276" w:lineRule="auto"/>
              <w:jc w:val="center"/>
              <w:rPr>
                <w:rFonts w:cstheme="minorHAnsi"/>
                <w:color w:val="FF0000"/>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4A67867" w14:textId="7BB7526D" w:rsidR="007F077C" w:rsidRDefault="00A62CC6">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7023BA8">
                <v:shape id="_x0000_i1026" type="#_x0000_t75" alt="Línea de firma de Microsoft Office..." style="width:116pt;height:58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657948C5"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6EDB2CB"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7F0F9ED" w14:textId="57032712" w:rsidR="007F077C" w:rsidRDefault="00C134C1">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2B0D8C8" w14:textId="7AD73773" w:rsidR="007F077C" w:rsidRDefault="00A62CC6">
            <w:pPr>
              <w:spacing w:line="276" w:lineRule="auto"/>
              <w:jc w:val="center"/>
              <w:rPr>
                <w:rFonts w:ascii="Calibri" w:hAnsi="Calibri" w:cs="Calibri"/>
                <w:sz w:val="18"/>
                <w:szCs w:val="18"/>
                <w:lang w:val="es-ES"/>
              </w:rPr>
            </w:pPr>
            <w:r>
              <w:rPr>
                <w:rFonts w:cs="Calibri"/>
                <w:sz w:val="18"/>
                <w:szCs w:val="18"/>
                <w:lang w:val="es-ES"/>
              </w:rPr>
              <w:pict w14:anchorId="5C4C6BFA">
                <v:shape id="_x0000_i1027" type="#_x0000_t75" alt="Línea de firma de Microsoft Office..." style="width:116pt;height:58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C91393" w:rsidRDefault="000F672C">
      <w:pPr>
        <w:jc w:val="left"/>
      </w:pPr>
      <w:r w:rsidRPr="00C91393">
        <w:br w:type="page"/>
      </w:r>
    </w:p>
    <w:p w14:paraId="3EE251DD" w14:textId="77777777" w:rsidR="00F55D44" w:rsidRPr="00A81AF4" w:rsidRDefault="00655D0C" w:rsidP="00694B31">
      <w:pPr>
        <w:pStyle w:val="Ttulo1"/>
        <w:numPr>
          <w:ilvl w:val="0"/>
          <w:numId w:val="0"/>
        </w:numPr>
        <w:jc w:val="center"/>
        <w:rPr>
          <w:sz w:val="18"/>
          <w:szCs w:val="18"/>
        </w:rPr>
      </w:pPr>
      <w:bookmarkStart w:id="9" w:name="_Toc352940725"/>
      <w:bookmarkStart w:id="10" w:name="_Toc353998174"/>
      <w:bookmarkStart w:id="11" w:name="_Toc456108216"/>
      <w:bookmarkEnd w:id="8"/>
      <w:r w:rsidRPr="00A81AF4">
        <w:rPr>
          <w:sz w:val="18"/>
          <w:szCs w:val="18"/>
        </w:rPr>
        <w:lastRenderedPageBreak/>
        <w:t>Tabla de Contenidos</w:t>
      </w:r>
      <w:bookmarkEnd w:id="9"/>
      <w:bookmarkEnd w:id="10"/>
      <w:bookmarkEnd w:id="11"/>
    </w:p>
    <w:p w14:paraId="2D992E57" w14:textId="77777777" w:rsidR="00023085" w:rsidRDefault="003753AB">
      <w:pPr>
        <w:pStyle w:val="TDC1"/>
        <w:rPr>
          <w:rFonts w:eastAsiaTheme="minorEastAsia" w:cstheme="minorBidi"/>
          <w:b w:val="0"/>
          <w:bCs w:val="0"/>
          <w:caps w:val="0"/>
          <w:noProof/>
          <w:sz w:val="22"/>
          <w:szCs w:val="22"/>
          <w:lang w:eastAsia="es-CL"/>
        </w:rPr>
      </w:pPr>
      <w:r w:rsidRPr="00A81AF4">
        <w:rPr>
          <w:sz w:val="18"/>
          <w:szCs w:val="18"/>
        </w:rPr>
        <w:fldChar w:fldCharType="begin"/>
      </w:r>
      <w:r w:rsidRPr="00A81AF4">
        <w:rPr>
          <w:sz w:val="18"/>
          <w:szCs w:val="18"/>
        </w:rPr>
        <w:instrText xml:space="preserve"> TOC \o "1-3" \h \z \u </w:instrText>
      </w:r>
      <w:r w:rsidRPr="00A81AF4">
        <w:rPr>
          <w:sz w:val="18"/>
          <w:szCs w:val="18"/>
        </w:rPr>
        <w:fldChar w:fldCharType="separate"/>
      </w:r>
      <w:hyperlink w:anchor="_Toc456108216" w:history="1">
        <w:r w:rsidR="00023085" w:rsidRPr="00135D0E">
          <w:rPr>
            <w:rStyle w:val="Hipervnculo"/>
            <w:noProof/>
          </w:rPr>
          <w:t>Tabla de Contenidos</w:t>
        </w:r>
        <w:r w:rsidR="00023085">
          <w:rPr>
            <w:noProof/>
            <w:webHidden/>
          </w:rPr>
          <w:tab/>
        </w:r>
        <w:r w:rsidR="00023085">
          <w:rPr>
            <w:noProof/>
            <w:webHidden/>
          </w:rPr>
          <w:fldChar w:fldCharType="begin"/>
        </w:r>
        <w:r w:rsidR="00023085">
          <w:rPr>
            <w:noProof/>
            <w:webHidden/>
          </w:rPr>
          <w:instrText xml:space="preserve"> PAGEREF _Toc456108216 \h </w:instrText>
        </w:r>
        <w:r w:rsidR="00023085">
          <w:rPr>
            <w:noProof/>
            <w:webHidden/>
          </w:rPr>
        </w:r>
        <w:r w:rsidR="00023085">
          <w:rPr>
            <w:noProof/>
            <w:webHidden/>
          </w:rPr>
          <w:fldChar w:fldCharType="separate"/>
        </w:r>
        <w:r w:rsidR="00023085">
          <w:rPr>
            <w:noProof/>
            <w:webHidden/>
          </w:rPr>
          <w:t>2</w:t>
        </w:r>
        <w:r w:rsidR="00023085">
          <w:rPr>
            <w:noProof/>
            <w:webHidden/>
          </w:rPr>
          <w:fldChar w:fldCharType="end"/>
        </w:r>
      </w:hyperlink>
    </w:p>
    <w:p w14:paraId="689385E3" w14:textId="77777777" w:rsidR="00023085" w:rsidRDefault="00A62CC6">
      <w:pPr>
        <w:pStyle w:val="TDC1"/>
        <w:rPr>
          <w:rFonts w:eastAsiaTheme="minorEastAsia" w:cstheme="minorBidi"/>
          <w:b w:val="0"/>
          <w:bCs w:val="0"/>
          <w:caps w:val="0"/>
          <w:noProof/>
          <w:sz w:val="22"/>
          <w:szCs w:val="22"/>
          <w:lang w:eastAsia="es-CL"/>
        </w:rPr>
      </w:pPr>
      <w:hyperlink w:anchor="_Toc456108217" w:history="1">
        <w:r w:rsidR="00023085" w:rsidRPr="00135D0E">
          <w:rPr>
            <w:rStyle w:val="Hipervnculo"/>
            <w:noProof/>
          </w:rPr>
          <w:t>1.</w:t>
        </w:r>
        <w:r w:rsidR="00023085">
          <w:rPr>
            <w:rFonts w:eastAsiaTheme="minorEastAsia" w:cstheme="minorBidi"/>
            <w:b w:val="0"/>
            <w:bCs w:val="0"/>
            <w:caps w:val="0"/>
            <w:noProof/>
            <w:sz w:val="22"/>
            <w:szCs w:val="22"/>
            <w:lang w:eastAsia="es-CL"/>
          </w:rPr>
          <w:tab/>
        </w:r>
        <w:r w:rsidR="00023085" w:rsidRPr="00135D0E">
          <w:rPr>
            <w:rStyle w:val="Hipervnculo"/>
            <w:noProof/>
          </w:rPr>
          <w:t>RESUMEN.</w:t>
        </w:r>
        <w:r w:rsidR="00023085">
          <w:rPr>
            <w:noProof/>
            <w:webHidden/>
          </w:rPr>
          <w:tab/>
        </w:r>
        <w:r w:rsidR="00023085">
          <w:rPr>
            <w:noProof/>
            <w:webHidden/>
          </w:rPr>
          <w:fldChar w:fldCharType="begin"/>
        </w:r>
        <w:r w:rsidR="00023085">
          <w:rPr>
            <w:noProof/>
            <w:webHidden/>
          </w:rPr>
          <w:instrText xml:space="preserve"> PAGEREF _Toc456108217 \h </w:instrText>
        </w:r>
        <w:r w:rsidR="00023085">
          <w:rPr>
            <w:noProof/>
            <w:webHidden/>
          </w:rPr>
        </w:r>
        <w:r w:rsidR="00023085">
          <w:rPr>
            <w:noProof/>
            <w:webHidden/>
          </w:rPr>
          <w:fldChar w:fldCharType="separate"/>
        </w:r>
        <w:r w:rsidR="00023085">
          <w:rPr>
            <w:noProof/>
            <w:webHidden/>
          </w:rPr>
          <w:t>3</w:t>
        </w:r>
        <w:r w:rsidR="00023085">
          <w:rPr>
            <w:noProof/>
            <w:webHidden/>
          </w:rPr>
          <w:fldChar w:fldCharType="end"/>
        </w:r>
      </w:hyperlink>
    </w:p>
    <w:p w14:paraId="7E843DD6" w14:textId="77777777" w:rsidR="00023085" w:rsidRDefault="00A62CC6">
      <w:pPr>
        <w:pStyle w:val="TDC1"/>
        <w:rPr>
          <w:rFonts w:eastAsiaTheme="minorEastAsia" w:cstheme="minorBidi"/>
          <w:b w:val="0"/>
          <w:bCs w:val="0"/>
          <w:caps w:val="0"/>
          <w:noProof/>
          <w:sz w:val="22"/>
          <w:szCs w:val="22"/>
          <w:lang w:eastAsia="es-CL"/>
        </w:rPr>
      </w:pPr>
      <w:hyperlink w:anchor="_Toc456108218" w:history="1">
        <w:r w:rsidR="00023085" w:rsidRPr="00135D0E">
          <w:rPr>
            <w:rStyle w:val="Hipervnculo"/>
            <w:noProof/>
          </w:rPr>
          <w:t>2.</w:t>
        </w:r>
        <w:r w:rsidR="00023085">
          <w:rPr>
            <w:rFonts w:eastAsiaTheme="minorEastAsia" w:cstheme="minorBidi"/>
            <w:b w:val="0"/>
            <w:bCs w:val="0"/>
            <w:caps w:val="0"/>
            <w:noProof/>
            <w:sz w:val="22"/>
            <w:szCs w:val="22"/>
            <w:lang w:eastAsia="es-CL"/>
          </w:rPr>
          <w:tab/>
        </w:r>
        <w:r w:rsidR="00023085" w:rsidRPr="00135D0E">
          <w:rPr>
            <w:rStyle w:val="Hipervnculo"/>
            <w:noProof/>
          </w:rPr>
          <w:t>IDENTIFICACIÓN DEL PROYECTO, INSTALACIÓN, ACTIVIDAD O FUENTE FISCALIZADA</w:t>
        </w:r>
        <w:r w:rsidR="00023085">
          <w:rPr>
            <w:noProof/>
            <w:webHidden/>
          </w:rPr>
          <w:tab/>
        </w:r>
        <w:r w:rsidR="00023085">
          <w:rPr>
            <w:noProof/>
            <w:webHidden/>
          </w:rPr>
          <w:fldChar w:fldCharType="begin"/>
        </w:r>
        <w:r w:rsidR="00023085">
          <w:rPr>
            <w:noProof/>
            <w:webHidden/>
          </w:rPr>
          <w:instrText xml:space="preserve"> PAGEREF _Toc456108218 \h </w:instrText>
        </w:r>
        <w:r w:rsidR="00023085">
          <w:rPr>
            <w:noProof/>
            <w:webHidden/>
          </w:rPr>
        </w:r>
        <w:r w:rsidR="00023085">
          <w:rPr>
            <w:noProof/>
            <w:webHidden/>
          </w:rPr>
          <w:fldChar w:fldCharType="separate"/>
        </w:r>
        <w:r w:rsidR="00023085">
          <w:rPr>
            <w:noProof/>
            <w:webHidden/>
          </w:rPr>
          <w:t>4</w:t>
        </w:r>
        <w:r w:rsidR="00023085">
          <w:rPr>
            <w:noProof/>
            <w:webHidden/>
          </w:rPr>
          <w:fldChar w:fldCharType="end"/>
        </w:r>
      </w:hyperlink>
    </w:p>
    <w:p w14:paraId="32453BEB"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19" w:history="1">
        <w:r w:rsidR="00023085" w:rsidRPr="00135D0E">
          <w:rPr>
            <w:rStyle w:val="Hipervnculo"/>
            <w:noProof/>
          </w:rPr>
          <w:t>2.1.</w:t>
        </w:r>
        <w:r w:rsidR="00023085">
          <w:rPr>
            <w:rFonts w:eastAsiaTheme="minorEastAsia" w:cstheme="minorBidi"/>
            <w:smallCaps w:val="0"/>
            <w:noProof/>
            <w:sz w:val="22"/>
            <w:szCs w:val="22"/>
            <w:lang w:eastAsia="es-CL"/>
          </w:rPr>
          <w:tab/>
        </w:r>
        <w:r w:rsidR="00023085" w:rsidRPr="00135D0E">
          <w:rPr>
            <w:rStyle w:val="Hipervnculo"/>
            <w:noProof/>
          </w:rPr>
          <w:t>Antecedentes Generales</w:t>
        </w:r>
        <w:r w:rsidR="00023085">
          <w:rPr>
            <w:noProof/>
            <w:webHidden/>
          </w:rPr>
          <w:tab/>
        </w:r>
        <w:r w:rsidR="00023085">
          <w:rPr>
            <w:noProof/>
            <w:webHidden/>
          </w:rPr>
          <w:fldChar w:fldCharType="begin"/>
        </w:r>
        <w:r w:rsidR="00023085">
          <w:rPr>
            <w:noProof/>
            <w:webHidden/>
          </w:rPr>
          <w:instrText xml:space="preserve"> PAGEREF _Toc456108219 \h </w:instrText>
        </w:r>
        <w:r w:rsidR="00023085">
          <w:rPr>
            <w:noProof/>
            <w:webHidden/>
          </w:rPr>
        </w:r>
        <w:r w:rsidR="00023085">
          <w:rPr>
            <w:noProof/>
            <w:webHidden/>
          </w:rPr>
          <w:fldChar w:fldCharType="separate"/>
        </w:r>
        <w:r w:rsidR="00023085">
          <w:rPr>
            <w:noProof/>
            <w:webHidden/>
          </w:rPr>
          <w:t>4</w:t>
        </w:r>
        <w:r w:rsidR="00023085">
          <w:rPr>
            <w:noProof/>
            <w:webHidden/>
          </w:rPr>
          <w:fldChar w:fldCharType="end"/>
        </w:r>
      </w:hyperlink>
    </w:p>
    <w:p w14:paraId="251885E8" w14:textId="77777777" w:rsidR="00023085" w:rsidRDefault="00A62CC6">
      <w:pPr>
        <w:pStyle w:val="TDC1"/>
        <w:rPr>
          <w:rFonts w:eastAsiaTheme="minorEastAsia" w:cstheme="minorBidi"/>
          <w:b w:val="0"/>
          <w:bCs w:val="0"/>
          <w:caps w:val="0"/>
          <w:noProof/>
          <w:sz w:val="22"/>
          <w:szCs w:val="22"/>
          <w:lang w:eastAsia="es-CL"/>
        </w:rPr>
      </w:pPr>
      <w:hyperlink w:anchor="_Toc456108220" w:history="1">
        <w:r w:rsidR="00023085" w:rsidRPr="00135D0E">
          <w:rPr>
            <w:rStyle w:val="Hipervnculo"/>
            <w:noProof/>
          </w:rPr>
          <w:t>3.</w:t>
        </w:r>
        <w:r w:rsidR="00023085">
          <w:rPr>
            <w:rFonts w:eastAsiaTheme="minorEastAsia" w:cstheme="minorBidi"/>
            <w:b w:val="0"/>
            <w:bCs w:val="0"/>
            <w:caps w:val="0"/>
            <w:noProof/>
            <w:sz w:val="22"/>
            <w:szCs w:val="22"/>
            <w:lang w:eastAsia="es-CL"/>
          </w:rPr>
          <w:tab/>
        </w:r>
        <w:r w:rsidR="00023085" w:rsidRPr="00135D0E">
          <w:rPr>
            <w:rStyle w:val="Hipervnculo"/>
            <w:noProof/>
          </w:rPr>
          <w:t>INSTRUMENTOS DE GESTIÓN AMBIENTAL QUE REGULAN LA ACTIVIDAD FISCALIZADA.</w:t>
        </w:r>
        <w:r w:rsidR="00023085">
          <w:rPr>
            <w:noProof/>
            <w:webHidden/>
          </w:rPr>
          <w:tab/>
        </w:r>
        <w:r w:rsidR="00023085">
          <w:rPr>
            <w:noProof/>
            <w:webHidden/>
          </w:rPr>
          <w:fldChar w:fldCharType="begin"/>
        </w:r>
        <w:r w:rsidR="00023085">
          <w:rPr>
            <w:noProof/>
            <w:webHidden/>
          </w:rPr>
          <w:instrText xml:space="preserve"> PAGEREF _Toc456108220 \h </w:instrText>
        </w:r>
        <w:r w:rsidR="00023085">
          <w:rPr>
            <w:noProof/>
            <w:webHidden/>
          </w:rPr>
        </w:r>
        <w:r w:rsidR="00023085">
          <w:rPr>
            <w:noProof/>
            <w:webHidden/>
          </w:rPr>
          <w:fldChar w:fldCharType="separate"/>
        </w:r>
        <w:r w:rsidR="00023085">
          <w:rPr>
            <w:noProof/>
            <w:webHidden/>
          </w:rPr>
          <w:t>5</w:t>
        </w:r>
        <w:r w:rsidR="00023085">
          <w:rPr>
            <w:noProof/>
            <w:webHidden/>
          </w:rPr>
          <w:fldChar w:fldCharType="end"/>
        </w:r>
      </w:hyperlink>
    </w:p>
    <w:p w14:paraId="38D5DF76" w14:textId="77777777" w:rsidR="00023085" w:rsidRDefault="00A62CC6">
      <w:pPr>
        <w:pStyle w:val="TDC1"/>
        <w:rPr>
          <w:rFonts w:eastAsiaTheme="minorEastAsia" w:cstheme="minorBidi"/>
          <w:b w:val="0"/>
          <w:bCs w:val="0"/>
          <w:caps w:val="0"/>
          <w:noProof/>
          <w:sz w:val="22"/>
          <w:szCs w:val="22"/>
          <w:lang w:eastAsia="es-CL"/>
        </w:rPr>
      </w:pPr>
      <w:hyperlink w:anchor="_Toc456108221" w:history="1">
        <w:r w:rsidR="00023085" w:rsidRPr="00135D0E">
          <w:rPr>
            <w:rStyle w:val="Hipervnculo"/>
            <w:noProof/>
          </w:rPr>
          <w:t>4.</w:t>
        </w:r>
        <w:r w:rsidR="00023085">
          <w:rPr>
            <w:rFonts w:eastAsiaTheme="minorEastAsia" w:cstheme="minorBidi"/>
            <w:b w:val="0"/>
            <w:bCs w:val="0"/>
            <w:caps w:val="0"/>
            <w:noProof/>
            <w:sz w:val="22"/>
            <w:szCs w:val="22"/>
            <w:lang w:eastAsia="es-CL"/>
          </w:rPr>
          <w:tab/>
        </w:r>
        <w:r w:rsidR="00023085" w:rsidRPr="00135D0E">
          <w:rPr>
            <w:rStyle w:val="Hipervnculo"/>
            <w:noProof/>
          </w:rPr>
          <w:t>DESCRIPCIÓN DE LA FUENTE.</w:t>
        </w:r>
        <w:r w:rsidR="00023085">
          <w:rPr>
            <w:noProof/>
            <w:webHidden/>
          </w:rPr>
          <w:tab/>
        </w:r>
        <w:r w:rsidR="00023085">
          <w:rPr>
            <w:noProof/>
            <w:webHidden/>
          </w:rPr>
          <w:fldChar w:fldCharType="begin"/>
        </w:r>
        <w:r w:rsidR="00023085">
          <w:rPr>
            <w:noProof/>
            <w:webHidden/>
          </w:rPr>
          <w:instrText xml:space="preserve"> PAGEREF _Toc456108221 \h </w:instrText>
        </w:r>
        <w:r w:rsidR="00023085">
          <w:rPr>
            <w:noProof/>
            <w:webHidden/>
          </w:rPr>
        </w:r>
        <w:r w:rsidR="00023085">
          <w:rPr>
            <w:noProof/>
            <w:webHidden/>
          </w:rPr>
          <w:fldChar w:fldCharType="separate"/>
        </w:r>
        <w:r w:rsidR="00023085">
          <w:rPr>
            <w:noProof/>
            <w:webHidden/>
          </w:rPr>
          <w:t>5</w:t>
        </w:r>
        <w:r w:rsidR="00023085">
          <w:rPr>
            <w:noProof/>
            <w:webHidden/>
          </w:rPr>
          <w:fldChar w:fldCharType="end"/>
        </w:r>
      </w:hyperlink>
    </w:p>
    <w:p w14:paraId="7FEA84F6"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22" w:history="1">
        <w:r w:rsidR="00023085" w:rsidRPr="00135D0E">
          <w:rPr>
            <w:rStyle w:val="Hipervnculo"/>
            <w:noProof/>
          </w:rPr>
          <w:t>4.1.</w:t>
        </w:r>
        <w:r w:rsidR="00023085">
          <w:rPr>
            <w:rFonts w:eastAsiaTheme="minorEastAsia" w:cstheme="minorBidi"/>
            <w:smallCaps w:val="0"/>
            <w:noProof/>
            <w:sz w:val="22"/>
            <w:szCs w:val="22"/>
            <w:lang w:eastAsia="es-CL"/>
          </w:rPr>
          <w:tab/>
        </w:r>
        <w:r w:rsidR="00023085" w:rsidRPr="00135D0E">
          <w:rPr>
            <w:rStyle w:val="Hipervnculo"/>
            <w:noProof/>
          </w:rPr>
          <w:t>Descripción de la Unidad de Generación Eléctrica (UGE).</w:t>
        </w:r>
        <w:r w:rsidR="00023085">
          <w:rPr>
            <w:noProof/>
            <w:webHidden/>
          </w:rPr>
          <w:tab/>
        </w:r>
        <w:r w:rsidR="00023085">
          <w:rPr>
            <w:noProof/>
            <w:webHidden/>
          </w:rPr>
          <w:fldChar w:fldCharType="begin"/>
        </w:r>
        <w:r w:rsidR="00023085">
          <w:rPr>
            <w:noProof/>
            <w:webHidden/>
          </w:rPr>
          <w:instrText xml:space="preserve"> PAGEREF _Toc456108222 \h </w:instrText>
        </w:r>
        <w:r w:rsidR="00023085">
          <w:rPr>
            <w:noProof/>
            <w:webHidden/>
          </w:rPr>
        </w:r>
        <w:r w:rsidR="00023085">
          <w:rPr>
            <w:noProof/>
            <w:webHidden/>
          </w:rPr>
          <w:fldChar w:fldCharType="separate"/>
        </w:r>
        <w:r w:rsidR="00023085">
          <w:rPr>
            <w:noProof/>
            <w:webHidden/>
          </w:rPr>
          <w:t>5</w:t>
        </w:r>
        <w:r w:rsidR="00023085">
          <w:rPr>
            <w:noProof/>
            <w:webHidden/>
          </w:rPr>
          <w:fldChar w:fldCharType="end"/>
        </w:r>
      </w:hyperlink>
    </w:p>
    <w:p w14:paraId="62FBBC10"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23" w:history="1">
        <w:r w:rsidR="00023085" w:rsidRPr="00135D0E">
          <w:rPr>
            <w:rStyle w:val="Hipervnculo"/>
            <w:noProof/>
          </w:rPr>
          <w:t>4.2.</w:t>
        </w:r>
        <w:r w:rsidR="00023085">
          <w:rPr>
            <w:rFonts w:eastAsiaTheme="minorEastAsia" w:cstheme="minorBidi"/>
            <w:smallCaps w:val="0"/>
            <w:noProof/>
            <w:sz w:val="22"/>
            <w:szCs w:val="22"/>
            <w:lang w:eastAsia="es-CL"/>
          </w:rPr>
          <w:tab/>
        </w:r>
        <w:r w:rsidR="00023085" w:rsidRPr="00135D0E">
          <w:rPr>
            <w:rStyle w:val="Hipervnculo"/>
            <w:noProof/>
          </w:rPr>
          <w:t>Identificación de la chimenea.</w:t>
        </w:r>
        <w:r w:rsidR="00023085">
          <w:rPr>
            <w:noProof/>
            <w:webHidden/>
          </w:rPr>
          <w:tab/>
        </w:r>
        <w:r w:rsidR="00023085">
          <w:rPr>
            <w:noProof/>
            <w:webHidden/>
          </w:rPr>
          <w:fldChar w:fldCharType="begin"/>
        </w:r>
        <w:r w:rsidR="00023085">
          <w:rPr>
            <w:noProof/>
            <w:webHidden/>
          </w:rPr>
          <w:instrText xml:space="preserve"> PAGEREF _Toc456108223 \h </w:instrText>
        </w:r>
        <w:r w:rsidR="00023085">
          <w:rPr>
            <w:noProof/>
            <w:webHidden/>
          </w:rPr>
        </w:r>
        <w:r w:rsidR="00023085">
          <w:rPr>
            <w:noProof/>
            <w:webHidden/>
          </w:rPr>
          <w:fldChar w:fldCharType="separate"/>
        </w:r>
        <w:r w:rsidR="00023085">
          <w:rPr>
            <w:noProof/>
            <w:webHidden/>
          </w:rPr>
          <w:t>5</w:t>
        </w:r>
        <w:r w:rsidR="00023085">
          <w:rPr>
            <w:noProof/>
            <w:webHidden/>
          </w:rPr>
          <w:fldChar w:fldCharType="end"/>
        </w:r>
      </w:hyperlink>
    </w:p>
    <w:p w14:paraId="6E6AA4D3"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24" w:history="1">
        <w:r w:rsidR="00023085" w:rsidRPr="00135D0E">
          <w:rPr>
            <w:rStyle w:val="Hipervnculo"/>
            <w:noProof/>
          </w:rPr>
          <w:t>4.3.</w:t>
        </w:r>
        <w:r w:rsidR="00023085">
          <w:rPr>
            <w:rFonts w:eastAsiaTheme="minorEastAsia" w:cstheme="minorBidi"/>
            <w:smallCaps w:val="0"/>
            <w:noProof/>
            <w:sz w:val="22"/>
            <w:szCs w:val="22"/>
            <w:lang w:eastAsia="es-CL"/>
          </w:rPr>
          <w:tab/>
        </w:r>
        <w:r w:rsidR="00023085" w:rsidRPr="00135D0E">
          <w:rPr>
            <w:rStyle w:val="Hipervnculo"/>
            <w:noProof/>
          </w:rPr>
          <w:t>Metodologías de medición de emisiones utilizado: CEMS / Método Alternativo.</w:t>
        </w:r>
        <w:r w:rsidR="00023085">
          <w:rPr>
            <w:noProof/>
            <w:webHidden/>
          </w:rPr>
          <w:tab/>
        </w:r>
        <w:r w:rsidR="00023085">
          <w:rPr>
            <w:noProof/>
            <w:webHidden/>
          </w:rPr>
          <w:fldChar w:fldCharType="begin"/>
        </w:r>
        <w:r w:rsidR="00023085">
          <w:rPr>
            <w:noProof/>
            <w:webHidden/>
          </w:rPr>
          <w:instrText xml:space="preserve"> PAGEREF _Toc456108224 \h </w:instrText>
        </w:r>
        <w:r w:rsidR="00023085">
          <w:rPr>
            <w:noProof/>
            <w:webHidden/>
          </w:rPr>
        </w:r>
        <w:r w:rsidR="00023085">
          <w:rPr>
            <w:noProof/>
            <w:webHidden/>
          </w:rPr>
          <w:fldChar w:fldCharType="separate"/>
        </w:r>
        <w:r w:rsidR="00023085">
          <w:rPr>
            <w:noProof/>
            <w:webHidden/>
          </w:rPr>
          <w:t>5</w:t>
        </w:r>
        <w:r w:rsidR="00023085">
          <w:rPr>
            <w:noProof/>
            <w:webHidden/>
          </w:rPr>
          <w:fldChar w:fldCharType="end"/>
        </w:r>
      </w:hyperlink>
    </w:p>
    <w:p w14:paraId="0C422BE4"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25" w:history="1">
        <w:r w:rsidR="00023085" w:rsidRPr="00135D0E">
          <w:rPr>
            <w:rStyle w:val="Hipervnculo"/>
            <w:bCs/>
            <w:noProof/>
          </w:rPr>
          <w:t>4.4.</w:t>
        </w:r>
        <w:r w:rsidR="00023085">
          <w:rPr>
            <w:rFonts w:eastAsiaTheme="minorEastAsia" w:cstheme="minorBidi"/>
            <w:smallCaps w:val="0"/>
            <w:noProof/>
            <w:sz w:val="22"/>
            <w:szCs w:val="22"/>
            <w:lang w:eastAsia="es-CL"/>
          </w:rPr>
          <w:tab/>
        </w:r>
        <w:r w:rsidR="00023085" w:rsidRPr="00135D0E">
          <w:rPr>
            <w:rStyle w:val="Hipervnculo"/>
            <w:bCs/>
            <w:noProof/>
          </w:rPr>
          <w:t>Aspectos relativos al Seguimiento Ambiental</w:t>
        </w:r>
        <w:r w:rsidR="00023085">
          <w:rPr>
            <w:noProof/>
            <w:webHidden/>
          </w:rPr>
          <w:tab/>
        </w:r>
        <w:r w:rsidR="00023085">
          <w:rPr>
            <w:noProof/>
            <w:webHidden/>
          </w:rPr>
          <w:fldChar w:fldCharType="begin"/>
        </w:r>
        <w:r w:rsidR="00023085">
          <w:rPr>
            <w:noProof/>
            <w:webHidden/>
          </w:rPr>
          <w:instrText xml:space="preserve"> PAGEREF _Toc456108225 \h </w:instrText>
        </w:r>
        <w:r w:rsidR="00023085">
          <w:rPr>
            <w:noProof/>
            <w:webHidden/>
          </w:rPr>
        </w:r>
        <w:r w:rsidR="00023085">
          <w:rPr>
            <w:noProof/>
            <w:webHidden/>
          </w:rPr>
          <w:fldChar w:fldCharType="separate"/>
        </w:r>
        <w:r w:rsidR="00023085">
          <w:rPr>
            <w:noProof/>
            <w:webHidden/>
          </w:rPr>
          <w:t>6</w:t>
        </w:r>
        <w:r w:rsidR="00023085">
          <w:rPr>
            <w:noProof/>
            <w:webHidden/>
          </w:rPr>
          <w:fldChar w:fldCharType="end"/>
        </w:r>
      </w:hyperlink>
    </w:p>
    <w:p w14:paraId="619A7968" w14:textId="77777777" w:rsidR="00023085" w:rsidRDefault="00A62CC6">
      <w:pPr>
        <w:pStyle w:val="TDC3"/>
        <w:tabs>
          <w:tab w:val="left" w:pos="1320"/>
          <w:tab w:val="right" w:leader="dot" w:pos="9962"/>
        </w:tabs>
        <w:rPr>
          <w:rFonts w:eastAsiaTheme="minorEastAsia" w:cstheme="minorBidi"/>
          <w:i w:val="0"/>
          <w:iCs w:val="0"/>
          <w:noProof/>
          <w:sz w:val="22"/>
          <w:szCs w:val="22"/>
          <w:lang w:eastAsia="es-CL"/>
        </w:rPr>
      </w:pPr>
      <w:hyperlink w:anchor="_Toc456108226" w:history="1">
        <w:r w:rsidR="00023085" w:rsidRPr="00135D0E">
          <w:rPr>
            <w:rStyle w:val="Hipervnculo"/>
            <w:bCs/>
            <w:noProof/>
          </w:rPr>
          <w:t>4.4.1.</w:t>
        </w:r>
        <w:r w:rsidR="00023085">
          <w:rPr>
            <w:rFonts w:eastAsiaTheme="minorEastAsia" w:cstheme="minorBidi"/>
            <w:i w:val="0"/>
            <w:iCs w:val="0"/>
            <w:noProof/>
            <w:sz w:val="22"/>
            <w:szCs w:val="22"/>
            <w:lang w:eastAsia="es-CL"/>
          </w:rPr>
          <w:tab/>
        </w:r>
        <w:r w:rsidR="00023085" w:rsidRPr="00135D0E">
          <w:rPr>
            <w:rStyle w:val="Hipervnculo"/>
            <w:bCs/>
            <w:noProof/>
          </w:rPr>
          <w:t>Documentos Revisados</w:t>
        </w:r>
        <w:r w:rsidR="00023085">
          <w:rPr>
            <w:noProof/>
            <w:webHidden/>
          </w:rPr>
          <w:tab/>
        </w:r>
        <w:r w:rsidR="00023085">
          <w:rPr>
            <w:noProof/>
            <w:webHidden/>
          </w:rPr>
          <w:fldChar w:fldCharType="begin"/>
        </w:r>
        <w:r w:rsidR="00023085">
          <w:rPr>
            <w:noProof/>
            <w:webHidden/>
          </w:rPr>
          <w:instrText xml:space="preserve"> PAGEREF _Toc456108226 \h </w:instrText>
        </w:r>
        <w:r w:rsidR="00023085">
          <w:rPr>
            <w:noProof/>
            <w:webHidden/>
          </w:rPr>
        </w:r>
        <w:r w:rsidR="00023085">
          <w:rPr>
            <w:noProof/>
            <w:webHidden/>
          </w:rPr>
          <w:fldChar w:fldCharType="separate"/>
        </w:r>
        <w:r w:rsidR="00023085">
          <w:rPr>
            <w:noProof/>
            <w:webHidden/>
          </w:rPr>
          <w:t>6</w:t>
        </w:r>
        <w:r w:rsidR="00023085">
          <w:rPr>
            <w:noProof/>
            <w:webHidden/>
          </w:rPr>
          <w:fldChar w:fldCharType="end"/>
        </w:r>
      </w:hyperlink>
    </w:p>
    <w:p w14:paraId="7E3071BB"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27" w:history="1">
        <w:r w:rsidR="00023085" w:rsidRPr="00135D0E">
          <w:rPr>
            <w:rStyle w:val="Hipervnculo"/>
            <w:bCs/>
            <w:noProof/>
          </w:rPr>
          <w:t>4.5.</w:t>
        </w:r>
        <w:r w:rsidR="00023085">
          <w:rPr>
            <w:rFonts w:eastAsiaTheme="minorEastAsia" w:cstheme="minorBidi"/>
            <w:smallCaps w:val="0"/>
            <w:noProof/>
            <w:sz w:val="22"/>
            <w:szCs w:val="22"/>
            <w:lang w:eastAsia="es-CL"/>
          </w:rPr>
          <w:tab/>
        </w:r>
        <w:r w:rsidR="00023085" w:rsidRPr="00135D0E">
          <w:rPr>
            <w:rStyle w:val="Hipervnculo"/>
            <w:bCs/>
            <w:noProof/>
          </w:rPr>
          <w:t>Metodología de Evaluación</w:t>
        </w:r>
        <w:r w:rsidR="00023085">
          <w:rPr>
            <w:noProof/>
            <w:webHidden/>
          </w:rPr>
          <w:tab/>
        </w:r>
        <w:r w:rsidR="00023085">
          <w:rPr>
            <w:noProof/>
            <w:webHidden/>
          </w:rPr>
          <w:fldChar w:fldCharType="begin"/>
        </w:r>
        <w:r w:rsidR="00023085">
          <w:rPr>
            <w:noProof/>
            <w:webHidden/>
          </w:rPr>
          <w:instrText xml:space="preserve"> PAGEREF _Toc456108227 \h </w:instrText>
        </w:r>
        <w:r w:rsidR="00023085">
          <w:rPr>
            <w:noProof/>
            <w:webHidden/>
          </w:rPr>
        </w:r>
        <w:r w:rsidR="00023085">
          <w:rPr>
            <w:noProof/>
            <w:webHidden/>
          </w:rPr>
          <w:fldChar w:fldCharType="separate"/>
        </w:r>
        <w:r w:rsidR="00023085">
          <w:rPr>
            <w:noProof/>
            <w:webHidden/>
          </w:rPr>
          <w:t>6</w:t>
        </w:r>
        <w:r w:rsidR="00023085">
          <w:rPr>
            <w:noProof/>
            <w:webHidden/>
          </w:rPr>
          <w:fldChar w:fldCharType="end"/>
        </w:r>
      </w:hyperlink>
    </w:p>
    <w:p w14:paraId="238802CE" w14:textId="77777777" w:rsidR="00023085" w:rsidRDefault="00A62CC6">
      <w:pPr>
        <w:pStyle w:val="TDC1"/>
        <w:rPr>
          <w:rFonts w:eastAsiaTheme="minorEastAsia" w:cstheme="minorBidi"/>
          <w:b w:val="0"/>
          <w:bCs w:val="0"/>
          <w:caps w:val="0"/>
          <w:noProof/>
          <w:sz w:val="22"/>
          <w:szCs w:val="22"/>
          <w:lang w:eastAsia="es-CL"/>
        </w:rPr>
      </w:pPr>
      <w:hyperlink w:anchor="_Toc456108228" w:history="1">
        <w:r w:rsidR="00023085" w:rsidRPr="00135D0E">
          <w:rPr>
            <w:rStyle w:val="Hipervnculo"/>
            <w:noProof/>
          </w:rPr>
          <w:t>5.</w:t>
        </w:r>
        <w:r w:rsidR="00023085">
          <w:rPr>
            <w:rFonts w:eastAsiaTheme="minorEastAsia" w:cstheme="minorBidi"/>
            <w:b w:val="0"/>
            <w:bCs w:val="0"/>
            <w:caps w:val="0"/>
            <w:noProof/>
            <w:sz w:val="22"/>
            <w:szCs w:val="22"/>
            <w:lang w:eastAsia="es-CL"/>
          </w:rPr>
          <w:tab/>
        </w:r>
        <w:r w:rsidR="00023085" w:rsidRPr="00135D0E">
          <w:rPr>
            <w:rStyle w:val="Hipervnculo"/>
            <w:noProof/>
          </w:rPr>
          <w:t>HECHOS CONSTATADOS.</w:t>
        </w:r>
        <w:r w:rsidR="00023085">
          <w:rPr>
            <w:noProof/>
            <w:webHidden/>
          </w:rPr>
          <w:tab/>
        </w:r>
        <w:r w:rsidR="00023085">
          <w:rPr>
            <w:noProof/>
            <w:webHidden/>
          </w:rPr>
          <w:fldChar w:fldCharType="begin"/>
        </w:r>
        <w:r w:rsidR="00023085">
          <w:rPr>
            <w:noProof/>
            <w:webHidden/>
          </w:rPr>
          <w:instrText xml:space="preserve"> PAGEREF _Toc456108228 \h </w:instrText>
        </w:r>
        <w:r w:rsidR="00023085">
          <w:rPr>
            <w:noProof/>
            <w:webHidden/>
          </w:rPr>
        </w:r>
        <w:r w:rsidR="00023085">
          <w:rPr>
            <w:noProof/>
            <w:webHidden/>
          </w:rPr>
          <w:fldChar w:fldCharType="separate"/>
        </w:r>
        <w:r w:rsidR="00023085">
          <w:rPr>
            <w:noProof/>
            <w:webHidden/>
          </w:rPr>
          <w:t>7</w:t>
        </w:r>
        <w:r w:rsidR="00023085">
          <w:rPr>
            <w:noProof/>
            <w:webHidden/>
          </w:rPr>
          <w:fldChar w:fldCharType="end"/>
        </w:r>
      </w:hyperlink>
    </w:p>
    <w:p w14:paraId="33E053A8"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29" w:history="1">
        <w:r w:rsidR="00023085" w:rsidRPr="00135D0E">
          <w:rPr>
            <w:rStyle w:val="Hipervnculo"/>
            <w:noProof/>
          </w:rPr>
          <w:t>5.1.</w:t>
        </w:r>
        <w:r w:rsidR="00023085">
          <w:rPr>
            <w:rFonts w:eastAsiaTheme="minorEastAsia" w:cstheme="minorBidi"/>
            <w:smallCaps w:val="0"/>
            <w:noProof/>
            <w:sz w:val="22"/>
            <w:szCs w:val="22"/>
            <w:lang w:eastAsia="es-CL"/>
          </w:rPr>
          <w:tab/>
        </w:r>
        <w:r w:rsidR="00023085" w:rsidRPr="00135D0E">
          <w:rPr>
            <w:rStyle w:val="Hipervnculo"/>
            <w:noProof/>
          </w:rPr>
          <w:t>Sistema de Monitoreo Continuo de Emisiones (CEMS).</w:t>
        </w:r>
        <w:r w:rsidR="00023085">
          <w:rPr>
            <w:noProof/>
            <w:webHidden/>
          </w:rPr>
          <w:tab/>
        </w:r>
        <w:r w:rsidR="00023085">
          <w:rPr>
            <w:noProof/>
            <w:webHidden/>
          </w:rPr>
          <w:fldChar w:fldCharType="begin"/>
        </w:r>
        <w:r w:rsidR="00023085">
          <w:rPr>
            <w:noProof/>
            <w:webHidden/>
          </w:rPr>
          <w:instrText xml:space="preserve"> PAGEREF _Toc456108229 \h </w:instrText>
        </w:r>
        <w:r w:rsidR="00023085">
          <w:rPr>
            <w:noProof/>
            <w:webHidden/>
          </w:rPr>
        </w:r>
        <w:r w:rsidR="00023085">
          <w:rPr>
            <w:noProof/>
            <w:webHidden/>
          </w:rPr>
          <w:fldChar w:fldCharType="separate"/>
        </w:r>
        <w:r w:rsidR="00023085">
          <w:rPr>
            <w:noProof/>
            <w:webHidden/>
          </w:rPr>
          <w:t>7</w:t>
        </w:r>
        <w:r w:rsidR="00023085">
          <w:rPr>
            <w:noProof/>
            <w:webHidden/>
          </w:rPr>
          <w:fldChar w:fldCharType="end"/>
        </w:r>
      </w:hyperlink>
    </w:p>
    <w:p w14:paraId="3FF61E10"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30" w:history="1">
        <w:r w:rsidR="00023085" w:rsidRPr="00135D0E">
          <w:rPr>
            <w:rStyle w:val="Hipervnculo"/>
            <w:noProof/>
          </w:rPr>
          <w:t>5.2.</w:t>
        </w:r>
        <w:r w:rsidR="00023085">
          <w:rPr>
            <w:rFonts w:eastAsiaTheme="minorEastAsia" w:cstheme="minorBidi"/>
            <w:smallCaps w:val="0"/>
            <w:noProof/>
            <w:sz w:val="22"/>
            <w:szCs w:val="22"/>
            <w:lang w:eastAsia="es-CL"/>
          </w:rPr>
          <w:tab/>
        </w:r>
        <w:r w:rsidR="00023085" w:rsidRPr="00135D0E">
          <w:rPr>
            <w:rStyle w:val="Hipervnculo"/>
            <w:noProof/>
          </w:rPr>
          <w:t>Análisis Nuevos antecedentes 1</w:t>
        </w:r>
        <w:r w:rsidR="00023085" w:rsidRPr="00135D0E">
          <w:rPr>
            <w:rStyle w:val="Hipervnculo"/>
            <w:noProof/>
            <w:vertAlign w:val="superscript"/>
          </w:rPr>
          <w:t>er</w:t>
        </w:r>
        <w:r w:rsidR="00023085" w:rsidRPr="00135D0E">
          <w:rPr>
            <w:rStyle w:val="Hipervnculo"/>
            <w:noProof/>
          </w:rPr>
          <w:t xml:space="preserve"> Reporte Trimestral</w:t>
        </w:r>
        <w:r w:rsidR="00023085">
          <w:rPr>
            <w:noProof/>
            <w:webHidden/>
          </w:rPr>
          <w:tab/>
        </w:r>
        <w:r w:rsidR="00023085">
          <w:rPr>
            <w:noProof/>
            <w:webHidden/>
          </w:rPr>
          <w:fldChar w:fldCharType="begin"/>
        </w:r>
        <w:r w:rsidR="00023085">
          <w:rPr>
            <w:noProof/>
            <w:webHidden/>
          </w:rPr>
          <w:instrText xml:space="preserve"> PAGEREF _Toc456108230 \h </w:instrText>
        </w:r>
        <w:r w:rsidR="00023085">
          <w:rPr>
            <w:noProof/>
            <w:webHidden/>
          </w:rPr>
        </w:r>
        <w:r w:rsidR="00023085">
          <w:rPr>
            <w:noProof/>
            <w:webHidden/>
          </w:rPr>
          <w:fldChar w:fldCharType="separate"/>
        </w:r>
        <w:r w:rsidR="00023085">
          <w:rPr>
            <w:noProof/>
            <w:webHidden/>
          </w:rPr>
          <w:t>8</w:t>
        </w:r>
        <w:r w:rsidR="00023085">
          <w:rPr>
            <w:noProof/>
            <w:webHidden/>
          </w:rPr>
          <w:fldChar w:fldCharType="end"/>
        </w:r>
      </w:hyperlink>
    </w:p>
    <w:p w14:paraId="5FEC10F8"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1" w:history="1">
        <w:r w:rsidR="00023085" w:rsidRPr="00135D0E">
          <w:rPr>
            <w:rStyle w:val="Hipervnculo"/>
            <w:noProof/>
          </w:rPr>
          <w:t>Tabla 1:  Resumen de promedios Horarios de Material Particulado (MP) – 1° Trimestre - Nuevos antecedentes</w:t>
        </w:r>
        <w:r w:rsidR="00023085">
          <w:rPr>
            <w:noProof/>
            <w:webHidden/>
          </w:rPr>
          <w:tab/>
        </w:r>
        <w:r w:rsidR="00023085">
          <w:rPr>
            <w:noProof/>
            <w:webHidden/>
          </w:rPr>
          <w:fldChar w:fldCharType="begin"/>
        </w:r>
        <w:r w:rsidR="00023085">
          <w:rPr>
            <w:noProof/>
            <w:webHidden/>
          </w:rPr>
          <w:instrText xml:space="preserve"> PAGEREF _Toc456108231 \h </w:instrText>
        </w:r>
        <w:r w:rsidR="00023085">
          <w:rPr>
            <w:noProof/>
            <w:webHidden/>
          </w:rPr>
        </w:r>
        <w:r w:rsidR="00023085">
          <w:rPr>
            <w:noProof/>
            <w:webHidden/>
          </w:rPr>
          <w:fldChar w:fldCharType="separate"/>
        </w:r>
        <w:r w:rsidR="00023085">
          <w:rPr>
            <w:noProof/>
            <w:webHidden/>
          </w:rPr>
          <w:t>10</w:t>
        </w:r>
        <w:r w:rsidR="00023085">
          <w:rPr>
            <w:noProof/>
            <w:webHidden/>
          </w:rPr>
          <w:fldChar w:fldCharType="end"/>
        </w:r>
      </w:hyperlink>
    </w:p>
    <w:p w14:paraId="7E53ED08"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2" w:history="1">
        <w:r w:rsidR="00023085" w:rsidRPr="00135D0E">
          <w:rPr>
            <w:rStyle w:val="Hipervnculo"/>
            <w:noProof/>
          </w:rPr>
          <w:t>Gráfico 1: Datos MP medidos durante las Horas de Encendido (HE) - Nuevos antecedentes</w:t>
        </w:r>
        <w:r w:rsidR="00023085">
          <w:rPr>
            <w:noProof/>
            <w:webHidden/>
          </w:rPr>
          <w:tab/>
        </w:r>
        <w:r w:rsidR="00023085">
          <w:rPr>
            <w:noProof/>
            <w:webHidden/>
          </w:rPr>
          <w:fldChar w:fldCharType="begin"/>
        </w:r>
        <w:r w:rsidR="00023085">
          <w:rPr>
            <w:noProof/>
            <w:webHidden/>
          </w:rPr>
          <w:instrText xml:space="preserve"> PAGEREF _Toc456108232 \h </w:instrText>
        </w:r>
        <w:r w:rsidR="00023085">
          <w:rPr>
            <w:noProof/>
            <w:webHidden/>
          </w:rPr>
        </w:r>
        <w:r w:rsidR="00023085">
          <w:rPr>
            <w:noProof/>
            <w:webHidden/>
          </w:rPr>
          <w:fldChar w:fldCharType="separate"/>
        </w:r>
        <w:r w:rsidR="00023085">
          <w:rPr>
            <w:noProof/>
            <w:webHidden/>
          </w:rPr>
          <w:t>10</w:t>
        </w:r>
        <w:r w:rsidR="00023085">
          <w:rPr>
            <w:noProof/>
            <w:webHidden/>
          </w:rPr>
          <w:fldChar w:fldCharType="end"/>
        </w:r>
      </w:hyperlink>
    </w:p>
    <w:p w14:paraId="74B93E2B"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3" w:history="1">
        <w:r w:rsidR="00023085" w:rsidRPr="00135D0E">
          <w:rPr>
            <w:rStyle w:val="Hipervnculo"/>
            <w:noProof/>
          </w:rPr>
          <w:t>Gráfico 2: Datos MP medidos durante las Horas de Régimen (RE) - Nuevos antecedentes</w:t>
        </w:r>
        <w:r w:rsidR="00023085">
          <w:rPr>
            <w:noProof/>
            <w:webHidden/>
          </w:rPr>
          <w:tab/>
        </w:r>
        <w:r w:rsidR="00023085">
          <w:rPr>
            <w:noProof/>
            <w:webHidden/>
          </w:rPr>
          <w:fldChar w:fldCharType="begin"/>
        </w:r>
        <w:r w:rsidR="00023085">
          <w:rPr>
            <w:noProof/>
            <w:webHidden/>
          </w:rPr>
          <w:instrText xml:space="preserve"> PAGEREF _Toc456108233 \h </w:instrText>
        </w:r>
        <w:r w:rsidR="00023085">
          <w:rPr>
            <w:noProof/>
            <w:webHidden/>
          </w:rPr>
        </w:r>
        <w:r w:rsidR="00023085">
          <w:rPr>
            <w:noProof/>
            <w:webHidden/>
          </w:rPr>
          <w:fldChar w:fldCharType="separate"/>
        </w:r>
        <w:r w:rsidR="00023085">
          <w:rPr>
            <w:noProof/>
            <w:webHidden/>
          </w:rPr>
          <w:t>10</w:t>
        </w:r>
        <w:r w:rsidR="00023085">
          <w:rPr>
            <w:noProof/>
            <w:webHidden/>
          </w:rPr>
          <w:fldChar w:fldCharType="end"/>
        </w:r>
      </w:hyperlink>
    </w:p>
    <w:p w14:paraId="0192F7FA"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4" w:history="1">
        <w:r w:rsidR="00023085" w:rsidRPr="00135D0E">
          <w:rPr>
            <w:rStyle w:val="Hipervnculo"/>
            <w:noProof/>
          </w:rPr>
          <w:t>Gráfico 3: Datos MP medidos durante las Horas de Falla (FA) - Nuevos antecedentes</w:t>
        </w:r>
        <w:r w:rsidR="00023085">
          <w:rPr>
            <w:noProof/>
            <w:webHidden/>
          </w:rPr>
          <w:tab/>
        </w:r>
        <w:r w:rsidR="00023085">
          <w:rPr>
            <w:noProof/>
            <w:webHidden/>
          </w:rPr>
          <w:fldChar w:fldCharType="begin"/>
        </w:r>
        <w:r w:rsidR="00023085">
          <w:rPr>
            <w:noProof/>
            <w:webHidden/>
          </w:rPr>
          <w:instrText xml:space="preserve"> PAGEREF _Toc456108234 \h </w:instrText>
        </w:r>
        <w:r w:rsidR="00023085">
          <w:rPr>
            <w:noProof/>
            <w:webHidden/>
          </w:rPr>
        </w:r>
        <w:r w:rsidR="00023085">
          <w:rPr>
            <w:noProof/>
            <w:webHidden/>
          </w:rPr>
          <w:fldChar w:fldCharType="separate"/>
        </w:r>
        <w:r w:rsidR="00023085">
          <w:rPr>
            <w:noProof/>
            <w:webHidden/>
          </w:rPr>
          <w:t>10</w:t>
        </w:r>
        <w:r w:rsidR="00023085">
          <w:rPr>
            <w:noProof/>
            <w:webHidden/>
          </w:rPr>
          <w:fldChar w:fldCharType="end"/>
        </w:r>
      </w:hyperlink>
    </w:p>
    <w:p w14:paraId="7E3FEB23" w14:textId="77777777" w:rsidR="00023085" w:rsidRDefault="00A62CC6">
      <w:pPr>
        <w:pStyle w:val="TDC2"/>
        <w:tabs>
          <w:tab w:val="left" w:pos="880"/>
          <w:tab w:val="right" w:leader="dot" w:pos="9962"/>
        </w:tabs>
        <w:rPr>
          <w:rFonts w:eastAsiaTheme="minorEastAsia" w:cstheme="minorBidi"/>
          <w:smallCaps w:val="0"/>
          <w:noProof/>
          <w:sz w:val="22"/>
          <w:szCs w:val="22"/>
          <w:lang w:eastAsia="es-CL"/>
        </w:rPr>
      </w:pPr>
      <w:hyperlink w:anchor="_Toc456108235" w:history="1">
        <w:r w:rsidR="00023085" w:rsidRPr="00135D0E">
          <w:rPr>
            <w:rStyle w:val="Hipervnculo"/>
            <w:noProof/>
          </w:rPr>
          <w:t>5.3.</w:t>
        </w:r>
        <w:r w:rsidR="00023085">
          <w:rPr>
            <w:rFonts w:eastAsiaTheme="minorEastAsia" w:cstheme="minorBidi"/>
            <w:smallCaps w:val="0"/>
            <w:noProof/>
            <w:sz w:val="22"/>
            <w:szCs w:val="22"/>
            <w:lang w:eastAsia="es-CL"/>
          </w:rPr>
          <w:tab/>
        </w:r>
        <w:r w:rsidR="00023085" w:rsidRPr="00135D0E">
          <w:rPr>
            <w:rStyle w:val="Hipervnculo"/>
            <w:noProof/>
          </w:rPr>
          <w:t>Análisis Nuevos antecedentes 4° Reporte Trimestral</w:t>
        </w:r>
        <w:r w:rsidR="00023085">
          <w:rPr>
            <w:noProof/>
            <w:webHidden/>
          </w:rPr>
          <w:tab/>
        </w:r>
        <w:r w:rsidR="00023085">
          <w:rPr>
            <w:noProof/>
            <w:webHidden/>
          </w:rPr>
          <w:fldChar w:fldCharType="begin"/>
        </w:r>
        <w:r w:rsidR="00023085">
          <w:rPr>
            <w:noProof/>
            <w:webHidden/>
          </w:rPr>
          <w:instrText xml:space="preserve"> PAGEREF _Toc456108235 \h </w:instrText>
        </w:r>
        <w:r w:rsidR="00023085">
          <w:rPr>
            <w:noProof/>
            <w:webHidden/>
          </w:rPr>
        </w:r>
        <w:r w:rsidR="00023085">
          <w:rPr>
            <w:noProof/>
            <w:webHidden/>
          </w:rPr>
          <w:fldChar w:fldCharType="separate"/>
        </w:r>
        <w:r w:rsidR="00023085">
          <w:rPr>
            <w:noProof/>
            <w:webHidden/>
          </w:rPr>
          <w:t>11</w:t>
        </w:r>
        <w:r w:rsidR="00023085">
          <w:rPr>
            <w:noProof/>
            <w:webHidden/>
          </w:rPr>
          <w:fldChar w:fldCharType="end"/>
        </w:r>
      </w:hyperlink>
    </w:p>
    <w:p w14:paraId="752C9C31"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6" w:history="1">
        <w:r w:rsidR="00023085" w:rsidRPr="00135D0E">
          <w:rPr>
            <w:rStyle w:val="Hipervnculo"/>
            <w:noProof/>
          </w:rPr>
          <w:t>Tabla 2:  Resumen de promedios Horarios de Material Particulado (MP) – 4° Trimestre – Nuevos antecedentes</w:t>
        </w:r>
        <w:r w:rsidR="00023085">
          <w:rPr>
            <w:noProof/>
            <w:webHidden/>
          </w:rPr>
          <w:tab/>
        </w:r>
        <w:r w:rsidR="00023085">
          <w:rPr>
            <w:noProof/>
            <w:webHidden/>
          </w:rPr>
          <w:fldChar w:fldCharType="begin"/>
        </w:r>
        <w:r w:rsidR="00023085">
          <w:rPr>
            <w:noProof/>
            <w:webHidden/>
          </w:rPr>
          <w:instrText xml:space="preserve"> PAGEREF _Toc456108236 \h </w:instrText>
        </w:r>
        <w:r w:rsidR="00023085">
          <w:rPr>
            <w:noProof/>
            <w:webHidden/>
          </w:rPr>
        </w:r>
        <w:r w:rsidR="00023085">
          <w:rPr>
            <w:noProof/>
            <w:webHidden/>
          </w:rPr>
          <w:fldChar w:fldCharType="separate"/>
        </w:r>
        <w:r w:rsidR="00023085">
          <w:rPr>
            <w:noProof/>
            <w:webHidden/>
          </w:rPr>
          <w:t>13</w:t>
        </w:r>
        <w:r w:rsidR="00023085">
          <w:rPr>
            <w:noProof/>
            <w:webHidden/>
          </w:rPr>
          <w:fldChar w:fldCharType="end"/>
        </w:r>
      </w:hyperlink>
    </w:p>
    <w:p w14:paraId="4B71008E"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7" w:history="1">
        <w:r w:rsidR="00023085" w:rsidRPr="00135D0E">
          <w:rPr>
            <w:rStyle w:val="Hipervnculo"/>
            <w:noProof/>
          </w:rPr>
          <w:t>Gráfico 4: Datos MP medidos durante las Horas de Encendido (HE) - Nuevos antecedentes</w:t>
        </w:r>
        <w:r w:rsidR="00023085">
          <w:rPr>
            <w:noProof/>
            <w:webHidden/>
          </w:rPr>
          <w:tab/>
        </w:r>
        <w:r w:rsidR="00023085">
          <w:rPr>
            <w:noProof/>
            <w:webHidden/>
          </w:rPr>
          <w:fldChar w:fldCharType="begin"/>
        </w:r>
        <w:r w:rsidR="00023085">
          <w:rPr>
            <w:noProof/>
            <w:webHidden/>
          </w:rPr>
          <w:instrText xml:space="preserve"> PAGEREF _Toc456108237 \h </w:instrText>
        </w:r>
        <w:r w:rsidR="00023085">
          <w:rPr>
            <w:noProof/>
            <w:webHidden/>
          </w:rPr>
        </w:r>
        <w:r w:rsidR="00023085">
          <w:rPr>
            <w:noProof/>
            <w:webHidden/>
          </w:rPr>
          <w:fldChar w:fldCharType="separate"/>
        </w:r>
        <w:r w:rsidR="00023085">
          <w:rPr>
            <w:noProof/>
            <w:webHidden/>
          </w:rPr>
          <w:t>13</w:t>
        </w:r>
        <w:r w:rsidR="00023085">
          <w:rPr>
            <w:noProof/>
            <w:webHidden/>
          </w:rPr>
          <w:fldChar w:fldCharType="end"/>
        </w:r>
      </w:hyperlink>
    </w:p>
    <w:p w14:paraId="32A0478F"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39" w:history="1">
        <w:r w:rsidR="00023085" w:rsidRPr="00135D0E">
          <w:rPr>
            <w:rStyle w:val="Hipervnculo"/>
            <w:noProof/>
          </w:rPr>
          <w:t>Gráfico 5: Datos MP medidos durante las Horas de Régimen (RE) - Nuevos antecedentes</w:t>
        </w:r>
        <w:r w:rsidR="00023085">
          <w:rPr>
            <w:noProof/>
            <w:webHidden/>
          </w:rPr>
          <w:tab/>
        </w:r>
        <w:r w:rsidR="00023085">
          <w:rPr>
            <w:noProof/>
            <w:webHidden/>
          </w:rPr>
          <w:fldChar w:fldCharType="begin"/>
        </w:r>
        <w:r w:rsidR="00023085">
          <w:rPr>
            <w:noProof/>
            <w:webHidden/>
          </w:rPr>
          <w:instrText xml:space="preserve"> PAGEREF _Toc456108239 \h </w:instrText>
        </w:r>
        <w:r w:rsidR="00023085">
          <w:rPr>
            <w:noProof/>
            <w:webHidden/>
          </w:rPr>
        </w:r>
        <w:r w:rsidR="00023085">
          <w:rPr>
            <w:noProof/>
            <w:webHidden/>
          </w:rPr>
          <w:fldChar w:fldCharType="separate"/>
        </w:r>
        <w:r w:rsidR="00023085">
          <w:rPr>
            <w:noProof/>
            <w:webHidden/>
          </w:rPr>
          <w:t>13</w:t>
        </w:r>
        <w:r w:rsidR="00023085">
          <w:rPr>
            <w:noProof/>
            <w:webHidden/>
          </w:rPr>
          <w:fldChar w:fldCharType="end"/>
        </w:r>
      </w:hyperlink>
    </w:p>
    <w:p w14:paraId="49E6182F" w14:textId="77777777" w:rsidR="00023085" w:rsidRDefault="00A62CC6">
      <w:pPr>
        <w:pStyle w:val="TDC2"/>
        <w:tabs>
          <w:tab w:val="right" w:leader="dot" w:pos="9962"/>
        </w:tabs>
        <w:rPr>
          <w:rFonts w:eastAsiaTheme="minorEastAsia" w:cstheme="minorBidi"/>
          <w:smallCaps w:val="0"/>
          <w:noProof/>
          <w:sz w:val="22"/>
          <w:szCs w:val="22"/>
          <w:lang w:eastAsia="es-CL"/>
        </w:rPr>
      </w:pPr>
      <w:hyperlink w:anchor="_Toc456108240" w:history="1">
        <w:r w:rsidR="00023085" w:rsidRPr="00135D0E">
          <w:rPr>
            <w:rStyle w:val="Hipervnculo"/>
            <w:noProof/>
          </w:rPr>
          <w:t>Gráfico 6: Datos MP medidos durante las Horas de Falla (FA) - Nuevos antecedentes</w:t>
        </w:r>
        <w:r w:rsidR="00023085">
          <w:rPr>
            <w:noProof/>
            <w:webHidden/>
          </w:rPr>
          <w:tab/>
        </w:r>
        <w:r w:rsidR="00023085">
          <w:rPr>
            <w:noProof/>
            <w:webHidden/>
          </w:rPr>
          <w:fldChar w:fldCharType="begin"/>
        </w:r>
        <w:r w:rsidR="00023085">
          <w:rPr>
            <w:noProof/>
            <w:webHidden/>
          </w:rPr>
          <w:instrText xml:space="preserve"> PAGEREF _Toc456108240 \h </w:instrText>
        </w:r>
        <w:r w:rsidR="00023085">
          <w:rPr>
            <w:noProof/>
            <w:webHidden/>
          </w:rPr>
        </w:r>
        <w:r w:rsidR="00023085">
          <w:rPr>
            <w:noProof/>
            <w:webHidden/>
          </w:rPr>
          <w:fldChar w:fldCharType="separate"/>
        </w:r>
        <w:r w:rsidR="00023085">
          <w:rPr>
            <w:noProof/>
            <w:webHidden/>
          </w:rPr>
          <w:t>13</w:t>
        </w:r>
        <w:r w:rsidR="00023085">
          <w:rPr>
            <w:noProof/>
            <w:webHidden/>
          </w:rPr>
          <w:fldChar w:fldCharType="end"/>
        </w:r>
      </w:hyperlink>
    </w:p>
    <w:p w14:paraId="1B3A97BF" w14:textId="77777777" w:rsidR="00023085" w:rsidRDefault="00A62CC6">
      <w:pPr>
        <w:pStyle w:val="TDC1"/>
        <w:rPr>
          <w:rFonts w:eastAsiaTheme="minorEastAsia" w:cstheme="minorBidi"/>
          <w:b w:val="0"/>
          <w:bCs w:val="0"/>
          <w:caps w:val="0"/>
          <w:noProof/>
          <w:sz w:val="22"/>
          <w:szCs w:val="22"/>
          <w:lang w:eastAsia="es-CL"/>
        </w:rPr>
      </w:pPr>
      <w:hyperlink w:anchor="_Toc456108241" w:history="1">
        <w:r w:rsidR="00023085" w:rsidRPr="00135D0E">
          <w:rPr>
            <w:rStyle w:val="Hipervnculo"/>
            <w:noProof/>
          </w:rPr>
          <w:t>6.</w:t>
        </w:r>
        <w:r w:rsidR="00023085">
          <w:rPr>
            <w:rFonts w:eastAsiaTheme="minorEastAsia" w:cstheme="minorBidi"/>
            <w:b w:val="0"/>
            <w:bCs w:val="0"/>
            <w:caps w:val="0"/>
            <w:noProof/>
            <w:sz w:val="22"/>
            <w:szCs w:val="22"/>
            <w:lang w:eastAsia="es-CL"/>
          </w:rPr>
          <w:tab/>
        </w:r>
        <w:r w:rsidR="00023085" w:rsidRPr="00135D0E">
          <w:rPr>
            <w:rStyle w:val="Hipervnculo"/>
            <w:noProof/>
          </w:rPr>
          <w:t>CONCLUSIONES.</w:t>
        </w:r>
        <w:r w:rsidR="00023085">
          <w:rPr>
            <w:noProof/>
            <w:webHidden/>
          </w:rPr>
          <w:tab/>
        </w:r>
        <w:r w:rsidR="00023085">
          <w:rPr>
            <w:noProof/>
            <w:webHidden/>
          </w:rPr>
          <w:fldChar w:fldCharType="begin"/>
        </w:r>
        <w:r w:rsidR="00023085">
          <w:rPr>
            <w:noProof/>
            <w:webHidden/>
          </w:rPr>
          <w:instrText xml:space="preserve"> PAGEREF _Toc456108241 \h </w:instrText>
        </w:r>
        <w:r w:rsidR="00023085">
          <w:rPr>
            <w:noProof/>
            <w:webHidden/>
          </w:rPr>
        </w:r>
        <w:r w:rsidR="00023085">
          <w:rPr>
            <w:noProof/>
            <w:webHidden/>
          </w:rPr>
          <w:fldChar w:fldCharType="separate"/>
        </w:r>
        <w:r w:rsidR="00023085">
          <w:rPr>
            <w:noProof/>
            <w:webHidden/>
          </w:rPr>
          <w:t>14</w:t>
        </w:r>
        <w:r w:rsidR="00023085">
          <w:rPr>
            <w:noProof/>
            <w:webHidden/>
          </w:rPr>
          <w:fldChar w:fldCharType="end"/>
        </w:r>
      </w:hyperlink>
    </w:p>
    <w:p w14:paraId="3EE251E8" w14:textId="77777777" w:rsidR="00655D0C" w:rsidRPr="00A81AF4" w:rsidRDefault="003753AB" w:rsidP="00655D0C">
      <w:pPr>
        <w:rPr>
          <w:sz w:val="18"/>
          <w:szCs w:val="18"/>
          <w:highlight w:val="yellow"/>
        </w:rPr>
      </w:pPr>
      <w:r w:rsidRPr="00A81AF4">
        <w:rPr>
          <w:sz w:val="18"/>
          <w:szCs w:val="18"/>
        </w:rPr>
        <w:fldChar w:fldCharType="end"/>
      </w:r>
    </w:p>
    <w:p w14:paraId="3EE251E9"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3EE251EA" w14:textId="77777777" w:rsidR="002C445A" w:rsidRPr="00FA6415" w:rsidRDefault="00ED4317" w:rsidP="005749E1">
      <w:pPr>
        <w:pStyle w:val="Ttulo1"/>
      </w:pPr>
      <w:bookmarkStart w:id="12" w:name="_Toc352840376"/>
      <w:bookmarkStart w:id="13" w:name="_Toc352841436"/>
      <w:bookmarkStart w:id="14" w:name="_Toc456108217"/>
      <w:r w:rsidRPr="00FA6415">
        <w:lastRenderedPageBreak/>
        <w:t>RESUMEN</w:t>
      </w:r>
      <w:r w:rsidR="00B1722C" w:rsidRPr="00FA6415">
        <w:t>.</w:t>
      </w:r>
      <w:bookmarkEnd w:id="12"/>
      <w:bookmarkEnd w:id="13"/>
      <w:bookmarkEnd w:id="14"/>
    </w:p>
    <w:p w14:paraId="3EE251EB" w14:textId="77777777" w:rsidR="00ED4317" w:rsidRPr="00FA6415" w:rsidRDefault="00ED4317" w:rsidP="00ED4317">
      <w:pPr>
        <w:jc w:val="left"/>
        <w:rPr>
          <w:rFonts w:cstheme="minorHAnsi"/>
          <w:b/>
          <w:sz w:val="20"/>
          <w:szCs w:val="20"/>
        </w:rPr>
      </w:pPr>
    </w:p>
    <w:p w14:paraId="3BEC17D8" w14:textId="48D0E6FE" w:rsidR="004723D0" w:rsidRPr="00FA2186" w:rsidRDefault="004723D0" w:rsidP="004723D0">
      <w:pPr>
        <w:rPr>
          <w:sz w:val="20"/>
          <w:szCs w:val="20"/>
        </w:rPr>
      </w:pPr>
      <w:r w:rsidRPr="007428A8">
        <w:rPr>
          <w:sz w:val="20"/>
          <w:szCs w:val="20"/>
        </w:rPr>
        <w:t xml:space="preserve">El presente informe complementario corresponde a la evaluación del cumplimiento normativo establecido en el D.S. 13/11 que Establece Norma de Emisión para Centrales Termoeléctricas del Ministerio del Medio Ambiente, realizado por la Superintendencia del Medio Ambiente (SMA) en base a los </w:t>
      </w:r>
      <w:r w:rsidR="00D82FA6" w:rsidRPr="007428A8">
        <w:rPr>
          <w:sz w:val="20"/>
          <w:szCs w:val="20"/>
        </w:rPr>
        <w:t>nuevos antecedentes proporcionados por el titular con respecto al primer y cuart</w:t>
      </w:r>
      <w:r w:rsidR="00834B48">
        <w:rPr>
          <w:sz w:val="20"/>
          <w:szCs w:val="20"/>
        </w:rPr>
        <w:t>o reporte</w:t>
      </w:r>
      <w:r w:rsidRPr="007428A8">
        <w:rPr>
          <w:sz w:val="20"/>
          <w:szCs w:val="20"/>
        </w:rPr>
        <w:t xml:space="preserve"> </w:t>
      </w:r>
      <w:r w:rsidR="00D82FA6">
        <w:rPr>
          <w:sz w:val="20"/>
          <w:szCs w:val="20"/>
        </w:rPr>
        <w:t xml:space="preserve">trimestral </w:t>
      </w:r>
      <w:r w:rsidRPr="007428A8">
        <w:rPr>
          <w:sz w:val="20"/>
          <w:szCs w:val="20"/>
        </w:rPr>
        <w:t>de las Unidad</w:t>
      </w:r>
      <w:r w:rsidR="00D82FA6">
        <w:rPr>
          <w:sz w:val="20"/>
          <w:szCs w:val="20"/>
        </w:rPr>
        <w:t>es</w:t>
      </w:r>
      <w:r w:rsidRPr="007428A8">
        <w:rPr>
          <w:sz w:val="20"/>
          <w:szCs w:val="20"/>
        </w:rPr>
        <w:t xml:space="preserve"> de Generación Eléctrica Angamos 1 y Angamos 2 de la Central Termoeléctrica Angamos.</w:t>
      </w:r>
    </w:p>
    <w:p w14:paraId="0D3BDA71" w14:textId="31C29095" w:rsidR="007C550A" w:rsidRPr="00F67A80" w:rsidRDefault="00C4482F" w:rsidP="00C4482F">
      <w:pPr>
        <w:tabs>
          <w:tab w:val="left" w:pos="2664"/>
        </w:tabs>
        <w:rPr>
          <w:sz w:val="20"/>
          <w:szCs w:val="20"/>
        </w:rPr>
      </w:pPr>
      <w:r w:rsidRPr="00F67A80">
        <w:rPr>
          <w:sz w:val="20"/>
          <w:szCs w:val="20"/>
        </w:rPr>
        <w:tab/>
      </w:r>
    </w:p>
    <w:p w14:paraId="5DC32CE0" w14:textId="03BCB221" w:rsidR="00083B04" w:rsidRPr="00FF2B5C" w:rsidRDefault="00083B04" w:rsidP="00083B04">
      <w:pPr>
        <w:rPr>
          <w:sz w:val="20"/>
          <w:szCs w:val="20"/>
        </w:rPr>
      </w:pPr>
      <w:r w:rsidRPr="00F67A80">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Pr="00FF2B5C">
        <w:rPr>
          <w:sz w:val="20"/>
          <w:szCs w:val="20"/>
        </w:rPr>
        <w:t>Los reportes presentados por el titular de la fuente para evaluar su cumplimiento con la normativa expuesta, se detalla en la tabla N° 1 que se presenta a continuación:</w:t>
      </w:r>
    </w:p>
    <w:p w14:paraId="2C96FF9E" w14:textId="77777777" w:rsidR="00D82FA6" w:rsidRDefault="00D82FA6" w:rsidP="00083B04">
      <w:pPr>
        <w:jc w:val="center"/>
        <w:rPr>
          <w:b/>
          <w:sz w:val="18"/>
          <w:szCs w:val="18"/>
        </w:rPr>
      </w:pPr>
    </w:p>
    <w:p w14:paraId="239D7AD9" w14:textId="77777777" w:rsidR="00083B04" w:rsidRPr="00FF2B5C" w:rsidRDefault="00083B04" w:rsidP="00083B04">
      <w:pPr>
        <w:jc w:val="center"/>
        <w:rPr>
          <w:b/>
          <w:sz w:val="18"/>
          <w:szCs w:val="18"/>
        </w:rPr>
      </w:pPr>
      <w:r w:rsidRPr="00FF2B5C">
        <w:rPr>
          <w:b/>
          <w:sz w:val="18"/>
          <w:szCs w:val="18"/>
        </w:rPr>
        <w:t xml:space="preserve">Tabla N°1 </w:t>
      </w:r>
    </w:p>
    <w:p w14:paraId="6B7E98C4" w14:textId="77777777" w:rsidR="00083B04" w:rsidRPr="00FF2B5C" w:rsidRDefault="00083B04" w:rsidP="00083B04">
      <w:pPr>
        <w:jc w:val="center"/>
        <w:rPr>
          <w:b/>
          <w:sz w:val="18"/>
          <w:szCs w:val="18"/>
        </w:rPr>
      </w:pPr>
      <w:r w:rsidRPr="00FF2B5C">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57"/>
        <w:gridCol w:w="8311"/>
      </w:tblGrid>
      <w:tr w:rsidR="00083B04" w:rsidRPr="00FF2B5C" w14:paraId="1334AA2D" w14:textId="77777777" w:rsidTr="004723D0">
        <w:trPr>
          <w:jc w:val="center"/>
        </w:trPr>
        <w:tc>
          <w:tcPr>
            <w:tcW w:w="394" w:type="dxa"/>
            <w:tcBorders>
              <w:right w:val="single" w:sz="4" w:space="0" w:color="auto"/>
            </w:tcBorders>
            <w:shd w:val="clear" w:color="auto" w:fill="F2F2F2" w:themeFill="background1" w:themeFillShade="F2"/>
          </w:tcPr>
          <w:p w14:paraId="72B79169" w14:textId="77777777" w:rsidR="00083B04" w:rsidRPr="00FF2B5C" w:rsidRDefault="00083B04" w:rsidP="000414F3">
            <w:pPr>
              <w:jc w:val="center"/>
              <w:rPr>
                <w:sz w:val="18"/>
                <w:szCs w:val="18"/>
              </w:rPr>
            </w:pPr>
            <w:r w:rsidRPr="00FF2B5C">
              <w:rPr>
                <w:sz w:val="18"/>
                <w:szCs w:val="18"/>
              </w:rPr>
              <w:t>N°</w:t>
            </w:r>
          </w:p>
        </w:tc>
        <w:tc>
          <w:tcPr>
            <w:tcW w:w="1257" w:type="dxa"/>
            <w:tcBorders>
              <w:left w:val="single" w:sz="4" w:space="0" w:color="auto"/>
            </w:tcBorders>
            <w:shd w:val="clear" w:color="auto" w:fill="F2F2F2" w:themeFill="background1" w:themeFillShade="F2"/>
          </w:tcPr>
          <w:p w14:paraId="07524CE1" w14:textId="77777777" w:rsidR="00083B04" w:rsidRPr="00FF2B5C" w:rsidRDefault="00083B04" w:rsidP="000414F3">
            <w:pPr>
              <w:jc w:val="center"/>
              <w:rPr>
                <w:sz w:val="18"/>
                <w:szCs w:val="18"/>
              </w:rPr>
            </w:pPr>
            <w:r w:rsidRPr="00FF2B5C">
              <w:rPr>
                <w:sz w:val="18"/>
                <w:szCs w:val="18"/>
              </w:rPr>
              <w:t>Fecha</w:t>
            </w:r>
          </w:p>
        </w:tc>
        <w:tc>
          <w:tcPr>
            <w:tcW w:w="8311" w:type="dxa"/>
            <w:shd w:val="clear" w:color="auto" w:fill="F2F2F2" w:themeFill="background1" w:themeFillShade="F2"/>
          </w:tcPr>
          <w:p w14:paraId="7B5BFE38" w14:textId="77777777" w:rsidR="00083B04" w:rsidRPr="00FF2B5C" w:rsidRDefault="00083B04" w:rsidP="000414F3">
            <w:pPr>
              <w:jc w:val="center"/>
              <w:rPr>
                <w:sz w:val="18"/>
                <w:szCs w:val="18"/>
              </w:rPr>
            </w:pPr>
            <w:r w:rsidRPr="00FF2B5C">
              <w:rPr>
                <w:sz w:val="18"/>
                <w:szCs w:val="18"/>
              </w:rPr>
              <w:t>Etapa</w:t>
            </w:r>
          </w:p>
        </w:tc>
      </w:tr>
      <w:tr w:rsidR="004723D0" w:rsidRPr="000F45EF" w14:paraId="6478283E" w14:textId="77777777" w:rsidTr="007428A8">
        <w:trPr>
          <w:jc w:val="center"/>
        </w:trPr>
        <w:tc>
          <w:tcPr>
            <w:tcW w:w="394" w:type="dxa"/>
            <w:tcBorders>
              <w:right w:val="single" w:sz="4" w:space="0" w:color="auto"/>
            </w:tcBorders>
            <w:shd w:val="clear" w:color="auto" w:fill="F2F2F2" w:themeFill="background1" w:themeFillShade="F2"/>
            <w:vAlign w:val="center"/>
          </w:tcPr>
          <w:p w14:paraId="33CCC595" w14:textId="2B0DFCDB" w:rsidR="004723D0" w:rsidRPr="00FF2B5C" w:rsidRDefault="00D82FA6" w:rsidP="00D82FA6">
            <w:pPr>
              <w:jc w:val="center"/>
              <w:rPr>
                <w:sz w:val="18"/>
                <w:szCs w:val="18"/>
              </w:rPr>
            </w:pPr>
            <w:r>
              <w:rPr>
                <w:sz w:val="18"/>
                <w:szCs w:val="18"/>
              </w:rPr>
              <w:t>1</w:t>
            </w:r>
          </w:p>
        </w:tc>
        <w:tc>
          <w:tcPr>
            <w:tcW w:w="1257" w:type="dxa"/>
            <w:tcBorders>
              <w:left w:val="single" w:sz="4" w:space="0" w:color="auto"/>
            </w:tcBorders>
            <w:shd w:val="clear" w:color="auto" w:fill="auto"/>
          </w:tcPr>
          <w:p w14:paraId="51C4B4ED" w14:textId="7B681DD3" w:rsidR="004723D0" w:rsidRPr="007428A8" w:rsidRDefault="004723D0" w:rsidP="004723D0">
            <w:pPr>
              <w:jc w:val="center"/>
              <w:rPr>
                <w:sz w:val="18"/>
                <w:szCs w:val="18"/>
              </w:rPr>
            </w:pPr>
            <w:r w:rsidRPr="007428A8">
              <w:rPr>
                <w:sz w:val="18"/>
                <w:szCs w:val="18"/>
              </w:rPr>
              <w:t>08/07/2016</w:t>
            </w:r>
          </w:p>
        </w:tc>
        <w:tc>
          <w:tcPr>
            <w:tcW w:w="8311" w:type="dxa"/>
            <w:shd w:val="clear" w:color="auto" w:fill="auto"/>
          </w:tcPr>
          <w:p w14:paraId="025DD319" w14:textId="644D272E" w:rsidR="004723D0" w:rsidRPr="007428A8" w:rsidRDefault="004723D0" w:rsidP="004723D0">
            <w:pPr>
              <w:rPr>
                <w:sz w:val="18"/>
                <w:szCs w:val="18"/>
              </w:rPr>
            </w:pPr>
            <w:r w:rsidRPr="007428A8">
              <w:rPr>
                <w:sz w:val="18"/>
                <w:szCs w:val="18"/>
              </w:rPr>
              <w:t>El titular ingresa en oficina de partes, el Primer Reporte trimestral que va desde el 01/01/15 al 31/03/15 a través de carta VPO-DMA-094-2016</w:t>
            </w:r>
          </w:p>
        </w:tc>
      </w:tr>
      <w:tr w:rsidR="004723D0" w:rsidRPr="000F45EF" w14:paraId="7D5CDC1F" w14:textId="77777777" w:rsidTr="007428A8">
        <w:trPr>
          <w:jc w:val="center"/>
        </w:trPr>
        <w:tc>
          <w:tcPr>
            <w:tcW w:w="394" w:type="dxa"/>
            <w:tcBorders>
              <w:right w:val="single" w:sz="4" w:space="0" w:color="auto"/>
            </w:tcBorders>
            <w:shd w:val="clear" w:color="auto" w:fill="F2F2F2" w:themeFill="background1" w:themeFillShade="F2"/>
            <w:vAlign w:val="center"/>
          </w:tcPr>
          <w:p w14:paraId="2B9F9634" w14:textId="625C2C6E" w:rsidR="004723D0" w:rsidRPr="00FF2B5C" w:rsidRDefault="00D82FA6" w:rsidP="00D82FA6">
            <w:pPr>
              <w:jc w:val="center"/>
              <w:rPr>
                <w:sz w:val="18"/>
                <w:szCs w:val="18"/>
              </w:rPr>
            </w:pPr>
            <w:r>
              <w:rPr>
                <w:sz w:val="18"/>
                <w:szCs w:val="18"/>
              </w:rPr>
              <w:t>2</w:t>
            </w:r>
          </w:p>
        </w:tc>
        <w:tc>
          <w:tcPr>
            <w:tcW w:w="1257" w:type="dxa"/>
            <w:tcBorders>
              <w:left w:val="single" w:sz="4" w:space="0" w:color="auto"/>
            </w:tcBorders>
            <w:shd w:val="clear" w:color="auto" w:fill="auto"/>
          </w:tcPr>
          <w:p w14:paraId="24520A74" w14:textId="2FC68D8D" w:rsidR="004723D0" w:rsidRPr="007428A8" w:rsidRDefault="004723D0" w:rsidP="004723D0">
            <w:pPr>
              <w:jc w:val="center"/>
              <w:rPr>
                <w:sz w:val="18"/>
                <w:szCs w:val="18"/>
              </w:rPr>
            </w:pPr>
            <w:r w:rsidRPr="007428A8">
              <w:rPr>
                <w:sz w:val="18"/>
                <w:szCs w:val="18"/>
              </w:rPr>
              <w:t>08/07/2016</w:t>
            </w:r>
          </w:p>
        </w:tc>
        <w:tc>
          <w:tcPr>
            <w:tcW w:w="8311" w:type="dxa"/>
            <w:shd w:val="clear" w:color="auto" w:fill="auto"/>
          </w:tcPr>
          <w:p w14:paraId="7A67DB81" w14:textId="6F311CFB" w:rsidR="004723D0" w:rsidRPr="007428A8" w:rsidRDefault="004723D0" w:rsidP="004723D0">
            <w:pPr>
              <w:rPr>
                <w:sz w:val="18"/>
                <w:szCs w:val="18"/>
              </w:rPr>
            </w:pPr>
            <w:r w:rsidRPr="007428A8">
              <w:rPr>
                <w:sz w:val="18"/>
                <w:szCs w:val="18"/>
              </w:rPr>
              <w:t>El titular ingresa en oficina de partes, el Cuarto Reporte trimestral que va desde el 01/10/15 al 31/12/15 a través de carta VPO-DMA-094-2016</w:t>
            </w:r>
          </w:p>
        </w:tc>
      </w:tr>
    </w:tbl>
    <w:p w14:paraId="666708D4" w14:textId="77777777" w:rsidR="000F45EF" w:rsidRDefault="000F45EF" w:rsidP="00963AAB">
      <w:pPr>
        <w:spacing w:after="240"/>
        <w:rPr>
          <w:sz w:val="20"/>
          <w:szCs w:val="20"/>
          <w:highlight w:val="yellow"/>
        </w:rPr>
      </w:pPr>
    </w:p>
    <w:p w14:paraId="5B97A6BD" w14:textId="55705A73" w:rsidR="004723D0" w:rsidRPr="007428A8" w:rsidRDefault="004723D0" w:rsidP="004723D0">
      <w:pPr>
        <w:widowControl w:val="0"/>
        <w:overflowPunct w:val="0"/>
        <w:autoSpaceDE w:val="0"/>
        <w:autoSpaceDN w:val="0"/>
        <w:adjustRightInd w:val="0"/>
        <w:spacing w:before="240" w:after="60" w:line="276" w:lineRule="auto"/>
        <w:rPr>
          <w:sz w:val="20"/>
          <w:szCs w:val="20"/>
        </w:rPr>
      </w:pPr>
      <w:r w:rsidRPr="007428A8">
        <w:rPr>
          <w:sz w:val="20"/>
          <w:szCs w:val="20"/>
        </w:rPr>
        <w:t>Cabe mencionar que mediante carta VPO-DMA-094-2016 ingresada el día 08 de julio de 2016 a través de oficina de partes de la SMA, Osvaldo Ledezma en representación de Empresa Eléctrica Angamos S.A. solicita se reevalúe el cumplimiento del límite de emisi</w:t>
      </w:r>
      <w:r w:rsidR="009C1DD6">
        <w:rPr>
          <w:sz w:val="20"/>
          <w:szCs w:val="20"/>
        </w:rPr>
        <w:t>ón</w:t>
      </w:r>
      <w:r w:rsidRPr="007428A8">
        <w:rPr>
          <w:sz w:val="20"/>
          <w:szCs w:val="20"/>
        </w:rPr>
        <w:t xml:space="preserve"> de Material Particulado (MP) establecido en el art. 4 del D.S.13/2011, considerando que las supuestas superaciones se generaron por la errónea aplicación de criterios de sustitución de datos tanto para M</w:t>
      </w:r>
      <w:r w:rsidR="009C1DD6">
        <w:rPr>
          <w:sz w:val="20"/>
          <w:szCs w:val="20"/>
        </w:rPr>
        <w:t xml:space="preserve">aterial </w:t>
      </w:r>
      <w:r w:rsidRPr="007428A8">
        <w:rPr>
          <w:sz w:val="20"/>
          <w:szCs w:val="20"/>
        </w:rPr>
        <w:t>P</w:t>
      </w:r>
      <w:r w:rsidR="009C1DD6">
        <w:rPr>
          <w:sz w:val="20"/>
          <w:szCs w:val="20"/>
        </w:rPr>
        <w:t>articulado</w:t>
      </w:r>
      <w:r w:rsidRPr="007428A8">
        <w:rPr>
          <w:sz w:val="20"/>
          <w:szCs w:val="20"/>
        </w:rPr>
        <w:t xml:space="preserve"> como para Oxígeno.</w:t>
      </w:r>
    </w:p>
    <w:p w14:paraId="63E49A92" w14:textId="77777777" w:rsidR="004723D0" w:rsidRPr="007428A8" w:rsidRDefault="004723D0" w:rsidP="004723D0">
      <w:pPr>
        <w:widowControl w:val="0"/>
        <w:overflowPunct w:val="0"/>
        <w:autoSpaceDE w:val="0"/>
        <w:autoSpaceDN w:val="0"/>
        <w:adjustRightInd w:val="0"/>
        <w:spacing w:before="240" w:after="60" w:line="276" w:lineRule="auto"/>
        <w:rPr>
          <w:sz w:val="20"/>
          <w:szCs w:val="20"/>
        </w:rPr>
      </w:pPr>
      <w:r w:rsidRPr="007428A8">
        <w:rPr>
          <w:sz w:val="20"/>
          <w:szCs w:val="20"/>
        </w:rPr>
        <w:t>Considerando dicha situación, se analizan los nuevos antecedentes ingresados por el titular, con respecto al Primer y Cuarto Reporte Trimestral.</w:t>
      </w:r>
    </w:p>
    <w:p w14:paraId="3954BCE0" w14:textId="37E19E82" w:rsidR="004723D0" w:rsidRPr="00D82FA6" w:rsidRDefault="004723D0" w:rsidP="004A1D67">
      <w:pPr>
        <w:widowControl w:val="0"/>
        <w:overflowPunct w:val="0"/>
        <w:autoSpaceDE w:val="0"/>
        <w:autoSpaceDN w:val="0"/>
        <w:adjustRightInd w:val="0"/>
        <w:spacing w:before="240" w:after="60" w:line="276" w:lineRule="auto"/>
        <w:rPr>
          <w:b/>
          <w:sz w:val="20"/>
          <w:szCs w:val="20"/>
        </w:rPr>
      </w:pPr>
      <w:r w:rsidRPr="007428A8">
        <w:rPr>
          <w:sz w:val="20"/>
          <w:szCs w:val="20"/>
        </w:rPr>
        <w:t>Del análisis del examen de información</w:t>
      </w:r>
      <w:r w:rsidR="004A1D67">
        <w:rPr>
          <w:sz w:val="20"/>
          <w:szCs w:val="20"/>
        </w:rPr>
        <w:t>,</w:t>
      </w:r>
      <w:r w:rsidRPr="007428A8">
        <w:rPr>
          <w:sz w:val="20"/>
          <w:szCs w:val="20"/>
        </w:rPr>
        <w:t xml:space="preserve"> realizado a </w:t>
      </w:r>
      <w:r w:rsidR="00D82FA6">
        <w:rPr>
          <w:sz w:val="20"/>
          <w:szCs w:val="20"/>
        </w:rPr>
        <w:t>los nuevos antecedentes del 1</w:t>
      </w:r>
      <w:r w:rsidR="00D82FA6" w:rsidRPr="00D82FA6">
        <w:rPr>
          <w:sz w:val="20"/>
          <w:szCs w:val="20"/>
          <w:vertAlign w:val="superscript"/>
        </w:rPr>
        <w:t>er</w:t>
      </w:r>
      <w:r w:rsidR="00D82FA6">
        <w:rPr>
          <w:sz w:val="20"/>
          <w:szCs w:val="20"/>
        </w:rPr>
        <w:t xml:space="preserve"> y 4° </w:t>
      </w:r>
      <w:r w:rsidRPr="007428A8">
        <w:rPr>
          <w:sz w:val="20"/>
          <w:szCs w:val="20"/>
        </w:rPr>
        <w:t xml:space="preserve">reportes trimestrales, de las unidades </w:t>
      </w:r>
      <w:r w:rsidR="004A1D67">
        <w:rPr>
          <w:sz w:val="20"/>
          <w:szCs w:val="20"/>
        </w:rPr>
        <w:t xml:space="preserve">Angamos 1 y Angamos 2, se observa que </w:t>
      </w:r>
      <w:r w:rsidR="004A1D67" w:rsidRPr="004A1D67">
        <w:rPr>
          <w:b/>
          <w:sz w:val="20"/>
          <w:szCs w:val="20"/>
        </w:rPr>
        <w:t>c</w:t>
      </w:r>
      <w:r w:rsidRPr="00D82FA6">
        <w:rPr>
          <w:b/>
          <w:sz w:val="20"/>
          <w:szCs w:val="20"/>
        </w:rPr>
        <w:t xml:space="preserve">umple con el límite de emisión de </w:t>
      </w:r>
      <w:r w:rsidRPr="00D82FA6">
        <w:rPr>
          <w:rFonts w:cstheme="minorHAnsi"/>
          <w:b/>
          <w:sz w:val="20"/>
          <w:szCs w:val="20"/>
        </w:rPr>
        <w:t>50 mg/Nm</w:t>
      </w:r>
      <w:r w:rsidRPr="00D82FA6">
        <w:rPr>
          <w:rFonts w:cstheme="minorHAnsi"/>
          <w:b/>
          <w:sz w:val="20"/>
          <w:szCs w:val="20"/>
          <w:vertAlign w:val="superscript"/>
        </w:rPr>
        <w:t>3</w:t>
      </w:r>
      <w:r w:rsidRPr="00D82FA6">
        <w:rPr>
          <w:rFonts w:cstheme="minorHAnsi"/>
          <w:b/>
          <w:sz w:val="20"/>
          <w:szCs w:val="20"/>
        </w:rPr>
        <w:t xml:space="preserve"> para Material Particulado durante las horas de funcionamiento de la fuente para el </w:t>
      </w:r>
      <w:r w:rsidR="00D82FA6" w:rsidRPr="00D82FA6">
        <w:rPr>
          <w:b/>
          <w:sz w:val="20"/>
          <w:szCs w:val="20"/>
        </w:rPr>
        <w:t>1</w:t>
      </w:r>
      <w:r w:rsidR="00D82FA6" w:rsidRPr="00D82FA6">
        <w:rPr>
          <w:b/>
          <w:sz w:val="20"/>
          <w:szCs w:val="20"/>
          <w:vertAlign w:val="superscript"/>
        </w:rPr>
        <w:t>er</w:t>
      </w:r>
      <w:r w:rsidR="00D82FA6" w:rsidRPr="00D82FA6">
        <w:rPr>
          <w:b/>
          <w:sz w:val="20"/>
          <w:szCs w:val="20"/>
        </w:rPr>
        <w:t xml:space="preserve"> y 4° trimestre</w:t>
      </w:r>
      <w:r w:rsidR="00D82FA6" w:rsidRPr="00D82FA6">
        <w:rPr>
          <w:rFonts w:cstheme="minorHAnsi"/>
          <w:b/>
          <w:sz w:val="20"/>
          <w:szCs w:val="20"/>
        </w:rPr>
        <w:t xml:space="preserve"> </w:t>
      </w:r>
      <w:r w:rsidRPr="00D82FA6">
        <w:rPr>
          <w:rFonts w:cstheme="minorHAnsi"/>
          <w:b/>
          <w:sz w:val="20"/>
          <w:szCs w:val="20"/>
        </w:rPr>
        <w:t>año 2015.</w:t>
      </w:r>
    </w:p>
    <w:p w14:paraId="74B4FF2A" w14:textId="4E7E9422" w:rsidR="00B227C2" w:rsidRDefault="00B227C2">
      <w:pPr>
        <w:jc w:val="left"/>
        <w:rPr>
          <w:rFonts w:cstheme="minorHAnsi"/>
          <w:b/>
          <w:sz w:val="24"/>
          <w:szCs w:val="20"/>
        </w:rPr>
      </w:pPr>
    </w:p>
    <w:p w14:paraId="2034DF18" w14:textId="77777777" w:rsidR="00D82FA6" w:rsidRDefault="00D82FA6">
      <w:pPr>
        <w:jc w:val="left"/>
        <w:rPr>
          <w:rFonts w:cstheme="minorHAnsi"/>
          <w:b/>
          <w:sz w:val="24"/>
          <w:szCs w:val="20"/>
        </w:rPr>
      </w:pPr>
    </w:p>
    <w:p w14:paraId="275F5A96" w14:textId="77777777" w:rsidR="00D82FA6" w:rsidRDefault="00D82FA6">
      <w:pPr>
        <w:jc w:val="left"/>
        <w:rPr>
          <w:rFonts w:cstheme="minorHAnsi"/>
          <w:b/>
          <w:sz w:val="24"/>
          <w:szCs w:val="20"/>
        </w:rPr>
      </w:pPr>
    </w:p>
    <w:p w14:paraId="246E7666" w14:textId="77777777" w:rsidR="00D82FA6" w:rsidRDefault="00D82FA6">
      <w:pPr>
        <w:jc w:val="left"/>
        <w:rPr>
          <w:rFonts w:cstheme="minorHAnsi"/>
          <w:b/>
          <w:sz w:val="24"/>
          <w:szCs w:val="20"/>
        </w:rPr>
      </w:pPr>
    </w:p>
    <w:p w14:paraId="3CC0F49B" w14:textId="77777777" w:rsidR="00D82FA6" w:rsidRDefault="00D82FA6">
      <w:pPr>
        <w:jc w:val="left"/>
        <w:rPr>
          <w:rFonts w:cstheme="minorHAnsi"/>
          <w:b/>
          <w:sz w:val="24"/>
          <w:szCs w:val="20"/>
        </w:rPr>
      </w:pPr>
    </w:p>
    <w:p w14:paraId="5174B812" w14:textId="77777777" w:rsidR="00D82FA6" w:rsidRDefault="00D82FA6">
      <w:pPr>
        <w:jc w:val="left"/>
        <w:rPr>
          <w:rFonts w:cstheme="minorHAnsi"/>
          <w:b/>
          <w:sz w:val="24"/>
          <w:szCs w:val="20"/>
        </w:rPr>
      </w:pPr>
    </w:p>
    <w:p w14:paraId="05C67B9C" w14:textId="77777777" w:rsidR="00D82FA6" w:rsidRDefault="00D82FA6">
      <w:pPr>
        <w:jc w:val="left"/>
        <w:rPr>
          <w:rFonts w:cstheme="minorHAnsi"/>
          <w:b/>
          <w:sz w:val="24"/>
          <w:szCs w:val="20"/>
        </w:rPr>
      </w:pPr>
    </w:p>
    <w:p w14:paraId="2A80C6D2" w14:textId="77777777" w:rsidR="00D82FA6" w:rsidRDefault="00D82FA6">
      <w:pPr>
        <w:jc w:val="left"/>
        <w:rPr>
          <w:rFonts w:cstheme="minorHAnsi"/>
          <w:b/>
          <w:sz w:val="24"/>
          <w:szCs w:val="20"/>
        </w:rPr>
      </w:pPr>
    </w:p>
    <w:p w14:paraId="08BBF84A" w14:textId="77777777" w:rsidR="00820DFB" w:rsidRDefault="00820DFB">
      <w:pPr>
        <w:jc w:val="left"/>
        <w:rPr>
          <w:rFonts w:cstheme="minorHAnsi"/>
          <w:b/>
          <w:sz w:val="24"/>
          <w:szCs w:val="20"/>
        </w:rPr>
      </w:pPr>
    </w:p>
    <w:p w14:paraId="2E30D3C0" w14:textId="77777777" w:rsidR="00820DFB" w:rsidRDefault="00820DFB">
      <w:pPr>
        <w:jc w:val="left"/>
        <w:rPr>
          <w:rFonts w:cstheme="minorHAnsi"/>
          <w:b/>
          <w:sz w:val="24"/>
          <w:szCs w:val="20"/>
        </w:rPr>
      </w:pPr>
    </w:p>
    <w:p w14:paraId="29583424" w14:textId="77777777" w:rsidR="00D82FA6" w:rsidRDefault="00D82FA6">
      <w:pPr>
        <w:jc w:val="left"/>
        <w:rPr>
          <w:rFonts w:cstheme="minorHAnsi"/>
          <w:b/>
          <w:sz w:val="24"/>
          <w:szCs w:val="20"/>
        </w:rPr>
      </w:pPr>
    </w:p>
    <w:p w14:paraId="37D5185A" w14:textId="77777777" w:rsidR="00D82FA6" w:rsidRDefault="00D82FA6">
      <w:pPr>
        <w:jc w:val="left"/>
        <w:rPr>
          <w:rFonts w:cstheme="minorHAnsi"/>
          <w:b/>
          <w:sz w:val="24"/>
          <w:szCs w:val="20"/>
        </w:rPr>
      </w:pPr>
    </w:p>
    <w:p w14:paraId="05141548" w14:textId="77777777" w:rsidR="00D82FA6" w:rsidRDefault="00D82FA6">
      <w:pPr>
        <w:jc w:val="left"/>
        <w:rPr>
          <w:rFonts w:cstheme="minorHAnsi"/>
          <w:b/>
          <w:sz w:val="24"/>
          <w:szCs w:val="20"/>
        </w:rPr>
      </w:pPr>
    </w:p>
    <w:p w14:paraId="3EE251F4" w14:textId="61E04B48" w:rsidR="00ED4317" w:rsidRPr="00434D21" w:rsidRDefault="009847C7" w:rsidP="009847C7">
      <w:pPr>
        <w:pStyle w:val="Ttulo1"/>
      </w:pPr>
      <w:bookmarkStart w:id="15" w:name="_Toc456108218"/>
      <w:r w:rsidRPr="00434D21">
        <w:t>IDENTIFICACIÓN DEL PROYECTO,</w:t>
      </w:r>
      <w:r w:rsidR="00677A75" w:rsidRPr="00434D21">
        <w:t xml:space="preserve"> INSTALACIÓN, </w:t>
      </w:r>
      <w:r w:rsidRPr="00434D21">
        <w:t>ACTIVIDAD O FUENTE FISCALIZADA</w:t>
      </w:r>
      <w:bookmarkEnd w:id="15"/>
    </w:p>
    <w:p w14:paraId="3EE251F5" w14:textId="77777777" w:rsidR="00ED4317" w:rsidRPr="00434D21" w:rsidRDefault="00ED4317" w:rsidP="00ED4317"/>
    <w:p w14:paraId="3EE251F6" w14:textId="77777777" w:rsidR="00ED4317" w:rsidRPr="00434D21"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56108219"/>
      <w:r w:rsidRPr="00434D21">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1348"/>
        <w:gridCol w:w="4892"/>
      </w:tblGrid>
      <w:tr w:rsidR="005A6DAC" w:rsidRPr="00734AF2" w14:paraId="44B375EB" w14:textId="77777777" w:rsidTr="007F7481">
        <w:trPr>
          <w:trHeight w:val="363"/>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E1F4BC" w14:textId="20416634" w:rsidR="005A6DAC" w:rsidRPr="00C01446" w:rsidRDefault="005A6DAC" w:rsidP="00C01446">
            <w:pPr>
              <w:rPr>
                <w:rFonts w:cstheme="minorHAnsi"/>
                <w:sz w:val="20"/>
                <w:szCs w:val="20"/>
                <w:lang w:val="es-ES" w:eastAsia="es-ES"/>
              </w:rPr>
            </w:pPr>
            <w:bookmarkStart w:id="26" w:name="_Toc353998105"/>
            <w:bookmarkStart w:id="27" w:name="_Toc353998178"/>
            <w:bookmarkEnd w:id="26"/>
            <w:bookmarkEnd w:id="27"/>
            <w:r w:rsidRPr="00C01446">
              <w:rPr>
                <w:rFonts w:cstheme="minorHAnsi"/>
                <w:b/>
                <w:sz w:val="20"/>
                <w:szCs w:val="20"/>
              </w:rPr>
              <w:t xml:space="preserve">Unidad Fiscalizable: </w:t>
            </w:r>
            <w:r w:rsidRPr="00C01446">
              <w:rPr>
                <w:rFonts w:cstheme="minorHAnsi"/>
                <w:sz w:val="20"/>
                <w:szCs w:val="20"/>
              </w:rPr>
              <w:t xml:space="preserve">Central </w:t>
            </w:r>
            <w:r w:rsidR="00C01446" w:rsidRPr="00C01446">
              <w:rPr>
                <w:rFonts w:cstheme="minorHAnsi"/>
                <w:sz w:val="20"/>
                <w:szCs w:val="20"/>
              </w:rPr>
              <w:t>Angamos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34C1E2F9" w:rsidR="005A6DAC" w:rsidRPr="00C01446" w:rsidRDefault="005A6DAC" w:rsidP="00317105">
            <w:pPr>
              <w:rPr>
                <w:rFonts w:cstheme="minorHAnsi"/>
                <w:sz w:val="20"/>
                <w:szCs w:val="20"/>
                <w:lang w:val="es-ES" w:eastAsia="es-ES"/>
              </w:rPr>
            </w:pPr>
            <w:r w:rsidRPr="00C01446">
              <w:rPr>
                <w:rFonts w:cstheme="minorHAnsi"/>
                <w:b/>
                <w:sz w:val="20"/>
                <w:szCs w:val="20"/>
                <w:lang w:val="es-ES" w:eastAsia="es-ES"/>
              </w:rPr>
              <w:t xml:space="preserve">UGE: </w:t>
            </w:r>
            <w:r w:rsidR="00C01446" w:rsidRPr="00C01446">
              <w:rPr>
                <w:rFonts w:cstheme="minorHAnsi"/>
                <w:sz w:val="20"/>
                <w:szCs w:val="20"/>
                <w:lang w:val="es-ES" w:eastAsia="es-ES"/>
              </w:rPr>
              <w:t>Angamos 1 y Angamos 2</w:t>
            </w:r>
          </w:p>
        </w:tc>
      </w:tr>
      <w:tr w:rsidR="00083B04" w:rsidRPr="00734AF2" w14:paraId="6753F409" w14:textId="77777777" w:rsidTr="007F7481">
        <w:trPr>
          <w:trHeight w:val="287"/>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10B0692B" w:rsidR="00083B04" w:rsidRPr="00C01446" w:rsidRDefault="00083B04" w:rsidP="00C01446">
            <w:pPr>
              <w:rPr>
                <w:rFonts w:cstheme="minorHAnsi"/>
                <w:b/>
                <w:sz w:val="20"/>
                <w:szCs w:val="20"/>
              </w:rPr>
            </w:pPr>
            <w:r w:rsidRPr="00C01446">
              <w:rPr>
                <w:rFonts w:cstheme="minorHAnsi"/>
                <w:b/>
                <w:sz w:val="20"/>
                <w:szCs w:val="20"/>
              </w:rPr>
              <w:t>Región:</w:t>
            </w:r>
            <w:r w:rsidR="00E27C46" w:rsidRPr="00C01446">
              <w:rPr>
                <w:rFonts w:cstheme="minorHAnsi"/>
                <w:sz w:val="20"/>
                <w:szCs w:val="20"/>
              </w:rPr>
              <w:t xml:space="preserve"> </w:t>
            </w:r>
            <w:r w:rsidR="00317105" w:rsidRPr="00C01446">
              <w:rPr>
                <w:rFonts w:cstheme="minorHAnsi"/>
                <w:sz w:val="20"/>
                <w:szCs w:val="20"/>
              </w:rPr>
              <w:t>I</w:t>
            </w:r>
            <w:r w:rsidR="00C01446" w:rsidRPr="00C01446">
              <w:rPr>
                <w:rFonts w:cstheme="minorHAnsi"/>
                <w:sz w:val="20"/>
                <w:szCs w:val="20"/>
              </w:rPr>
              <w:t>I</w:t>
            </w:r>
            <w:r w:rsidR="00317105" w:rsidRPr="00C01446">
              <w:rPr>
                <w:rFonts w:cstheme="minorHAnsi"/>
                <w:sz w:val="20"/>
                <w:szCs w:val="20"/>
              </w:rPr>
              <w:t xml:space="preserve"> Región de </w:t>
            </w:r>
            <w:r w:rsidR="00C01446" w:rsidRPr="00C01446">
              <w:rPr>
                <w:rFonts w:cstheme="minorHAnsi"/>
                <w:sz w:val="20"/>
                <w:szCs w:val="20"/>
              </w:rPr>
              <w:t>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C01446" w:rsidRDefault="00083B04" w:rsidP="00083B04">
            <w:pPr>
              <w:spacing w:after="100" w:line="276" w:lineRule="auto"/>
              <w:ind w:left="46"/>
              <w:rPr>
                <w:rFonts w:cstheme="minorHAnsi"/>
                <w:sz w:val="20"/>
                <w:szCs w:val="20"/>
              </w:rPr>
            </w:pPr>
            <w:r w:rsidRPr="00C01446">
              <w:rPr>
                <w:rFonts w:cstheme="minorHAnsi"/>
                <w:b/>
                <w:sz w:val="20"/>
                <w:szCs w:val="20"/>
              </w:rPr>
              <w:t>Ubicación de la actividad, proyecto o fuente fiscalizada:</w:t>
            </w:r>
            <w:r w:rsidRPr="00C01446">
              <w:rPr>
                <w:rFonts w:cstheme="minorHAnsi"/>
                <w:sz w:val="20"/>
                <w:szCs w:val="20"/>
              </w:rPr>
              <w:t xml:space="preserve"> </w:t>
            </w:r>
          </w:p>
          <w:p w14:paraId="5B596DCF" w14:textId="20E8D3ED" w:rsidR="00E27C46" w:rsidRPr="00C01446" w:rsidRDefault="00C01446" w:rsidP="00E27C46">
            <w:pPr>
              <w:jc w:val="left"/>
              <w:rPr>
                <w:rFonts w:cstheme="minorHAnsi"/>
                <w:sz w:val="20"/>
                <w:szCs w:val="20"/>
              </w:rPr>
            </w:pPr>
            <w:r w:rsidRPr="00C01446">
              <w:rPr>
                <w:rFonts w:cstheme="minorHAnsi"/>
                <w:sz w:val="20"/>
                <w:szCs w:val="20"/>
              </w:rPr>
              <w:t>Avda. Séptima Industrial #1100, Mejillones</w:t>
            </w:r>
          </w:p>
          <w:p w14:paraId="78A1840E" w14:textId="1121DE4A" w:rsidR="00083B04" w:rsidRPr="000F45EF" w:rsidRDefault="00083B04" w:rsidP="00C016AB">
            <w:pPr>
              <w:rPr>
                <w:rFonts w:cstheme="minorHAnsi"/>
                <w:sz w:val="20"/>
                <w:szCs w:val="20"/>
                <w:highlight w:val="yellow"/>
              </w:rPr>
            </w:pPr>
          </w:p>
        </w:tc>
      </w:tr>
      <w:tr w:rsidR="00083B04" w:rsidRPr="00734AF2" w14:paraId="76488D7E" w14:textId="77777777" w:rsidTr="007F7481">
        <w:trPr>
          <w:trHeight w:val="292"/>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095C4597" w:rsidR="00083B04" w:rsidRPr="00C01446" w:rsidRDefault="00083B04" w:rsidP="00083B04">
            <w:pPr>
              <w:rPr>
                <w:rFonts w:cstheme="minorHAnsi"/>
                <w:sz w:val="20"/>
                <w:szCs w:val="20"/>
              </w:rPr>
            </w:pPr>
            <w:r w:rsidRPr="00C01446">
              <w:rPr>
                <w:rFonts w:cstheme="minorHAnsi"/>
                <w:b/>
                <w:sz w:val="20"/>
                <w:szCs w:val="20"/>
              </w:rPr>
              <w:t>Provincia:</w:t>
            </w:r>
            <w:r w:rsidRPr="00C01446">
              <w:rPr>
                <w:rFonts w:cstheme="minorHAnsi"/>
                <w:sz w:val="20"/>
                <w:szCs w:val="20"/>
              </w:rPr>
              <w:t xml:space="preserve"> </w:t>
            </w:r>
            <w:r w:rsidR="00C01446" w:rsidRPr="00C01446">
              <w:rPr>
                <w:rFonts w:cstheme="minorHAnsi"/>
                <w:sz w:val="20"/>
                <w:szCs w:val="20"/>
              </w:rPr>
              <w:t>Mejillones</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0F45EF" w:rsidRDefault="00083B04" w:rsidP="00083B04">
            <w:pPr>
              <w:ind w:left="188"/>
              <w:rPr>
                <w:rFonts w:cstheme="minorHAnsi"/>
                <w:b/>
                <w:sz w:val="20"/>
                <w:szCs w:val="20"/>
                <w:highlight w:val="yellow"/>
              </w:rPr>
            </w:pPr>
          </w:p>
        </w:tc>
      </w:tr>
      <w:tr w:rsidR="00083B04" w:rsidRPr="00734AF2" w14:paraId="77C2063B" w14:textId="77777777" w:rsidTr="007F7481">
        <w:trPr>
          <w:trHeight w:val="230"/>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40F33ABC" w:rsidR="00083B04" w:rsidRPr="00C01446" w:rsidRDefault="00083B04" w:rsidP="00470C3B">
            <w:pPr>
              <w:spacing w:after="100" w:line="276" w:lineRule="auto"/>
              <w:rPr>
                <w:rFonts w:cstheme="minorHAnsi"/>
                <w:sz w:val="20"/>
                <w:szCs w:val="20"/>
              </w:rPr>
            </w:pPr>
            <w:r w:rsidRPr="00C01446">
              <w:rPr>
                <w:rFonts w:cstheme="minorHAnsi"/>
                <w:b/>
                <w:sz w:val="20"/>
                <w:szCs w:val="20"/>
              </w:rPr>
              <w:t>Comuna:</w:t>
            </w:r>
            <w:r w:rsidRPr="00C01446">
              <w:rPr>
                <w:rFonts w:cstheme="minorHAnsi"/>
                <w:sz w:val="20"/>
                <w:szCs w:val="20"/>
              </w:rPr>
              <w:t xml:space="preserve"> </w:t>
            </w:r>
            <w:r w:rsidR="00C01446" w:rsidRPr="00C01446">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0F45EF" w:rsidRDefault="00083B04" w:rsidP="00083B04">
            <w:pPr>
              <w:ind w:left="188"/>
              <w:rPr>
                <w:rFonts w:cstheme="minorHAnsi"/>
                <w:b/>
                <w:sz w:val="20"/>
                <w:szCs w:val="20"/>
                <w:highlight w:val="yellow"/>
              </w:rPr>
            </w:pPr>
          </w:p>
        </w:tc>
      </w:tr>
      <w:tr w:rsidR="00083B04" w:rsidRPr="00734AF2" w14:paraId="6C0FD3F5" w14:textId="77777777" w:rsidTr="007F7481">
        <w:trPr>
          <w:trHeight w:val="345"/>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C01446" w:rsidRDefault="00083B04" w:rsidP="00083B04">
            <w:pPr>
              <w:spacing w:after="100" w:line="276" w:lineRule="auto"/>
              <w:rPr>
                <w:rFonts w:cstheme="minorHAnsi"/>
                <w:b/>
                <w:sz w:val="20"/>
                <w:szCs w:val="20"/>
              </w:rPr>
            </w:pPr>
            <w:r w:rsidRPr="00C01446">
              <w:rPr>
                <w:rFonts w:cstheme="minorHAnsi"/>
                <w:b/>
                <w:sz w:val="20"/>
                <w:szCs w:val="20"/>
              </w:rPr>
              <w:t>Titular de la actividad, proyecto o fuente fiscalizada:</w:t>
            </w:r>
          </w:p>
          <w:p w14:paraId="6DAC6804" w14:textId="11717F25" w:rsidR="00083B04" w:rsidRPr="00C01446" w:rsidRDefault="00C01446" w:rsidP="00470C3B">
            <w:pPr>
              <w:spacing w:after="100" w:line="276" w:lineRule="auto"/>
              <w:rPr>
                <w:rFonts w:cstheme="minorHAnsi"/>
                <w:sz w:val="20"/>
                <w:szCs w:val="20"/>
                <w:lang w:val="es-ES" w:eastAsia="es-ES"/>
              </w:rPr>
            </w:pPr>
            <w:r w:rsidRPr="00C01446">
              <w:rPr>
                <w:rFonts w:cstheme="minorHAnsi"/>
                <w:sz w:val="20"/>
                <w:szCs w:val="20"/>
              </w:rPr>
              <w:t>Empresa Eléctrica Angamos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5FB9CE3D" w:rsidR="00083B04" w:rsidRPr="00C01446" w:rsidRDefault="00083B04" w:rsidP="00C01446">
            <w:pPr>
              <w:spacing w:after="100" w:line="276" w:lineRule="auto"/>
              <w:rPr>
                <w:rFonts w:cstheme="minorHAnsi"/>
                <w:sz w:val="20"/>
                <w:szCs w:val="20"/>
                <w:lang w:val="es-ES" w:eastAsia="es-ES"/>
              </w:rPr>
            </w:pPr>
            <w:r w:rsidRPr="00C01446">
              <w:rPr>
                <w:rFonts w:cstheme="minorHAnsi"/>
                <w:b/>
                <w:sz w:val="20"/>
                <w:szCs w:val="20"/>
              </w:rPr>
              <w:t xml:space="preserve">RUT o RUN: </w:t>
            </w:r>
            <w:r w:rsidR="00C01446" w:rsidRPr="00C01446">
              <w:rPr>
                <w:rFonts w:cstheme="minorHAnsi"/>
                <w:sz w:val="20"/>
                <w:szCs w:val="20"/>
              </w:rPr>
              <w:t>76.004.976-k</w:t>
            </w:r>
          </w:p>
        </w:tc>
      </w:tr>
      <w:tr w:rsidR="00083B04" w:rsidRPr="00734AF2" w14:paraId="2719E104" w14:textId="77777777" w:rsidTr="007F7481">
        <w:trPr>
          <w:trHeight w:val="270"/>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7461C6" w:rsidRDefault="00083B04" w:rsidP="00083B04">
            <w:pPr>
              <w:spacing w:after="100" w:line="276" w:lineRule="auto"/>
              <w:rPr>
                <w:rFonts w:cstheme="minorHAnsi"/>
                <w:sz w:val="20"/>
                <w:szCs w:val="20"/>
              </w:rPr>
            </w:pPr>
            <w:r w:rsidRPr="007461C6">
              <w:rPr>
                <w:rFonts w:cstheme="minorHAnsi"/>
                <w:b/>
                <w:sz w:val="20"/>
                <w:szCs w:val="20"/>
              </w:rPr>
              <w:t>Domicilio Titular:</w:t>
            </w:r>
            <w:r w:rsidRPr="007461C6">
              <w:rPr>
                <w:rFonts w:cstheme="minorHAnsi"/>
                <w:sz w:val="20"/>
                <w:szCs w:val="20"/>
              </w:rPr>
              <w:t xml:space="preserve"> </w:t>
            </w:r>
          </w:p>
          <w:p w14:paraId="7383B363" w14:textId="77777777" w:rsidR="007461C6" w:rsidRPr="007461C6" w:rsidRDefault="007461C6" w:rsidP="007461C6">
            <w:pPr>
              <w:jc w:val="left"/>
              <w:rPr>
                <w:rFonts w:cstheme="minorHAnsi"/>
                <w:sz w:val="20"/>
                <w:szCs w:val="20"/>
              </w:rPr>
            </w:pPr>
            <w:r w:rsidRPr="007461C6">
              <w:rPr>
                <w:rFonts w:cstheme="minorHAnsi"/>
                <w:sz w:val="20"/>
                <w:szCs w:val="20"/>
              </w:rPr>
              <w:t>Avda. Séptima Industrial #1100, Mejillones</w:t>
            </w:r>
          </w:p>
          <w:p w14:paraId="4FE11BD4" w14:textId="6CD233E6" w:rsidR="00083B04" w:rsidRPr="007461C6" w:rsidRDefault="00083B04" w:rsidP="00083B04">
            <w:pPr>
              <w:spacing w:after="100" w:line="276" w:lineRule="auto"/>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3DD5D084" w:rsidR="00083B04" w:rsidRPr="007461C6" w:rsidRDefault="00083B04" w:rsidP="007461C6">
            <w:pPr>
              <w:spacing w:after="100" w:line="276" w:lineRule="auto"/>
              <w:rPr>
                <w:rFonts w:cstheme="minorHAnsi"/>
                <w:sz w:val="20"/>
                <w:szCs w:val="20"/>
              </w:rPr>
            </w:pPr>
            <w:r w:rsidRPr="007461C6">
              <w:rPr>
                <w:rFonts w:cstheme="minorHAnsi"/>
                <w:b/>
                <w:sz w:val="20"/>
                <w:szCs w:val="20"/>
              </w:rPr>
              <w:t>Correo electrónico</w:t>
            </w:r>
            <w:r w:rsidR="00470C3B" w:rsidRPr="007461C6">
              <w:rPr>
                <w:color w:val="000000"/>
                <w:sz w:val="20"/>
                <w:szCs w:val="20"/>
                <w:shd w:val="clear" w:color="auto" w:fill="FFFFFF"/>
              </w:rPr>
              <w:t xml:space="preserve">: </w:t>
            </w:r>
            <w:r w:rsidR="007461C6" w:rsidRPr="007461C6">
              <w:rPr>
                <w:sz w:val="20"/>
                <w:szCs w:val="20"/>
              </w:rPr>
              <w:t>milton.rosales@aes</w:t>
            </w:r>
            <w:r w:rsidR="00EC5DD5" w:rsidRPr="007461C6">
              <w:rPr>
                <w:sz w:val="20"/>
                <w:szCs w:val="20"/>
              </w:rPr>
              <w:t>.com</w:t>
            </w:r>
          </w:p>
        </w:tc>
      </w:tr>
      <w:tr w:rsidR="00083B04" w:rsidRPr="00734AF2" w14:paraId="3C86FAD7" w14:textId="77777777" w:rsidTr="007F7481">
        <w:trPr>
          <w:trHeight w:val="174"/>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0F45EF" w:rsidRDefault="00083B04" w:rsidP="00083B04">
            <w:pPr>
              <w:rPr>
                <w:rFonts w:cstheme="minorHAnsi"/>
                <w:b/>
                <w:sz w:val="20"/>
                <w:szCs w:val="20"/>
                <w:highlight w:val="yellow"/>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675033EA" w:rsidR="00083B04" w:rsidRPr="000F45EF" w:rsidRDefault="00083B04" w:rsidP="007461C6">
            <w:pPr>
              <w:spacing w:after="100" w:line="276" w:lineRule="auto"/>
              <w:rPr>
                <w:rFonts w:cstheme="minorHAnsi"/>
                <w:b/>
                <w:sz w:val="20"/>
                <w:szCs w:val="20"/>
                <w:highlight w:val="yellow"/>
              </w:rPr>
            </w:pPr>
            <w:r w:rsidRPr="007461C6">
              <w:rPr>
                <w:rFonts w:cstheme="minorHAnsi"/>
                <w:b/>
                <w:sz w:val="20"/>
                <w:szCs w:val="20"/>
              </w:rPr>
              <w:t>Teléfono:</w:t>
            </w:r>
            <w:r w:rsidRPr="007461C6">
              <w:rPr>
                <w:rFonts w:cstheme="minorHAnsi"/>
                <w:sz w:val="20"/>
                <w:szCs w:val="20"/>
              </w:rPr>
              <w:t xml:space="preserve"> </w:t>
            </w:r>
            <w:r w:rsidR="007461C6" w:rsidRPr="007461C6">
              <w:rPr>
                <w:rFonts w:cstheme="minorHAnsi"/>
                <w:sz w:val="20"/>
                <w:szCs w:val="20"/>
              </w:rPr>
              <w:t>055 689938</w:t>
            </w:r>
          </w:p>
        </w:tc>
      </w:tr>
      <w:tr w:rsidR="00083B04" w:rsidRPr="00734AF2" w14:paraId="76CB6CA2" w14:textId="77777777" w:rsidTr="007F7481">
        <w:trPr>
          <w:trHeight w:val="653"/>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7461C6" w:rsidRDefault="00083B04" w:rsidP="00083B04">
            <w:pPr>
              <w:spacing w:after="100" w:line="276" w:lineRule="auto"/>
              <w:rPr>
                <w:rFonts w:cstheme="minorHAnsi"/>
                <w:sz w:val="20"/>
                <w:szCs w:val="20"/>
              </w:rPr>
            </w:pPr>
            <w:r w:rsidRPr="007461C6">
              <w:rPr>
                <w:rFonts w:cstheme="minorHAnsi"/>
                <w:b/>
                <w:sz w:val="20"/>
                <w:szCs w:val="20"/>
              </w:rPr>
              <w:t>Identificación del Representante Legal:</w:t>
            </w:r>
            <w:r w:rsidRPr="007461C6">
              <w:rPr>
                <w:rFonts w:cstheme="minorHAnsi"/>
                <w:sz w:val="20"/>
                <w:szCs w:val="20"/>
              </w:rPr>
              <w:t xml:space="preserve"> </w:t>
            </w:r>
          </w:p>
          <w:p w14:paraId="5AD3ECEB" w14:textId="7AA54FD8" w:rsidR="00083B04" w:rsidRPr="007461C6" w:rsidRDefault="007461C6" w:rsidP="00083B04">
            <w:pPr>
              <w:spacing w:after="100" w:line="276" w:lineRule="auto"/>
              <w:rPr>
                <w:rFonts w:cstheme="minorHAnsi"/>
                <w:sz w:val="20"/>
                <w:szCs w:val="20"/>
                <w:lang w:val="es-ES" w:eastAsia="es-ES"/>
              </w:rPr>
            </w:pPr>
            <w:r w:rsidRPr="007461C6">
              <w:rPr>
                <w:rFonts w:cstheme="minorHAnsi"/>
                <w:sz w:val="20"/>
                <w:szCs w:val="20"/>
              </w:rPr>
              <w:t>Osvaldo Ledezma Ayarza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7CBF9BBB" w:rsidR="00083B04" w:rsidRPr="007461C6" w:rsidRDefault="00083B04" w:rsidP="00083B04">
            <w:pPr>
              <w:spacing w:after="100" w:line="276" w:lineRule="auto"/>
              <w:rPr>
                <w:rFonts w:cstheme="minorHAnsi"/>
                <w:b/>
                <w:sz w:val="20"/>
                <w:szCs w:val="20"/>
                <w:lang w:val="es-ES" w:eastAsia="es-ES"/>
              </w:rPr>
            </w:pPr>
            <w:r w:rsidRPr="007461C6">
              <w:rPr>
                <w:rFonts w:cstheme="minorHAnsi"/>
                <w:b/>
                <w:sz w:val="20"/>
                <w:szCs w:val="20"/>
              </w:rPr>
              <w:t>RUT o RUN:</w:t>
            </w:r>
            <w:r w:rsidR="00993ABF" w:rsidRPr="007461C6">
              <w:rPr>
                <w:rFonts w:cstheme="minorHAnsi"/>
                <w:sz w:val="20"/>
                <w:szCs w:val="20"/>
              </w:rPr>
              <w:t xml:space="preserve"> </w:t>
            </w:r>
            <w:r w:rsidR="007461C6" w:rsidRPr="007461C6">
              <w:rPr>
                <w:rFonts w:cstheme="minorHAnsi"/>
                <w:sz w:val="20"/>
                <w:szCs w:val="20"/>
              </w:rPr>
              <w:t>8.091.012-6</w:t>
            </w:r>
          </w:p>
        </w:tc>
      </w:tr>
      <w:tr w:rsidR="00083B04" w:rsidRPr="00734AF2" w14:paraId="36F9F93E" w14:textId="77777777" w:rsidTr="007F7481">
        <w:trPr>
          <w:trHeight w:val="292"/>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7461C6" w:rsidRDefault="00083B04" w:rsidP="00083B04">
            <w:pPr>
              <w:spacing w:after="100" w:line="276" w:lineRule="auto"/>
              <w:rPr>
                <w:rFonts w:cstheme="minorHAnsi"/>
                <w:sz w:val="20"/>
                <w:szCs w:val="20"/>
              </w:rPr>
            </w:pPr>
            <w:r w:rsidRPr="007461C6">
              <w:rPr>
                <w:rFonts w:cstheme="minorHAnsi"/>
                <w:b/>
                <w:sz w:val="20"/>
                <w:szCs w:val="20"/>
              </w:rPr>
              <w:t>Domicilio Representante Legal:</w:t>
            </w:r>
          </w:p>
          <w:p w14:paraId="0C6838AE" w14:textId="033EFEE4" w:rsidR="00317105" w:rsidRPr="007461C6" w:rsidRDefault="007461C6" w:rsidP="00317105">
            <w:pPr>
              <w:pStyle w:val="Default"/>
              <w:jc w:val="both"/>
              <w:rPr>
                <w:rFonts w:asciiTheme="minorHAnsi" w:hAnsiTheme="minorHAnsi" w:cstheme="minorHAnsi"/>
                <w:color w:val="auto"/>
                <w:sz w:val="20"/>
                <w:szCs w:val="20"/>
              </w:rPr>
            </w:pPr>
            <w:r w:rsidRPr="007461C6">
              <w:rPr>
                <w:rFonts w:asciiTheme="minorHAnsi" w:hAnsiTheme="minorHAnsi" w:cstheme="minorHAnsi"/>
                <w:color w:val="auto"/>
                <w:sz w:val="20"/>
                <w:szCs w:val="20"/>
                <w:lang w:eastAsia="en-US"/>
              </w:rPr>
              <w:t>Rosario Norte 532, piso 19</w:t>
            </w:r>
            <w:r w:rsidR="00EC5DD5" w:rsidRPr="007461C6">
              <w:rPr>
                <w:rFonts w:asciiTheme="minorHAnsi" w:hAnsiTheme="minorHAnsi" w:cstheme="minorHAnsi"/>
                <w:color w:val="auto"/>
                <w:sz w:val="20"/>
                <w:szCs w:val="20"/>
                <w:lang w:eastAsia="en-US"/>
              </w:rPr>
              <w:t>, Las Condes, Región Metropolitana</w:t>
            </w:r>
            <w:r w:rsidR="00317105" w:rsidRPr="007461C6">
              <w:rPr>
                <w:rFonts w:asciiTheme="minorHAnsi" w:hAnsiTheme="minorHAnsi" w:cstheme="minorHAnsi"/>
                <w:color w:val="auto"/>
                <w:sz w:val="20"/>
                <w:szCs w:val="20"/>
                <w:lang w:eastAsia="en-US"/>
              </w:rPr>
              <w:t>.</w:t>
            </w:r>
          </w:p>
          <w:p w14:paraId="06305D83" w14:textId="7768D960" w:rsidR="00083B04" w:rsidRPr="007461C6" w:rsidRDefault="00083B04" w:rsidP="00984349">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11DA0E33" w:rsidR="00083B04" w:rsidRPr="007461C6" w:rsidRDefault="00083B04" w:rsidP="00083B04">
            <w:pPr>
              <w:spacing w:after="100" w:line="276" w:lineRule="auto"/>
              <w:rPr>
                <w:rFonts w:cstheme="minorHAnsi"/>
                <w:sz w:val="20"/>
                <w:szCs w:val="20"/>
              </w:rPr>
            </w:pPr>
            <w:r w:rsidRPr="007461C6">
              <w:rPr>
                <w:rFonts w:cstheme="minorHAnsi"/>
                <w:b/>
                <w:sz w:val="20"/>
                <w:szCs w:val="20"/>
              </w:rPr>
              <w:t>Correo electrónico:</w:t>
            </w:r>
            <w:r w:rsidRPr="007461C6">
              <w:rPr>
                <w:rFonts w:cstheme="minorHAnsi"/>
                <w:sz w:val="20"/>
                <w:szCs w:val="20"/>
              </w:rPr>
              <w:t xml:space="preserve"> </w:t>
            </w:r>
            <w:r w:rsidRPr="007461C6">
              <w:rPr>
                <w:rFonts w:cstheme="minorHAnsi"/>
                <w:b/>
                <w:sz w:val="20"/>
                <w:szCs w:val="20"/>
              </w:rPr>
              <w:t>:</w:t>
            </w:r>
            <w:r w:rsidRPr="007461C6">
              <w:rPr>
                <w:rFonts w:cstheme="minorHAnsi"/>
                <w:sz w:val="20"/>
                <w:szCs w:val="20"/>
              </w:rPr>
              <w:t xml:space="preserve"> </w:t>
            </w:r>
            <w:r w:rsidR="00993ABF" w:rsidRPr="007461C6">
              <w:rPr>
                <w:rFonts w:ascii="TahomaNormal" w:hAnsi="TahomaNormal" w:cs="TahomaNormal"/>
                <w:color w:val="222222"/>
                <w:sz w:val="15"/>
                <w:szCs w:val="15"/>
                <w:lang w:eastAsia="es-ES"/>
              </w:rPr>
              <w:t xml:space="preserve"> </w:t>
            </w:r>
            <w:r w:rsidR="007461C6" w:rsidRPr="007461C6">
              <w:rPr>
                <w:rFonts w:cstheme="minorHAnsi"/>
                <w:sz w:val="20"/>
                <w:szCs w:val="20"/>
              </w:rPr>
              <w:t>osvaldo.ledezma@aes.com</w:t>
            </w:r>
          </w:p>
        </w:tc>
      </w:tr>
      <w:tr w:rsidR="00083B04" w:rsidRPr="00734AF2" w14:paraId="1F2AADD6" w14:textId="77777777" w:rsidTr="007F7481">
        <w:trPr>
          <w:trHeight w:val="162"/>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7461C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3500991C" w:rsidR="00083B04" w:rsidRPr="007461C6" w:rsidRDefault="00083B04" w:rsidP="007461C6">
            <w:pPr>
              <w:widowControl w:val="0"/>
              <w:spacing w:after="120" w:line="285" w:lineRule="auto"/>
              <w:rPr>
                <w:sz w:val="16"/>
                <w:szCs w:val="16"/>
              </w:rPr>
            </w:pPr>
            <w:r w:rsidRPr="007461C6">
              <w:rPr>
                <w:rFonts w:cstheme="minorHAnsi"/>
                <w:b/>
                <w:sz w:val="20"/>
                <w:szCs w:val="20"/>
              </w:rPr>
              <w:t>Teléfono:</w:t>
            </w:r>
            <w:r w:rsidRPr="007461C6">
              <w:t xml:space="preserve"> </w:t>
            </w:r>
            <w:r w:rsidR="00993ABF" w:rsidRPr="007461C6">
              <w:rPr>
                <w:rFonts w:ascii="TahomaNormal" w:hAnsi="TahomaNormal" w:cs="TahomaNormal"/>
                <w:color w:val="222222"/>
                <w:sz w:val="15"/>
                <w:szCs w:val="15"/>
                <w:lang w:eastAsia="es-ES"/>
              </w:rPr>
              <w:t xml:space="preserve"> </w:t>
            </w:r>
            <w:r w:rsidR="007461C6" w:rsidRPr="007461C6">
              <w:rPr>
                <w:rFonts w:cstheme="minorHAnsi"/>
                <w:sz w:val="20"/>
                <w:szCs w:val="20"/>
              </w:rPr>
              <w:t>02 26868900</w:t>
            </w:r>
          </w:p>
        </w:tc>
      </w:tr>
      <w:tr w:rsidR="00083B04" w:rsidRPr="00734AF2" w14:paraId="303E5493" w14:textId="77777777" w:rsidTr="007F7481">
        <w:trPr>
          <w:trHeight w:val="31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7D57DC" w:rsidRDefault="00083B04" w:rsidP="00083B04">
            <w:pPr>
              <w:spacing w:after="100" w:line="276" w:lineRule="auto"/>
              <w:ind w:left="425" w:hanging="425"/>
              <w:rPr>
                <w:rFonts w:cstheme="minorHAnsi"/>
                <w:sz w:val="20"/>
                <w:szCs w:val="20"/>
              </w:rPr>
            </w:pPr>
            <w:r w:rsidRPr="007D57DC">
              <w:rPr>
                <w:rFonts w:cstheme="minorHAnsi"/>
                <w:b/>
                <w:sz w:val="20"/>
                <w:szCs w:val="20"/>
              </w:rPr>
              <w:t>Fase de la actividad, proyecto o fuente fiscalizada:</w:t>
            </w:r>
            <w:r w:rsidRPr="007D57DC">
              <w:rPr>
                <w:rFonts w:cstheme="minorHAnsi"/>
                <w:sz w:val="20"/>
                <w:szCs w:val="20"/>
              </w:rPr>
              <w:t xml:space="preserve"> </w:t>
            </w:r>
            <w:r w:rsidRPr="007D57DC">
              <w:rPr>
                <w:sz w:val="20"/>
                <w:szCs w:val="20"/>
              </w:rPr>
              <w:t>Fase de Operación.</w:t>
            </w:r>
          </w:p>
        </w:tc>
      </w:tr>
      <w:tr w:rsidR="00083B04" w:rsidRPr="00734AF2" w14:paraId="2723EAD3" w14:textId="77777777" w:rsidTr="007F7481">
        <w:trPr>
          <w:trHeight w:val="310"/>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7D57DC" w:rsidRDefault="00083B04" w:rsidP="00083B04">
            <w:pPr>
              <w:rPr>
                <w:rFonts w:cstheme="minorHAnsi"/>
                <w:b/>
                <w:sz w:val="20"/>
                <w:szCs w:val="20"/>
              </w:rPr>
            </w:pPr>
            <w:r w:rsidRPr="007D57DC">
              <w:rPr>
                <w:rFonts w:cstheme="minorHAnsi"/>
                <w:b/>
                <w:sz w:val="20"/>
                <w:szCs w:val="20"/>
              </w:rPr>
              <w:t>Tipo de fuente:</w:t>
            </w:r>
          </w:p>
          <w:p w14:paraId="30A6A08A" w14:textId="4880C775" w:rsidR="00083B04" w:rsidRPr="007D57DC" w:rsidRDefault="00E27C46" w:rsidP="00470C3B">
            <w:pPr>
              <w:spacing w:after="100" w:line="276" w:lineRule="auto"/>
              <w:ind w:left="425" w:hanging="425"/>
              <w:rPr>
                <w:rFonts w:cstheme="minorHAnsi"/>
                <w:b/>
                <w:sz w:val="20"/>
                <w:szCs w:val="20"/>
              </w:rPr>
            </w:pPr>
            <w:r w:rsidRPr="007D57DC">
              <w:rPr>
                <w:rFonts w:cstheme="minorHAnsi"/>
                <w:sz w:val="20"/>
                <w:szCs w:val="20"/>
              </w:rPr>
              <w:t xml:space="preserve">Turbina </w:t>
            </w:r>
            <w:r w:rsidR="00083B04" w:rsidRPr="007D57DC">
              <w:rPr>
                <w:rFonts w:cstheme="minorHAnsi"/>
                <w:sz w:val="20"/>
                <w:szCs w:val="20"/>
              </w:rPr>
              <w:t>de vapor.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7D57DC" w:rsidRDefault="00083B04" w:rsidP="00083B04">
            <w:pPr>
              <w:rPr>
                <w:rFonts w:cstheme="minorHAnsi"/>
                <w:sz w:val="20"/>
                <w:szCs w:val="20"/>
              </w:rPr>
            </w:pPr>
            <w:r w:rsidRPr="007D57DC">
              <w:rPr>
                <w:rFonts w:cstheme="minorHAnsi"/>
                <w:b/>
                <w:sz w:val="20"/>
                <w:szCs w:val="20"/>
              </w:rPr>
              <w:t>Combustibles utilizados:</w:t>
            </w:r>
            <w:r w:rsidRPr="007D57DC">
              <w:rPr>
                <w:rFonts w:cstheme="minorHAnsi"/>
                <w:sz w:val="20"/>
                <w:szCs w:val="20"/>
              </w:rPr>
              <w:t xml:space="preserve"> </w:t>
            </w:r>
          </w:p>
          <w:p w14:paraId="05444551" w14:textId="7BD60915" w:rsidR="00083B04" w:rsidRPr="007D57DC" w:rsidRDefault="007D57DC" w:rsidP="008B291A">
            <w:pPr>
              <w:spacing w:after="100" w:line="276" w:lineRule="auto"/>
              <w:rPr>
                <w:rFonts w:cstheme="minorHAnsi"/>
                <w:sz w:val="20"/>
                <w:szCs w:val="20"/>
              </w:rPr>
            </w:pPr>
            <w:r w:rsidRPr="007D57DC">
              <w:rPr>
                <w:sz w:val="20"/>
                <w:szCs w:val="20"/>
              </w:rPr>
              <w:t>Carbón bituminoso + Carbón Sub-bituminoso y petróleo diésel.</w:t>
            </w:r>
          </w:p>
        </w:tc>
      </w:tr>
      <w:tr w:rsidR="00083B04" w:rsidRPr="00734AF2" w14:paraId="1F127306" w14:textId="77777777" w:rsidTr="007F7481">
        <w:trPr>
          <w:trHeight w:val="31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79C49128" w:rsidR="00083B04" w:rsidRPr="007D57DC" w:rsidRDefault="00E70E97" w:rsidP="00083B04">
            <w:pPr>
              <w:rPr>
                <w:rFonts w:cstheme="minorHAnsi"/>
                <w:sz w:val="20"/>
                <w:szCs w:val="20"/>
              </w:rPr>
            </w:pPr>
            <w:r w:rsidRPr="007D57DC">
              <w:rPr>
                <w:rFonts w:cstheme="minorHAnsi"/>
                <w:b/>
                <w:sz w:val="20"/>
                <w:szCs w:val="20"/>
              </w:rPr>
              <w:t>Método de Medición</w:t>
            </w:r>
            <w:r w:rsidR="00083B04" w:rsidRPr="007D57DC">
              <w:rPr>
                <w:rFonts w:cstheme="minorHAnsi"/>
                <w:b/>
                <w:sz w:val="20"/>
                <w:szCs w:val="20"/>
              </w:rPr>
              <w:t>:</w:t>
            </w:r>
            <w:r w:rsidRPr="007D57DC">
              <w:rPr>
                <w:rFonts w:cstheme="minorHAnsi"/>
                <w:b/>
                <w:sz w:val="20"/>
                <w:szCs w:val="20"/>
              </w:rPr>
              <w:t xml:space="preserve"> </w:t>
            </w:r>
            <w:r w:rsidRPr="007D57DC">
              <w:rPr>
                <w:rFonts w:cstheme="minorHAnsi"/>
                <w:sz w:val="20"/>
                <w:szCs w:val="20"/>
              </w:rPr>
              <w:t>CEMS</w:t>
            </w:r>
            <w:r w:rsidRPr="007D57DC">
              <w:rPr>
                <w:rFonts w:cstheme="minorHAnsi"/>
                <w:b/>
                <w:sz w:val="20"/>
                <w:szCs w:val="20"/>
              </w:rPr>
              <w:t xml:space="preserve"> </w:t>
            </w:r>
            <w:r w:rsidRPr="007D57DC">
              <w:rPr>
                <w:rFonts w:cstheme="minorHAnsi"/>
                <w:sz w:val="20"/>
                <w:szCs w:val="20"/>
              </w:rPr>
              <w:t xml:space="preserve">de </w:t>
            </w:r>
            <w:r w:rsidR="00083B04" w:rsidRPr="007D57DC">
              <w:rPr>
                <w:rFonts w:cstheme="minorHAnsi"/>
                <w:sz w:val="20"/>
                <w:szCs w:val="20"/>
              </w:rPr>
              <w:t>Material Particulado.</w:t>
            </w:r>
          </w:p>
          <w:p w14:paraId="684E4DFB" w14:textId="03CA0F96" w:rsidR="00083B04" w:rsidRPr="007D57DC" w:rsidRDefault="00572715" w:rsidP="00572715">
            <w:pPr>
              <w:tabs>
                <w:tab w:val="left" w:pos="1102"/>
              </w:tabs>
              <w:rPr>
                <w:rFonts w:cstheme="minorHAnsi"/>
                <w:sz w:val="20"/>
                <w:szCs w:val="20"/>
              </w:rPr>
            </w:pPr>
            <w:r w:rsidRPr="007D57DC">
              <w:rPr>
                <w:rFonts w:cstheme="minorHAnsi"/>
                <w:sz w:val="20"/>
                <w:szCs w:val="20"/>
              </w:rPr>
              <w:tab/>
            </w:r>
          </w:p>
        </w:tc>
      </w:tr>
    </w:tbl>
    <w:p w14:paraId="3EE25225" w14:textId="77777777" w:rsidR="00AF4041" w:rsidRPr="00734AF2" w:rsidRDefault="00AF4041" w:rsidP="006A4CE9">
      <w:pPr>
        <w:pStyle w:val="Ttulo2"/>
        <w:numPr>
          <w:ilvl w:val="0"/>
          <w:numId w:val="0"/>
        </w:numPr>
        <w:rPr>
          <w:highlight w:val="yellow"/>
        </w:rPr>
      </w:pPr>
    </w:p>
    <w:p w14:paraId="7FA1CC2F" w14:textId="77777777" w:rsidR="006A4CE9" w:rsidRPr="00734AF2" w:rsidRDefault="006A4CE9" w:rsidP="006A4CE9">
      <w:pPr>
        <w:rPr>
          <w:highlight w:val="yellow"/>
        </w:rPr>
        <w:sectPr w:rsidR="006A4CE9" w:rsidRPr="00734AF2" w:rsidSect="00E349AF">
          <w:type w:val="continuous"/>
          <w:pgSz w:w="12240" w:h="15840" w:code="1"/>
          <w:pgMar w:top="1134" w:right="1134" w:bottom="1134" w:left="1134" w:header="709" w:footer="709" w:gutter="0"/>
          <w:cols w:space="708"/>
          <w:docGrid w:linePitch="360"/>
        </w:sectPr>
      </w:pPr>
    </w:p>
    <w:p w14:paraId="3EE2523C" w14:textId="77777777" w:rsidR="00B1722C" w:rsidRPr="00317105" w:rsidRDefault="00B1722C" w:rsidP="00C958D0">
      <w:pPr>
        <w:pStyle w:val="Ttulo1"/>
      </w:pPr>
      <w:bookmarkStart w:id="28" w:name="_Toc352162448"/>
      <w:bookmarkStart w:id="29" w:name="_Toc352162785"/>
      <w:bookmarkStart w:id="30" w:name="_Toc352840384"/>
      <w:bookmarkStart w:id="31" w:name="_Toc352841444"/>
      <w:bookmarkStart w:id="32" w:name="_Toc456108220"/>
      <w:r w:rsidRPr="00317105">
        <w:t xml:space="preserve">INSTRUMENTOS DE </w:t>
      </w:r>
      <w:r w:rsidR="005F32AE" w:rsidRPr="00317105">
        <w:t xml:space="preserve">GESTIÓN AMBIENTAL QUE REGULAN </w:t>
      </w:r>
      <w:r w:rsidRPr="00317105">
        <w:t>LA ACTIVIDAD FISCALIZADA.</w:t>
      </w:r>
      <w:bookmarkEnd w:id="28"/>
      <w:bookmarkEnd w:id="29"/>
      <w:bookmarkEnd w:id="30"/>
      <w:bookmarkEnd w:id="31"/>
      <w:bookmarkEnd w:id="32"/>
    </w:p>
    <w:p w14:paraId="3EE2523D"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3EE25240" w14:textId="77777777" w:rsidTr="002436EA">
        <w:trPr>
          <w:trHeight w:val="498"/>
        </w:trPr>
        <w:tc>
          <w:tcPr>
            <w:tcW w:w="5000" w:type="pct"/>
            <w:shd w:val="clear" w:color="000000" w:fill="D9D9D9"/>
            <w:noWrap/>
          </w:tcPr>
          <w:p w14:paraId="3EE2523F" w14:textId="2918B971"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3EE25253" w14:textId="77777777" w:rsidTr="002436EA">
        <w:trPr>
          <w:trHeight w:val="498"/>
        </w:trPr>
        <w:tc>
          <w:tcPr>
            <w:tcW w:w="5000" w:type="pct"/>
            <w:shd w:val="clear" w:color="auto" w:fill="auto"/>
            <w:noWrap/>
            <w:vAlign w:val="center"/>
            <w:hideMark/>
          </w:tcPr>
          <w:p w14:paraId="3EE25252" w14:textId="14309746"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246BE3B5" w14:textId="77777777" w:rsidR="00DD3C5C" w:rsidRPr="00317105" w:rsidRDefault="00DD3C5C" w:rsidP="00DD3C5C">
      <w:bookmarkStart w:id="33" w:name="_Toc352840385"/>
      <w:bookmarkStart w:id="34" w:name="_Toc352841445"/>
    </w:p>
    <w:p w14:paraId="3EE2525E" w14:textId="1182F876" w:rsidR="00317531" w:rsidRPr="00317105" w:rsidRDefault="00DD3C5C" w:rsidP="00DD3C5C">
      <w:pPr>
        <w:pStyle w:val="Ttulo1"/>
      </w:pPr>
      <w:bookmarkStart w:id="35" w:name="_Toc456108221"/>
      <w:r w:rsidRPr="00317105">
        <w:t>DESCRIPCIÓN DE LA FUENTE</w:t>
      </w:r>
      <w:r w:rsidR="00B1722C" w:rsidRPr="00317105">
        <w:t>.</w:t>
      </w:r>
      <w:bookmarkEnd w:id="33"/>
      <w:bookmarkEnd w:id="34"/>
      <w:bookmarkEnd w:id="35"/>
    </w:p>
    <w:p w14:paraId="3EE25268" w14:textId="77777777" w:rsidR="00B1722C" w:rsidRPr="001E5979" w:rsidRDefault="00B1722C" w:rsidP="00B1722C"/>
    <w:p w14:paraId="4C1C6FD2" w14:textId="490BCF25" w:rsidR="00DD3C5C" w:rsidRPr="001E5979" w:rsidRDefault="002436EA" w:rsidP="00DD3C5C">
      <w:pPr>
        <w:pStyle w:val="Ttulo2"/>
      </w:pPr>
      <w:bookmarkStart w:id="36" w:name="_Toc456108222"/>
      <w:r w:rsidRPr="001E5979">
        <w:t>Descripción de la Unidad de G</w:t>
      </w:r>
      <w:r w:rsidR="00DD3C5C" w:rsidRPr="001E5979">
        <w:t xml:space="preserve">eneración </w:t>
      </w:r>
      <w:r w:rsidRPr="001E5979">
        <w:t>E</w:t>
      </w:r>
      <w:r w:rsidR="00DD3C5C" w:rsidRPr="001E5979">
        <w:t>léctrica (UGE).</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0F45EF"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D672DE" w:rsidRDefault="00DD3C5C" w:rsidP="000414F3">
            <w:pPr>
              <w:rPr>
                <w:b/>
              </w:rPr>
            </w:pPr>
            <w:r w:rsidRPr="00D672DE">
              <w:rPr>
                <w:b/>
              </w:rPr>
              <w:t>Identificación de la Unidad:</w:t>
            </w:r>
            <w:r w:rsidR="00E70E97" w:rsidRPr="00D672DE">
              <w:rPr>
                <w:b/>
              </w:rPr>
              <w:t xml:space="preserve"> </w:t>
            </w:r>
          </w:p>
          <w:p w14:paraId="79FA9A09" w14:textId="54591714" w:rsidR="00DD3C5C" w:rsidRPr="00D672DE" w:rsidRDefault="00A25A1B" w:rsidP="00C4482F">
            <w:pPr>
              <w:tabs>
                <w:tab w:val="right" w:pos="2163"/>
              </w:tabs>
            </w:pPr>
            <w:r w:rsidRPr="00D672DE">
              <w:t>Angamos 1 y Angamos 2</w:t>
            </w:r>
            <w:r w:rsidR="00C4482F" w:rsidRPr="00D672DE">
              <w:tab/>
            </w:r>
          </w:p>
        </w:tc>
        <w:tc>
          <w:tcPr>
            <w:tcW w:w="1120" w:type="pct"/>
            <w:tcBorders>
              <w:left w:val="single" w:sz="4" w:space="0" w:color="auto"/>
              <w:bottom w:val="single" w:sz="4" w:space="0" w:color="auto"/>
            </w:tcBorders>
          </w:tcPr>
          <w:p w14:paraId="51A53386" w14:textId="77777777" w:rsidR="00E70E97" w:rsidRPr="00D672DE" w:rsidRDefault="00E70E97" w:rsidP="000414F3">
            <w:pPr>
              <w:rPr>
                <w:b/>
              </w:rPr>
            </w:pPr>
            <w:r w:rsidRPr="00D672DE">
              <w:rPr>
                <w:b/>
              </w:rPr>
              <w:t>Conformación:</w:t>
            </w:r>
          </w:p>
          <w:p w14:paraId="1DF447CE" w14:textId="4755FFF5" w:rsidR="00DD3C5C" w:rsidRPr="00D672DE" w:rsidRDefault="00E70E97" w:rsidP="00597D07">
            <w:r w:rsidRPr="00D672DE">
              <w:rPr>
                <w:b/>
              </w:rPr>
              <w:t xml:space="preserve"> </w:t>
            </w:r>
            <w:r w:rsidRPr="00D672DE">
              <w:t>Turbina de vapor.</w:t>
            </w:r>
          </w:p>
        </w:tc>
        <w:tc>
          <w:tcPr>
            <w:tcW w:w="1334" w:type="pct"/>
            <w:tcBorders>
              <w:bottom w:val="single" w:sz="4" w:space="0" w:color="auto"/>
              <w:right w:val="single" w:sz="4" w:space="0" w:color="auto"/>
            </w:tcBorders>
          </w:tcPr>
          <w:p w14:paraId="3F73591E" w14:textId="1E65AE71" w:rsidR="00DD3C5C" w:rsidRPr="00D672DE" w:rsidRDefault="00DD3C5C" w:rsidP="000414F3">
            <w:pPr>
              <w:rPr>
                <w:b/>
              </w:rPr>
            </w:pPr>
            <w:r w:rsidRPr="00D672DE">
              <w:rPr>
                <w:b/>
              </w:rPr>
              <w:t>Combustible Principal Utilizado:</w:t>
            </w:r>
            <w:r w:rsidR="00E70E97" w:rsidRPr="00D672DE">
              <w:rPr>
                <w:b/>
              </w:rPr>
              <w:t xml:space="preserve"> </w:t>
            </w:r>
            <w:r w:rsidR="00D672DE" w:rsidRPr="00D672DE">
              <w:t>Carbón bituminoso + Carbón Sub-bituminoso</w:t>
            </w:r>
          </w:p>
          <w:p w14:paraId="472E9EFA" w14:textId="77777777" w:rsidR="00DD3C5C" w:rsidRPr="00D672DE" w:rsidRDefault="00DD3C5C" w:rsidP="000414F3"/>
        </w:tc>
        <w:tc>
          <w:tcPr>
            <w:tcW w:w="1320" w:type="pct"/>
            <w:tcBorders>
              <w:bottom w:val="single" w:sz="4" w:space="0" w:color="auto"/>
              <w:right w:val="single" w:sz="4" w:space="0" w:color="auto"/>
            </w:tcBorders>
          </w:tcPr>
          <w:p w14:paraId="200A21E4" w14:textId="0E2AF8BF" w:rsidR="00D672DE" w:rsidRPr="00D672DE" w:rsidRDefault="00E70E97" w:rsidP="00D672DE">
            <w:r w:rsidRPr="00D672DE">
              <w:rPr>
                <w:b/>
              </w:rPr>
              <w:t xml:space="preserve">Potencia Térmica: </w:t>
            </w:r>
            <w:r w:rsidR="00D672DE" w:rsidRPr="00D672DE">
              <w:t>738,7632 MWt y 738,7632 MWt respectivamente.</w:t>
            </w:r>
          </w:p>
          <w:p w14:paraId="6295B6CF" w14:textId="0352F192" w:rsidR="00DD3C5C" w:rsidRPr="00D672DE" w:rsidRDefault="00DD3C5C" w:rsidP="000414F3"/>
          <w:p w14:paraId="249302CF" w14:textId="77777777" w:rsidR="00DD3C5C" w:rsidRPr="00D672DE" w:rsidRDefault="00DD3C5C" w:rsidP="000414F3"/>
        </w:tc>
      </w:tr>
    </w:tbl>
    <w:p w14:paraId="488A4673" w14:textId="77777777" w:rsidR="00DD3C5C" w:rsidRPr="000F45EF" w:rsidRDefault="00DD3C5C" w:rsidP="00DD3C5C">
      <w:pPr>
        <w:pStyle w:val="Prrafodelista"/>
        <w:ind w:left="360"/>
        <w:rPr>
          <w:b/>
          <w:highlight w:val="yellow"/>
        </w:rPr>
      </w:pPr>
    </w:p>
    <w:p w14:paraId="7BBD85A3" w14:textId="2144E8F7" w:rsidR="00DD3C5C" w:rsidRPr="00517FD5" w:rsidRDefault="00DD3C5C" w:rsidP="00DD3C5C">
      <w:pPr>
        <w:pStyle w:val="Ttulo2"/>
      </w:pPr>
      <w:bookmarkStart w:id="37" w:name="_Toc456108223"/>
      <w:r w:rsidRPr="00517FD5">
        <w:t>Identificación de la 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517FD5" w14:paraId="1816D77D" w14:textId="77777777" w:rsidTr="000414F3">
        <w:trPr>
          <w:jc w:val="center"/>
        </w:trPr>
        <w:tc>
          <w:tcPr>
            <w:tcW w:w="1063" w:type="pct"/>
            <w:tcBorders>
              <w:right w:val="single" w:sz="4" w:space="0" w:color="auto"/>
            </w:tcBorders>
          </w:tcPr>
          <w:p w14:paraId="0F39E6F1" w14:textId="2D5FAA78" w:rsidR="00597D07" w:rsidRPr="00517FD5" w:rsidRDefault="00DD3C5C" w:rsidP="000414F3">
            <w:pPr>
              <w:rPr>
                <w:b/>
              </w:rPr>
            </w:pPr>
            <w:r w:rsidRPr="00517FD5">
              <w:rPr>
                <w:b/>
              </w:rPr>
              <w:t>Coordenadas UTM:</w:t>
            </w:r>
          </w:p>
          <w:p w14:paraId="08AE9A3C" w14:textId="0C0DA373" w:rsidR="00597D07" w:rsidRPr="00517FD5" w:rsidRDefault="00597D07" w:rsidP="00597D07">
            <w:pPr>
              <w:jc w:val="left"/>
            </w:pPr>
            <w:r w:rsidRPr="00517FD5">
              <w:rPr>
                <w:b/>
              </w:rPr>
              <w:t>N</w:t>
            </w:r>
            <w:r w:rsidR="00517FD5" w:rsidRPr="00517FD5">
              <w:t xml:space="preserve">  7448561</w:t>
            </w:r>
          </w:p>
          <w:p w14:paraId="19FE758C" w14:textId="0BBE7A50" w:rsidR="00DD3C5C" w:rsidRPr="00517FD5" w:rsidRDefault="00597D07" w:rsidP="00597D07">
            <w:pPr>
              <w:jc w:val="left"/>
            </w:pPr>
            <w:r w:rsidRPr="00517FD5">
              <w:rPr>
                <w:b/>
              </w:rPr>
              <w:t>E</w:t>
            </w:r>
            <w:r w:rsidRPr="00517FD5">
              <w:t xml:space="preserve"> </w:t>
            </w:r>
            <w:r w:rsidR="004A7953" w:rsidRPr="00517FD5">
              <w:t xml:space="preserve">  </w:t>
            </w:r>
            <w:r w:rsidR="00517FD5" w:rsidRPr="00517FD5">
              <w:t>359572</w:t>
            </w:r>
            <w:r w:rsidR="00DD3C5C" w:rsidRPr="00517FD5">
              <w:br/>
            </w:r>
          </w:p>
        </w:tc>
        <w:tc>
          <w:tcPr>
            <w:tcW w:w="1314" w:type="pct"/>
            <w:tcBorders>
              <w:left w:val="single" w:sz="4" w:space="0" w:color="auto"/>
              <w:right w:val="single" w:sz="4" w:space="0" w:color="auto"/>
            </w:tcBorders>
          </w:tcPr>
          <w:p w14:paraId="51F034F4" w14:textId="5C63A6F1" w:rsidR="00DD3C5C" w:rsidRPr="00517FD5" w:rsidRDefault="00DD3C5C" w:rsidP="000414F3">
            <w:r w:rsidRPr="00517FD5">
              <w:rPr>
                <w:b/>
              </w:rPr>
              <w:t>Altura (m):</w:t>
            </w:r>
            <w:r w:rsidR="00597D07" w:rsidRPr="00517FD5">
              <w:rPr>
                <w:b/>
              </w:rPr>
              <w:t xml:space="preserve"> </w:t>
            </w:r>
            <w:r w:rsidR="00D672DE" w:rsidRPr="00517FD5">
              <w:t>95</w:t>
            </w:r>
            <w:r w:rsidR="002D2539" w:rsidRPr="00517FD5">
              <w:t>,0</w:t>
            </w:r>
            <w:r w:rsidR="000A3A28" w:rsidRPr="00517FD5">
              <w:t xml:space="preserve"> m.</w:t>
            </w:r>
          </w:p>
          <w:p w14:paraId="072C5E38" w14:textId="77777777" w:rsidR="00DD3C5C" w:rsidRPr="00517FD5" w:rsidRDefault="00DD3C5C" w:rsidP="000414F3"/>
        </w:tc>
        <w:tc>
          <w:tcPr>
            <w:tcW w:w="2623" w:type="pct"/>
            <w:tcBorders>
              <w:left w:val="single" w:sz="4" w:space="0" w:color="auto"/>
            </w:tcBorders>
          </w:tcPr>
          <w:p w14:paraId="4C273B32" w14:textId="27F0008B" w:rsidR="00DD3C5C" w:rsidRPr="00517FD5" w:rsidRDefault="00DD3C5C" w:rsidP="00597D07">
            <w:r w:rsidRPr="00517FD5">
              <w:rPr>
                <w:b/>
              </w:rPr>
              <w:t>Diámetro Interno (m):</w:t>
            </w:r>
            <w:r w:rsidR="000A3A28" w:rsidRPr="00517FD5">
              <w:rPr>
                <w:b/>
              </w:rPr>
              <w:t xml:space="preserve"> </w:t>
            </w:r>
            <w:r w:rsidR="00D672DE" w:rsidRPr="00517FD5">
              <w:t>6</w:t>
            </w:r>
            <w:r w:rsidR="00D06608" w:rsidRPr="00517FD5">
              <w:t>,</w:t>
            </w:r>
            <w:r w:rsidR="00D672DE" w:rsidRPr="00517FD5">
              <w:t>6</w:t>
            </w:r>
            <w:r w:rsidR="002D4419" w:rsidRPr="00517FD5">
              <w:t>8</w:t>
            </w:r>
            <w:r w:rsidR="00597D07" w:rsidRPr="00517FD5">
              <w:t xml:space="preserve"> m.</w:t>
            </w:r>
          </w:p>
        </w:tc>
      </w:tr>
      <w:tr w:rsidR="00DD3C5C" w:rsidRPr="004E4168" w14:paraId="017FD33C" w14:textId="77777777" w:rsidTr="000414F3">
        <w:trPr>
          <w:trHeight w:val="535"/>
          <w:jc w:val="center"/>
        </w:trPr>
        <w:tc>
          <w:tcPr>
            <w:tcW w:w="5000" w:type="pct"/>
            <w:gridSpan w:val="3"/>
          </w:tcPr>
          <w:p w14:paraId="53E4899B" w14:textId="574824D9" w:rsidR="00DD3C5C" w:rsidRPr="00F81264" w:rsidRDefault="00DD3C5C" w:rsidP="00D672DE">
            <w:r w:rsidRPr="00517FD5">
              <w:rPr>
                <w:b/>
              </w:rPr>
              <w:t xml:space="preserve">Unidad que emite: </w:t>
            </w:r>
            <w:r w:rsidR="00D672DE" w:rsidRPr="00517FD5">
              <w:t>Angamos</w:t>
            </w:r>
          </w:p>
        </w:tc>
      </w:tr>
    </w:tbl>
    <w:p w14:paraId="1FD742B2" w14:textId="77777777" w:rsidR="00DD3C5C" w:rsidRPr="004E4168" w:rsidRDefault="00DD3C5C" w:rsidP="00DD3C5C"/>
    <w:p w14:paraId="381E7C0B" w14:textId="77777777" w:rsidR="00DD3C5C" w:rsidRPr="004E4168" w:rsidRDefault="00DD3C5C" w:rsidP="00DD3C5C"/>
    <w:p w14:paraId="20266C5A" w14:textId="77B59986" w:rsidR="00DD3C5C" w:rsidRPr="004E4168" w:rsidRDefault="00D152CF" w:rsidP="00D152CF">
      <w:pPr>
        <w:pStyle w:val="Ttulo2"/>
      </w:pPr>
      <w:bookmarkStart w:id="38" w:name="_Toc456108224"/>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38"/>
    </w:p>
    <w:tbl>
      <w:tblPr>
        <w:tblStyle w:val="Tablaconcuadrcula"/>
        <w:tblW w:w="9782" w:type="dxa"/>
        <w:tblInd w:w="-176" w:type="dxa"/>
        <w:tblLayout w:type="fixed"/>
        <w:tblLook w:val="04A0" w:firstRow="1" w:lastRow="0" w:firstColumn="1" w:lastColumn="0" w:noHBand="0" w:noVBand="1"/>
      </w:tblPr>
      <w:tblGrid>
        <w:gridCol w:w="2647"/>
        <w:gridCol w:w="1181"/>
        <w:gridCol w:w="992"/>
        <w:gridCol w:w="993"/>
        <w:gridCol w:w="992"/>
        <w:gridCol w:w="992"/>
        <w:gridCol w:w="992"/>
        <w:gridCol w:w="993"/>
      </w:tblGrid>
      <w:tr w:rsidR="00DA37FA" w:rsidRPr="004334A6" w14:paraId="53192715" w14:textId="77777777" w:rsidTr="0009267A">
        <w:trPr>
          <w:trHeight w:val="310"/>
        </w:trPr>
        <w:tc>
          <w:tcPr>
            <w:tcW w:w="3828" w:type="dxa"/>
            <w:gridSpan w:val="2"/>
            <w:tcBorders>
              <w:right w:val="single" w:sz="4" w:space="0" w:color="auto"/>
            </w:tcBorders>
            <w:shd w:val="clear" w:color="auto" w:fill="auto"/>
            <w:vAlign w:val="center"/>
          </w:tcPr>
          <w:p w14:paraId="107CD486" w14:textId="77777777" w:rsidR="00DA37FA" w:rsidRPr="00554010" w:rsidRDefault="00DA37FA" w:rsidP="00FA2186">
            <w:pPr>
              <w:rPr>
                <w:b/>
                <w:sz w:val="18"/>
                <w:szCs w:val="18"/>
              </w:rPr>
            </w:pPr>
            <w:r w:rsidRPr="00554010">
              <w:rPr>
                <w:b/>
                <w:sz w:val="18"/>
                <w:szCs w:val="18"/>
              </w:rPr>
              <w:t>Parámetro</w:t>
            </w:r>
          </w:p>
        </w:tc>
        <w:tc>
          <w:tcPr>
            <w:tcW w:w="992" w:type="dxa"/>
            <w:tcBorders>
              <w:left w:val="single" w:sz="4" w:space="0" w:color="auto"/>
              <w:right w:val="single" w:sz="4" w:space="0" w:color="auto"/>
            </w:tcBorders>
            <w:shd w:val="clear" w:color="auto" w:fill="auto"/>
            <w:vAlign w:val="center"/>
          </w:tcPr>
          <w:p w14:paraId="1FF1C3D7" w14:textId="77777777" w:rsidR="00DA37FA" w:rsidRPr="00554010" w:rsidRDefault="00DA37FA" w:rsidP="00FA2186">
            <w:pPr>
              <w:jc w:val="center"/>
              <w:rPr>
                <w:b/>
                <w:sz w:val="18"/>
                <w:szCs w:val="18"/>
              </w:rPr>
            </w:pPr>
            <w:r w:rsidRPr="00554010">
              <w:rPr>
                <w:b/>
                <w:sz w:val="18"/>
                <w:szCs w:val="18"/>
              </w:rPr>
              <w:t>MP</w:t>
            </w:r>
          </w:p>
        </w:tc>
        <w:tc>
          <w:tcPr>
            <w:tcW w:w="993" w:type="dxa"/>
            <w:tcBorders>
              <w:left w:val="single" w:sz="4" w:space="0" w:color="auto"/>
              <w:right w:val="single" w:sz="4" w:space="0" w:color="auto"/>
            </w:tcBorders>
          </w:tcPr>
          <w:p w14:paraId="18F2DA90" w14:textId="77777777" w:rsidR="00DA37FA" w:rsidRPr="00554010" w:rsidRDefault="00DA37FA" w:rsidP="00FA2186">
            <w:pPr>
              <w:jc w:val="center"/>
              <w:rPr>
                <w:b/>
                <w:sz w:val="18"/>
                <w:szCs w:val="18"/>
              </w:rPr>
            </w:pPr>
            <w:r w:rsidRPr="00554010">
              <w:rPr>
                <w:b/>
                <w:sz w:val="18"/>
                <w:szCs w:val="18"/>
              </w:rPr>
              <w:t>SO</w:t>
            </w:r>
            <w:r>
              <w:rPr>
                <w:b/>
                <w:sz w:val="18"/>
                <w:szCs w:val="18"/>
                <w:vertAlign w:val="subscript"/>
              </w:rPr>
              <w:t xml:space="preserve">2 </w:t>
            </w:r>
          </w:p>
        </w:tc>
        <w:tc>
          <w:tcPr>
            <w:tcW w:w="992" w:type="dxa"/>
            <w:tcBorders>
              <w:left w:val="single" w:sz="4" w:space="0" w:color="auto"/>
              <w:right w:val="single" w:sz="4" w:space="0" w:color="auto"/>
            </w:tcBorders>
          </w:tcPr>
          <w:p w14:paraId="37B7766B" w14:textId="77777777" w:rsidR="00DA37FA" w:rsidRPr="00554010" w:rsidRDefault="00DA37FA" w:rsidP="00FA2186">
            <w:pPr>
              <w:jc w:val="center"/>
              <w:rPr>
                <w:b/>
                <w:sz w:val="18"/>
                <w:szCs w:val="18"/>
              </w:rPr>
            </w:pPr>
            <w:r w:rsidRPr="00554010">
              <w:rPr>
                <w:b/>
                <w:sz w:val="18"/>
                <w:szCs w:val="18"/>
              </w:rPr>
              <w:t>NO</w:t>
            </w:r>
            <w:r w:rsidRPr="00554010">
              <w:rPr>
                <w:b/>
                <w:sz w:val="18"/>
                <w:szCs w:val="18"/>
                <w:vertAlign w:val="subscript"/>
              </w:rPr>
              <w:t>x</w:t>
            </w:r>
          </w:p>
        </w:tc>
        <w:tc>
          <w:tcPr>
            <w:tcW w:w="992" w:type="dxa"/>
            <w:tcBorders>
              <w:left w:val="single" w:sz="4" w:space="0" w:color="auto"/>
              <w:right w:val="single" w:sz="4" w:space="0" w:color="auto"/>
            </w:tcBorders>
          </w:tcPr>
          <w:p w14:paraId="1446B1E1" w14:textId="77777777" w:rsidR="00DA37FA" w:rsidRPr="005A4A87" w:rsidRDefault="00DA37FA" w:rsidP="00FA2186">
            <w:pPr>
              <w:jc w:val="center"/>
              <w:rPr>
                <w:b/>
                <w:sz w:val="18"/>
                <w:szCs w:val="18"/>
              </w:rPr>
            </w:pPr>
            <w:r w:rsidRPr="005A4A87">
              <w:rPr>
                <w:b/>
                <w:sz w:val="18"/>
                <w:szCs w:val="18"/>
              </w:rPr>
              <w:t>O</w:t>
            </w:r>
            <w:r w:rsidRPr="005A4A87">
              <w:rPr>
                <w:b/>
                <w:sz w:val="18"/>
                <w:szCs w:val="18"/>
                <w:vertAlign w:val="subscript"/>
              </w:rPr>
              <w:t>2</w:t>
            </w:r>
          </w:p>
        </w:tc>
        <w:tc>
          <w:tcPr>
            <w:tcW w:w="992" w:type="dxa"/>
            <w:tcBorders>
              <w:left w:val="single" w:sz="4" w:space="0" w:color="auto"/>
              <w:right w:val="single" w:sz="4" w:space="0" w:color="auto"/>
            </w:tcBorders>
          </w:tcPr>
          <w:p w14:paraId="7722B164" w14:textId="77777777" w:rsidR="00DA37FA" w:rsidRDefault="00DA37FA" w:rsidP="00FA2186">
            <w:pPr>
              <w:jc w:val="center"/>
              <w:rPr>
                <w:b/>
                <w:sz w:val="18"/>
                <w:szCs w:val="18"/>
              </w:rPr>
            </w:pPr>
            <w:r>
              <w:rPr>
                <w:b/>
                <w:sz w:val="18"/>
                <w:szCs w:val="18"/>
              </w:rPr>
              <w:t>CO</w:t>
            </w:r>
            <w:r w:rsidRPr="001B75B4">
              <w:rPr>
                <w:b/>
                <w:sz w:val="18"/>
                <w:szCs w:val="18"/>
                <w:vertAlign w:val="subscript"/>
              </w:rPr>
              <w:t>2</w:t>
            </w:r>
          </w:p>
        </w:tc>
        <w:tc>
          <w:tcPr>
            <w:tcW w:w="993" w:type="dxa"/>
            <w:tcBorders>
              <w:left w:val="single" w:sz="4" w:space="0" w:color="auto"/>
              <w:right w:val="single" w:sz="4" w:space="0" w:color="auto"/>
            </w:tcBorders>
          </w:tcPr>
          <w:p w14:paraId="08FC536D" w14:textId="77777777" w:rsidR="00DA37FA" w:rsidRDefault="00DA37FA" w:rsidP="00FA2186">
            <w:pPr>
              <w:jc w:val="center"/>
              <w:rPr>
                <w:b/>
                <w:sz w:val="18"/>
                <w:szCs w:val="18"/>
              </w:rPr>
            </w:pPr>
            <w:r>
              <w:rPr>
                <w:b/>
                <w:sz w:val="18"/>
                <w:szCs w:val="18"/>
              </w:rPr>
              <w:t>Flujo</w:t>
            </w:r>
          </w:p>
        </w:tc>
      </w:tr>
      <w:tr w:rsidR="00DA37FA" w:rsidRPr="004334A6" w14:paraId="098150A3" w14:textId="77777777" w:rsidTr="0009267A">
        <w:trPr>
          <w:trHeight w:val="310"/>
        </w:trPr>
        <w:tc>
          <w:tcPr>
            <w:tcW w:w="3828" w:type="dxa"/>
            <w:gridSpan w:val="2"/>
            <w:tcBorders>
              <w:right w:val="single" w:sz="4" w:space="0" w:color="auto"/>
            </w:tcBorders>
            <w:shd w:val="clear" w:color="auto" w:fill="auto"/>
            <w:vAlign w:val="center"/>
          </w:tcPr>
          <w:p w14:paraId="06FD2A19" w14:textId="77777777" w:rsidR="00DA37FA" w:rsidRPr="00554010" w:rsidRDefault="00DA37FA" w:rsidP="00FA2186">
            <w:pPr>
              <w:rPr>
                <w:b/>
                <w:sz w:val="18"/>
                <w:szCs w:val="18"/>
              </w:rPr>
            </w:pPr>
            <w:r w:rsidRPr="00554010">
              <w:rPr>
                <w:b/>
                <w:sz w:val="18"/>
                <w:szCs w:val="18"/>
              </w:rPr>
              <w:t xml:space="preserve">Método de medición </w:t>
            </w:r>
          </w:p>
        </w:tc>
        <w:tc>
          <w:tcPr>
            <w:tcW w:w="992" w:type="dxa"/>
            <w:tcBorders>
              <w:left w:val="single" w:sz="4" w:space="0" w:color="auto"/>
              <w:right w:val="single" w:sz="4" w:space="0" w:color="auto"/>
            </w:tcBorders>
            <w:vAlign w:val="center"/>
          </w:tcPr>
          <w:p w14:paraId="3944AFEA" w14:textId="77777777" w:rsidR="00DA37FA" w:rsidRPr="00554010" w:rsidRDefault="00DA37FA" w:rsidP="00FA2186">
            <w:pPr>
              <w:jc w:val="center"/>
              <w:rPr>
                <w:sz w:val="18"/>
                <w:szCs w:val="18"/>
              </w:rPr>
            </w:pPr>
            <w:r w:rsidRPr="00554010">
              <w:rPr>
                <w:sz w:val="18"/>
                <w:szCs w:val="18"/>
              </w:rPr>
              <w:t>CEMS</w:t>
            </w:r>
          </w:p>
        </w:tc>
        <w:tc>
          <w:tcPr>
            <w:tcW w:w="993" w:type="dxa"/>
            <w:tcBorders>
              <w:left w:val="single" w:sz="4" w:space="0" w:color="auto"/>
              <w:right w:val="single" w:sz="4" w:space="0" w:color="auto"/>
            </w:tcBorders>
          </w:tcPr>
          <w:p w14:paraId="1B1D6BA4" w14:textId="77777777" w:rsidR="00DA37FA" w:rsidRPr="00554010" w:rsidRDefault="00DA37FA" w:rsidP="00FA2186">
            <w:pPr>
              <w:jc w:val="center"/>
              <w:rPr>
                <w:sz w:val="18"/>
                <w:szCs w:val="18"/>
              </w:rPr>
            </w:pPr>
            <w:r w:rsidRPr="00554010">
              <w:rPr>
                <w:sz w:val="18"/>
                <w:szCs w:val="18"/>
              </w:rPr>
              <w:t>CEMS</w:t>
            </w:r>
          </w:p>
        </w:tc>
        <w:tc>
          <w:tcPr>
            <w:tcW w:w="992" w:type="dxa"/>
            <w:tcBorders>
              <w:left w:val="single" w:sz="4" w:space="0" w:color="auto"/>
              <w:right w:val="single" w:sz="4" w:space="0" w:color="auto"/>
            </w:tcBorders>
          </w:tcPr>
          <w:p w14:paraId="52B73EEE" w14:textId="77777777" w:rsidR="00DA37FA" w:rsidRPr="00554010" w:rsidRDefault="00DA37FA" w:rsidP="00FA2186">
            <w:pPr>
              <w:jc w:val="center"/>
              <w:rPr>
                <w:sz w:val="18"/>
                <w:szCs w:val="18"/>
              </w:rPr>
            </w:pPr>
            <w:r w:rsidRPr="00554010">
              <w:rPr>
                <w:sz w:val="18"/>
                <w:szCs w:val="18"/>
              </w:rPr>
              <w:t>CEMS</w:t>
            </w:r>
          </w:p>
        </w:tc>
        <w:tc>
          <w:tcPr>
            <w:tcW w:w="992" w:type="dxa"/>
            <w:tcBorders>
              <w:left w:val="single" w:sz="4" w:space="0" w:color="auto"/>
              <w:right w:val="single" w:sz="4" w:space="0" w:color="auto"/>
            </w:tcBorders>
          </w:tcPr>
          <w:p w14:paraId="5AF60DD2" w14:textId="77777777" w:rsidR="00DA37FA" w:rsidRPr="005A4A87" w:rsidRDefault="00DA37FA" w:rsidP="00FA2186">
            <w:pPr>
              <w:jc w:val="center"/>
              <w:rPr>
                <w:sz w:val="18"/>
                <w:szCs w:val="18"/>
              </w:rPr>
            </w:pPr>
            <w:r w:rsidRPr="005A4A87">
              <w:rPr>
                <w:sz w:val="18"/>
                <w:szCs w:val="18"/>
              </w:rPr>
              <w:t>CEMS</w:t>
            </w:r>
          </w:p>
        </w:tc>
        <w:tc>
          <w:tcPr>
            <w:tcW w:w="992" w:type="dxa"/>
            <w:tcBorders>
              <w:left w:val="single" w:sz="4" w:space="0" w:color="auto"/>
              <w:right w:val="single" w:sz="4" w:space="0" w:color="auto"/>
            </w:tcBorders>
          </w:tcPr>
          <w:p w14:paraId="2C7D1791" w14:textId="77777777" w:rsidR="00DA37FA" w:rsidRPr="004B569C" w:rsidRDefault="00DA37FA" w:rsidP="00FA2186">
            <w:pPr>
              <w:jc w:val="center"/>
              <w:rPr>
                <w:sz w:val="18"/>
                <w:szCs w:val="18"/>
              </w:rPr>
            </w:pPr>
            <w:r>
              <w:rPr>
                <w:sz w:val="18"/>
                <w:szCs w:val="18"/>
              </w:rPr>
              <w:t>CEMS</w:t>
            </w:r>
          </w:p>
        </w:tc>
        <w:tc>
          <w:tcPr>
            <w:tcW w:w="993" w:type="dxa"/>
            <w:tcBorders>
              <w:left w:val="single" w:sz="4" w:space="0" w:color="auto"/>
              <w:right w:val="single" w:sz="4" w:space="0" w:color="auto"/>
            </w:tcBorders>
          </w:tcPr>
          <w:p w14:paraId="55FDED31" w14:textId="77777777" w:rsidR="00DA37FA" w:rsidRPr="004B569C" w:rsidRDefault="00DA37FA" w:rsidP="00FA2186">
            <w:pPr>
              <w:jc w:val="center"/>
              <w:rPr>
                <w:sz w:val="18"/>
                <w:szCs w:val="18"/>
              </w:rPr>
            </w:pPr>
            <w:r>
              <w:rPr>
                <w:sz w:val="18"/>
                <w:szCs w:val="18"/>
              </w:rPr>
              <w:t>CEMS</w:t>
            </w:r>
          </w:p>
        </w:tc>
      </w:tr>
      <w:tr w:rsidR="00DA37FA" w:rsidRPr="004334A6" w14:paraId="6D1A218A" w14:textId="77777777" w:rsidTr="0009267A">
        <w:trPr>
          <w:trHeight w:val="310"/>
        </w:trPr>
        <w:tc>
          <w:tcPr>
            <w:tcW w:w="3828" w:type="dxa"/>
            <w:gridSpan w:val="2"/>
            <w:tcBorders>
              <w:right w:val="single" w:sz="4" w:space="0" w:color="auto"/>
            </w:tcBorders>
            <w:shd w:val="clear" w:color="auto" w:fill="auto"/>
            <w:vAlign w:val="center"/>
          </w:tcPr>
          <w:p w14:paraId="40FF3CE7" w14:textId="77777777" w:rsidR="00DA37FA" w:rsidRPr="00554010" w:rsidRDefault="00DA37FA" w:rsidP="00FA2186">
            <w:pPr>
              <w:rPr>
                <w:b/>
                <w:sz w:val="18"/>
                <w:szCs w:val="18"/>
              </w:rPr>
            </w:pPr>
            <w:r w:rsidRPr="00554010">
              <w:rPr>
                <w:b/>
                <w:sz w:val="18"/>
                <w:szCs w:val="18"/>
              </w:rPr>
              <w:t>Escala o Rango de medición</w:t>
            </w:r>
          </w:p>
        </w:tc>
        <w:tc>
          <w:tcPr>
            <w:tcW w:w="992" w:type="dxa"/>
            <w:tcBorders>
              <w:left w:val="single" w:sz="4" w:space="0" w:color="auto"/>
              <w:right w:val="single" w:sz="4" w:space="0" w:color="auto"/>
            </w:tcBorders>
            <w:vAlign w:val="center"/>
          </w:tcPr>
          <w:p w14:paraId="1AD052E5" w14:textId="37A0172C" w:rsidR="00DA37FA" w:rsidRPr="00554010" w:rsidRDefault="00591E2B" w:rsidP="00FA2186">
            <w:pPr>
              <w:jc w:val="center"/>
              <w:rPr>
                <w:sz w:val="18"/>
                <w:szCs w:val="18"/>
              </w:rPr>
            </w:pPr>
            <w:r>
              <w:rPr>
                <w:sz w:val="18"/>
                <w:szCs w:val="18"/>
              </w:rPr>
              <w:t>0-200 mg/m</w:t>
            </w:r>
            <w:r w:rsidRPr="00591E2B">
              <w:rPr>
                <w:sz w:val="18"/>
                <w:szCs w:val="18"/>
                <w:vertAlign w:val="superscript"/>
              </w:rPr>
              <w:t>3</w:t>
            </w:r>
          </w:p>
        </w:tc>
        <w:tc>
          <w:tcPr>
            <w:tcW w:w="993" w:type="dxa"/>
            <w:tcBorders>
              <w:left w:val="single" w:sz="4" w:space="0" w:color="auto"/>
              <w:right w:val="single" w:sz="4" w:space="0" w:color="auto"/>
            </w:tcBorders>
          </w:tcPr>
          <w:p w14:paraId="4508E106" w14:textId="629A3114" w:rsidR="00DA37FA" w:rsidRPr="00554010" w:rsidRDefault="00215F76" w:rsidP="00FA2186">
            <w:pPr>
              <w:jc w:val="center"/>
              <w:rPr>
                <w:sz w:val="18"/>
                <w:szCs w:val="18"/>
              </w:rPr>
            </w:pPr>
            <w:r>
              <w:rPr>
                <w:sz w:val="18"/>
                <w:szCs w:val="18"/>
              </w:rPr>
              <w:t>0-500 ppm</w:t>
            </w:r>
          </w:p>
        </w:tc>
        <w:tc>
          <w:tcPr>
            <w:tcW w:w="992" w:type="dxa"/>
            <w:tcBorders>
              <w:left w:val="single" w:sz="4" w:space="0" w:color="auto"/>
              <w:right w:val="single" w:sz="4" w:space="0" w:color="auto"/>
            </w:tcBorders>
          </w:tcPr>
          <w:p w14:paraId="00AD881D" w14:textId="1664487E" w:rsidR="00DA37FA" w:rsidRPr="00554010" w:rsidRDefault="00591E2B" w:rsidP="00FA2186">
            <w:pPr>
              <w:jc w:val="center"/>
              <w:rPr>
                <w:sz w:val="18"/>
                <w:szCs w:val="18"/>
              </w:rPr>
            </w:pPr>
            <w:r>
              <w:rPr>
                <w:sz w:val="18"/>
                <w:szCs w:val="18"/>
              </w:rPr>
              <w:t>0-500 ppm</w:t>
            </w:r>
          </w:p>
        </w:tc>
        <w:tc>
          <w:tcPr>
            <w:tcW w:w="992" w:type="dxa"/>
            <w:tcBorders>
              <w:left w:val="single" w:sz="4" w:space="0" w:color="auto"/>
              <w:right w:val="single" w:sz="4" w:space="0" w:color="auto"/>
            </w:tcBorders>
          </w:tcPr>
          <w:p w14:paraId="1C4B675A" w14:textId="7B6D7E40" w:rsidR="00DA37FA" w:rsidRPr="005A4A87" w:rsidRDefault="00591E2B" w:rsidP="00FA2186">
            <w:pPr>
              <w:jc w:val="center"/>
              <w:rPr>
                <w:sz w:val="18"/>
                <w:szCs w:val="18"/>
              </w:rPr>
            </w:pPr>
            <w:r>
              <w:rPr>
                <w:sz w:val="18"/>
                <w:szCs w:val="18"/>
              </w:rPr>
              <w:t>0-21%</w:t>
            </w:r>
          </w:p>
        </w:tc>
        <w:tc>
          <w:tcPr>
            <w:tcW w:w="992" w:type="dxa"/>
            <w:tcBorders>
              <w:left w:val="single" w:sz="4" w:space="0" w:color="auto"/>
              <w:right w:val="single" w:sz="4" w:space="0" w:color="auto"/>
            </w:tcBorders>
          </w:tcPr>
          <w:p w14:paraId="13C89E9F" w14:textId="24E17F41" w:rsidR="00DA37FA" w:rsidRPr="00554010" w:rsidRDefault="00591E2B" w:rsidP="00FA2186">
            <w:pPr>
              <w:jc w:val="center"/>
              <w:rPr>
                <w:sz w:val="18"/>
                <w:szCs w:val="18"/>
              </w:rPr>
            </w:pPr>
            <w:r>
              <w:rPr>
                <w:sz w:val="18"/>
                <w:szCs w:val="18"/>
              </w:rPr>
              <w:t>0-20%</w:t>
            </w:r>
          </w:p>
        </w:tc>
        <w:tc>
          <w:tcPr>
            <w:tcW w:w="993" w:type="dxa"/>
            <w:tcBorders>
              <w:left w:val="single" w:sz="4" w:space="0" w:color="auto"/>
              <w:right w:val="single" w:sz="4" w:space="0" w:color="auto"/>
            </w:tcBorders>
          </w:tcPr>
          <w:p w14:paraId="1279FE36" w14:textId="0F6A297E" w:rsidR="00DA37FA" w:rsidRPr="00554010" w:rsidRDefault="00591E2B" w:rsidP="00FA2186">
            <w:pPr>
              <w:jc w:val="center"/>
              <w:rPr>
                <w:sz w:val="18"/>
                <w:szCs w:val="18"/>
              </w:rPr>
            </w:pPr>
            <w:r>
              <w:rPr>
                <w:sz w:val="18"/>
                <w:szCs w:val="18"/>
              </w:rPr>
              <w:t>0-50 m/s</w:t>
            </w:r>
          </w:p>
        </w:tc>
      </w:tr>
      <w:tr w:rsidR="00DA37FA" w:rsidRPr="004334A6" w14:paraId="38849649" w14:textId="77777777" w:rsidTr="0009267A">
        <w:trPr>
          <w:trHeight w:val="121"/>
        </w:trPr>
        <w:tc>
          <w:tcPr>
            <w:tcW w:w="2647" w:type="dxa"/>
            <w:vMerge w:val="restart"/>
            <w:tcBorders>
              <w:right w:val="single" w:sz="4" w:space="0" w:color="auto"/>
            </w:tcBorders>
            <w:shd w:val="clear" w:color="auto" w:fill="auto"/>
            <w:vAlign w:val="center"/>
          </w:tcPr>
          <w:p w14:paraId="1E858B02" w14:textId="77777777" w:rsidR="00DA37FA" w:rsidRPr="00554010" w:rsidRDefault="00DA37FA" w:rsidP="00FA2186">
            <w:pPr>
              <w:rPr>
                <w:sz w:val="18"/>
                <w:szCs w:val="18"/>
              </w:rPr>
            </w:pPr>
            <w:r w:rsidRPr="00554010">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04327BC2" w14:textId="77777777" w:rsidR="00DA37FA" w:rsidRPr="00554010" w:rsidRDefault="00DA37FA" w:rsidP="00FA2186">
            <w:pPr>
              <w:rPr>
                <w:sz w:val="18"/>
                <w:szCs w:val="18"/>
              </w:rPr>
            </w:pPr>
            <w:r w:rsidRPr="00554010">
              <w:rPr>
                <w:sz w:val="18"/>
                <w:szCs w:val="18"/>
              </w:rPr>
              <w:t xml:space="preserve">N° Resolución </w:t>
            </w:r>
          </w:p>
        </w:tc>
        <w:tc>
          <w:tcPr>
            <w:tcW w:w="992" w:type="dxa"/>
            <w:tcBorders>
              <w:left w:val="single" w:sz="4" w:space="0" w:color="auto"/>
              <w:right w:val="single" w:sz="4" w:space="0" w:color="auto"/>
            </w:tcBorders>
            <w:vAlign w:val="center"/>
          </w:tcPr>
          <w:p w14:paraId="1FC28584" w14:textId="011ECE56" w:rsidR="00DA37FA" w:rsidRPr="00554010" w:rsidRDefault="004303C3" w:rsidP="00FA2186">
            <w:pPr>
              <w:jc w:val="center"/>
              <w:rPr>
                <w:sz w:val="18"/>
                <w:szCs w:val="18"/>
              </w:rPr>
            </w:pPr>
            <w:r>
              <w:rPr>
                <w:sz w:val="18"/>
                <w:szCs w:val="18"/>
              </w:rPr>
              <w:t>371/14</w:t>
            </w:r>
          </w:p>
        </w:tc>
        <w:tc>
          <w:tcPr>
            <w:tcW w:w="993" w:type="dxa"/>
            <w:tcBorders>
              <w:left w:val="single" w:sz="4" w:space="0" w:color="auto"/>
              <w:right w:val="single" w:sz="4" w:space="0" w:color="auto"/>
            </w:tcBorders>
          </w:tcPr>
          <w:p w14:paraId="0488C9BC" w14:textId="59443590" w:rsidR="00DA37FA" w:rsidRPr="0022205B" w:rsidRDefault="004303C3" w:rsidP="00FA2186">
            <w:pPr>
              <w:jc w:val="center"/>
              <w:rPr>
                <w:sz w:val="18"/>
                <w:szCs w:val="18"/>
              </w:rPr>
            </w:pPr>
            <w:r w:rsidRPr="0022205B">
              <w:rPr>
                <w:sz w:val="18"/>
                <w:szCs w:val="18"/>
              </w:rPr>
              <w:t>371/14</w:t>
            </w:r>
          </w:p>
        </w:tc>
        <w:tc>
          <w:tcPr>
            <w:tcW w:w="992" w:type="dxa"/>
            <w:tcBorders>
              <w:left w:val="single" w:sz="4" w:space="0" w:color="auto"/>
              <w:right w:val="single" w:sz="4" w:space="0" w:color="auto"/>
            </w:tcBorders>
          </w:tcPr>
          <w:p w14:paraId="0EAFEE4B" w14:textId="28C7BD6D" w:rsidR="00DA37FA" w:rsidRPr="00554010" w:rsidRDefault="004303C3" w:rsidP="00FA2186">
            <w:pPr>
              <w:jc w:val="center"/>
              <w:rPr>
                <w:sz w:val="18"/>
                <w:szCs w:val="18"/>
              </w:rPr>
            </w:pPr>
            <w:r>
              <w:rPr>
                <w:sz w:val="18"/>
                <w:szCs w:val="18"/>
              </w:rPr>
              <w:t>371/14</w:t>
            </w:r>
          </w:p>
        </w:tc>
        <w:tc>
          <w:tcPr>
            <w:tcW w:w="992" w:type="dxa"/>
            <w:tcBorders>
              <w:left w:val="single" w:sz="4" w:space="0" w:color="auto"/>
              <w:right w:val="single" w:sz="4" w:space="0" w:color="auto"/>
            </w:tcBorders>
          </w:tcPr>
          <w:p w14:paraId="0E55612E" w14:textId="11BAD42B" w:rsidR="00DA37FA" w:rsidRPr="0022205B" w:rsidRDefault="004303C3" w:rsidP="00FA2186">
            <w:pPr>
              <w:jc w:val="center"/>
              <w:rPr>
                <w:sz w:val="18"/>
                <w:szCs w:val="18"/>
              </w:rPr>
            </w:pPr>
            <w:r w:rsidRPr="0022205B">
              <w:rPr>
                <w:sz w:val="18"/>
                <w:szCs w:val="18"/>
              </w:rPr>
              <w:t>371/14</w:t>
            </w:r>
          </w:p>
        </w:tc>
        <w:tc>
          <w:tcPr>
            <w:tcW w:w="992" w:type="dxa"/>
            <w:tcBorders>
              <w:left w:val="single" w:sz="4" w:space="0" w:color="auto"/>
              <w:right w:val="single" w:sz="4" w:space="0" w:color="auto"/>
            </w:tcBorders>
          </w:tcPr>
          <w:p w14:paraId="7C7DE272" w14:textId="476A39BB" w:rsidR="00DA37FA" w:rsidRPr="00554010" w:rsidRDefault="004303C3" w:rsidP="00FA2186">
            <w:pPr>
              <w:jc w:val="center"/>
              <w:rPr>
                <w:sz w:val="18"/>
                <w:szCs w:val="18"/>
              </w:rPr>
            </w:pPr>
            <w:r>
              <w:rPr>
                <w:sz w:val="18"/>
                <w:szCs w:val="18"/>
              </w:rPr>
              <w:t>371/14</w:t>
            </w:r>
          </w:p>
        </w:tc>
        <w:tc>
          <w:tcPr>
            <w:tcW w:w="993" w:type="dxa"/>
            <w:tcBorders>
              <w:left w:val="single" w:sz="4" w:space="0" w:color="auto"/>
              <w:right w:val="single" w:sz="4" w:space="0" w:color="auto"/>
            </w:tcBorders>
          </w:tcPr>
          <w:p w14:paraId="04652D39" w14:textId="5135990B" w:rsidR="00DA37FA" w:rsidRPr="00554010" w:rsidRDefault="004303C3" w:rsidP="00FA2186">
            <w:pPr>
              <w:jc w:val="center"/>
              <w:rPr>
                <w:sz w:val="18"/>
                <w:szCs w:val="18"/>
              </w:rPr>
            </w:pPr>
            <w:r>
              <w:rPr>
                <w:sz w:val="18"/>
                <w:szCs w:val="18"/>
              </w:rPr>
              <w:t>371/14</w:t>
            </w:r>
          </w:p>
        </w:tc>
      </w:tr>
      <w:tr w:rsidR="00DA37FA" w:rsidRPr="004334A6" w14:paraId="2B9778EC" w14:textId="77777777" w:rsidTr="0009267A">
        <w:trPr>
          <w:trHeight w:val="121"/>
        </w:trPr>
        <w:tc>
          <w:tcPr>
            <w:tcW w:w="2647" w:type="dxa"/>
            <w:vMerge/>
            <w:tcBorders>
              <w:right w:val="single" w:sz="4" w:space="0" w:color="auto"/>
            </w:tcBorders>
            <w:shd w:val="clear" w:color="auto" w:fill="auto"/>
            <w:vAlign w:val="center"/>
          </w:tcPr>
          <w:p w14:paraId="5186394C" w14:textId="77777777" w:rsidR="00DA37FA" w:rsidRPr="00554010" w:rsidRDefault="00DA37FA" w:rsidP="00FA2186">
            <w:pPr>
              <w:rPr>
                <w:b/>
                <w:sz w:val="18"/>
                <w:szCs w:val="18"/>
              </w:rPr>
            </w:pPr>
          </w:p>
        </w:tc>
        <w:tc>
          <w:tcPr>
            <w:tcW w:w="1181" w:type="dxa"/>
            <w:tcBorders>
              <w:right w:val="single" w:sz="4" w:space="0" w:color="auto"/>
            </w:tcBorders>
            <w:shd w:val="clear" w:color="auto" w:fill="auto"/>
            <w:vAlign w:val="center"/>
          </w:tcPr>
          <w:p w14:paraId="2550FD17" w14:textId="77777777" w:rsidR="00DA37FA" w:rsidRPr="0022205B" w:rsidRDefault="00DA37FA" w:rsidP="00FA2186">
            <w:pPr>
              <w:rPr>
                <w:sz w:val="18"/>
                <w:szCs w:val="18"/>
              </w:rPr>
            </w:pPr>
            <w:r w:rsidRPr="0022205B">
              <w:rPr>
                <w:sz w:val="18"/>
                <w:szCs w:val="18"/>
              </w:rPr>
              <w:t>Periodo de validación</w:t>
            </w:r>
          </w:p>
        </w:tc>
        <w:tc>
          <w:tcPr>
            <w:tcW w:w="992" w:type="dxa"/>
            <w:tcBorders>
              <w:left w:val="single" w:sz="4" w:space="0" w:color="auto"/>
              <w:right w:val="single" w:sz="4" w:space="0" w:color="auto"/>
            </w:tcBorders>
            <w:vAlign w:val="center"/>
          </w:tcPr>
          <w:p w14:paraId="2F0A2516" w14:textId="4A2332CB" w:rsidR="00DA37FA" w:rsidRPr="0022205B" w:rsidRDefault="00D672DE" w:rsidP="00FA2186">
            <w:pPr>
              <w:jc w:val="center"/>
              <w:rPr>
                <w:sz w:val="18"/>
                <w:szCs w:val="18"/>
              </w:rPr>
            </w:pPr>
            <w:r w:rsidRPr="0022205B">
              <w:rPr>
                <w:sz w:val="18"/>
                <w:szCs w:val="18"/>
              </w:rPr>
              <w:t>08/09/13 – 08/09/14</w:t>
            </w:r>
          </w:p>
        </w:tc>
        <w:tc>
          <w:tcPr>
            <w:tcW w:w="993" w:type="dxa"/>
            <w:tcBorders>
              <w:left w:val="single" w:sz="4" w:space="0" w:color="auto"/>
              <w:right w:val="single" w:sz="4" w:space="0" w:color="auto"/>
            </w:tcBorders>
          </w:tcPr>
          <w:p w14:paraId="333D8CA4" w14:textId="16A1D826" w:rsidR="00DA37FA" w:rsidRPr="0022205B" w:rsidRDefault="0022205B" w:rsidP="00215CF0">
            <w:pPr>
              <w:jc w:val="center"/>
              <w:rPr>
                <w:sz w:val="18"/>
                <w:szCs w:val="18"/>
              </w:rPr>
            </w:pPr>
            <w:r w:rsidRPr="0022205B">
              <w:rPr>
                <w:sz w:val="18"/>
                <w:szCs w:val="18"/>
              </w:rPr>
              <w:t>02/09/13 – 02</w:t>
            </w:r>
            <w:r w:rsidR="00D672DE" w:rsidRPr="0022205B">
              <w:rPr>
                <w:sz w:val="18"/>
                <w:szCs w:val="18"/>
              </w:rPr>
              <w:t>/09/14</w:t>
            </w:r>
          </w:p>
        </w:tc>
        <w:tc>
          <w:tcPr>
            <w:tcW w:w="992" w:type="dxa"/>
            <w:tcBorders>
              <w:left w:val="single" w:sz="4" w:space="0" w:color="auto"/>
              <w:right w:val="single" w:sz="4" w:space="0" w:color="auto"/>
            </w:tcBorders>
          </w:tcPr>
          <w:p w14:paraId="5B494CA3" w14:textId="300CC634" w:rsidR="00DA37FA" w:rsidRPr="00D672DE" w:rsidRDefault="0022205B" w:rsidP="00FA2186">
            <w:pPr>
              <w:jc w:val="center"/>
              <w:rPr>
                <w:sz w:val="18"/>
                <w:szCs w:val="18"/>
                <w:highlight w:val="magenta"/>
              </w:rPr>
            </w:pPr>
            <w:r w:rsidRPr="0022205B">
              <w:rPr>
                <w:sz w:val="18"/>
                <w:szCs w:val="18"/>
              </w:rPr>
              <w:t>02/12/13 – 02/12</w:t>
            </w:r>
            <w:r w:rsidR="00D672DE" w:rsidRPr="0022205B">
              <w:rPr>
                <w:sz w:val="18"/>
                <w:szCs w:val="18"/>
              </w:rPr>
              <w:t>/14</w:t>
            </w:r>
          </w:p>
        </w:tc>
        <w:tc>
          <w:tcPr>
            <w:tcW w:w="992" w:type="dxa"/>
            <w:tcBorders>
              <w:left w:val="single" w:sz="4" w:space="0" w:color="auto"/>
              <w:right w:val="single" w:sz="4" w:space="0" w:color="auto"/>
            </w:tcBorders>
          </w:tcPr>
          <w:p w14:paraId="260DF9FC" w14:textId="0F24E322" w:rsidR="00DA37FA" w:rsidRPr="0022205B" w:rsidRDefault="0022205B" w:rsidP="00FA2186">
            <w:pPr>
              <w:jc w:val="center"/>
              <w:rPr>
                <w:sz w:val="18"/>
                <w:szCs w:val="18"/>
              </w:rPr>
            </w:pPr>
            <w:r w:rsidRPr="0022205B">
              <w:rPr>
                <w:sz w:val="18"/>
                <w:szCs w:val="18"/>
              </w:rPr>
              <w:t>02/09/13 – 02</w:t>
            </w:r>
            <w:r w:rsidR="00D672DE" w:rsidRPr="0022205B">
              <w:rPr>
                <w:sz w:val="18"/>
                <w:szCs w:val="18"/>
              </w:rPr>
              <w:t>/09/14</w:t>
            </w:r>
          </w:p>
        </w:tc>
        <w:tc>
          <w:tcPr>
            <w:tcW w:w="992" w:type="dxa"/>
            <w:tcBorders>
              <w:left w:val="single" w:sz="4" w:space="0" w:color="auto"/>
              <w:right w:val="single" w:sz="4" w:space="0" w:color="auto"/>
            </w:tcBorders>
          </w:tcPr>
          <w:p w14:paraId="013BFA30" w14:textId="1FC7862B" w:rsidR="00DA37FA" w:rsidRPr="00D672DE" w:rsidRDefault="0022205B" w:rsidP="00FA2186">
            <w:pPr>
              <w:jc w:val="center"/>
              <w:rPr>
                <w:sz w:val="18"/>
                <w:szCs w:val="18"/>
                <w:highlight w:val="magenta"/>
              </w:rPr>
            </w:pPr>
            <w:r w:rsidRPr="0022205B">
              <w:rPr>
                <w:sz w:val="18"/>
                <w:szCs w:val="18"/>
              </w:rPr>
              <w:t>02/09/13 – 02</w:t>
            </w:r>
            <w:r w:rsidR="00D672DE" w:rsidRPr="0022205B">
              <w:rPr>
                <w:sz w:val="18"/>
                <w:szCs w:val="18"/>
              </w:rPr>
              <w:t>/09/14</w:t>
            </w:r>
          </w:p>
        </w:tc>
        <w:tc>
          <w:tcPr>
            <w:tcW w:w="993" w:type="dxa"/>
            <w:tcBorders>
              <w:left w:val="single" w:sz="4" w:space="0" w:color="auto"/>
              <w:right w:val="single" w:sz="4" w:space="0" w:color="auto"/>
            </w:tcBorders>
          </w:tcPr>
          <w:p w14:paraId="74F9BB68" w14:textId="7368D5E2" w:rsidR="00DA37FA" w:rsidRPr="00D672DE" w:rsidRDefault="00D672DE" w:rsidP="00FA2186">
            <w:pPr>
              <w:jc w:val="center"/>
              <w:rPr>
                <w:sz w:val="18"/>
                <w:szCs w:val="18"/>
                <w:highlight w:val="magenta"/>
              </w:rPr>
            </w:pPr>
            <w:r w:rsidRPr="0022205B">
              <w:rPr>
                <w:sz w:val="18"/>
                <w:szCs w:val="18"/>
              </w:rPr>
              <w:t>08/09/13 – 08/09/14</w:t>
            </w:r>
          </w:p>
        </w:tc>
      </w:tr>
      <w:tr w:rsidR="00DA37FA" w:rsidRPr="009C13E0" w14:paraId="0EB40882" w14:textId="77777777" w:rsidTr="0009267A">
        <w:trPr>
          <w:trHeight w:val="121"/>
        </w:trPr>
        <w:tc>
          <w:tcPr>
            <w:tcW w:w="2647" w:type="dxa"/>
            <w:vMerge w:val="restart"/>
            <w:tcBorders>
              <w:right w:val="single" w:sz="4" w:space="0" w:color="auto"/>
            </w:tcBorders>
            <w:shd w:val="clear" w:color="auto" w:fill="auto"/>
            <w:vAlign w:val="center"/>
          </w:tcPr>
          <w:p w14:paraId="6D06C994" w14:textId="77777777" w:rsidR="00DA37FA" w:rsidRPr="00554010" w:rsidRDefault="00DA37FA" w:rsidP="00FA2186">
            <w:pPr>
              <w:rPr>
                <w:b/>
                <w:sz w:val="18"/>
                <w:szCs w:val="18"/>
              </w:rPr>
            </w:pPr>
            <w:r w:rsidRPr="00554010">
              <w:rPr>
                <w:sz w:val="18"/>
                <w:szCs w:val="18"/>
              </w:rPr>
              <w:t>Validación Anual del CEMS otorgado por la SMA.</w:t>
            </w:r>
          </w:p>
        </w:tc>
        <w:tc>
          <w:tcPr>
            <w:tcW w:w="1181" w:type="dxa"/>
            <w:tcBorders>
              <w:right w:val="single" w:sz="4" w:space="0" w:color="auto"/>
            </w:tcBorders>
            <w:shd w:val="clear" w:color="auto" w:fill="auto"/>
            <w:vAlign w:val="center"/>
          </w:tcPr>
          <w:p w14:paraId="3870166C" w14:textId="77777777" w:rsidR="00DA37FA" w:rsidRPr="00554010" w:rsidRDefault="00DA37FA" w:rsidP="00FA2186">
            <w:pPr>
              <w:rPr>
                <w:b/>
                <w:sz w:val="18"/>
                <w:szCs w:val="18"/>
              </w:rPr>
            </w:pPr>
            <w:r w:rsidRPr="00554010">
              <w:rPr>
                <w:sz w:val="18"/>
                <w:szCs w:val="18"/>
              </w:rPr>
              <w:t xml:space="preserve">N° Resolución </w:t>
            </w:r>
          </w:p>
        </w:tc>
        <w:tc>
          <w:tcPr>
            <w:tcW w:w="992" w:type="dxa"/>
            <w:tcBorders>
              <w:left w:val="single" w:sz="4" w:space="0" w:color="auto"/>
              <w:right w:val="single" w:sz="4" w:space="0" w:color="auto"/>
            </w:tcBorders>
            <w:vAlign w:val="center"/>
          </w:tcPr>
          <w:p w14:paraId="3F18F730" w14:textId="13A5C808" w:rsidR="00DA37FA" w:rsidRPr="00554010" w:rsidRDefault="00591E2B" w:rsidP="00215CF0">
            <w:pPr>
              <w:jc w:val="center"/>
              <w:rPr>
                <w:sz w:val="18"/>
                <w:szCs w:val="18"/>
              </w:rPr>
            </w:pPr>
            <w:r>
              <w:rPr>
                <w:sz w:val="18"/>
                <w:szCs w:val="18"/>
              </w:rPr>
              <w:t>74/16</w:t>
            </w:r>
          </w:p>
        </w:tc>
        <w:tc>
          <w:tcPr>
            <w:tcW w:w="993" w:type="dxa"/>
            <w:tcBorders>
              <w:left w:val="single" w:sz="4" w:space="0" w:color="auto"/>
              <w:right w:val="single" w:sz="4" w:space="0" w:color="auto"/>
            </w:tcBorders>
          </w:tcPr>
          <w:p w14:paraId="3BCFD0FE" w14:textId="0A706F23" w:rsidR="00DA37FA" w:rsidRPr="00554010" w:rsidRDefault="00591E2B" w:rsidP="00FA2186">
            <w:pPr>
              <w:jc w:val="center"/>
              <w:rPr>
                <w:sz w:val="18"/>
                <w:szCs w:val="18"/>
              </w:rPr>
            </w:pPr>
            <w:r>
              <w:rPr>
                <w:sz w:val="18"/>
                <w:szCs w:val="18"/>
              </w:rPr>
              <w:t>74/16</w:t>
            </w:r>
          </w:p>
        </w:tc>
        <w:tc>
          <w:tcPr>
            <w:tcW w:w="992" w:type="dxa"/>
            <w:tcBorders>
              <w:left w:val="single" w:sz="4" w:space="0" w:color="auto"/>
              <w:right w:val="single" w:sz="4" w:space="0" w:color="auto"/>
            </w:tcBorders>
          </w:tcPr>
          <w:p w14:paraId="2E9170F9" w14:textId="3A4C86F0" w:rsidR="00DA37FA" w:rsidRPr="00554010" w:rsidRDefault="00591E2B" w:rsidP="00FA2186">
            <w:pPr>
              <w:jc w:val="center"/>
              <w:rPr>
                <w:sz w:val="18"/>
                <w:szCs w:val="18"/>
              </w:rPr>
            </w:pPr>
            <w:r>
              <w:rPr>
                <w:sz w:val="18"/>
                <w:szCs w:val="18"/>
              </w:rPr>
              <w:t>74/16</w:t>
            </w:r>
          </w:p>
        </w:tc>
        <w:tc>
          <w:tcPr>
            <w:tcW w:w="992" w:type="dxa"/>
            <w:tcBorders>
              <w:left w:val="single" w:sz="4" w:space="0" w:color="auto"/>
              <w:right w:val="single" w:sz="4" w:space="0" w:color="auto"/>
            </w:tcBorders>
          </w:tcPr>
          <w:p w14:paraId="1CA7CBFD" w14:textId="329168B1" w:rsidR="00005949" w:rsidRPr="005A4A87" w:rsidRDefault="00591E2B" w:rsidP="00005949">
            <w:pPr>
              <w:jc w:val="center"/>
              <w:rPr>
                <w:sz w:val="18"/>
                <w:szCs w:val="18"/>
              </w:rPr>
            </w:pPr>
            <w:r>
              <w:rPr>
                <w:sz w:val="18"/>
                <w:szCs w:val="18"/>
              </w:rPr>
              <w:t>74/16</w:t>
            </w:r>
          </w:p>
        </w:tc>
        <w:tc>
          <w:tcPr>
            <w:tcW w:w="992" w:type="dxa"/>
            <w:tcBorders>
              <w:left w:val="single" w:sz="4" w:space="0" w:color="auto"/>
              <w:right w:val="single" w:sz="4" w:space="0" w:color="auto"/>
            </w:tcBorders>
          </w:tcPr>
          <w:p w14:paraId="6C495FFB" w14:textId="79DBAC4A" w:rsidR="00DA37FA" w:rsidRPr="00554010" w:rsidRDefault="00591E2B" w:rsidP="00FA2186">
            <w:pPr>
              <w:jc w:val="center"/>
              <w:rPr>
                <w:sz w:val="18"/>
                <w:szCs w:val="18"/>
              </w:rPr>
            </w:pPr>
            <w:r>
              <w:rPr>
                <w:sz w:val="18"/>
                <w:szCs w:val="18"/>
              </w:rPr>
              <w:t>74/16</w:t>
            </w:r>
          </w:p>
        </w:tc>
        <w:tc>
          <w:tcPr>
            <w:tcW w:w="993" w:type="dxa"/>
            <w:tcBorders>
              <w:left w:val="single" w:sz="4" w:space="0" w:color="auto"/>
              <w:right w:val="single" w:sz="4" w:space="0" w:color="auto"/>
            </w:tcBorders>
          </w:tcPr>
          <w:p w14:paraId="55F40D6E" w14:textId="76C67C6B" w:rsidR="00DA37FA" w:rsidRPr="00554010" w:rsidRDefault="00591E2B" w:rsidP="00FA2186">
            <w:pPr>
              <w:jc w:val="center"/>
              <w:rPr>
                <w:sz w:val="18"/>
                <w:szCs w:val="18"/>
              </w:rPr>
            </w:pPr>
            <w:r>
              <w:rPr>
                <w:sz w:val="18"/>
                <w:szCs w:val="18"/>
              </w:rPr>
              <w:t>74/16</w:t>
            </w:r>
          </w:p>
        </w:tc>
      </w:tr>
      <w:tr w:rsidR="00DA37FA" w:rsidRPr="009C13E0" w14:paraId="62432ED6" w14:textId="77777777" w:rsidTr="0009267A">
        <w:trPr>
          <w:trHeight w:val="121"/>
        </w:trPr>
        <w:tc>
          <w:tcPr>
            <w:tcW w:w="2647" w:type="dxa"/>
            <w:vMerge/>
            <w:tcBorders>
              <w:right w:val="single" w:sz="4" w:space="0" w:color="auto"/>
            </w:tcBorders>
            <w:shd w:val="clear" w:color="auto" w:fill="auto"/>
            <w:vAlign w:val="center"/>
          </w:tcPr>
          <w:p w14:paraId="2BB72B02" w14:textId="2D20DAB4" w:rsidR="00DA37FA" w:rsidRPr="00554010" w:rsidRDefault="00DA37FA" w:rsidP="00FA2186">
            <w:pPr>
              <w:rPr>
                <w:b/>
                <w:sz w:val="18"/>
                <w:szCs w:val="18"/>
              </w:rPr>
            </w:pPr>
          </w:p>
        </w:tc>
        <w:tc>
          <w:tcPr>
            <w:tcW w:w="1181" w:type="dxa"/>
            <w:tcBorders>
              <w:right w:val="single" w:sz="4" w:space="0" w:color="auto"/>
            </w:tcBorders>
            <w:shd w:val="clear" w:color="auto" w:fill="auto"/>
            <w:vAlign w:val="center"/>
          </w:tcPr>
          <w:p w14:paraId="2CF9C604" w14:textId="6F04585F" w:rsidR="00DA37FA" w:rsidRPr="00005949" w:rsidRDefault="00DA37FA" w:rsidP="00005949">
            <w:pPr>
              <w:rPr>
                <w:b/>
                <w:sz w:val="18"/>
                <w:szCs w:val="18"/>
              </w:rPr>
            </w:pPr>
            <w:r w:rsidRPr="00005949">
              <w:rPr>
                <w:sz w:val="18"/>
                <w:szCs w:val="18"/>
              </w:rPr>
              <w:t xml:space="preserve">Periodo de validación </w:t>
            </w:r>
          </w:p>
        </w:tc>
        <w:tc>
          <w:tcPr>
            <w:tcW w:w="992" w:type="dxa"/>
            <w:tcBorders>
              <w:left w:val="single" w:sz="4" w:space="0" w:color="auto"/>
              <w:right w:val="single" w:sz="4" w:space="0" w:color="auto"/>
            </w:tcBorders>
            <w:vAlign w:val="center"/>
          </w:tcPr>
          <w:p w14:paraId="052E5C93" w14:textId="30B0DC5D" w:rsidR="00DA37FA" w:rsidRPr="00005949" w:rsidRDefault="003C1323" w:rsidP="00FA2186">
            <w:pPr>
              <w:jc w:val="center"/>
              <w:rPr>
                <w:sz w:val="18"/>
                <w:szCs w:val="18"/>
              </w:rPr>
            </w:pPr>
            <w:r>
              <w:rPr>
                <w:sz w:val="18"/>
                <w:szCs w:val="18"/>
              </w:rPr>
              <w:t>21/08/15 – 21/08/16</w:t>
            </w:r>
          </w:p>
        </w:tc>
        <w:tc>
          <w:tcPr>
            <w:tcW w:w="993" w:type="dxa"/>
            <w:tcBorders>
              <w:left w:val="single" w:sz="4" w:space="0" w:color="auto"/>
              <w:right w:val="single" w:sz="4" w:space="0" w:color="auto"/>
            </w:tcBorders>
          </w:tcPr>
          <w:p w14:paraId="5EA23410" w14:textId="5E1E56E2" w:rsidR="00DA37FA" w:rsidRPr="00005949" w:rsidRDefault="003C1323" w:rsidP="00FA2186">
            <w:pPr>
              <w:jc w:val="center"/>
              <w:rPr>
                <w:sz w:val="18"/>
                <w:szCs w:val="18"/>
              </w:rPr>
            </w:pPr>
            <w:r>
              <w:rPr>
                <w:sz w:val="18"/>
                <w:szCs w:val="18"/>
              </w:rPr>
              <w:t>21/08/15 – 21/08/16</w:t>
            </w:r>
          </w:p>
        </w:tc>
        <w:tc>
          <w:tcPr>
            <w:tcW w:w="992" w:type="dxa"/>
            <w:tcBorders>
              <w:left w:val="single" w:sz="4" w:space="0" w:color="auto"/>
              <w:right w:val="single" w:sz="4" w:space="0" w:color="auto"/>
            </w:tcBorders>
          </w:tcPr>
          <w:p w14:paraId="0FB440A7" w14:textId="4CF80407" w:rsidR="00DA37FA" w:rsidRPr="00005949" w:rsidRDefault="003C1323" w:rsidP="00FA2186">
            <w:pPr>
              <w:jc w:val="center"/>
              <w:rPr>
                <w:sz w:val="18"/>
                <w:szCs w:val="18"/>
              </w:rPr>
            </w:pPr>
            <w:r>
              <w:rPr>
                <w:sz w:val="18"/>
                <w:szCs w:val="18"/>
              </w:rPr>
              <w:t>21/08/15 – 21/08/16</w:t>
            </w:r>
          </w:p>
        </w:tc>
        <w:tc>
          <w:tcPr>
            <w:tcW w:w="992" w:type="dxa"/>
            <w:tcBorders>
              <w:left w:val="single" w:sz="4" w:space="0" w:color="auto"/>
              <w:right w:val="single" w:sz="4" w:space="0" w:color="auto"/>
            </w:tcBorders>
          </w:tcPr>
          <w:p w14:paraId="1120FD4B" w14:textId="61BF57E8" w:rsidR="00DA37FA" w:rsidRPr="00005949" w:rsidRDefault="003C1323" w:rsidP="00FA2186">
            <w:pPr>
              <w:jc w:val="center"/>
              <w:rPr>
                <w:sz w:val="18"/>
                <w:szCs w:val="18"/>
              </w:rPr>
            </w:pPr>
            <w:r>
              <w:rPr>
                <w:sz w:val="18"/>
                <w:szCs w:val="18"/>
              </w:rPr>
              <w:t>21/08/15 – 21/08/16</w:t>
            </w:r>
          </w:p>
        </w:tc>
        <w:tc>
          <w:tcPr>
            <w:tcW w:w="992" w:type="dxa"/>
            <w:tcBorders>
              <w:left w:val="single" w:sz="4" w:space="0" w:color="auto"/>
              <w:right w:val="single" w:sz="4" w:space="0" w:color="auto"/>
            </w:tcBorders>
          </w:tcPr>
          <w:p w14:paraId="39A1E9AF" w14:textId="049C578C" w:rsidR="00DA37FA" w:rsidRPr="00005949" w:rsidRDefault="003C1323" w:rsidP="00FA2186">
            <w:pPr>
              <w:jc w:val="center"/>
              <w:rPr>
                <w:sz w:val="18"/>
                <w:szCs w:val="18"/>
              </w:rPr>
            </w:pPr>
            <w:r>
              <w:rPr>
                <w:sz w:val="18"/>
                <w:szCs w:val="18"/>
              </w:rPr>
              <w:t>21/08/15 – 21/08/16</w:t>
            </w:r>
          </w:p>
        </w:tc>
        <w:tc>
          <w:tcPr>
            <w:tcW w:w="993" w:type="dxa"/>
            <w:tcBorders>
              <w:left w:val="single" w:sz="4" w:space="0" w:color="auto"/>
              <w:right w:val="single" w:sz="4" w:space="0" w:color="auto"/>
            </w:tcBorders>
          </w:tcPr>
          <w:p w14:paraId="138EA456" w14:textId="7CD7376D" w:rsidR="00DA37FA" w:rsidRPr="00005949" w:rsidRDefault="003C1323" w:rsidP="00FA2186">
            <w:pPr>
              <w:jc w:val="center"/>
              <w:rPr>
                <w:sz w:val="18"/>
                <w:szCs w:val="18"/>
              </w:rPr>
            </w:pPr>
            <w:r>
              <w:rPr>
                <w:sz w:val="18"/>
                <w:szCs w:val="18"/>
              </w:rPr>
              <w:t>21/08/15 – 21/08/16</w:t>
            </w:r>
          </w:p>
        </w:tc>
      </w:tr>
    </w:tbl>
    <w:p w14:paraId="3EE252D0" w14:textId="77777777" w:rsidR="00E73ECE" w:rsidRPr="00734AF2" w:rsidRDefault="00E73ECE" w:rsidP="00C958D0">
      <w:pPr>
        <w:pStyle w:val="Ttulo3"/>
        <w:rPr>
          <w:highlight w:val="yellow"/>
        </w:rPr>
        <w:sectPr w:rsidR="00E73ECE" w:rsidRPr="00734AF2" w:rsidSect="00E349AF">
          <w:pgSz w:w="12240" w:h="15840"/>
          <w:pgMar w:top="1134" w:right="1134" w:bottom="1134" w:left="1134" w:header="709" w:footer="709" w:gutter="0"/>
          <w:cols w:space="708"/>
          <w:docGrid w:linePitch="360"/>
        </w:sectPr>
      </w:pPr>
      <w:bookmarkStart w:id="39" w:name="_Toc352840391"/>
      <w:bookmarkStart w:id="40" w:name="_Toc352841451"/>
    </w:p>
    <w:p w14:paraId="3EE252D1" w14:textId="77777777" w:rsidR="00F265C2" w:rsidRPr="003E59E8"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56108225"/>
      <w:bookmarkStart w:id="47" w:name="_Toc352840392"/>
      <w:bookmarkStart w:id="48" w:name="_Toc352841452"/>
      <w:bookmarkEnd w:id="39"/>
      <w:bookmarkEnd w:id="40"/>
      <w:r w:rsidRPr="003E59E8">
        <w:rPr>
          <w:bCs/>
        </w:rPr>
        <w:t xml:space="preserve">Aspectos </w:t>
      </w:r>
      <w:r w:rsidR="00430772" w:rsidRPr="003E59E8">
        <w:rPr>
          <w:bCs/>
        </w:rPr>
        <w:t xml:space="preserve">relativos </w:t>
      </w:r>
      <w:r w:rsidRPr="003E59E8">
        <w:rPr>
          <w:bCs/>
        </w:rPr>
        <w:t>al Seguimiento Ambiental</w:t>
      </w:r>
      <w:bookmarkEnd w:id="41"/>
      <w:bookmarkEnd w:id="42"/>
      <w:bookmarkEnd w:id="43"/>
      <w:bookmarkEnd w:id="44"/>
      <w:bookmarkEnd w:id="45"/>
      <w:bookmarkEnd w:id="46"/>
    </w:p>
    <w:p w14:paraId="3EE252D2" w14:textId="77777777" w:rsidR="00F265C2" w:rsidRPr="003E59E8" w:rsidRDefault="00F265C2" w:rsidP="00F265C2">
      <w:pPr>
        <w:rPr>
          <w:b/>
          <w:bCs/>
        </w:rPr>
      </w:pPr>
    </w:p>
    <w:p w14:paraId="3EE252D3" w14:textId="77777777" w:rsidR="00F265C2" w:rsidRPr="003E59E8"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56108226"/>
      <w:r w:rsidRPr="003E59E8">
        <w:rPr>
          <w:bCs/>
        </w:rPr>
        <w:t>Documentos Revisados</w:t>
      </w:r>
      <w:bookmarkEnd w:id="49"/>
      <w:bookmarkEnd w:id="50"/>
      <w:bookmarkEnd w:id="51"/>
      <w:bookmarkEnd w:id="52"/>
      <w:bookmarkEnd w:id="53"/>
      <w:bookmarkEnd w:id="54"/>
    </w:p>
    <w:tbl>
      <w:tblPr>
        <w:tblW w:w="6522" w:type="dxa"/>
        <w:tblInd w:w="1076" w:type="dxa"/>
        <w:tblCellMar>
          <w:left w:w="70" w:type="dxa"/>
          <w:right w:w="70" w:type="dxa"/>
        </w:tblCellMar>
        <w:tblLook w:val="04A0" w:firstRow="1" w:lastRow="0" w:firstColumn="1" w:lastColumn="0" w:noHBand="0" w:noVBand="1"/>
      </w:tblPr>
      <w:tblGrid>
        <w:gridCol w:w="341"/>
        <w:gridCol w:w="2504"/>
        <w:gridCol w:w="1787"/>
        <w:gridCol w:w="1890"/>
      </w:tblGrid>
      <w:tr w:rsidR="00F577A6" w:rsidRPr="003E59E8" w14:paraId="2D6BC302" w14:textId="77777777" w:rsidTr="00F577A6">
        <w:trPr>
          <w:trHeight w:val="504"/>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F577A6" w:rsidRPr="003E59E8" w:rsidRDefault="00F577A6" w:rsidP="004A744B">
            <w:pPr>
              <w:jc w:val="center"/>
              <w:rPr>
                <w:b/>
                <w:sz w:val="20"/>
              </w:rPr>
            </w:pPr>
            <w:r w:rsidRPr="003E59E8">
              <w:rPr>
                <w:b/>
                <w:sz w:val="20"/>
              </w:rPr>
              <w:t>N°</w:t>
            </w:r>
          </w:p>
        </w:tc>
        <w:tc>
          <w:tcPr>
            <w:tcW w:w="2504"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F577A6" w:rsidRPr="003E59E8" w:rsidRDefault="00F577A6" w:rsidP="004A744B">
            <w:pPr>
              <w:jc w:val="center"/>
              <w:rPr>
                <w:b/>
                <w:sz w:val="20"/>
              </w:rPr>
            </w:pPr>
            <w:r w:rsidRPr="003E59E8">
              <w:rPr>
                <w:b/>
                <w:sz w:val="20"/>
              </w:rPr>
              <w:t>Documento Remitido</w:t>
            </w:r>
          </w:p>
        </w:tc>
        <w:tc>
          <w:tcPr>
            <w:tcW w:w="178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F577A6" w:rsidRPr="003E59E8" w:rsidRDefault="00F577A6" w:rsidP="004A744B">
            <w:pPr>
              <w:jc w:val="center"/>
              <w:rPr>
                <w:b/>
                <w:sz w:val="20"/>
              </w:rPr>
            </w:pPr>
            <w:r w:rsidRPr="003E59E8">
              <w:rPr>
                <w:b/>
                <w:sz w:val="20"/>
              </w:rPr>
              <w:t>Fecha entrega</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F577A6" w:rsidRPr="003E59E8" w:rsidRDefault="00F577A6" w:rsidP="004A744B">
            <w:pPr>
              <w:jc w:val="center"/>
              <w:rPr>
                <w:b/>
                <w:sz w:val="20"/>
              </w:rPr>
            </w:pPr>
            <w:r w:rsidRPr="003E59E8">
              <w:rPr>
                <w:b/>
                <w:sz w:val="20"/>
              </w:rPr>
              <w:t>Periodo que reporta</w:t>
            </w:r>
          </w:p>
        </w:tc>
      </w:tr>
      <w:tr w:rsidR="00F577A6" w:rsidRPr="00A9340B" w14:paraId="5F2E8F29" w14:textId="77777777" w:rsidTr="00F577A6">
        <w:trPr>
          <w:trHeight w:val="228"/>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435DF32" w14:textId="548DD56F" w:rsidR="00F577A6" w:rsidRPr="00A9340B" w:rsidRDefault="00F577A6" w:rsidP="00D82FA6">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1</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21C03AC9" w14:textId="2D6C4798" w:rsidR="00F577A6" w:rsidRPr="00A9340B" w:rsidRDefault="00F577A6" w:rsidP="002E5928">
            <w:pPr>
              <w:jc w:val="center"/>
              <w:rPr>
                <w:rFonts w:ascii="Calibri" w:eastAsia="Times New Roman" w:hAnsi="Calibri"/>
                <w:bCs/>
                <w:color w:val="000000"/>
                <w:sz w:val="18"/>
                <w:szCs w:val="18"/>
                <w:lang w:eastAsia="es-CL"/>
              </w:rPr>
            </w:pPr>
            <w:r w:rsidRPr="00A9340B">
              <w:rPr>
                <w:rFonts w:ascii="Calibri" w:eastAsia="Times New Roman" w:hAnsi="Calibri"/>
                <w:bCs/>
                <w:color w:val="000000"/>
                <w:sz w:val="18"/>
                <w:szCs w:val="18"/>
                <w:lang w:eastAsia="es-CL"/>
              </w:rPr>
              <w:t>Reporte Trimestral N° 1</w:t>
            </w:r>
          </w:p>
        </w:tc>
        <w:tc>
          <w:tcPr>
            <w:tcW w:w="1787" w:type="dxa"/>
            <w:tcBorders>
              <w:top w:val="single" w:sz="4" w:space="0" w:color="auto"/>
              <w:left w:val="nil"/>
              <w:bottom w:val="single" w:sz="4" w:space="0" w:color="auto"/>
              <w:right w:val="single" w:sz="4" w:space="0" w:color="auto"/>
            </w:tcBorders>
            <w:shd w:val="clear" w:color="auto" w:fill="auto"/>
            <w:noWrap/>
          </w:tcPr>
          <w:p w14:paraId="0984E0AD" w14:textId="4348B272" w:rsidR="00F577A6" w:rsidRPr="00A9340B" w:rsidRDefault="00F577A6" w:rsidP="000F45EF">
            <w:pPr>
              <w:jc w:val="center"/>
              <w:rPr>
                <w:sz w:val="18"/>
                <w:szCs w:val="18"/>
              </w:rPr>
            </w:pPr>
            <w:r w:rsidRPr="00A9340B">
              <w:rPr>
                <w:sz w:val="18"/>
                <w:szCs w:val="18"/>
              </w:rPr>
              <w:t>08/07/16</w:t>
            </w:r>
          </w:p>
        </w:tc>
        <w:tc>
          <w:tcPr>
            <w:tcW w:w="1890" w:type="dxa"/>
            <w:tcBorders>
              <w:top w:val="single" w:sz="4" w:space="0" w:color="auto"/>
              <w:left w:val="nil"/>
              <w:bottom w:val="single" w:sz="4" w:space="0" w:color="auto"/>
              <w:right w:val="single" w:sz="4" w:space="0" w:color="auto"/>
            </w:tcBorders>
            <w:shd w:val="clear" w:color="auto" w:fill="auto"/>
            <w:vAlign w:val="bottom"/>
          </w:tcPr>
          <w:p w14:paraId="49AC136E" w14:textId="7A947B57" w:rsidR="00F577A6" w:rsidRPr="00A9340B" w:rsidRDefault="00F577A6" w:rsidP="002E5928">
            <w:pPr>
              <w:jc w:val="center"/>
              <w:rPr>
                <w:sz w:val="18"/>
                <w:szCs w:val="18"/>
              </w:rPr>
            </w:pPr>
            <w:r w:rsidRPr="00A9340B">
              <w:rPr>
                <w:sz w:val="18"/>
                <w:szCs w:val="18"/>
              </w:rPr>
              <w:t>01/01/15 al 31/03/15</w:t>
            </w:r>
          </w:p>
        </w:tc>
      </w:tr>
      <w:tr w:rsidR="00F577A6" w:rsidRPr="00A9340B" w14:paraId="01C0B09F" w14:textId="77777777" w:rsidTr="00F577A6">
        <w:trPr>
          <w:trHeight w:val="228"/>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0D726F" w14:textId="5952CB7D" w:rsidR="00F577A6" w:rsidRPr="00A9340B" w:rsidRDefault="00F577A6" w:rsidP="002E5928">
            <w:pPr>
              <w:rPr>
                <w:rFonts w:ascii="Calibri" w:eastAsia="Times New Roman" w:hAnsi="Calibri"/>
                <w:color w:val="000000"/>
                <w:sz w:val="18"/>
                <w:szCs w:val="18"/>
                <w:lang w:eastAsia="es-CL"/>
              </w:rPr>
            </w:pPr>
            <w:r>
              <w:rPr>
                <w:rFonts w:ascii="Calibri" w:eastAsia="Times New Roman" w:hAnsi="Calibri"/>
                <w:color w:val="000000"/>
                <w:sz w:val="18"/>
                <w:szCs w:val="18"/>
                <w:lang w:eastAsia="es-CL"/>
              </w:rPr>
              <w:t>2</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6AEBDE71" w14:textId="36F74933" w:rsidR="00F577A6" w:rsidRPr="00A9340B" w:rsidRDefault="00F577A6" w:rsidP="002E5928">
            <w:pPr>
              <w:jc w:val="center"/>
              <w:rPr>
                <w:rFonts w:ascii="Calibri" w:eastAsia="Times New Roman" w:hAnsi="Calibri"/>
                <w:bCs/>
                <w:color w:val="000000"/>
                <w:sz w:val="18"/>
                <w:szCs w:val="18"/>
                <w:lang w:eastAsia="es-CL"/>
              </w:rPr>
            </w:pPr>
            <w:r w:rsidRPr="00A9340B">
              <w:rPr>
                <w:rFonts w:ascii="Calibri" w:eastAsia="Times New Roman" w:hAnsi="Calibri"/>
                <w:bCs/>
                <w:color w:val="000000"/>
                <w:sz w:val="18"/>
                <w:szCs w:val="18"/>
                <w:lang w:eastAsia="es-CL"/>
              </w:rPr>
              <w:t>Reporte Trimestral N° 4</w:t>
            </w:r>
          </w:p>
        </w:tc>
        <w:tc>
          <w:tcPr>
            <w:tcW w:w="1787" w:type="dxa"/>
            <w:tcBorders>
              <w:top w:val="single" w:sz="4" w:space="0" w:color="auto"/>
              <w:left w:val="nil"/>
              <w:bottom w:val="single" w:sz="4" w:space="0" w:color="auto"/>
              <w:right w:val="single" w:sz="4" w:space="0" w:color="auto"/>
            </w:tcBorders>
            <w:shd w:val="clear" w:color="auto" w:fill="auto"/>
            <w:noWrap/>
          </w:tcPr>
          <w:p w14:paraId="1EFAAB30" w14:textId="56F28B04" w:rsidR="00F577A6" w:rsidRPr="00A9340B" w:rsidRDefault="00F577A6" w:rsidP="000F45EF">
            <w:pPr>
              <w:jc w:val="center"/>
              <w:rPr>
                <w:sz w:val="18"/>
                <w:szCs w:val="18"/>
              </w:rPr>
            </w:pPr>
            <w:r w:rsidRPr="00A9340B">
              <w:rPr>
                <w:sz w:val="18"/>
                <w:szCs w:val="18"/>
              </w:rPr>
              <w:t>08/07/16</w:t>
            </w:r>
          </w:p>
        </w:tc>
        <w:tc>
          <w:tcPr>
            <w:tcW w:w="1890" w:type="dxa"/>
            <w:tcBorders>
              <w:top w:val="single" w:sz="4" w:space="0" w:color="auto"/>
              <w:left w:val="nil"/>
              <w:bottom w:val="single" w:sz="4" w:space="0" w:color="auto"/>
              <w:right w:val="single" w:sz="4" w:space="0" w:color="auto"/>
            </w:tcBorders>
            <w:shd w:val="clear" w:color="auto" w:fill="auto"/>
            <w:vAlign w:val="bottom"/>
          </w:tcPr>
          <w:p w14:paraId="1186257C" w14:textId="33F6E5E6" w:rsidR="00F577A6" w:rsidRPr="00A9340B" w:rsidRDefault="00F577A6" w:rsidP="002E5928">
            <w:pPr>
              <w:jc w:val="center"/>
              <w:rPr>
                <w:sz w:val="18"/>
                <w:szCs w:val="18"/>
              </w:rPr>
            </w:pPr>
            <w:r w:rsidRPr="00A9340B">
              <w:rPr>
                <w:sz w:val="18"/>
                <w:szCs w:val="18"/>
              </w:rPr>
              <w:t>01/10/15 al 31/12/15</w:t>
            </w:r>
          </w:p>
        </w:tc>
      </w:tr>
    </w:tbl>
    <w:p w14:paraId="147D5459" w14:textId="0BAAFA30" w:rsidR="00FA6E94" w:rsidRPr="00664230" w:rsidRDefault="00FA6E94" w:rsidP="00513748">
      <w:pPr>
        <w:spacing w:line="252" w:lineRule="auto"/>
        <w:ind w:firstLine="576"/>
        <w:rPr>
          <w:sz w:val="16"/>
          <w:szCs w:val="16"/>
        </w:rPr>
      </w:pPr>
    </w:p>
    <w:p w14:paraId="15E31202" w14:textId="77777777" w:rsidR="009503F2" w:rsidRPr="00575248" w:rsidRDefault="009503F2" w:rsidP="006F2D31">
      <w:pPr>
        <w:rPr>
          <w:rFonts w:cstheme="minorHAnsi"/>
          <w:sz w:val="16"/>
          <w:szCs w:val="16"/>
        </w:rPr>
      </w:pPr>
    </w:p>
    <w:p w14:paraId="1A219879" w14:textId="3625A6C3" w:rsidR="009503F2" w:rsidRPr="00575248" w:rsidRDefault="009503F2" w:rsidP="009503F2">
      <w:pPr>
        <w:pStyle w:val="Ttulo2"/>
        <w:rPr>
          <w:bCs/>
        </w:rPr>
      </w:pPr>
      <w:bookmarkStart w:id="55" w:name="_Toc456108227"/>
      <w:r w:rsidRPr="00575248">
        <w:rPr>
          <w:bCs/>
        </w:rPr>
        <w:t>Metodología de Evaluación</w:t>
      </w:r>
      <w:bookmarkEnd w:id="55"/>
    </w:p>
    <w:p w14:paraId="46C79CA6" w14:textId="77777777" w:rsidR="00A6400C" w:rsidRPr="00575248" w:rsidRDefault="00A6400C">
      <w:pPr>
        <w:jc w:val="left"/>
        <w:rPr>
          <w:rFonts w:cstheme="minorHAnsi"/>
          <w:sz w:val="16"/>
          <w:szCs w:val="16"/>
        </w:rPr>
      </w:pPr>
    </w:p>
    <w:p w14:paraId="1E171A1B" w14:textId="37D345B0"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036911D7" w14:textId="77777777" w:rsidR="00D62C7C" w:rsidRPr="00575248" w:rsidRDefault="00D62C7C" w:rsidP="00840F90"/>
    <w:p w14:paraId="74F5BCE3" w14:textId="1D5F2E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79255229" w14:textId="51BB2BB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27CDE3C9" w14:textId="7DFAE9BD"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w:t>
      </w:r>
      <w:r w:rsidR="00D82FA6">
        <w:rPr>
          <w:sz w:val="20"/>
          <w:szCs w:val="20"/>
        </w:rPr>
        <w:t>el 1</w:t>
      </w:r>
      <w:r w:rsidR="00D82FA6" w:rsidRPr="00D82FA6">
        <w:rPr>
          <w:sz w:val="20"/>
          <w:szCs w:val="20"/>
          <w:vertAlign w:val="superscript"/>
        </w:rPr>
        <w:t>er</w:t>
      </w:r>
      <w:r w:rsidR="00D82FA6">
        <w:rPr>
          <w:sz w:val="20"/>
          <w:szCs w:val="20"/>
        </w:rPr>
        <w:t xml:space="preserve"> y 4°</w:t>
      </w:r>
      <w:r w:rsidRPr="00575248">
        <w:rPr>
          <w:sz w:val="20"/>
          <w:szCs w:val="20"/>
        </w:rPr>
        <w:t xml:space="preserve"> Reportes Trimestrales de las emisiones en los plazos y modos establecidos.</w:t>
      </w:r>
    </w:p>
    <w:p w14:paraId="20A85749" w14:textId="6D8967BF" w:rsidR="00840F90" w:rsidRPr="00575248" w:rsidRDefault="009E1DBB" w:rsidP="009E1DBB">
      <w:pPr>
        <w:pStyle w:val="Prrafodelista"/>
        <w:tabs>
          <w:tab w:val="left" w:pos="4037"/>
        </w:tabs>
        <w:ind w:left="1440"/>
      </w:pPr>
      <w:r w:rsidRPr="00575248">
        <w:tab/>
      </w:r>
    </w:p>
    <w:p w14:paraId="14887CF3"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59688877" w14:textId="566917CF"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w:t>
      </w:r>
      <w:r w:rsidR="00773886">
        <w:rPr>
          <w:sz w:val="20"/>
          <w:szCs w:val="20"/>
        </w:rPr>
        <w:t>el 1</w:t>
      </w:r>
      <w:r w:rsidR="00773886" w:rsidRPr="00D82FA6">
        <w:rPr>
          <w:sz w:val="20"/>
          <w:szCs w:val="20"/>
          <w:vertAlign w:val="superscript"/>
        </w:rPr>
        <w:t>er</w:t>
      </w:r>
      <w:r w:rsidR="00773886">
        <w:rPr>
          <w:sz w:val="20"/>
          <w:szCs w:val="20"/>
        </w:rPr>
        <w:t xml:space="preserve"> y 4°</w:t>
      </w:r>
      <w:r w:rsidR="00773886" w:rsidRPr="00575248">
        <w:rPr>
          <w:sz w:val="20"/>
          <w:szCs w:val="20"/>
        </w:rPr>
        <w:t xml:space="preserve"> Reportes </w:t>
      </w:r>
      <w:r w:rsidRPr="00DD608F">
        <w:rPr>
          <w:sz w:val="20"/>
          <w:szCs w:val="20"/>
        </w:rPr>
        <w:t>trimestral.</w:t>
      </w:r>
    </w:p>
    <w:p w14:paraId="5BB53730" w14:textId="2A1CF28B"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14:paraId="3FE19816" w14:textId="582E055C"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14:paraId="4345633B" w14:textId="357C4A8C"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14:paraId="3EE25310" w14:textId="77777777" w:rsidR="004E583C" w:rsidRDefault="004E583C" w:rsidP="00C958D0">
      <w:pPr>
        <w:pStyle w:val="Ttulo1"/>
      </w:pPr>
      <w:bookmarkStart w:id="56" w:name="_Toc352840394"/>
      <w:bookmarkStart w:id="57" w:name="_Toc352841454"/>
      <w:bookmarkStart w:id="58" w:name="_Toc456108228"/>
      <w:bookmarkEnd w:id="47"/>
      <w:bookmarkEnd w:id="48"/>
      <w:r w:rsidRPr="00244B4C">
        <w:t>H</w:t>
      </w:r>
      <w:r w:rsidR="0024720C" w:rsidRPr="00244B4C">
        <w:t>ECHOS CONSTATADOS</w:t>
      </w:r>
      <w:r w:rsidRPr="00244B4C">
        <w:t>.</w:t>
      </w:r>
      <w:bookmarkEnd w:id="56"/>
      <w:bookmarkEnd w:id="57"/>
      <w:bookmarkEnd w:id="58"/>
    </w:p>
    <w:p w14:paraId="13F0E671" w14:textId="77777777" w:rsidR="00635EED" w:rsidRPr="00635EED" w:rsidRDefault="00635EED" w:rsidP="00635EED"/>
    <w:p w14:paraId="19806F7C" w14:textId="77777777" w:rsidR="00635EED" w:rsidRPr="005F700A" w:rsidRDefault="00635EED" w:rsidP="00635EED">
      <w:pPr>
        <w:pStyle w:val="Ttulo2"/>
      </w:pPr>
      <w:bookmarkStart w:id="59" w:name="_Toc455134711"/>
      <w:bookmarkStart w:id="60" w:name="_Toc456108229"/>
      <w:r w:rsidRPr="005F700A">
        <w:t>Sistema de Monitoreo Continuo de Emisiones (CEMS).</w:t>
      </w:r>
      <w:bookmarkEnd w:id="59"/>
      <w:bookmarkEnd w:id="60"/>
    </w:p>
    <w:tbl>
      <w:tblPr>
        <w:tblStyle w:val="Tablaconcuadrcula1"/>
        <w:tblW w:w="0" w:type="auto"/>
        <w:tblLook w:val="04A0" w:firstRow="1" w:lastRow="0" w:firstColumn="1" w:lastColumn="0" w:noHBand="0" w:noVBand="1"/>
      </w:tblPr>
      <w:tblGrid>
        <w:gridCol w:w="9962"/>
      </w:tblGrid>
      <w:tr w:rsidR="00635EED" w:rsidRPr="005F700A" w14:paraId="24D45C16" w14:textId="77777777" w:rsidTr="00E320C3">
        <w:tc>
          <w:tcPr>
            <w:tcW w:w="9962" w:type="dxa"/>
          </w:tcPr>
          <w:p w14:paraId="6F41B78B" w14:textId="77777777" w:rsidR="00635EED" w:rsidRPr="005F700A" w:rsidRDefault="00635EED" w:rsidP="00E320C3">
            <w:pPr>
              <w:rPr>
                <w:b/>
              </w:rPr>
            </w:pPr>
            <w:r w:rsidRPr="005F700A">
              <w:rPr>
                <w:b/>
              </w:rPr>
              <w:t>Exigencias:</w:t>
            </w:r>
          </w:p>
          <w:p w14:paraId="472B44FC" w14:textId="77777777" w:rsidR="00635EED" w:rsidRPr="005F700A" w:rsidRDefault="00635EED" w:rsidP="00E320C3">
            <w:pPr>
              <w:autoSpaceDE w:val="0"/>
              <w:autoSpaceDN w:val="0"/>
              <w:adjustRightInd w:val="0"/>
              <w:rPr>
                <w:sz w:val="18"/>
                <w:szCs w:val="18"/>
              </w:rPr>
            </w:pPr>
            <w:r w:rsidRPr="005F700A">
              <w:rPr>
                <w:sz w:val="18"/>
                <w:szCs w:val="18"/>
              </w:rPr>
              <w:t>Artículo 8º. Las fuentes emisoras existentes y nuevas deberán instalar y certificar un sistema de monitoreo continuo de emisiones para: Material particulado (MP), dióxido de azufre (SO</w:t>
            </w:r>
            <w:r w:rsidRPr="005F700A">
              <w:rPr>
                <w:sz w:val="18"/>
                <w:szCs w:val="18"/>
                <w:vertAlign w:val="subscript"/>
              </w:rPr>
              <w:t>2</w:t>
            </w:r>
            <w:r w:rsidRPr="005F700A">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62024A31" w14:textId="77777777" w:rsidR="00635EED" w:rsidRPr="005F700A" w:rsidRDefault="00635EED" w:rsidP="00E320C3">
            <w:pPr>
              <w:widowControl w:val="0"/>
              <w:overflowPunct w:val="0"/>
              <w:autoSpaceDE w:val="0"/>
              <w:autoSpaceDN w:val="0"/>
              <w:adjustRightInd w:val="0"/>
              <w:spacing w:after="60" w:line="276" w:lineRule="auto"/>
              <w:rPr>
                <w:sz w:val="18"/>
                <w:szCs w:val="18"/>
              </w:rPr>
            </w:pPr>
          </w:p>
          <w:p w14:paraId="0CE5210E" w14:textId="77777777" w:rsidR="00635EED" w:rsidRPr="005F700A" w:rsidRDefault="00635EED" w:rsidP="00E320C3">
            <w:pPr>
              <w:widowControl w:val="0"/>
              <w:overflowPunct w:val="0"/>
              <w:autoSpaceDE w:val="0"/>
              <w:autoSpaceDN w:val="0"/>
              <w:adjustRightInd w:val="0"/>
              <w:spacing w:after="60" w:line="276" w:lineRule="auto"/>
              <w:rPr>
                <w:sz w:val="18"/>
                <w:szCs w:val="18"/>
              </w:rPr>
            </w:pPr>
            <w:r w:rsidRPr="005F700A">
              <w:rPr>
                <w:sz w:val="18"/>
                <w:szCs w:val="18"/>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continúo desde su puesta en servicio.</w:t>
            </w:r>
          </w:p>
          <w:p w14:paraId="0BC91712" w14:textId="77777777" w:rsidR="00635EED" w:rsidRPr="005F700A" w:rsidRDefault="00635EED" w:rsidP="00E320C3">
            <w:pPr>
              <w:widowControl w:val="0"/>
              <w:overflowPunct w:val="0"/>
              <w:autoSpaceDE w:val="0"/>
              <w:autoSpaceDN w:val="0"/>
              <w:adjustRightInd w:val="0"/>
              <w:spacing w:after="60" w:line="276" w:lineRule="auto"/>
              <w:rPr>
                <w:i/>
                <w:sz w:val="18"/>
                <w:szCs w:val="18"/>
              </w:rPr>
            </w:pPr>
            <w:r w:rsidRPr="005F700A">
              <w:rPr>
                <w:sz w:val="18"/>
                <w:szCs w:val="18"/>
              </w:rPr>
              <w:t xml:space="preserve">Res. Ex. N° 57/2013 que Protocolo para Validación de Sistemas de Monitoreo Continuo de Emisiones CEMS en Centrales Termoeléctricas: </w:t>
            </w:r>
            <w:r w:rsidRPr="005F700A">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1B36EAA4" w14:textId="77777777" w:rsidR="00635EED" w:rsidRPr="005F700A" w:rsidRDefault="00635EED" w:rsidP="00E320C3">
            <w:r w:rsidRPr="005F700A">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635EED" w:rsidRPr="005F700A" w14:paraId="0E52A782" w14:textId="77777777" w:rsidTr="00E320C3">
        <w:tc>
          <w:tcPr>
            <w:tcW w:w="9962" w:type="dxa"/>
          </w:tcPr>
          <w:p w14:paraId="01DD8EEA" w14:textId="77777777" w:rsidR="00635EED" w:rsidRPr="006043B6" w:rsidRDefault="00635EED" w:rsidP="00E320C3">
            <w:pPr>
              <w:spacing w:before="240" w:after="240"/>
              <w:rPr>
                <w:b/>
                <w:u w:val="single"/>
              </w:rPr>
            </w:pPr>
            <w:r w:rsidRPr="006043B6">
              <w:rPr>
                <w:b/>
                <w:u w:val="single"/>
              </w:rPr>
              <w:t>Validación CEMS:</w:t>
            </w:r>
          </w:p>
          <w:p w14:paraId="57A133B8" w14:textId="77777777" w:rsidR="00B227C2" w:rsidRDefault="00B227C2" w:rsidP="00B227C2">
            <w:pPr>
              <w:spacing w:after="240"/>
            </w:pPr>
            <w:r w:rsidRPr="008F46A4">
              <w:t>La Unidad Angamos 1 y Angamos 2 de la Central Termoeléctrica Angamos, comparten una chimenea común, la cual</w:t>
            </w:r>
            <w:r w:rsidRPr="008F46A4">
              <w:rPr>
                <w:b/>
              </w:rPr>
              <w:t xml:space="preserve"> </w:t>
            </w:r>
            <w:r w:rsidRPr="008F46A4">
              <w:t xml:space="preserve">cuenta con sus </w:t>
            </w:r>
            <w:r w:rsidRPr="000978DF">
              <w:t xml:space="preserve">respectivos Sistemas de Monitoreo Continuo de Emisiones (CEMS) validados inicial y anualmente ante esta Superintendencia bajo </w:t>
            </w:r>
            <w:r w:rsidRPr="000978DF">
              <w:rPr>
                <w:b/>
              </w:rPr>
              <w:t>Resolución N° 371</w:t>
            </w:r>
            <w:r>
              <w:rPr>
                <w:b/>
              </w:rPr>
              <w:t xml:space="preserve"> del 17 de julio de 2014</w:t>
            </w:r>
            <w:r>
              <w:t xml:space="preserve"> </w:t>
            </w:r>
            <w:r w:rsidRPr="000978DF">
              <w:t xml:space="preserve">y </w:t>
            </w:r>
            <w:r>
              <w:rPr>
                <w:b/>
              </w:rPr>
              <w:t>Resolución N° 74 del 27 de enero de 2016</w:t>
            </w:r>
            <w:r>
              <w:t xml:space="preserve"> respectivamente para todos sus parámetros, </w:t>
            </w:r>
            <w:r w:rsidRPr="003D1F2E">
              <w:t>por lo cual la información presentada es de carácter oficial para el cumplimiento de las especificaciones del D.S.13/2011</w:t>
            </w:r>
            <w:r>
              <w:t>.</w:t>
            </w:r>
          </w:p>
          <w:p w14:paraId="47792A25" w14:textId="03473A68" w:rsidR="00635EED" w:rsidRPr="006043B6" w:rsidRDefault="00B227C2" w:rsidP="00773886">
            <w:pPr>
              <w:spacing w:after="240"/>
            </w:pPr>
            <w:r w:rsidRPr="009A5C6D">
              <w:t xml:space="preserve">Cabe señalar que al revisar la caracterización de las horas de funcionamiento, no se aprecia la cronología lógica de Horas de Encendido – Horas de Régimen – Horas de Apagado, debido a que las unidades Angamos 1 y </w:t>
            </w:r>
            <w:r>
              <w:t xml:space="preserve">Angamos 2 </w:t>
            </w:r>
            <w:r w:rsidR="00773886">
              <w:t>comparten chimenea</w:t>
            </w:r>
            <w:r>
              <w:t>. Para la evaluación de la norma,</w:t>
            </w:r>
            <w:r w:rsidRPr="009A5C6D">
              <w:t xml:space="preserve"> se considera la peor condición desde el punto de vista de emisiones en reporte horario.</w:t>
            </w:r>
          </w:p>
        </w:tc>
      </w:tr>
    </w:tbl>
    <w:p w14:paraId="6A0BE703" w14:textId="77777777" w:rsidR="00D17CB6" w:rsidRDefault="00D17CB6" w:rsidP="00D17CB6">
      <w:pPr>
        <w:rPr>
          <w:sz w:val="16"/>
          <w:szCs w:val="16"/>
        </w:rPr>
      </w:pPr>
    </w:p>
    <w:p w14:paraId="4790B080" w14:textId="77777777" w:rsidR="007428A8" w:rsidRDefault="007428A8" w:rsidP="00D17CB6">
      <w:pPr>
        <w:rPr>
          <w:sz w:val="16"/>
          <w:szCs w:val="16"/>
        </w:rPr>
      </w:pPr>
    </w:p>
    <w:p w14:paraId="14CFF8F1" w14:textId="77777777" w:rsidR="007428A8" w:rsidRDefault="007428A8" w:rsidP="00D17CB6">
      <w:pPr>
        <w:rPr>
          <w:sz w:val="16"/>
          <w:szCs w:val="16"/>
        </w:rPr>
      </w:pPr>
    </w:p>
    <w:p w14:paraId="2593134F" w14:textId="77777777" w:rsidR="007428A8" w:rsidRDefault="007428A8" w:rsidP="00D17CB6">
      <w:pPr>
        <w:rPr>
          <w:sz w:val="16"/>
          <w:szCs w:val="16"/>
        </w:rPr>
      </w:pPr>
    </w:p>
    <w:p w14:paraId="0C3660BD" w14:textId="77777777" w:rsidR="00435670" w:rsidRDefault="00435670" w:rsidP="00D17CB6">
      <w:pPr>
        <w:rPr>
          <w:sz w:val="16"/>
          <w:szCs w:val="16"/>
        </w:rPr>
      </w:pPr>
    </w:p>
    <w:p w14:paraId="16588EED" w14:textId="77777777" w:rsidR="007428A8" w:rsidRDefault="007428A8" w:rsidP="00D17CB6">
      <w:pPr>
        <w:rPr>
          <w:sz w:val="16"/>
          <w:szCs w:val="16"/>
        </w:rPr>
      </w:pPr>
    </w:p>
    <w:p w14:paraId="5E6FC9AD" w14:textId="77777777" w:rsidR="007428A8" w:rsidRDefault="007428A8" w:rsidP="00D17CB6">
      <w:pPr>
        <w:rPr>
          <w:sz w:val="16"/>
          <w:szCs w:val="16"/>
        </w:rPr>
      </w:pPr>
    </w:p>
    <w:p w14:paraId="0198D8CE" w14:textId="77777777" w:rsidR="007428A8" w:rsidRDefault="007428A8" w:rsidP="00D17CB6">
      <w:pPr>
        <w:rPr>
          <w:sz w:val="16"/>
          <w:szCs w:val="16"/>
        </w:rPr>
      </w:pPr>
    </w:p>
    <w:p w14:paraId="5FC1F9FA" w14:textId="77777777" w:rsidR="007428A8" w:rsidRDefault="007428A8" w:rsidP="00D17CB6">
      <w:pPr>
        <w:rPr>
          <w:sz w:val="16"/>
          <w:szCs w:val="16"/>
        </w:rPr>
      </w:pPr>
    </w:p>
    <w:p w14:paraId="2F9FCCEE" w14:textId="77777777" w:rsidR="007428A8" w:rsidRDefault="007428A8" w:rsidP="00D17CB6">
      <w:pPr>
        <w:rPr>
          <w:sz w:val="16"/>
          <w:szCs w:val="16"/>
        </w:rPr>
      </w:pPr>
    </w:p>
    <w:p w14:paraId="208594FD" w14:textId="77777777" w:rsidR="007428A8" w:rsidRDefault="007428A8" w:rsidP="00D17CB6">
      <w:pPr>
        <w:rPr>
          <w:sz w:val="16"/>
          <w:szCs w:val="16"/>
        </w:rPr>
      </w:pPr>
    </w:p>
    <w:p w14:paraId="3FB16F2C" w14:textId="77777777" w:rsidR="007428A8" w:rsidRDefault="007428A8" w:rsidP="00D17CB6">
      <w:pPr>
        <w:rPr>
          <w:sz w:val="16"/>
          <w:szCs w:val="16"/>
        </w:rPr>
      </w:pPr>
    </w:p>
    <w:p w14:paraId="1502CCD8" w14:textId="77777777" w:rsidR="007428A8" w:rsidRDefault="007428A8" w:rsidP="00D17CB6">
      <w:pPr>
        <w:rPr>
          <w:sz w:val="16"/>
          <w:szCs w:val="16"/>
        </w:rPr>
      </w:pPr>
    </w:p>
    <w:p w14:paraId="2779367D" w14:textId="77777777" w:rsidR="007428A8" w:rsidRDefault="007428A8" w:rsidP="00D17CB6">
      <w:pPr>
        <w:rPr>
          <w:sz w:val="16"/>
          <w:szCs w:val="16"/>
        </w:rPr>
      </w:pPr>
    </w:p>
    <w:p w14:paraId="702C1FD7" w14:textId="77777777" w:rsidR="007428A8" w:rsidRDefault="007428A8" w:rsidP="00D17CB6">
      <w:pPr>
        <w:rPr>
          <w:sz w:val="16"/>
          <w:szCs w:val="16"/>
        </w:rPr>
      </w:pPr>
    </w:p>
    <w:p w14:paraId="67CE716A" w14:textId="77777777" w:rsidR="007428A8" w:rsidRDefault="007428A8" w:rsidP="00D17CB6">
      <w:pPr>
        <w:rPr>
          <w:sz w:val="16"/>
          <w:szCs w:val="16"/>
        </w:rPr>
      </w:pPr>
    </w:p>
    <w:p w14:paraId="22382E50" w14:textId="77777777" w:rsidR="00820DFB" w:rsidRPr="00244B4C" w:rsidRDefault="00820DFB" w:rsidP="00D17CB6">
      <w:pPr>
        <w:rPr>
          <w:sz w:val="16"/>
          <w:szCs w:val="16"/>
        </w:rPr>
      </w:pPr>
    </w:p>
    <w:p w14:paraId="3EE25325" w14:textId="77777777" w:rsidR="00A74310" w:rsidRDefault="00A74310">
      <w:pPr>
        <w:jc w:val="left"/>
        <w:rPr>
          <w:rFonts w:cstheme="minorHAnsi"/>
          <w:b/>
          <w:color w:val="000000" w:themeColor="text1"/>
          <w:sz w:val="14"/>
          <w:szCs w:val="24"/>
          <w:highlight w:val="yellow"/>
        </w:rPr>
      </w:pPr>
    </w:p>
    <w:p w14:paraId="6580587A" w14:textId="77777777" w:rsidR="005B219C" w:rsidRDefault="005B219C">
      <w:pPr>
        <w:jc w:val="left"/>
        <w:rPr>
          <w:rFonts w:cstheme="minorHAnsi"/>
          <w:b/>
          <w:color w:val="000000" w:themeColor="text1"/>
          <w:sz w:val="14"/>
          <w:szCs w:val="24"/>
          <w:highlight w:val="yellow"/>
        </w:rPr>
      </w:pPr>
    </w:p>
    <w:p w14:paraId="520D8A15" w14:textId="66F039B2" w:rsidR="00750FA8" w:rsidRDefault="00750FA8">
      <w:pPr>
        <w:jc w:val="left"/>
        <w:rPr>
          <w:rFonts w:cstheme="minorHAnsi"/>
          <w:b/>
          <w:sz w:val="24"/>
          <w:szCs w:val="20"/>
        </w:rPr>
      </w:pPr>
    </w:p>
    <w:p w14:paraId="1D29F007" w14:textId="77777777" w:rsidR="00435670" w:rsidRDefault="00435670">
      <w:pPr>
        <w:jc w:val="left"/>
        <w:rPr>
          <w:rFonts w:cstheme="minorHAnsi"/>
          <w:b/>
          <w:sz w:val="24"/>
          <w:szCs w:val="20"/>
        </w:rPr>
      </w:pPr>
    </w:p>
    <w:p w14:paraId="584F1EFD" w14:textId="76A32B74" w:rsidR="00750FA8" w:rsidRPr="00E62581" w:rsidRDefault="00750FA8" w:rsidP="00E62581">
      <w:pPr>
        <w:pStyle w:val="Ttulo2"/>
      </w:pPr>
      <w:bookmarkStart w:id="61" w:name="_Toc456108230"/>
      <w:r>
        <w:t>Análisis Nuevos antecedentes 1</w:t>
      </w:r>
      <w:r w:rsidRPr="00631DDD">
        <w:rPr>
          <w:vertAlign w:val="superscript"/>
        </w:rPr>
        <w:t>er</w:t>
      </w:r>
      <w:r w:rsidR="004723D0" w:rsidRPr="00E62581">
        <w:t xml:space="preserve"> Reporte Trimestral</w:t>
      </w:r>
      <w:bookmarkEnd w:id="61"/>
      <w:r w:rsidR="004723D0" w:rsidRPr="00E62581">
        <w:t xml:space="preserve"> </w:t>
      </w:r>
    </w:p>
    <w:tbl>
      <w:tblPr>
        <w:tblStyle w:val="Tablaconcuadrcula"/>
        <w:tblW w:w="5000" w:type="pct"/>
        <w:tblLook w:val="04A0" w:firstRow="1" w:lastRow="0" w:firstColumn="1" w:lastColumn="0" w:noHBand="0" w:noVBand="1"/>
      </w:tblPr>
      <w:tblGrid>
        <w:gridCol w:w="9962"/>
      </w:tblGrid>
      <w:tr w:rsidR="00D82FA6" w:rsidRPr="00734AF2" w14:paraId="639F23EC" w14:textId="77777777" w:rsidTr="00750FA8">
        <w:trPr>
          <w:trHeight w:val="319"/>
        </w:trPr>
        <w:tc>
          <w:tcPr>
            <w:tcW w:w="5000" w:type="pct"/>
            <w:tcBorders>
              <w:bottom w:val="single" w:sz="4" w:space="0" w:color="auto"/>
            </w:tcBorders>
          </w:tcPr>
          <w:p w14:paraId="6E162C22" w14:textId="77777777" w:rsidR="00D82FA6" w:rsidRPr="00110DF9" w:rsidRDefault="00D82FA6" w:rsidP="00D82FA6">
            <w:pPr>
              <w:rPr>
                <w:sz w:val="18"/>
                <w:szCs w:val="18"/>
              </w:rPr>
            </w:pPr>
            <w:r w:rsidRPr="00110DF9">
              <w:rPr>
                <w:b/>
                <w:sz w:val="18"/>
                <w:szCs w:val="18"/>
              </w:rPr>
              <w:t xml:space="preserve">Exigencia (s): </w:t>
            </w:r>
            <w:r w:rsidRPr="00110DF9">
              <w:rPr>
                <w:sz w:val="18"/>
                <w:szCs w:val="18"/>
              </w:rPr>
              <w:t xml:space="preserve"> </w:t>
            </w:r>
          </w:p>
          <w:p w14:paraId="63A802B8" w14:textId="77777777" w:rsidR="00D82FA6" w:rsidRPr="00110DF9" w:rsidRDefault="00D82FA6" w:rsidP="00D82FA6">
            <w:pPr>
              <w:pStyle w:val="Prrafodelista"/>
              <w:numPr>
                <w:ilvl w:val="0"/>
                <w:numId w:val="6"/>
              </w:numPr>
              <w:ind w:left="426"/>
              <w:rPr>
                <w:sz w:val="18"/>
                <w:szCs w:val="18"/>
              </w:rPr>
            </w:pPr>
            <w:r w:rsidRPr="00110DF9">
              <w:rPr>
                <w:sz w:val="18"/>
                <w:szCs w:val="18"/>
              </w:rPr>
              <w:t>Artículo 12° del D.S. N°13/2011: “Los titulares de las fuentes emisoras presentarán… un reporte del monitoreo continuo de emisiones, trimestralmente, durante un año calendario,…”</w:t>
            </w:r>
          </w:p>
          <w:p w14:paraId="3F7D3C1D" w14:textId="77777777" w:rsidR="00D82FA6" w:rsidRPr="00110DF9" w:rsidRDefault="00D82FA6" w:rsidP="00D82FA6">
            <w:pPr>
              <w:pStyle w:val="Prrafodelista"/>
              <w:tabs>
                <w:tab w:val="left" w:pos="2344"/>
              </w:tabs>
              <w:ind w:left="426"/>
              <w:rPr>
                <w:sz w:val="18"/>
                <w:szCs w:val="18"/>
              </w:rPr>
            </w:pPr>
            <w:r w:rsidRPr="00110DF9">
              <w:rPr>
                <w:sz w:val="18"/>
                <w:szCs w:val="18"/>
              </w:rPr>
              <w:tab/>
            </w:r>
          </w:p>
          <w:p w14:paraId="4277F442" w14:textId="77777777" w:rsidR="00D82FA6" w:rsidRPr="00110DF9" w:rsidRDefault="00D82FA6" w:rsidP="00D82FA6">
            <w:pPr>
              <w:pStyle w:val="Prrafodelista"/>
              <w:numPr>
                <w:ilvl w:val="0"/>
                <w:numId w:val="6"/>
              </w:numPr>
              <w:ind w:left="426"/>
              <w:rPr>
                <w:sz w:val="18"/>
                <w:szCs w:val="18"/>
              </w:rPr>
            </w:pPr>
            <w:r w:rsidRPr="00110DF9">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0EE26C02" w14:textId="77777777" w:rsidR="00D82FA6" w:rsidRPr="00110DF9" w:rsidRDefault="00D82FA6" w:rsidP="00D82FA6">
            <w:pPr>
              <w:rPr>
                <w:sz w:val="18"/>
                <w:szCs w:val="18"/>
              </w:rPr>
            </w:pPr>
          </w:p>
          <w:p w14:paraId="1F564F03" w14:textId="77777777" w:rsidR="00D82FA6" w:rsidRPr="00110DF9" w:rsidRDefault="00D82FA6" w:rsidP="00D82FA6">
            <w:pPr>
              <w:pStyle w:val="Prrafodelista"/>
              <w:numPr>
                <w:ilvl w:val="0"/>
                <w:numId w:val="6"/>
              </w:numPr>
              <w:ind w:left="426"/>
              <w:rPr>
                <w:b/>
                <w:sz w:val="18"/>
                <w:szCs w:val="18"/>
              </w:rPr>
            </w:pPr>
            <w:r w:rsidRPr="00110DF9">
              <w:rPr>
                <w:rFonts w:cstheme="minorHAnsi"/>
                <w:sz w:val="18"/>
                <w:szCs w:val="18"/>
              </w:rPr>
              <w:t>Punto N° 5, letra a, de la Interpretación Administrativa del D.S. N°13 (Circular IN.AD.N° 1/2015): “</w:t>
            </w:r>
            <w:r w:rsidRPr="00110DF9">
              <w:rPr>
                <w:rFonts w:cstheme="minorHAnsi"/>
                <w:i/>
                <w:sz w:val="18"/>
                <w:szCs w:val="18"/>
              </w:rPr>
              <w:t>Para el caso de MP, SO</w:t>
            </w:r>
            <w:r w:rsidRPr="00110DF9">
              <w:rPr>
                <w:rFonts w:cstheme="minorHAnsi"/>
                <w:i/>
                <w:sz w:val="18"/>
                <w:szCs w:val="18"/>
                <w:vertAlign w:val="subscript"/>
              </w:rPr>
              <w:t xml:space="preserve">2 </w:t>
            </w:r>
            <w:r w:rsidRPr="00110DF9">
              <w:rPr>
                <w:rFonts w:cstheme="minorHAnsi"/>
                <w:i/>
                <w:sz w:val="18"/>
                <w:szCs w:val="18"/>
              </w:rPr>
              <w:t>y NO</w:t>
            </w:r>
            <w:r w:rsidRPr="00110DF9">
              <w:rPr>
                <w:rFonts w:cstheme="minorHAnsi"/>
                <w:i/>
                <w:sz w:val="18"/>
                <w:szCs w:val="18"/>
                <w:vertAlign w:val="subscript"/>
              </w:rPr>
              <w:t>x</w:t>
            </w:r>
            <w:r w:rsidRPr="00110DF9">
              <w:rPr>
                <w:rFonts w:cstheme="minorHAnsi"/>
                <w:i/>
                <w:sz w:val="18"/>
                <w:szCs w:val="18"/>
              </w:rPr>
              <w:t xml:space="preserve">, se debe determinar el promedio horario </w:t>
            </w:r>
            <w:r w:rsidRPr="00110DF9">
              <w:rPr>
                <w:rFonts w:cstheme="minorHAnsi"/>
                <w:b/>
                <w:i/>
                <w:sz w:val="18"/>
                <w:szCs w:val="18"/>
              </w:rPr>
              <w:t>de cada hora de funcionamiento, durante un año calendario.</w:t>
            </w:r>
            <w:r w:rsidRPr="00110DF9">
              <w:rPr>
                <w:rFonts w:cstheme="minorHAnsi"/>
                <w:i/>
                <w:sz w:val="18"/>
                <w:szCs w:val="18"/>
              </w:rPr>
              <w:t xml:space="preserve"> </w:t>
            </w:r>
            <w:r w:rsidRPr="00110DF9">
              <w:rPr>
                <w:rFonts w:cstheme="minorHAnsi"/>
                <w:b/>
                <w:i/>
                <w:sz w:val="18"/>
                <w:szCs w:val="18"/>
              </w:rPr>
              <w:t>El promedio horario obtenido (o sustituido) en cada hora de funcionamiento debe compararse con el límite de emisión aplicable</w:t>
            </w:r>
            <w:r w:rsidRPr="00110DF9">
              <w:rPr>
                <w:rFonts w:cstheme="minorHAnsi"/>
                <w:i/>
                <w:sz w:val="18"/>
                <w:szCs w:val="18"/>
              </w:rPr>
              <w:t xml:space="preserve"> </w:t>
            </w:r>
            <w:r w:rsidRPr="00110DF9">
              <w:rPr>
                <w:rFonts w:cstheme="minorHAnsi"/>
                <w:b/>
                <w:i/>
                <w:sz w:val="18"/>
                <w:szCs w:val="18"/>
              </w:rPr>
              <w:t>y determinar para cada una de esas horas de funcionamiento si es una hora de conformidad o de inconformidad”</w:t>
            </w:r>
            <w:r w:rsidRPr="00110DF9">
              <w:rPr>
                <w:rFonts w:cstheme="minorHAnsi"/>
                <w:b/>
                <w:sz w:val="18"/>
                <w:szCs w:val="18"/>
              </w:rPr>
              <w:t>.</w:t>
            </w:r>
          </w:p>
          <w:p w14:paraId="4D21E81A" w14:textId="77777777" w:rsidR="00D82FA6" w:rsidRPr="00110DF9" w:rsidRDefault="00D82FA6" w:rsidP="00D82FA6">
            <w:pPr>
              <w:pStyle w:val="Prrafodelista"/>
              <w:tabs>
                <w:tab w:val="left" w:pos="5335"/>
              </w:tabs>
              <w:rPr>
                <w:b/>
                <w:sz w:val="18"/>
                <w:szCs w:val="18"/>
              </w:rPr>
            </w:pPr>
            <w:r w:rsidRPr="00110DF9">
              <w:rPr>
                <w:b/>
                <w:sz w:val="18"/>
                <w:szCs w:val="18"/>
              </w:rPr>
              <w:tab/>
            </w:r>
          </w:p>
          <w:p w14:paraId="0047F56E" w14:textId="28D20843" w:rsidR="00D82FA6" w:rsidRDefault="00D82FA6" w:rsidP="00D82FA6">
            <w:pPr>
              <w:rPr>
                <w:sz w:val="18"/>
                <w:szCs w:val="18"/>
              </w:rPr>
            </w:pPr>
            <w:r w:rsidRPr="00110DF9">
              <w:rPr>
                <w:sz w:val="18"/>
                <w:szCs w:val="18"/>
              </w:rPr>
              <w:t>Punto N° 3 del artículo tercero de la resolución exenta N° 33 “</w:t>
            </w:r>
            <w:r w:rsidRPr="00110DF9">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110DF9">
              <w:rPr>
                <w:sz w:val="18"/>
                <w:szCs w:val="18"/>
              </w:rPr>
              <w:t>”.</w:t>
            </w:r>
          </w:p>
        </w:tc>
      </w:tr>
      <w:tr w:rsidR="00750FA8" w:rsidRPr="00734AF2" w14:paraId="242ABD96" w14:textId="77777777" w:rsidTr="00750FA8">
        <w:trPr>
          <w:trHeight w:val="319"/>
        </w:trPr>
        <w:tc>
          <w:tcPr>
            <w:tcW w:w="5000" w:type="pct"/>
            <w:tcBorders>
              <w:bottom w:val="single" w:sz="4" w:space="0" w:color="auto"/>
            </w:tcBorders>
          </w:tcPr>
          <w:p w14:paraId="427BD9B0" w14:textId="4115DFBF" w:rsidR="00750FA8" w:rsidRDefault="00750FA8" w:rsidP="00750FA8">
            <w:pPr>
              <w:rPr>
                <w:sz w:val="18"/>
                <w:szCs w:val="18"/>
              </w:rPr>
            </w:pPr>
          </w:p>
          <w:p w14:paraId="74E0F3F8" w14:textId="192131EB" w:rsidR="00750FA8" w:rsidRDefault="00750FA8" w:rsidP="00750FA8">
            <w:pPr>
              <w:rPr>
                <w:sz w:val="18"/>
                <w:szCs w:val="18"/>
              </w:rPr>
            </w:pPr>
            <w:r>
              <w:rPr>
                <w:sz w:val="18"/>
                <w:szCs w:val="18"/>
              </w:rPr>
              <w:t>La</w:t>
            </w:r>
            <w:r w:rsidR="001C5D00">
              <w:rPr>
                <w:sz w:val="18"/>
                <w:szCs w:val="18"/>
              </w:rPr>
              <w:t>s</w:t>
            </w:r>
            <w:r>
              <w:rPr>
                <w:sz w:val="18"/>
                <w:szCs w:val="18"/>
              </w:rPr>
              <w:t xml:space="preserve"> unidades Angamos 1 y 2 de Central termoeléctrica Angamos</w:t>
            </w:r>
            <w:r w:rsidR="001C5D00">
              <w:rPr>
                <w:sz w:val="18"/>
                <w:szCs w:val="18"/>
              </w:rPr>
              <w:t xml:space="preserve">, las </w:t>
            </w:r>
            <w:r>
              <w:rPr>
                <w:sz w:val="18"/>
                <w:szCs w:val="18"/>
              </w:rPr>
              <w:t xml:space="preserve">cuales cuentan con una configuración con chimenea común, de acuerdo a la </w:t>
            </w:r>
            <w:r w:rsidR="00626597">
              <w:rPr>
                <w:sz w:val="18"/>
                <w:szCs w:val="18"/>
              </w:rPr>
              <w:t xml:space="preserve">primera </w:t>
            </w:r>
            <w:r>
              <w:rPr>
                <w:sz w:val="18"/>
                <w:szCs w:val="18"/>
              </w:rPr>
              <w:t>revisión realiza</w:t>
            </w:r>
            <w:r w:rsidR="003235D3">
              <w:rPr>
                <w:sz w:val="18"/>
                <w:szCs w:val="18"/>
              </w:rPr>
              <w:t>da</w:t>
            </w:r>
            <w:r>
              <w:rPr>
                <w:sz w:val="18"/>
                <w:szCs w:val="18"/>
              </w:rPr>
              <w:t xml:space="preserve"> presenta durante las horas de funcionamiento de Régimen (RE) 33 horas de superación del límite de emisión de MP </w:t>
            </w:r>
            <w:r w:rsidRPr="00110DF9">
              <w:rPr>
                <w:sz w:val="18"/>
                <w:szCs w:val="18"/>
              </w:rPr>
              <w:t>por sobre los 50 mg/Nm</w:t>
            </w:r>
            <w:r w:rsidRPr="00110DF9">
              <w:rPr>
                <w:sz w:val="18"/>
                <w:szCs w:val="18"/>
                <w:vertAlign w:val="superscript"/>
              </w:rPr>
              <w:t>3</w:t>
            </w:r>
            <w:r>
              <w:rPr>
                <w:sz w:val="18"/>
                <w:szCs w:val="18"/>
                <w:vertAlign w:val="superscript"/>
              </w:rPr>
              <w:t>.</w:t>
            </w:r>
          </w:p>
          <w:p w14:paraId="74FC5532" w14:textId="77777777" w:rsidR="00750FA8" w:rsidRDefault="00750FA8" w:rsidP="00750FA8">
            <w:pPr>
              <w:rPr>
                <w:sz w:val="18"/>
                <w:szCs w:val="18"/>
              </w:rPr>
            </w:pPr>
          </w:p>
          <w:p w14:paraId="0F5D52C8" w14:textId="40C4C5A3" w:rsidR="00750FA8" w:rsidRDefault="00F577A6" w:rsidP="00750FA8">
            <w:pPr>
              <w:rPr>
                <w:sz w:val="18"/>
                <w:szCs w:val="18"/>
              </w:rPr>
            </w:pPr>
            <w:r>
              <w:rPr>
                <w:sz w:val="18"/>
                <w:szCs w:val="18"/>
              </w:rPr>
              <w:t xml:space="preserve">El titular envía nuevos </w:t>
            </w:r>
            <w:r w:rsidR="00750FA8">
              <w:rPr>
                <w:sz w:val="18"/>
                <w:szCs w:val="18"/>
              </w:rPr>
              <w:t xml:space="preserve">antecedentes con fecha 8 de </w:t>
            </w:r>
            <w:r w:rsidR="001C5D00">
              <w:rPr>
                <w:sz w:val="18"/>
                <w:szCs w:val="18"/>
              </w:rPr>
              <w:t>julio</w:t>
            </w:r>
            <w:r w:rsidR="00750FA8">
              <w:rPr>
                <w:sz w:val="18"/>
                <w:szCs w:val="18"/>
              </w:rPr>
              <w:t xml:space="preserve"> de 2016 en carta VPO-DMA-094-2016.</w:t>
            </w:r>
          </w:p>
          <w:p w14:paraId="0A3D80A0" w14:textId="77777777" w:rsidR="00750FA8" w:rsidRDefault="00750FA8" w:rsidP="00750FA8">
            <w:pPr>
              <w:rPr>
                <w:sz w:val="18"/>
                <w:szCs w:val="18"/>
              </w:rPr>
            </w:pPr>
          </w:p>
          <w:p w14:paraId="516CF6BA" w14:textId="10E28106" w:rsidR="00750FA8" w:rsidRDefault="00750FA8" w:rsidP="00750FA8">
            <w:pPr>
              <w:rPr>
                <w:sz w:val="18"/>
                <w:szCs w:val="18"/>
              </w:rPr>
            </w:pPr>
            <w:r w:rsidRPr="00631DDD">
              <w:rPr>
                <w:sz w:val="18"/>
                <w:szCs w:val="18"/>
              </w:rPr>
              <w:t>El análisis de cumplimiento para el año 2015,</w:t>
            </w:r>
            <w:r w:rsidR="00773886">
              <w:rPr>
                <w:sz w:val="18"/>
                <w:szCs w:val="18"/>
              </w:rPr>
              <w:t xml:space="preserve">  de la primera revisión realizada,</w:t>
            </w:r>
            <w:r w:rsidRPr="00631DDD">
              <w:rPr>
                <w:sz w:val="18"/>
                <w:szCs w:val="18"/>
              </w:rPr>
              <w:t xml:space="preserve"> </w:t>
            </w:r>
            <w:r w:rsidR="00EF4D46" w:rsidRPr="00631DDD">
              <w:rPr>
                <w:sz w:val="18"/>
                <w:szCs w:val="18"/>
              </w:rPr>
              <w:t>consideró</w:t>
            </w:r>
            <w:r w:rsidRPr="00631DDD">
              <w:rPr>
                <w:sz w:val="18"/>
                <w:szCs w:val="18"/>
              </w:rPr>
              <w:t xml:space="preserve"> que las supuestas superaciones se generaron por </w:t>
            </w:r>
            <w:r w:rsidR="00FA7399" w:rsidRPr="00631DDD">
              <w:rPr>
                <w:sz w:val="18"/>
                <w:szCs w:val="18"/>
              </w:rPr>
              <w:t xml:space="preserve">una equivocada </w:t>
            </w:r>
            <w:r w:rsidRPr="00631DDD">
              <w:rPr>
                <w:sz w:val="18"/>
                <w:szCs w:val="18"/>
              </w:rPr>
              <w:t xml:space="preserve">aplicación de </w:t>
            </w:r>
            <w:r w:rsidR="00FA7399" w:rsidRPr="00631DDD">
              <w:rPr>
                <w:sz w:val="18"/>
                <w:szCs w:val="18"/>
              </w:rPr>
              <w:t xml:space="preserve">los </w:t>
            </w:r>
            <w:r w:rsidRPr="00631DDD">
              <w:rPr>
                <w:sz w:val="18"/>
                <w:szCs w:val="18"/>
              </w:rPr>
              <w:t>criterios de sustitución de datos</w:t>
            </w:r>
            <w:r w:rsidR="00FA7399" w:rsidRPr="00631DDD">
              <w:rPr>
                <w:sz w:val="18"/>
                <w:szCs w:val="18"/>
              </w:rPr>
              <w:t xml:space="preserve"> para el </w:t>
            </w:r>
            <w:r w:rsidRPr="00631DDD">
              <w:rPr>
                <w:sz w:val="18"/>
                <w:szCs w:val="18"/>
              </w:rPr>
              <w:t>material particulado (MP), conforme se detalla:</w:t>
            </w:r>
          </w:p>
          <w:p w14:paraId="5C4215FC" w14:textId="77777777" w:rsidR="00750FA8" w:rsidRDefault="00750FA8" w:rsidP="00750FA8">
            <w:pPr>
              <w:rPr>
                <w:sz w:val="18"/>
                <w:szCs w:val="18"/>
              </w:rPr>
            </w:pPr>
          </w:p>
          <w:p w14:paraId="6E524B45" w14:textId="36F285EA" w:rsidR="00750FA8" w:rsidRPr="005B219C" w:rsidRDefault="00750FA8" w:rsidP="00750FA8">
            <w:pPr>
              <w:pStyle w:val="Prrafodelista"/>
              <w:numPr>
                <w:ilvl w:val="0"/>
                <w:numId w:val="14"/>
              </w:numPr>
              <w:rPr>
                <w:sz w:val="18"/>
                <w:szCs w:val="18"/>
              </w:rPr>
            </w:pPr>
            <w:r>
              <w:rPr>
                <w:sz w:val="18"/>
                <w:szCs w:val="18"/>
              </w:rPr>
              <w:t>Para el primer trimestre del año 2015, los 33 promedios horarios en superación de MP normalizado (</w:t>
            </w:r>
            <w:r w:rsidRPr="00110DF9">
              <w:rPr>
                <w:sz w:val="18"/>
                <w:szCs w:val="18"/>
              </w:rPr>
              <w:t>mg/Nm</w:t>
            </w:r>
            <w:r w:rsidRPr="00110DF9">
              <w:rPr>
                <w:sz w:val="18"/>
                <w:szCs w:val="18"/>
                <w:vertAlign w:val="superscript"/>
              </w:rPr>
              <w:t>3</w:t>
            </w:r>
            <w:r w:rsidRPr="00435670">
              <w:rPr>
                <w:sz w:val="18"/>
                <w:szCs w:val="18"/>
              </w:rPr>
              <w:t>)</w:t>
            </w:r>
            <w:r>
              <w:rPr>
                <w:sz w:val="18"/>
                <w:szCs w:val="18"/>
              </w:rPr>
              <w:t xml:space="preserve"> se deben a una errónea aplicación del procedimiento de sustitución de datos aprobado por la Res. Ex N°33/2015 de la SMA. Lo anterior pues se trata de promedios horarios en que </w:t>
            </w:r>
            <w:r w:rsidR="003235D3">
              <w:rPr>
                <w:sz w:val="18"/>
                <w:szCs w:val="18"/>
              </w:rPr>
              <w:t xml:space="preserve">se </w:t>
            </w:r>
            <w:r w:rsidR="00FA7399">
              <w:rPr>
                <w:sz w:val="18"/>
                <w:szCs w:val="18"/>
              </w:rPr>
              <w:t>sustituyó</w:t>
            </w:r>
            <w:r>
              <w:rPr>
                <w:sz w:val="18"/>
                <w:szCs w:val="18"/>
              </w:rPr>
              <w:t xml:space="preserve"> acertadamente el dato de O</w:t>
            </w:r>
            <w:r w:rsidRPr="00750FA8">
              <w:rPr>
                <w:sz w:val="18"/>
                <w:szCs w:val="18"/>
                <w:vertAlign w:val="subscript"/>
              </w:rPr>
              <w:t>2</w:t>
            </w:r>
            <w:r>
              <w:rPr>
                <w:sz w:val="18"/>
                <w:szCs w:val="18"/>
              </w:rPr>
              <w:t>, pues el CEMS de O</w:t>
            </w:r>
            <w:r w:rsidRPr="003235D3">
              <w:rPr>
                <w:sz w:val="18"/>
                <w:szCs w:val="18"/>
                <w:vertAlign w:val="subscript"/>
              </w:rPr>
              <w:t>2</w:t>
            </w:r>
            <w:r>
              <w:rPr>
                <w:sz w:val="18"/>
                <w:szCs w:val="18"/>
              </w:rPr>
              <w:t xml:space="preserve"> se encontraba ejecutando el Ensayo diario de error de calibración (Estado CEMS declarado como MT) o en la calibración semanal (Estado CEMS declarado como CS y CC). No obstante, se aplicó también sustitución del datos de MP, a pesar de que el CEMS MP se encontraba midiendo </w:t>
            </w:r>
            <w:r w:rsidR="00F21D16">
              <w:rPr>
                <w:sz w:val="18"/>
                <w:szCs w:val="18"/>
              </w:rPr>
              <w:t>(Tipo</w:t>
            </w:r>
            <w:r>
              <w:rPr>
                <w:sz w:val="18"/>
                <w:szCs w:val="18"/>
              </w:rPr>
              <w:t xml:space="preserve"> de Dato MP “MM”)</w:t>
            </w:r>
            <w:r w:rsidR="00F21D16">
              <w:rPr>
                <w:sz w:val="18"/>
                <w:szCs w:val="18"/>
              </w:rPr>
              <w:t>.</w:t>
            </w:r>
          </w:p>
          <w:p w14:paraId="3EA2C4F3" w14:textId="77777777" w:rsidR="00750FA8" w:rsidRDefault="00750FA8" w:rsidP="00750FA8">
            <w:pPr>
              <w:rPr>
                <w:sz w:val="18"/>
                <w:szCs w:val="18"/>
              </w:rPr>
            </w:pPr>
          </w:p>
          <w:p w14:paraId="056A6E28" w14:textId="107D7815" w:rsidR="00750FA8" w:rsidRPr="00FA7399" w:rsidRDefault="004D2CB0" w:rsidP="00FA7399">
            <w:pPr>
              <w:rPr>
                <w:sz w:val="18"/>
                <w:szCs w:val="18"/>
              </w:rPr>
            </w:pPr>
            <w:r>
              <w:rPr>
                <w:sz w:val="18"/>
                <w:szCs w:val="18"/>
              </w:rPr>
              <w:t>De l</w:t>
            </w:r>
            <w:r w:rsidR="00750FA8" w:rsidRPr="00FA7399">
              <w:rPr>
                <w:sz w:val="18"/>
                <w:szCs w:val="18"/>
              </w:rPr>
              <w:t>a revisión realizada a los nuevos antecedentes entregados por el titular se puede observar lo siguiente:</w:t>
            </w:r>
          </w:p>
          <w:p w14:paraId="245B05CA" w14:textId="77777777" w:rsidR="00750FA8" w:rsidRDefault="00750FA8" w:rsidP="00750FA8">
            <w:pPr>
              <w:rPr>
                <w:sz w:val="18"/>
                <w:szCs w:val="18"/>
              </w:rPr>
            </w:pPr>
          </w:p>
          <w:p w14:paraId="1006096D" w14:textId="1E34A69E" w:rsidR="006B104A" w:rsidRDefault="004D2CB0" w:rsidP="00A12BDB">
            <w:pPr>
              <w:pStyle w:val="Prrafodelista"/>
              <w:numPr>
                <w:ilvl w:val="0"/>
                <w:numId w:val="14"/>
              </w:numPr>
              <w:rPr>
                <w:sz w:val="18"/>
                <w:szCs w:val="18"/>
              </w:rPr>
            </w:pPr>
            <w:r w:rsidRPr="006B104A">
              <w:rPr>
                <w:sz w:val="18"/>
                <w:szCs w:val="18"/>
              </w:rPr>
              <w:t>S</w:t>
            </w:r>
            <w:r w:rsidR="007B0705" w:rsidRPr="006B104A">
              <w:rPr>
                <w:sz w:val="18"/>
                <w:szCs w:val="18"/>
              </w:rPr>
              <w:t xml:space="preserve">e </w:t>
            </w:r>
            <w:r w:rsidR="006B104A" w:rsidRPr="006B104A">
              <w:rPr>
                <w:sz w:val="18"/>
                <w:szCs w:val="18"/>
              </w:rPr>
              <w:t>verificó que durante el 1</w:t>
            </w:r>
            <w:r w:rsidR="006B104A" w:rsidRPr="006B104A">
              <w:rPr>
                <w:sz w:val="18"/>
                <w:szCs w:val="18"/>
                <w:vertAlign w:val="superscript"/>
              </w:rPr>
              <w:t>er</w:t>
            </w:r>
            <w:r w:rsidR="006B104A" w:rsidRPr="006B104A">
              <w:rPr>
                <w:sz w:val="18"/>
                <w:szCs w:val="18"/>
              </w:rPr>
              <w:t xml:space="preserve"> trimestre del año 2015, el CEMS de MP contaba con datos de calidad asegurada</w:t>
            </w:r>
            <w:r w:rsidR="006B104A">
              <w:rPr>
                <w:sz w:val="18"/>
                <w:szCs w:val="18"/>
              </w:rPr>
              <w:t xml:space="preserve">, por lo cual efectivamente no se debió aplicar criterio de sustitución de datos. </w:t>
            </w:r>
            <w:r w:rsidR="006B104A" w:rsidRPr="006B104A">
              <w:rPr>
                <w:sz w:val="18"/>
                <w:szCs w:val="18"/>
              </w:rPr>
              <w:t xml:space="preserve"> </w:t>
            </w:r>
          </w:p>
          <w:p w14:paraId="3DF06056" w14:textId="07F476CE" w:rsidR="00B070A5" w:rsidRPr="006B104A" w:rsidRDefault="006B104A" w:rsidP="00A12BDB">
            <w:pPr>
              <w:pStyle w:val="Prrafodelista"/>
              <w:numPr>
                <w:ilvl w:val="0"/>
                <w:numId w:val="14"/>
              </w:numPr>
              <w:rPr>
                <w:sz w:val="18"/>
                <w:szCs w:val="18"/>
              </w:rPr>
            </w:pPr>
            <w:r>
              <w:rPr>
                <w:sz w:val="18"/>
                <w:szCs w:val="18"/>
              </w:rPr>
              <w:t>R</w:t>
            </w:r>
            <w:r w:rsidR="004D2CB0" w:rsidRPr="006B104A">
              <w:rPr>
                <w:sz w:val="18"/>
                <w:szCs w:val="18"/>
              </w:rPr>
              <w:t xml:space="preserve">especto de los </w:t>
            </w:r>
            <w:r w:rsidR="007B0705" w:rsidRPr="006B104A">
              <w:rPr>
                <w:sz w:val="18"/>
                <w:szCs w:val="18"/>
              </w:rPr>
              <w:t>d</w:t>
            </w:r>
            <w:r w:rsidR="00B070A5" w:rsidRPr="006B104A">
              <w:rPr>
                <w:sz w:val="18"/>
                <w:szCs w:val="18"/>
              </w:rPr>
              <w:t xml:space="preserve">atos de </w:t>
            </w:r>
            <w:r w:rsidR="007B0705" w:rsidRPr="006B104A">
              <w:rPr>
                <w:sz w:val="18"/>
                <w:szCs w:val="18"/>
              </w:rPr>
              <w:t>Material Particulado (MP)</w:t>
            </w:r>
            <w:r w:rsidR="00B070A5" w:rsidRPr="006B104A">
              <w:rPr>
                <w:sz w:val="18"/>
                <w:szCs w:val="18"/>
              </w:rPr>
              <w:t>, que en primera instancia estaban caracterizados como datos sustituido</w:t>
            </w:r>
            <w:r w:rsidR="004D2CB0" w:rsidRPr="006B104A">
              <w:rPr>
                <w:sz w:val="18"/>
                <w:szCs w:val="18"/>
              </w:rPr>
              <w:t>s,</w:t>
            </w:r>
            <w:r w:rsidR="00B070A5" w:rsidRPr="006B104A">
              <w:rPr>
                <w:sz w:val="18"/>
                <w:szCs w:val="18"/>
              </w:rPr>
              <w:t xml:space="preserve"> generando una superación del límite de emisión por sobre los 50 mg/Nm</w:t>
            </w:r>
            <w:r w:rsidR="00B070A5" w:rsidRPr="006B104A">
              <w:rPr>
                <w:sz w:val="18"/>
                <w:szCs w:val="18"/>
                <w:vertAlign w:val="superscript"/>
              </w:rPr>
              <w:t>3</w:t>
            </w:r>
            <w:r w:rsidR="003235D3" w:rsidRPr="006B104A">
              <w:rPr>
                <w:sz w:val="18"/>
                <w:szCs w:val="18"/>
              </w:rPr>
              <w:t>, f</w:t>
            </w:r>
            <w:r w:rsidR="00B070A5" w:rsidRPr="006B104A">
              <w:rPr>
                <w:sz w:val="18"/>
                <w:szCs w:val="18"/>
              </w:rPr>
              <w:t xml:space="preserve">ueron reemplazados por los datos medidos por el CEMS de </w:t>
            </w:r>
            <w:r w:rsidR="00275EC8" w:rsidRPr="006B104A">
              <w:rPr>
                <w:sz w:val="18"/>
                <w:szCs w:val="18"/>
              </w:rPr>
              <w:t>MP</w:t>
            </w:r>
            <w:r w:rsidR="00914486" w:rsidRPr="006B104A">
              <w:rPr>
                <w:sz w:val="18"/>
                <w:szCs w:val="18"/>
              </w:rPr>
              <w:t xml:space="preserve"> y corregidos por el valor de O</w:t>
            </w:r>
            <w:r w:rsidR="00914486" w:rsidRPr="006B104A">
              <w:rPr>
                <w:sz w:val="18"/>
                <w:szCs w:val="18"/>
                <w:vertAlign w:val="subscript"/>
              </w:rPr>
              <w:t>2</w:t>
            </w:r>
            <w:r w:rsidR="00914486" w:rsidRPr="006B104A">
              <w:rPr>
                <w:sz w:val="18"/>
                <w:szCs w:val="18"/>
              </w:rPr>
              <w:t xml:space="preserve"> sustituido</w:t>
            </w:r>
            <w:r w:rsidR="007B0705" w:rsidRPr="006B104A">
              <w:rPr>
                <w:sz w:val="18"/>
                <w:szCs w:val="18"/>
              </w:rPr>
              <w:t xml:space="preserve">, los cuales no presentan </w:t>
            </w:r>
            <w:r w:rsidR="00B070A5" w:rsidRPr="006B104A">
              <w:rPr>
                <w:sz w:val="18"/>
                <w:szCs w:val="18"/>
              </w:rPr>
              <w:t xml:space="preserve">superación, </w:t>
            </w:r>
            <w:r w:rsidR="007B0705" w:rsidRPr="006B104A">
              <w:rPr>
                <w:sz w:val="18"/>
                <w:szCs w:val="18"/>
              </w:rPr>
              <w:t xml:space="preserve">durante las horas </w:t>
            </w:r>
            <w:r w:rsidR="00B070A5" w:rsidRPr="006B104A">
              <w:rPr>
                <w:sz w:val="18"/>
                <w:szCs w:val="18"/>
              </w:rPr>
              <w:t>caracterizad</w:t>
            </w:r>
            <w:r w:rsidR="007B0705" w:rsidRPr="006B104A">
              <w:rPr>
                <w:sz w:val="18"/>
                <w:szCs w:val="18"/>
              </w:rPr>
              <w:t>as</w:t>
            </w:r>
            <w:r w:rsidR="00B070A5" w:rsidRPr="006B104A">
              <w:rPr>
                <w:sz w:val="18"/>
                <w:szCs w:val="18"/>
              </w:rPr>
              <w:t xml:space="preserve"> como hora de régimen.</w:t>
            </w:r>
          </w:p>
          <w:p w14:paraId="1B6EC108" w14:textId="77777777" w:rsidR="00631DDD" w:rsidRDefault="00631DDD" w:rsidP="00750FA8">
            <w:pPr>
              <w:rPr>
                <w:sz w:val="18"/>
                <w:szCs w:val="18"/>
              </w:rPr>
            </w:pPr>
            <w:bookmarkStart w:id="62" w:name="_GoBack"/>
            <w:bookmarkEnd w:id="62"/>
          </w:p>
          <w:p w14:paraId="02F008B5" w14:textId="77777777" w:rsidR="00631DDD" w:rsidRDefault="00631DDD" w:rsidP="00750FA8">
            <w:pPr>
              <w:rPr>
                <w:sz w:val="18"/>
                <w:szCs w:val="18"/>
              </w:rPr>
            </w:pPr>
          </w:p>
          <w:p w14:paraId="1FCD475C" w14:textId="77777777" w:rsidR="00750FA8" w:rsidRDefault="00750FA8" w:rsidP="00750FA8">
            <w:pPr>
              <w:rPr>
                <w:sz w:val="18"/>
                <w:szCs w:val="18"/>
              </w:rPr>
            </w:pPr>
          </w:p>
          <w:p w14:paraId="65A21C9D" w14:textId="77777777" w:rsidR="00750FA8" w:rsidRDefault="00750FA8" w:rsidP="00750FA8">
            <w:pPr>
              <w:rPr>
                <w:sz w:val="18"/>
                <w:szCs w:val="18"/>
              </w:rPr>
            </w:pPr>
          </w:p>
          <w:p w14:paraId="1730AB73" w14:textId="77777777" w:rsidR="00750FA8" w:rsidRDefault="00750FA8" w:rsidP="00750FA8">
            <w:pPr>
              <w:rPr>
                <w:sz w:val="18"/>
                <w:szCs w:val="18"/>
              </w:rPr>
            </w:pPr>
          </w:p>
          <w:p w14:paraId="612A05BB" w14:textId="07E2B999" w:rsidR="00750FA8" w:rsidRPr="00750FA8" w:rsidRDefault="00750FA8" w:rsidP="00750FA8">
            <w:pPr>
              <w:rPr>
                <w:sz w:val="18"/>
                <w:szCs w:val="18"/>
              </w:rPr>
            </w:pPr>
          </w:p>
        </w:tc>
      </w:tr>
      <w:tr w:rsidR="00750FA8" w:rsidRPr="00734AF2" w14:paraId="6290F88A" w14:textId="77777777" w:rsidTr="00750FA8">
        <w:trPr>
          <w:trHeight w:val="627"/>
        </w:trPr>
        <w:tc>
          <w:tcPr>
            <w:tcW w:w="5000" w:type="pct"/>
          </w:tcPr>
          <w:p w14:paraId="60558A6D" w14:textId="77777777" w:rsidR="00820DFB" w:rsidRDefault="00820DFB" w:rsidP="00750FA8">
            <w:pPr>
              <w:rPr>
                <w:sz w:val="18"/>
                <w:szCs w:val="18"/>
              </w:rPr>
            </w:pPr>
          </w:p>
          <w:p w14:paraId="4CAC6FDB" w14:textId="77777777" w:rsidR="00820DFB" w:rsidRDefault="00820DFB" w:rsidP="00750FA8">
            <w:pPr>
              <w:rPr>
                <w:sz w:val="18"/>
                <w:szCs w:val="18"/>
              </w:rPr>
            </w:pPr>
          </w:p>
          <w:p w14:paraId="177C1D6C" w14:textId="77777777" w:rsidR="00820DFB" w:rsidRDefault="00820DFB" w:rsidP="00750FA8">
            <w:pPr>
              <w:rPr>
                <w:sz w:val="18"/>
                <w:szCs w:val="18"/>
              </w:rPr>
            </w:pPr>
          </w:p>
          <w:p w14:paraId="0F81851D" w14:textId="77777777" w:rsidR="00820DFB" w:rsidRDefault="00820DFB" w:rsidP="00750FA8">
            <w:pPr>
              <w:rPr>
                <w:sz w:val="18"/>
                <w:szCs w:val="18"/>
              </w:rPr>
            </w:pPr>
          </w:p>
          <w:p w14:paraId="76DC6AF2" w14:textId="77777777" w:rsidR="00820DFB" w:rsidRDefault="00820DFB" w:rsidP="00750FA8">
            <w:pPr>
              <w:rPr>
                <w:sz w:val="18"/>
                <w:szCs w:val="18"/>
              </w:rPr>
            </w:pPr>
          </w:p>
          <w:p w14:paraId="00FFB5B6" w14:textId="77777777" w:rsidR="00820DFB" w:rsidRDefault="00820DFB" w:rsidP="00750FA8">
            <w:pPr>
              <w:rPr>
                <w:sz w:val="18"/>
                <w:szCs w:val="18"/>
              </w:rPr>
            </w:pPr>
          </w:p>
          <w:p w14:paraId="6CEABAE4" w14:textId="77777777" w:rsidR="00820DFB" w:rsidRDefault="00820DFB" w:rsidP="00750FA8">
            <w:pPr>
              <w:rPr>
                <w:sz w:val="18"/>
                <w:szCs w:val="18"/>
              </w:rPr>
            </w:pPr>
          </w:p>
          <w:p w14:paraId="0410AA61" w14:textId="77777777" w:rsidR="00820DFB" w:rsidRDefault="00820DFB" w:rsidP="00750FA8">
            <w:pPr>
              <w:rPr>
                <w:sz w:val="18"/>
                <w:szCs w:val="18"/>
              </w:rPr>
            </w:pPr>
          </w:p>
          <w:p w14:paraId="0E4C12DB" w14:textId="77777777" w:rsidR="00820DFB" w:rsidRDefault="00820DFB" w:rsidP="00750FA8">
            <w:pPr>
              <w:rPr>
                <w:sz w:val="18"/>
                <w:szCs w:val="18"/>
              </w:rPr>
            </w:pPr>
          </w:p>
          <w:p w14:paraId="16B7F77D" w14:textId="6DC61447" w:rsidR="00750FA8" w:rsidRPr="00110DF9" w:rsidRDefault="00750FA8" w:rsidP="00750FA8">
            <w:pPr>
              <w:rPr>
                <w:sz w:val="18"/>
                <w:szCs w:val="18"/>
              </w:rPr>
            </w:pPr>
            <w:r w:rsidRPr="00110DF9">
              <w:rPr>
                <w:sz w:val="18"/>
                <w:szCs w:val="18"/>
              </w:rPr>
              <w:t>Con relación a los datos de</w:t>
            </w:r>
            <w:r w:rsidR="00F21D16">
              <w:rPr>
                <w:sz w:val="18"/>
                <w:szCs w:val="18"/>
              </w:rPr>
              <w:t xml:space="preserve"> </w:t>
            </w:r>
            <w:r w:rsidRPr="00110DF9">
              <w:rPr>
                <w:sz w:val="18"/>
                <w:szCs w:val="18"/>
              </w:rPr>
              <w:t>l</w:t>
            </w:r>
            <w:r w:rsidR="00F21D16">
              <w:rPr>
                <w:sz w:val="18"/>
                <w:szCs w:val="18"/>
              </w:rPr>
              <w:t xml:space="preserve">a nueva versión </w:t>
            </w:r>
            <w:r w:rsidR="008A5C6B">
              <w:rPr>
                <w:sz w:val="18"/>
                <w:szCs w:val="18"/>
              </w:rPr>
              <w:t xml:space="preserve">del </w:t>
            </w:r>
            <w:r w:rsidRPr="00110DF9">
              <w:rPr>
                <w:sz w:val="18"/>
                <w:szCs w:val="18"/>
              </w:rPr>
              <w:t>1</w:t>
            </w:r>
            <w:r w:rsidRPr="00110DF9">
              <w:rPr>
                <w:sz w:val="18"/>
                <w:szCs w:val="18"/>
                <w:vertAlign w:val="superscript"/>
              </w:rPr>
              <w:t>er</w:t>
            </w:r>
            <w:r w:rsidRPr="00110DF9">
              <w:rPr>
                <w:sz w:val="18"/>
                <w:szCs w:val="18"/>
              </w:rPr>
              <w:t xml:space="preserve"> reporte trimestral, </w:t>
            </w:r>
            <w:r w:rsidRPr="00C275F6">
              <w:rPr>
                <w:sz w:val="18"/>
                <w:szCs w:val="18"/>
              </w:rPr>
              <w:t xml:space="preserve">representados en </w:t>
            </w:r>
            <w:r w:rsidR="00C275F6" w:rsidRPr="00C275F6">
              <w:rPr>
                <w:sz w:val="18"/>
                <w:szCs w:val="18"/>
              </w:rPr>
              <w:t xml:space="preserve">la Tabla </w:t>
            </w:r>
            <w:r w:rsidR="009C2437">
              <w:rPr>
                <w:sz w:val="18"/>
                <w:szCs w:val="18"/>
              </w:rPr>
              <w:t>1</w:t>
            </w:r>
            <w:r w:rsidRPr="00C275F6">
              <w:rPr>
                <w:sz w:val="18"/>
                <w:szCs w:val="18"/>
              </w:rPr>
              <w:t>, es posible indicar que:</w:t>
            </w:r>
          </w:p>
          <w:tbl>
            <w:tblPr>
              <w:tblStyle w:val="Tablaconcuadrcula"/>
              <w:tblW w:w="4913" w:type="pct"/>
              <w:tblInd w:w="137" w:type="dxa"/>
              <w:tblLook w:val="04A0" w:firstRow="1" w:lastRow="0" w:firstColumn="1" w:lastColumn="0" w:noHBand="0" w:noVBand="1"/>
            </w:tblPr>
            <w:tblGrid>
              <w:gridCol w:w="1527"/>
              <w:gridCol w:w="8040"/>
            </w:tblGrid>
            <w:tr w:rsidR="00750FA8" w:rsidRPr="00110DF9" w14:paraId="4D7E2672" w14:textId="77777777" w:rsidTr="00750FA8">
              <w:trPr>
                <w:trHeight w:val="333"/>
                <w:tblHeader/>
              </w:trPr>
              <w:tc>
                <w:tcPr>
                  <w:tcW w:w="798" w:type="pct"/>
                  <w:tcBorders>
                    <w:bottom w:val="single" w:sz="4" w:space="0" w:color="auto"/>
                  </w:tcBorders>
                  <w:shd w:val="clear" w:color="auto" w:fill="D9D9D9" w:themeFill="background1" w:themeFillShade="D9"/>
                  <w:vAlign w:val="center"/>
                </w:tcPr>
                <w:p w14:paraId="2A9E41A4" w14:textId="77777777" w:rsidR="00750FA8" w:rsidRPr="00110DF9" w:rsidRDefault="00750FA8" w:rsidP="00750FA8">
                  <w:pPr>
                    <w:spacing w:line="276" w:lineRule="auto"/>
                    <w:jc w:val="center"/>
                    <w:rPr>
                      <w:rFonts w:ascii="Calibri" w:hAnsi="Calibri" w:cstheme="minorHAnsi"/>
                      <w:b/>
                      <w:sz w:val="18"/>
                      <w:szCs w:val="18"/>
                    </w:rPr>
                  </w:pPr>
                  <w:r w:rsidRPr="00110DF9">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1448F225" w14:textId="77777777" w:rsidR="00750FA8" w:rsidRPr="00110DF9" w:rsidRDefault="00750FA8" w:rsidP="00750FA8">
                  <w:pPr>
                    <w:spacing w:line="276" w:lineRule="auto"/>
                    <w:jc w:val="center"/>
                    <w:rPr>
                      <w:rFonts w:ascii="Calibri" w:hAnsi="Calibri" w:cstheme="minorHAnsi"/>
                      <w:b/>
                      <w:sz w:val="18"/>
                      <w:szCs w:val="18"/>
                    </w:rPr>
                  </w:pPr>
                  <w:r w:rsidRPr="00110DF9">
                    <w:rPr>
                      <w:rFonts w:ascii="Calibri" w:hAnsi="Calibri" w:cstheme="minorHAnsi"/>
                      <w:b/>
                      <w:sz w:val="18"/>
                      <w:szCs w:val="18"/>
                    </w:rPr>
                    <w:t>Hechos Constatados y Observaciones</w:t>
                  </w:r>
                </w:p>
              </w:tc>
            </w:tr>
            <w:tr w:rsidR="00750FA8" w:rsidRPr="00110DF9" w14:paraId="3A764980" w14:textId="77777777" w:rsidTr="00750FA8">
              <w:trPr>
                <w:trHeight w:val="508"/>
              </w:trPr>
              <w:tc>
                <w:tcPr>
                  <w:tcW w:w="798" w:type="pct"/>
                  <w:vAlign w:val="center"/>
                </w:tcPr>
                <w:p w14:paraId="7B95B54F" w14:textId="77777777" w:rsidR="00750FA8" w:rsidRPr="00110DF9" w:rsidRDefault="00750FA8" w:rsidP="00750FA8">
                  <w:pPr>
                    <w:spacing w:line="276" w:lineRule="auto"/>
                    <w:rPr>
                      <w:rFonts w:cstheme="minorHAnsi"/>
                      <w:sz w:val="18"/>
                      <w:szCs w:val="18"/>
                    </w:rPr>
                  </w:pPr>
                  <w:r w:rsidRPr="00110DF9">
                    <w:rPr>
                      <w:rFonts w:cstheme="minorHAnsi"/>
                      <w:sz w:val="18"/>
                      <w:szCs w:val="18"/>
                    </w:rPr>
                    <w:t>Horas de Encendido (HE)</w:t>
                  </w:r>
                </w:p>
              </w:tc>
              <w:tc>
                <w:tcPr>
                  <w:tcW w:w="4202" w:type="pct"/>
                </w:tcPr>
                <w:p w14:paraId="395985FF" w14:textId="3A910DE3" w:rsidR="00750FA8" w:rsidRPr="00472976" w:rsidRDefault="00750FA8" w:rsidP="00023085">
                  <w:pPr>
                    <w:pStyle w:val="Prrafodelista"/>
                    <w:numPr>
                      <w:ilvl w:val="0"/>
                      <w:numId w:val="7"/>
                    </w:numPr>
                    <w:rPr>
                      <w:rFonts w:cstheme="minorHAnsi"/>
                      <w:sz w:val="18"/>
                      <w:szCs w:val="18"/>
                    </w:rPr>
                  </w:pPr>
                  <w:r w:rsidRPr="00472976">
                    <w:rPr>
                      <w:rFonts w:cstheme="minorHAnsi"/>
                      <w:sz w:val="18"/>
                      <w:szCs w:val="18"/>
                    </w:rPr>
                    <w:t xml:space="preserve">Se registró un total de 6 horas de Encendido, de las cuales </w:t>
                  </w:r>
                  <w:r w:rsidR="003235D3" w:rsidRPr="00472976">
                    <w:rPr>
                      <w:rFonts w:cstheme="minorHAnsi"/>
                      <w:sz w:val="18"/>
                      <w:szCs w:val="18"/>
                    </w:rPr>
                    <w:t>1</w:t>
                  </w:r>
                  <w:r w:rsidRPr="00472976">
                    <w:rPr>
                      <w:rFonts w:cstheme="minorHAnsi"/>
                      <w:sz w:val="18"/>
                      <w:szCs w:val="18"/>
                    </w:rPr>
                    <w:t xml:space="preserve"> horas superan el límite establecido para material particulado de 50 mg/Nm</w:t>
                  </w:r>
                  <w:r w:rsidRPr="00472976">
                    <w:rPr>
                      <w:rFonts w:cstheme="minorHAnsi"/>
                      <w:sz w:val="18"/>
                      <w:szCs w:val="18"/>
                      <w:vertAlign w:val="superscript"/>
                    </w:rPr>
                    <w:t>3</w:t>
                  </w:r>
                  <w:r w:rsidRPr="00472976">
                    <w:rPr>
                      <w:rFonts w:cstheme="minorHAnsi"/>
                      <w:sz w:val="18"/>
                      <w:szCs w:val="18"/>
                    </w:rPr>
                    <w:t>, sin embargo, al revisar la caracterización de los datos, se observa que las horas fueron debidamente justificados, calificando dentro del periodo de excedencia que permite la norma</w:t>
                  </w:r>
                  <w:r w:rsidR="00C275F6" w:rsidRPr="00472976">
                    <w:rPr>
                      <w:sz w:val="18"/>
                      <w:szCs w:val="18"/>
                    </w:rPr>
                    <w:t xml:space="preserve">. (Tabla </w:t>
                  </w:r>
                  <w:r w:rsidR="00023085">
                    <w:rPr>
                      <w:sz w:val="18"/>
                      <w:szCs w:val="18"/>
                    </w:rPr>
                    <w:t xml:space="preserve">1 </w:t>
                  </w:r>
                  <w:r w:rsidR="00C275F6" w:rsidRPr="00472976">
                    <w:rPr>
                      <w:sz w:val="18"/>
                      <w:szCs w:val="18"/>
                    </w:rPr>
                    <w:t xml:space="preserve">y Gráfico </w:t>
                  </w:r>
                  <w:r w:rsidR="00023085">
                    <w:rPr>
                      <w:sz w:val="18"/>
                      <w:szCs w:val="18"/>
                    </w:rPr>
                    <w:t>1</w:t>
                  </w:r>
                  <w:r w:rsidRPr="00472976">
                    <w:rPr>
                      <w:sz w:val="18"/>
                      <w:szCs w:val="18"/>
                    </w:rPr>
                    <w:t>)</w:t>
                  </w:r>
                </w:p>
              </w:tc>
            </w:tr>
            <w:tr w:rsidR="00750FA8" w:rsidRPr="00110DF9" w14:paraId="66CE3218" w14:textId="77777777" w:rsidTr="00750FA8">
              <w:trPr>
                <w:trHeight w:val="679"/>
              </w:trPr>
              <w:tc>
                <w:tcPr>
                  <w:tcW w:w="798" w:type="pct"/>
                  <w:vAlign w:val="center"/>
                </w:tcPr>
                <w:p w14:paraId="66EE8060" w14:textId="77777777" w:rsidR="00750FA8" w:rsidRPr="00110DF9" w:rsidRDefault="00750FA8" w:rsidP="00750FA8">
                  <w:pPr>
                    <w:widowControl w:val="0"/>
                    <w:overflowPunct w:val="0"/>
                    <w:autoSpaceDE w:val="0"/>
                    <w:autoSpaceDN w:val="0"/>
                    <w:adjustRightInd w:val="0"/>
                    <w:spacing w:after="60" w:line="276" w:lineRule="auto"/>
                    <w:rPr>
                      <w:rFonts w:cstheme="minorHAnsi"/>
                      <w:sz w:val="18"/>
                      <w:szCs w:val="18"/>
                    </w:rPr>
                  </w:pPr>
                  <w:r w:rsidRPr="00110DF9">
                    <w:rPr>
                      <w:rFonts w:cstheme="minorHAnsi"/>
                      <w:sz w:val="18"/>
                      <w:szCs w:val="18"/>
                    </w:rPr>
                    <w:t>Horas de Régimen (RE)</w:t>
                  </w:r>
                </w:p>
              </w:tc>
              <w:tc>
                <w:tcPr>
                  <w:tcW w:w="4202" w:type="pct"/>
                  <w:vAlign w:val="center"/>
                </w:tcPr>
                <w:p w14:paraId="66BFCAA6" w14:textId="64321C0C" w:rsidR="00750FA8" w:rsidRPr="00472976" w:rsidRDefault="00472976" w:rsidP="00023085">
                  <w:pPr>
                    <w:pStyle w:val="Prrafodelista"/>
                    <w:numPr>
                      <w:ilvl w:val="0"/>
                      <w:numId w:val="2"/>
                    </w:numPr>
                    <w:ind w:left="377"/>
                    <w:rPr>
                      <w:rFonts w:cstheme="minorHAnsi"/>
                      <w:sz w:val="18"/>
                      <w:szCs w:val="18"/>
                    </w:rPr>
                  </w:pPr>
                  <w:r w:rsidRPr="00472976">
                    <w:rPr>
                      <w:sz w:val="18"/>
                      <w:szCs w:val="18"/>
                    </w:rPr>
                    <w:t>Todas las horas en régimen, mantuvieron sus emisiones de MP bajo el límite de emisión establecido en la norma de 50 mg/Nm</w:t>
                  </w:r>
                  <w:r w:rsidRPr="00472976">
                    <w:rPr>
                      <w:sz w:val="18"/>
                      <w:szCs w:val="18"/>
                      <w:vertAlign w:val="superscript"/>
                    </w:rPr>
                    <w:t>3</w:t>
                  </w:r>
                  <w:r w:rsidRPr="00472976">
                    <w:rPr>
                      <w:sz w:val="18"/>
                      <w:szCs w:val="18"/>
                    </w:rPr>
                    <w:t xml:space="preserve">. (Tabla </w:t>
                  </w:r>
                  <w:r w:rsidR="00023085">
                    <w:rPr>
                      <w:sz w:val="18"/>
                      <w:szCs w:val="18"/>
                    </w:rPr>
                    <w:t>1</w:t>
                  </w:r>
                  <w:r w:rsidRPr="00472976">
                    <w:rPr>
                      <w:sz w:val="18"/>
                      <w:szCs w:val="18"/>
                    </w:rPr>
                    <w:t xml:space="preserve"> y Gráfico </w:t>
                  </w:r>
                  <w:r w:rsidR="00023085">
                    <w:rPr>
                      <w:sz w:val="18"/>
                      <w:szCs w:val="18"/>
                    </w:rPr>
                    <w:t>2</w:t>
                  </w:r>
                  <w:r w:rsidRPr="00472976">
                    <w:rPr>
                      <w:sz w:val="18"/>
                      <w:szCs w:val="18"/>
                    </w:rPr>
                    <w:t>).</w:t>
                  </w:r>
                </w:p>
              </w:tc>
            </w:tr>
            <w:tr w:rsidR="00750FA8" w:rsidRPr="00110DF9" w14:paraId="13077BBD" w14:textId="77777777" w:rsidTr="00750FA8">
              <w:trPr>
                <w:trHeight w:val="271"/>
              </w:trPr>
              <w:tc>
                <w:tcPr>
                  <w:tcW w:w="798" w:type="pct"/>
                  <w:vAlign w:val="center"/>
                </w:tcPr>
                <w:p w14:paraId="0F64C339" w14:textId="77777777" w:rsidR="00750FA8" w:rsidRPr="00110DF9" w:rsidRDefault="00750FA8" w:rsidP="00750FA8">
                  <w:pPr>
                    <w:widowControl w:val="0"/>
                    <w:overflowPunct w:val="0"/>
                    <w:autoSpaceDE w:val="0"/>
                    <w:autoSpaceDN w:val="0"/>
                    <w:adjustRightInd w:val="0"/>
                    <w:spacing w:after="60" w:line="276" w:lineRule="auto"/>
                    <w:rPr>
                      <w:rFonts w:cstheme="minorHAnsi"/>
                      <w:sz w:val="18"/>
                      <w:szCs w:val="18"/>
                    </w:rPr>
                  </w:pPr>
                  <w:r w:rsidRPr="00110DF9">
                    <w:rPr>
                      <w:rFonts w:cstheme="minorHAnsi"/>
                      <w:sz w:val="18"/>
                      <w:szCs w:val="18"/>
                    </w:rPr>
                    <w:t>Horas de Apagado (HA)</w:t>
                  </w:r>
                </w:p>
              </w:tc>
              <w:tc>
                <w:tcPr>
                  <w:tcW w:w="4202" w:type="pct"/>
                </w:tcPr>
                <w:p w14:paraId="27A228E4" w14:textId="77777777" w:rsidR="00750FA8" w:rsidRPr="00472976" w:rsidRDefault="00750FA8" w:rsidP="00750FA8">
                  <w:pPr>
                    <w:pStyle w:val="Prrafodelista"/>
                    <w:numPr>
                      <w:ilvl w:val="0"/>
                      <w:numId w:val="2"/>
                    </w:numPr>
                    <w:rPr>
                      <w:rFonts w:cstheme="minorHAnsi"/>
                      <w:sz w:val="18"/>
                      <w:szCs w:val="18"/>
                    </w:rPr>
                  </w:pPr>
                  <w:r w:rsidRPr="00472976">
                    <w:rPr>
                      <w:rFonts w:cstheme="minorHAnsi"/>
                      <w:sz w:val="18"/>
                      <w:szCs w:val="18"/>
                    </w:rPr>
                    <w:t>No se registran horas de Apagado (HA) durante este trimestre.</w:t>
                  </w:r>
                </w:p>
              </w:tc>
            </w:tr>
            <w:tr w:rsidR="00750FA8" w:rsidRPr="00110DF9" w14:paraId="26CAC51E" w14:textId="77777777" w:rsidTr="00750FA8">
              <w:trPr>
                <w:trHeight w:val="367"/>
              </w:trPr>
              <w:tc>
                <w:tcPr>
                  <w:tcW w:w="798" w:type="pct"/>
                  <w:vAlign w:val="center"/>
                </w:tcPr>
                <w:p w14:paraId="2122AB06" w14:textId="77777777" w:rsidR="00750FA8" w:rsidRPr="00110DF9" w:rsidRDefault="00750FA8" w:rsidP="00750FA8">
                  <w:pPr>
                    <w:spacing w:after="60" w:line="276" w:lineRule="auto"/>
                    <w:rPr>
                      <w:rFonts w:cstheme="minorHAnsi"/>
                      <w:sz w:val="18"/>
                      <w:szCs w:val="18"/>
                    </w:rPr>
                  </w:pPr>
                  <w:r w:rsidRPr="00110DF9">
                    <w:rPr>
                      <w:rFonts w:cstheme="minorHAnsi"/>
                      <w:sz w:val="18"/>
                      <w:szCs w:val="18"/>
                    </w:rPr>
                    <w:t>Horas de Falla (FA)</w:t>
                  </w:r>
                </w:p>
              </w:tc>
              <w:tc>
                <w:tcPr>
                  <w:tcW w:w="4202" w:type="pct"/>
                </w:tcPr>
                <w:p w14:paraId="4A07C2D8" w14:textId="6686A949" w:rsidR="00750FA8" w:rsidRPr="00472976" w:rsidRDefault="00750FA8" w:rsidP="00023085">
                  <w:pPr>
                    <w:pStyle w:val="Prrafodelista"/>
                    <w:numPr>
                      <w:ilvl w:val="0"/>
                      <w:numId w:val="2"/>
                    </w:numPr>
                    <w:ind w:left="377" w:hanging="377"/>
                    <w:rPr>
                      <w:sz w:val="18"/>
                      <w:szCs w:val="18"/>
                    </w:rPr>
                  </w:pPr>
                  <w:r w:rsidRPr="00472976">
                    <w:rPr>
                      <w:sz w:val="18"/>
                      <w:szCs w:val="18"/>
                    </w:rPr>
                    <w:t xml:space="preserve">Se registró un total de 30 horas de falla, de las cuales </w:t>
                  </w:r>
                  <w:r w:rsidR="00472976" w:rsidRPr="00472976">
                    <w:rPr>
                      <w:sz w:val="18"/>
                      <w:szCs w:val="18"/>
                    </w:rPr>
                    <w:t>3</w:t>
                  </w:r>
                  <w:r w:rsidRPr="00472976">
                    <w:rPr>
                      <w:sz w:val="18"/>
                      <w:szCs w:val="18"/>
                    </w:rPr>
                    <w:t xml:space="preserve"> horas están sobre el límite de emisión establecido en la norma de 50 mg/Nm</w:t>
                  </w:r>
                  <w:r w:rsidRPr="00472976">
                    <w:rPr>
                      <w:sz w:val="18"/>
                      <w:szCs w:val="18"/>
                      <w:vertAlign w:val="superscript"/>
                    </w:rPr>
                    <w:t>3</w:t>
                  </w:r>
                  <w:r w:rsidRPr="00472976">
                    <w:rPr>
                      <w:sz w:val="18"/>
                      <w:szCs w:val="18"/>
                    </w:rPr>
                    <w:t xml:space="preserve">, </w:t>
                  </w:r>
                  <w:r w:rsidRPr="00472976">
                    <w:rPr>
                      <w:rFonts w:cstheme="minorHAnsi"/>
                      <w:sz w:val="18"/>
                      <w:szCs w:val="18"/>
                    </w:rPr>
                    <w:t>sin embargo, se observa que las horas fueron debidamente justificadas, calificando dentro del periodo de excedencia que permite la norma</w:t>
                  </w:r>
                  <w:r w:rsidRPr="00472976">
                    <w:rPr>
                      <w:sz w:val="18"/>
                      <w:szCs w:val="18"/>
                    </w:rPr>
                    <w:t xml:space="preserve"> (Tabla </w:t>
                  </w:r>
                  <w:r w:rsidR="00023085">
                    <w:rPr>
                      <w:sz w:val="18"/>
                      <w:szCs w:val="18"/>
                    </w:rPr>
                    <w:t>1</w:t>
                  </w:r>
                  <w:r w:rsidR="00C275F6" w:rsidRPr="00472976">
                    <w:rPr>
                      <w:sz w:val="18"/>
                      <w:szCs w:val="18"/>
                    </w:rPr>
                    <w:t xml:space="preserve"> y Gráfico </w:t>
                  </w:r>
                  <w:r w:rsidR="00023085">
                    <w:rPr>
                      <w:sz w:val="18"/>
                      <w:szCs w:val="18"/>
                    </w:rPr>
                    <w:t>3</w:t>
                  </w:r>
                  <w:r w:rsidRPr="00472976">
                    <w:rPr>
                      <w:sz w:val="18"/>
                      <w:szCs w:val="18"/>
                    </w:rPr>
                    <w:t>)</w:t>
                  </w:r>
                </w:p>
              </w:tc>
            </w:tr>
            <w:tr w:rsidR="00750FA8" w:rsidRPr="00110DF9" w14:paraId="4B83DF70" w14:textId="77777777" w:rsidTr="00750FA8">
              <w:trPr>
                <w:trHeight w:val="155"/>
              </w:trPr>
              <w:tc>
                <w:tcPr>
                  <w:tcW w:w="798" w:type="pct"/>
                  <w:vAlign w:val="center"/>
                </w:tcPr>
                <w:p w14:paraId="4BF8D1E9" w14:textId="77777777" w:rsidR="00750FA8" w:rsidRPr="00110DF9" w:rsidRDefault="00750FA8" w:rsidP="00750FA8">
                  <w:pPr>
                    <w:spacing w:after="60" w:line="276" w:lineRule="auto"/>
                    <w:rPr>
                      <w:rFonts w:cstheme="minorHAnsi"/>
                      <w:sz w:val="18"/>
                      <w:szCs w:val="18"/>
                    </w:rPr>
                  </w:pPr>
                  <w:r w:rsidRPr="00110DF9">
                    <w:rPr>
                      <w:rFonts w:cstheme="minorHAnsi"/>
                      <w:sz w:val="18"/>
                      <w:szCs w:val="18"/>
                    </w:rPr>
                    <w:t>Horas de Detención Programadas (DP), Horas de Detención No Programadas (DNP) y Horas de Disponible Sin Despacho (DSD).</w:t>
                  </w:r>
                </w:p>
              </w:tc>
              <w:tc>
                <w:tcPr>
                  <w:tcW w:w="4202" w:type="pct"/>
                </w:tcPr>
                <w:p w14:paraId="2399B276" w14:textId="77777777" w:rsidR="00750FA8" w:rsidRPr="00472976" w:rsidRDefault="00750FA8" w:rsidP="00750FA8">
                  <w:pPr>
                    <w:rPr>
                      <w:rFonts w:cstheme="minorHAnsi"/>
                      <w:sz w:val="18"/>
                      <w:szCs w:val="18"/>
                    </w:rPr>
                  </w:pPr>
                </w:p>
                <w:p w14:paraId="5A601209" w14:textId="77777777" w:rsidR="00750FA8" w:rsidRPr="00472976" w:rsidRDefault="00750FA8" w:rsidP="00750FA8">
                  <w:pPr>
                    <w:pStyle w:val="Prrafodelista"/>
                    <w:spacing w:line="276" w:lineRule="auto"/>
                    <w:ind w:left="343"/>
                    <w:rPr>
                      <w:rFonts w:cstheme="minorHAnsi"/>
                      <w:sz w:val="18"/>
                      <w:szCs w:val="18"/>
                    </w:rPr>
                  </w:pPr>
                </w:p>
                <w:p w14:paraId="32A0D3D0" w14:textId="77777777" w:rsidR="00750FA8" w:rsidRPr="00472976" w:rsidRDefault="00750FA8" w:rsidP="00750FA8">
                  <w:pPr>
                    <w:pStyle w:val="Prrafodelista"/>
                    <w:spacing w:line="276" w:lineRule="auto"/>
                    <w:ind w:left="343"/>
                    <w:rPr>
                      <w:rFonts w:cstheme="minorHAnsi"/>
                      <w:sz w:val="18"/>
                      <w:szCs w:val="18"/>
                    </w:rPr>
                  </w:pPr>
                </w:p>
                <w:p w14:paraId="5EEAA5A8" w14:textId="77777777" w:rsidR="00750FA8" w:rsidRPr="00472976" w:rsidRDefault="00750FA8" w:rsidP="00750FA8">
                  <w:pPr>
                    <w:pStyle w:val="Prrafodelista"/>
                    <w:spacing w:line="276" w:lineRule="auto"/>
                    <w:ind w:left="343"/>
                    <w:rPr>
                      <w:rFonts w:cstheme="minorHAnsi"/>
                      <w:sz w:val="18"/>
                      <w:szCs w:val="18"/>
                    </w:rPr>
                  </w:pPr>
                </w:p>
                <w:p w14:paraId="6AE208BA" w14:textId="77777777" w:rsidR="00750FA8" w:rsidRPr="00472976" w:rsidRDefault="00750FA8" w:rsidP="00750FA8">
                  <w:pPr>
                    <w:pStyle w:val="Prrafodelista"/>
                    <w:numPr>
                      <w:ilvl w:val="0"/>
                      <w:numId w:val="2"/>
                    </w:numPr>
                    <w:spacing w:line="276" w:lineRule="auto"/>
                    <w:ind w:left="343" w:hanging="343"/>
                    <w:rPr>
                      <w:rFonts w:cstheme="minorHAnsi"/>
                      <w:sz w:val="18"/>
                      <w:szCs w:val="18"/>
                    </w:rPr>
                  </w:pPr>
                  <w:r w:rsidRPr="00472976">
                    <w:rPr>
                      <w:sz w:val="18"/>
                      <w:szCs w:val="18"/>
                    </w:rPr>
                    <w:t>No se registran Horas de Detención Programada, Horas de Detención No Programada ni Horas de Disponible Sin Despacho.</w:t>
                  </w:r>
                </w:p>
                <w:p w14:paraId="7C75BA95" w14:textId="77777777" w:rsidR="00750FA8" w:rsidRPr="00472976" w:rsidRDefault="00750FA8" w:rsidP="00750FA8">
                  <w:pPr>
                    <w:tabs>
                      <w:tab w:val="left" w:pos="3266"/>
                      <w:tab w:val="left" w:pos="6402"/>
                    </w:tabs>
                    <w:rPr>
                      <w:sz w:val="18"/>
                      <w:szCs w:val="18"/>
                    </w:rPr>
                  </w:pPr>
                </w:p>
              </w:tc>
            </w:tr>
          </w:tbl>
          <w:p w14:paraId="1D1FA887" w14:textId="1DC698F4" w:rsidR="00750FA8" w:rsidRPr="00110DF9" w:rsidRDefault="00750FA8" w:rsidP="00750FA8">
            <w:pPr>
              <w:rPr>
                <w:b/>
                <w:sz w:val="18"/>
                <w:szCs w:val="18"/>
                <w:highlight w:val="yellow"/>
              </w:rPr>
            </w:pPr>
            <w:r w:rsidRPr="00110DF9">
              <w:rPr>
                <w:b/>
                <w:sz w:val="18"/>
                <w:szCs w:val="18"/>
              </w:rPr>
              <w:t xml:space="preserve">De acuerdo a los </w:t>
            </w:r>
            <w:r w:rsidR="00F21D16">
              <w:rPr>
                <w:b/>
                <w:sz w:val="18"/>
                <w:szCs w:val="18"/>
              </w:rPr>
              <w:t xml:space="preserve">nuevos </w:t>
            </w:r>
            <w:r w:rsidRPr="00110DF9">
              <w:rPr>
                <w:b/>
                <w:sz w:val="18"/>
                <w:szCs w:val="18"/>
              </w:rPr>
              <w:t xml:space="preserve">antecedentes evaluados, </w:t>
            </w:r>
            <w:r w:rsidR="00472976" w:rsidRPr="00110DF9">
              <w:rPr>
                <w:b/>
                <w:sz w:val="18"/>
                <w:szCs w:val="18"/>
              </w:rPr>
              <w:t>la fuente funcionó bajo el límite aplicable</w:t>
            </w:r>
            <w:r w:rsidR="00472976">
              <w:rPr>
                <w:b/>
                <w:sz w:val="18"/>
                <w:szCs w:val="18"/>
              </w:rPr>
              <w:t xml:space="preserve"> durante el 1</w:t>
            </w:r>
            <w:r w:rsidR="00472976" w:rsidRPr="00472976">
              <w:rPr>
                <w:b/>
                <w:sz w:val="18"/>
                <w:szCs w:val="18"/>
                <w:vertAlign w:val="superscript"/>
              </w:rPr>
              <w:t>er</w:t>
            </w:r>
            <w:r w:rsidR="00472976">
              <w:rPr>
                <w:b/>
                <w:sz w:val="18"/>
                <w:szCs w:val="18"/>
              </w:rPr>
              <w:t xml:space="preserve"> trimestre</w:t>
            </w:r>
            <w:r w:rsidR="00472976" w:rsidRPr="00110DF9">
              <w:rPr>
                <w:b/>
                <w:sz w:val="18"/>
                <w:szCs w:val="18"/>
              </w:rPr>
              <w:t>.</w:t>
            </w:r>
          </w:p>
        </w:tc>
      </w:tr>
    </w:tbl>
    <w:p w14:paraId="7AAC1C6C" w14:textId="77777777" w:rsidR="00750FA8" w:rsidRDefault="00750FA8">
      <w:pPr>
        <w:jc w:val="left"/>
        <w:rPr>
          <w:rFonts w:cstheme="minorHAnsi"/>
          <w:b/>
          <w:sz w:val="24"/>
          <w:szCs w:val="20"/>
        </w:rPr>
      </w:pPr>
    </w:p>
    <w:p w14:paraId="37CB52D2" w14:textId="77777777" w:rsidR="00750FA8" w:rsidRDefault="00750FA8">
      <w:pPr>
        <w:jc w:val="left"/>
        <w:rPr>
          <w:rFonts w:cstheme="minorHAnsi"/>
          <w:b/>
          <w:sz w:val="24"/>
          <w:szCs w:val="20"/>
        </w:rPr>
      </w:pPr>
    </w:p>
    <w:p w14:paraId="0E35183C" w14:textId="77777777" w:rsidR="00750FA8" w:rsidRDefault="00750FA8">
      <w:pPr>
        <w:jc w:val="left"/>
        <w:rPr>
          <w:rFonts w:cstheme="minorHAnsi"/>
          <w:b/>
          <w:sz w:val="24"/>
          <w:szCs w:val="20"/>
        </w:rPr>
      </w:pPr>
    </w:p>
    <w:p w14:paraId="25EF7663" w14:textId="77777777" w:rsidR="00750FA8" w:rsidRDefault="00750FA8">
      <w:pPr>
        <w:jc w:val="left"/>
        <w:rPr>
          <w:rFonts w:cstheme="minorHAnsi"/>
          <w:b/>
          <w:sz w:val="24"/>
          <w:szCs w:val="20"/>
        </w:rPr>
      </w:pPr>
    </w:p>
    <w:p w14:paraId="6E9D7D78" w14:textId="77777777" w:rsidR="00750FA8" w:rsidRDefault="00750FA8">
      <w:pPr>
        <w:jc w:val="left"/>
        <w:rPr>
          <w:rFonts w:cstheme="minorHAnsi"/>
          <w:b/>
          <w:sz w:val="24"/>
          <w:szCs w:val="20"/>
        </w:rPr>
      </w:pPr>
    </w:p>
    <w:p w14:paraId="2AE345B4" w14:textId="77777777" w:rsidR="00750FA8" w:rsidRDefault="00750FA8">
      <w:pPr>
        <w:jc w:val="left"/>
        <w:rPr>
          <w:rFonts w:cstheme="minorHAnsi"/>
          <w:b/>
          <w:sz w:val="24"/>
          <w:szCs w:val="20"/>
        </w:rPr>
      </w:pPr>
    </w:p>
    <w:p w14:paraId="6BF5CD73" w14:textId="77777777" w:rsidR="00750FA8" w:rsidRDefault="00750FA8">
      <w:pPr>
        <w:jc w:val="left"/>
        <w:rPr>
          <w:rFonts w:cstheme="minorHAnsi"/>
          <w:b/>
          <w:sz w:val="24"/>
          <w:szCs w:val="20"/>
        </w:rPr>
      </w:pPr>
    </w:p>
    <w:p w14:paraId="4FD7A46B" w14:textId="77777777" w:rsidR="00750FA8" w:rsidRDefault="00750FA8">
      <w:pPr>
        <w:jc w:val="left"/>
        <w:rPr>
          <w:rFonts w:cstheme="minorHAnsi"/>
          <w:b/>
          <w:sz w:val="24"/>
          <w:szCs w:val="20"/>
        </w:rPr>
      </w:pPr>
    </w:p>
    <w:p w14:paraId="1ECB8F97" w14:textId="77777777" w:rsidR="00750FA8" w:rsidRDefault="00750FA8">
      <w:pPr>
        <w:jc w:val="left"/>
        <w:rPr>
          <w:rFonts w:cstheme="minorHAnsi"/>
          <w:b/>
          <w:sz w:val="24"/>
          <w:szCs w:val="20"/>
        </w:rPr>
      </w:pPr>
    </w:p>
    <w:p w14:paraId="033BD063" w14:textId="77777777" w:rsidR="00023085" w:rsidRDefault="004F37CA">
      <w:pPr>
        <w:jc w:val="left"/>
        <w:rPr>
          <w:rFonts w:cstheme="minorHAnsi"/>
          <w:b/>
          <w:sz w:val="24"/>
          <w:szCs w:val="20"/>
        </w:rPr>
        <w:sectPr w:rsidR="00023085" w:rsidSect="00023085">
          <w:pgSz w:w="12240" w:h="15840"/>
          <w:pgMar w:top="1134" w:right="1134" w:bottom="1134" w:left="1134" w:header="709" w:footer="709" w:gutter="0"/>
          <w:cols w:space="708"/>
          <w:docGrid w:linePitch="360"/>
        </w:sectPr>
      </w:pPr>
      <w:r>
        <w:rPr>
          <w:rFonts w:cstheme="minorHAnsi"/>
          <w:b/>
          <w:sz w:val="24"/>
          <w:szCs w:val="20"/>
        </w:rPr>
        <w:br w:type="page"/>
      </w:r>
    </w:p>
    <w:p w14:paraId="28E240E6" w14:textId="0EF5B560" w:rsidR="00750FA8" w:rsidRDefault="00750FA8">
      <w:pPr>
        <w:jc w:val="left"/>
        <w:rPr>
          <w:rFonts w:cstheme="minorHAnsi"/>
          <w:b/>
          <w:sz w:val="24"/>
          <w:szCs w:val="20"/>
        </w:rPr>
      </w:pPr>
    </w:p>
    <w:tbl>
      <w:tblPr>
        <w:tblW w:w="11477" w:type="dxa"/>
        <w:jc w:val="center"/>
        <w:tblLayout w:type="fixed"/>
        <w:tblCellMar>
          <w:left w:w="70" w:type="dxa"/>
          <w:right w:w="70" w:type="dxa"/>
        </w:tblCellMar>
        <w:tblLook w:val="04A0" w:firstRow="1" w:lastRow="0" w:firstColumn="1" w:lastColumn="0" w:noHBand="0" w:noVBand="1"/>
      </w:tblPr>
      <w:tblGrid>
        <w:gridCol w:w="5807"/>
        <w:gridCol w:w="5670"/>
      </w:tblGrid>
      <w:tr w:rsidR="00750FA8" w:rsidRPr="00734AF2" w14:paraId="100DAFCF" w14:textId="77777777" w:rsidTr="002521C9">
        <w:trPr>
          <w:trHeight w:val="284"/>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ABC0BC" w14:textId="77777777" w:rsidR="00750FA8" w:rsidRPr="00734AF2" w:rsidRDefault="00750FA8" w:rsidP="00750FA8">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750FA8" w:rsidRPr="00734AF2" w14:paraId="054115F0" w14:textId="77777777" w:rsidTr="002521C9">
        <w:trPr>
          <w:trHeight w:val="3109"/>
          <w:jc w:val="center"/>
        </w:trPr>
        <w:tc>
          <w:tcPr>
            <w:tcW w:w="2530" w:type="pct"/>
            <w:tcBorders>
              <w:top w:val="nil"/>
              <w:left w:val="single" w:sz="4" w:space="0" w:color="auto"/>
              <w:right w:val="single" w:sz="4" w:space="0" w:color="auto"/>
            </w:tcBorders>
            <w:shd w:val="clear" w:color="auto" w:fill="auto"/>
            <w:noWrap/>
            <w:vAlign w:val="center"/>
            <w:hideMark/>
          </w:tcPr>
          <w:p w14:paraId="781E64EC" w14:textId="783152A5" w:rsidR="00750FA8" w:rsidRPr="00DA5E6B" w:rsidRDefault="003235D3" w:rsidP="00750FA8">
            <w:pPr>
              <w:jc w:val="center"/>
              <w:rPr>
                <w:rFonts w:eastAsia="Times New Roman"/>
                <w:color w:val="000000"/>
                <w:sz w:val="20"/>
                <w:szCs w:val="20"/>
                <w:lang w:eastAsia="es-CL"/>
              </w:rPr>
            </w:pPr>
            <w:r w:rsidRPr="003235D3">
              <w:rPr>
                <w:rFonts w:eastAsia="Times New Roman"/>
                <w:noProof/>
                <w:color w:val="000000"/>
                <w:sz w:val="20"/>
                <w:szCs w:val="20"/>
                <w:lang w:eastAsia="es-CL"/>
              </w:rPr>
              <w:drawing>
                <wp:inline distT="0" distB="0" distL="0" distR="0" wp14:anchorId="5AADF64B" wp14:editId="419D0D3F">
                  <wp:extent cx="3022529" cy="1729788"/>
                  <wp:effectExtent l="0" t="0" r="698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3863" cy="1753443"/>
                          </a:xfrm>
                          <a:prstGeom prst="rect">
                            <a:avLst/>
                          </a:prstGeom>
                          <a:noFill/>
                          <a:ln>
                            <a:noFill/>
                          </a:ln>
                        </pic:spPr>
                      </pic:pic>
                    </a:graphicData>
                  </a:graphic>
                </wp:inline>
              </w:drawing>
            </w:r>
          </w:p>
        </w:tc>
        <w:tc>
          <w:tcPr>
            <w:tcW w:w="2470" w:type="pct"/>
            <w:tcBorders>
              <w:top w:val="nil"/>
              <w:left w:val="single" w:sz="4" w:space="0" w:color="auto"/>
              <w:right w:val="single" w:sz="4" w:space="0" w:color="auto"/>
            </w:tcBorders>
            <w:shd w:val="clear" w:color="auto" w:fill="auto"/>
            <w:vAlign w:val="center"/>
          </w:tcPr>
          <w:p w14:paraId="4112B1F0" w14:textId="4C9B4027" w:rsidR="00750FA8" w:rsidRPr="00DA5E6B" w:rsidRDefault="003235D3" w:rsidP="002521C9">
            <w:pPr>
              <w:jc w:val="center"/>
              <w:rPr>
                <w:rFonts w:eastAsia="Times New Roman"/>
                <w:color w:val="000000"/>
                <w:sz w:val="20"/>
                <w:szCs w:val="20"/>
                <w:lang w:eastAsia="es-CL"/>
              </w:rPr>
            </w:pPr>
            <w:r w:rsidRPr="003235D3">
              <w:rPr>
                <w:rFonts w:eastAsia="Times New Roman"/>
                <w:noProof/>
                <w:color w:val="000000"/>
                <w:sz w:val="20"/>
                <w:szCs w:val="20"/>
                <w:lang w:eastAsia="es-CL"/>
              </w:rPr>
              <w:drawing>
                <wp:inline distT="0" distB="0" distL="0" distR="0" wp14:anchorId="247073A5" wp14:editId="015DEFEF">
                  <wp:extent cx="3091326" cy="1648250"/>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4565" cy="1687300"/>
                          </a:xfrm>
                          <a:prstGeom prst="rect">
                            <a:avLst/>
                          </a:prstGeom>
                          <a:noFill/>
                          <a:ln>
                            <a:noFill/>
                          </a:ln>
                        </pic:spPr>
                      </pic:pic>
                    </a:graphicData>
                  </a:graphic>
                </wp:inline>
              </w:drawing>
            </w:r>
          </w:p>
        </w:tc>
      </w:tr>
      <w:tr w:rsidR="00750FA8" w:rsidRPr="00734AF2" w14:paraId="7F7B73D6" w14:textId="77777777" w:rsidTr="002521C9">
        <w:trPr>
          <w:trHeight w:val="284"/>
          <w:jc w:val="center"/>
        </w:trPr>
        <w:tc>
          <w:tcPr>
            <w:tcW w:w="253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F3522F" w14:textId="41A5C6B2" w:rsidR="00E62581" w:rsidRPr="004F37CA" w:rsidRDefault="00750FA8" w:rsidP="00023085">
            <w:pPr>
              <w:pStyle w:val="Descripcin"/>
              <w:jc w:val="center"/>
              <w:rPr>
                <w:b w:val="0"/>
              </w:rPr>
            </w:pPr>
            <w:bookmarkStart w:id="63" w:name="_Toc456108231"/>
            <w:r w:rsidRPr="00E62581">
              <w:t xml:space="preserve">Tabla </w:t>
            </w:r>
            <w:r w:rsidR="00023085">
              <w:t>1</w:t>
            </w:r>
            <w:r w:rsidRPr="00E62581">
              <w:t xml:space="preserve">:  </w:t>
            </w:r>
            <w:r w:rsidRPr="004F37CA">
              <w:rPr>
                <w:b w:val="0"/>
              </w:rPr>
              <w:t>Resumen de promedios Horarios de Material Particulado (MP) – 1° Trimestre</w:t>
            </w:r>
            <w:r w:rsidR="004F37CA" w:rsidRPr="004F37CA">
              <w:rPr>
                <w:b w:val="0"/>
              </w:rPr>
              <w:t xml:space="preserve"> - </w:t>
            </w:r>
            <w:r w:rsidR="00E62581" w:rsidRPr="004F37CA">
              <w:rPr>
                <w:b w:val="0"/>
              </w:rPr>
              <w:t>Nuevos antecedentes</w:t>
            </w:r>
            <w:bookmarkEnd w:id="63"/>
          </w:p>
        </w:tc>
        <w:tc>
          <w:tcPr>
            <w:tcW w:w="2470" w:type="pct"/>
            <w:tcBorders>
              <w:top w:val="single" w:sz="4" w:space="0" w:color="auto"/>
              <w:left w:val="single" w:sz="4" w:space="0" w:color="auto"/>
              <w:bottom w:val="single" w:sz="4" w:space="0" w:color="auto"/>
              <w:right w:val="single" w:sz="4" w:space="0" w:color="000000"/>
            </w:tcBorders>
            <w:shd w:val="clear" w:color="auto" w:fill="auto"/>
            <w:vAlign w:val="center"/>
          </w:tcPr>
          <w:p w14:paraId="0DA49F2F" w14:textId="7C48DEDF" w:rsidR="00750FA8" w:rsidRPr="00E62581" w:rsidRDefault="00750FA8" w:rsidP="00023085">
            <w:pPr>
              <w:pStyle w:val="Descripcin"/>
              <w:jc w:val="center"/>
              <w:rPr>
                <w:rFonts w:eastAsia="Times New Roman"/>
                <w:b w:val="0"/>
                <w:color w:val="000000"/>
                <w:szCs w:val="18"/>
                <w:lang w:eastAsia="es-CL"/>
              </w:rPr>
            </w:pPr>
            <w:bookmarkStart w:id="64" w:name="_Toc456108232"/>
            <w:r w:rsidRPr="004F37CA">
              <w:t xml:space="preserve">Gráfico </w:t>
            </w:r>
            <w:r w:rsidR="00023085">
              <w:t>1</w:t>
            </w:r>
            <w:r w:rsidRPr="004F37CA">
              <w:t xml:space="preserve">: </w:t>
            </w:r>
            <w:r w:rsidRPr="004F37CA">
              <w:rPr>
                <w:b w:val="0"/>
              </w:rPr>
              <w:t>Datos MP medidos durante las Horas de Encendido (HE)</w:t>
            </w:r>
            <w:r w:rsidR="00E62581" w:rsidRPr="004F37CA">
              <w:rPr>
                <w:b w:val="0"/>
              </w:rPr>
              <w:t xml:space="preserve"> - Nuevos antecedentes</w:t>
            </w:r>
            <w:bookmarkEnd w:id="64"/>
          </w:p>
        </w:tc>
      </w:tr>
      <w:tr w:rsidR="00750FA8" w:rsidRPr="00734AF2" w14:paraId="46B5432D" w14:textId="77777777" w:rsidTr="002521C9">
        <w:trPr>
          <w:trHeight w:val="3005"/>
          <w:jc w:val="center"/>
        </w:trPr>
        <w:tc>
          <w:tcPr>
            <w:tcW w:w="2530" w:type="pct"/>
            <w:tcBorders>
              <w:top w:val="nil"/>
              <w:left w:val="single" w:sz="4" w:space="0" w:color="auto"/>
              <w:right w:val="single" w:sz="4" w:space="0" w:color="auto"/>
            </w:tcBorders>
            <w:shd w:val="clear" w:color="auto" w:fill="auto"/>
            <w:noWrap/>
            <w:vAlign w:val="center"/>
            <w:hideMark/>
          </w:tcPr>
          <w:p w14:paraId="314FABAA" w14:textId="06783523" w:rsidR="00750FA8" w:rsidRPr="00E62581" w:rsidRDefault="003235D3" w:rsidP="002521C9">
            <w:pPr>
              <w:jc w:val="center"/>
              <w:rPr>
                <w:rFonts w:cstheme="minorHAnsi"/>
                <w:b/>
                <w:sz w:val="18"/>
                <w:szCs w:val="20"/>
              </w:rPr>
            </w:pPr>
            <w:r w:rsidRPr="00E62581">
              <w:rPr>
                <w:rFonts w:cstheme="minorHAnsi"/>
                <w:b/>
                <w:noProof/>
                <w:sz w:val="18"/>
                <w:szCs w:val="20"/>
                <w:lang w:eastAsia="es-CL"/>
              </w:rPr>
              <w:drawing>
                <wp:inline distT="0" distB="0" distL="0" distR="0" wp14:anchorId="774B6B6C" wp14:editId="6CF74BD7">
                  <wp:extent cx="2999465" cy="1599271"/>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2601" cy="1616939"/>
                          </a:xfrm>
                          <a:prstGeom prst="rect">
                            <a:avLst/>
                          </a:prstGeom>
                          <a:noFill/>
                          <a:ln>
                            <a:noFill/>
                          </a:ln>
                        </pic:spPr>
                      </pic:pic>
                    </a:graphicData>
                  </a:graphic>
                </wp:inline>
              </w:drawing>
            </w:r>
          </w:p>
        </w:tc>
        <w:tc>
          <w:tcPr>
            <w:tcW w:w="2470" w:type="pct"/>
            <w:tcBorders>
              <w:top w:val="single" w:sz="4" w:space="0" w:color="auto"/>
              <w:bottom w:val="single" w:sz="4" w:space="0" w:color="auto"/>
              <w:right w:val="single" w:sz="4" w:space="0" w:color="auto"/>
            </w:tcBorders>
            <w:shd w:val="clear" w:color="auto" w:fill="auto"/>
          </w:tcPr>
          <w:p w14:paraId="5879761E" w14:textId="379329EA" w:rsidR="00750FA8" w:rsidRPr="00E62581" w:rsidRDefault="00773886" w:rsidP="00023085">
            <w:pPr>
              <w:jc w:val="center"/>
            </w:pPr>
            <w:r w:rsidRPr="00773886">
              <w:rPr>
                <w:noProof/>
                <w:lang w:eastAsia="es-CL"/>
              </w:rPr>
              <w:drawing>
                <wp:inline distT="0" distB="0" distL="0" distR="0" wp14:anchorId="5AAF7029" wp14:editId="2A5CBE1D">
                  <wp:extent cx="3109106" cy="163230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17500" cy="1636710"/>
                          </a:xfrm>
                          <a:prstGeom prst="rect">
                            <a:avLst/>
                          </a:prstGeom>
                          <a:noFill/>
                          <a:ln>
                            <a:noFill/>
                          </a:ln>
                        </pic:spPr>
                      </pic:pic>
                    </a:graphicData>
                  </a:graphic>
                </wp:inline>
              </w:drawing>
            </w:r>
          </w:p>
        </w:tc>
      </w:tr>
      <w:tr w:rsidR="00750FA8" w:rsidRPr="00734AF2" w14:paraId="67BDF6F3" w14:textId="77777777" w:rsidTr="002521C9">
        <w:trPr>
          <w:trHeight w:val="348"/>
          <w:jc w:val="center"/>
        </w:trPr>
        <w:tc>
          <w:tcPr>
            <w:tcW w:w="253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DEECDD" w14:textId="2EE3C142" w:rsidR="00750FA8" w:rsidRPr="00E62581" w:rsidRDefault="00C275F6" w:rsidP="00023085">
            <w:pPr>
              <w:pStyle w:val="Descripcin"/>
              <w:jc w:val="center"/>
              <w:rPr>
                <w:b w:val="0"/>
                <w:szCs w:val="18"/>
              </w:rPr>
            </w:pPr>
            <w:bookmarkStart w:id="65" w:name="_Toc456108233"/>
            <w:r w:rsidRPr="004F37CA">
              <w:t xml:space="preserve">Gráfico </w:t>
            </w:r>
            <w:r w:rsidR="00023085">
              <w:t>2</w:t>
            </w:r>
            <w:r w:rsidR="00750FA8" w:rsidRPr="004F37CA">
              <w:t xml:space="preserve">: </w:t>
            </w:r>
            <w:r w:rsidR="00750FA8" w:rsidRPr="004F37CA">
              <w:rPr>
                <w:b w:val="0"/>
              </w:rPr>
              <w:t>Datos MP medidos durante las Horas de Régimen (RE)</w:t>
            </w:r>
            <w:r w:rsidR="00E62581" w:rsidRPr="004F37CA">
              <w:rPr>
                <w:b w:val="0"/>
              </w:rPr>
              <w:t xml:space="preserve"> - Nuevos antecedentes</w:t>
            </w:r>
            <w:bookmarkEnd w:id="65"/>
          </w:p>
        </w:tc>
        <w:tc>
          <w:tcPr>
            <w:tcW w:w="2470" w:type="pct"/>
            <w:tcBorders>
              <w:top w:val="single" w:sz="4" w:space="0" w:color="auto"/>
              <w:bottom w:val="single" w:sz="4" w:space="0" w:color="auto"/>
              <w:right w:val="single" w:sz="4" w:space="0" w:color="auto"/>
            </w:tcBorders>
            <w:shd w:val="clear" w:color="auto" w:fill="auto"/>
          </w:tcPr>
          <w:p w14:paraId="2D31BA1F" w14:textId="1437170B" w:rsidR="00750FA8" w:rsidRPr="00E62581" w:rsidRDefault="00750FA8" w:rsidP="00023085">
            <w:pPr>
              <w:pStyle w:val="Descripcin"/>
              <w:jc w:val="center"/>
            </w:pPr>
            <w:bookmarkStart w:id="66" w:name="_Toc456108234"/>
            <w:r w:rsidRPr="004F37CA">
              <w:t xml:space="preserve">Gráfico </w:t>
            </w:r>
            <w:r w:rsidR="00023085">
              <w:t>3</w:t>
            </w:r>
            <w:r w:rsidRPr="004F37CA">
              <w:t xml:space="preserve">: </w:t>
            </w:r>
            <w:r w:rsidRPr="004F37CA">
              <w:rPr>
                <w:b w:val="0"/>
              </w:rPr>
              <w:t>Datos MP medidos durante las Horas de Falla (FA)</w:t>
            </w:r>
            <w:r w:rsidR="00E62581" w:rsidRPr="004F37CA">
              <w:rPr>
                <w:b w:val="0"/>
              </w:rPr>
              <w:t xml:space="preserve"> - Nuevos antecedentes</w:t>
            </w:r>
            <w:bookmarkEnd w:id="66"/>
          </w:p>
        </w:tc>
      </w:tr>
    </w:tbl>
    <w:p w14:paraId="22C7E0EF" w14:textId="77777777" w:rsidR="00F5685E" w:rsidRPr="00410E5C" w:rsidRDefault="00F5685E" w:rsidP="00F5685E"/>
    <w:p w14:paraId="077366B4" w14:textId="7137CEDF" w:rsidR="00012E80" w:rsidRPr="00734AF2" w:rsidRDefault="00012E80" w:rsidP="00012E80">
      <w:pPr>
        <w:rPr>
          <w:rFonts w:cstheme="minorHAnsi"/>
          <w:sz w:val="14"/>
          <w:szCs w:val="24"/>
          <w:highlight w:val="yellow"/>
        </w:rPr>
      </w:pPr>
    </w:p>
    <w:p w14:paraId="050825CB" w14:textId="7C279B8C" w:rsidR="00F5685E" w:rsidRPr="00734AF2" w:rsidRDefault="00F5685E" w:rsidP="00012E80">
      <w:pPr>
        <w:tabs>
          <w:tab w:val="center" w:pos="6786"/>
        </w:tabs>
        <w:rPr>
          <w:rFonts w:cstheme="minorHAnsi"/>
          <w:sz w:val="14"/>
          <w:szCs w:val="24"/>
          <w:highlight w:val="yellow"/>
        </w:rPr>
        <w:sectPr w:rsidR="00F5685E" w:rsidRPr="00734AF2" w:rsidSect="00023085">
          <w:pgSz w:w="15840" w:h="12240" w:orient="landscape"/>
          <w:pgMar w:top="1134" w:right="1134" w:bottom="1134" w:left="1134" w:header="709" w:footer="709" w:gutter="0"/>
          <w:cols w:space="708"/>
          <w:docGrid w:linePitch="360"/>
        </w:sectPr>
      </w:pPr>
    </w:p>
    <w:p w14:paraId="414A9912" w14:textId="77777777" w:rsidR="00335BA2" w:rsidRDefault="00335BA2" w:rsidP="00335BA2">
      <w:pPr>
        <w:jc w:val="left"/>
        <w:rPr>
          <w:rFonts w:cstheme="minorHAnsi"/>
          <w:b/>
          <w:sz w:val="24"/>
          <w:szCs w:val="20"/>
        </w:rPr>
      </w:pPr>
    </w:p>
    <w:p w14:paraId="5A3950F8" w14:textId="26F8632D" w:rsidR="00335BA2" w:rsidRPr="00E62581" w:rsidRDefault="00335BA2" w:rsidP="00E62581">
      <w:pPr>
        <w:pStyle w:val="Ttulo2"/>
      </w:pPr>
      <w:bookmarkStart w:id="67" w:name="_Toc456108235"/>
      <w:r>
        <w:t>Análisis Nuevos antecedentes 4° Reporte Trimestral</w:t>
      </w:r>
      <w:bookmarkEnd w:id="67"/>
      <w:r>
        <w:t xml:space="preserve"> </w:t>
      </w:r>
    </w:p>
    <w:tbl>
      <w:tblPr>
        <w:tblStyle w:val="Tablaconcuadrcula"/>
        <w:tblW w:w="5000" w:type="pct"/>
        <w:tblLook w:val="04A0" w:firstRow="1" w:lastRow="0" w:firstColumn="1" w:lastColumn="0" w:noHBand="0" w:noVBand="1"/>
      </w:tblPr>
      <w:tblGrid>
        <w:gridCol w:w="9962"/>
      </w:tblGrid>
      <w:tr w:rsidR="00023085" w:rsidRPr="00734AF2" w14:paraId="2CAA0CAE" w14:textId="77777777" w:rsidTr="00335BA2">
        <w:trPr>
          <w:trHeight w:val="319"/>
        </w:trPr>
        <w:tc>
          <w:tcPr>
            <w:tcW w:w="5000" w:type="pct"/>
            <w:tcBorders>
              <w:bottom w:val="single" w:sz="4" w:space="0" w:color="auto"/>
            </w:tcBorders>
          </w:tcPr>
          <w:p w14:paraId="136328B3" w14:textId="77777777" w:rsidR="00023085" w:rsidRPr="00110DF9" w:rsidRDefault="00023085" w:rsidP="00023085">
            <w:pPr>
              <w:rPr>
                <w:sz w:val="18"/>
                <w:szCs w:val="18"/>
              </w:rPr>
            </w:pPr>
            <w:bookmarkStart w:id="68" w:name="_Toc353998131"/>
            <w:bookmarkStart w:id="69" w:name="_Toc353998204"/>
            <w:bookmarkStart w:id="70" w:name="_Toc352840404"/>
            <w:bookmarkStart w:id="71" w:name="_Toc352841464"/>
            <w:bookmarkEnd w:id="68"/>
            <w:bookmarkEnd w:id="69"/>
            <w:r w:rsidRPr="00110DF9">
              <w:rPr>
                <w:b/>
                <w:sz w:val="18"/>
                <w:szCs w:val="18"/>
              </w:rPr>
              <w:t xml:space="preserve">Exigencia (s): </w:t>
            </w:r>
            <w:r w:rsidRPr="00110DF9">
              <w:rPr>
                <w:sz w:val="18"/>
                <w:szCs w:val="18"/>
              </w:rPr>
              <w:t xml:space="preserve"> </w:t>
            </w:r>
          </w:p>
          <w:p w14:paraId="5E1D250E" w14:textId="77777777" w:rsidR="00023085" w:rsidRPr="00110DF9" w:rsidRDefault="00023085" w:rsidP="00023085">
            <w:pPr>
              <w:pStyle w:val="Prrafodelista"/>
              <w:numPr>
                <w:ilvl w:val="0"/>
                <w:numId w:val="6"/>
              </w:numPr>
              <w:ind w:left="426"/>
              <w:rPr>
                <w:sz w:val="18"/>
                <w:szCs w:val="18"/>
              </w:rPr>
            </w:pPr>
            <w:r w:rsidRPr="00110DF9">
              <w:rPr>
                <w:sz w:val="18"/>
                <w:szCs w:val="18"/>
              </w:rPr>
              <w:t>Artículo 12° del D.S. N°13/2011: “Los titulares de las fuentes emisoras presentarán… un reporte del monitoreo continuo de emisiones, trimestralmente, durante un año calendario,…”</w:t>
            </w:r>
          </w:p>
          <w:p w14:paraId="1F23759C" w14:textId="77777777" w:rsidR="00023085" w:rsidRPr="00110DF9" w:rsidRDefault="00023085" w:rsidP="00023085">
            <w:pPr>
              <w:pStyle w:val="Prrafodelista"/>
              <w:tabs>
                <w:tab w:val="left" w:pos="2344"/>
              </w:tabs>
              <w:ind w:left="426"/>
              <w:rPr>
                <w:sz w:val="18"/>
                <w:szCs w:val="18"/>
              </w:rPr>
            </w:pPr>
            <w:r w:rsidRPr="00110DF9">
              <w:rPr>
                <w:sz w:val="18"/>
                <w:szCs w:val="18"/>
              </w:rPr>
              <w:tab/>
            </w:r>
          </w:p>
          <w:p w14:paraId="2E63AE40" w14:textId="77777777" w:rsidR="00023085" w:rsidRPr="00110DF9" w:rsidRDefault="00023085" w:rsidP="00023085">
            <w:pPr>
              <w:pStyle w:val="Prrafodelista"/>
              <w:numPr>
                <w:ilvl w:val="0"/>
                <w:numId w:val="6"/>
              </w:numPr>
              <w:ind w:left="426"/>
              <w:rPr>
                <w:sz w:val="18"/>
                <w:szCs w:val="18"/>
              </w:rPr>
            </w:pPr>
            <w:r w:rsidRPr="00110DF9">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1209927" w14:textId="77777777" w:rsidR="00023085" w:rsidRPr="00110DF9" w:rsidRDefault="00023085" w:rsidP="00023085">
            <w:pPr>
              <w:rPr>
                <w:sz w:val="18"/>
                <w:szCs w:val="18"/>
              </w:rPr>
            </w:pPr>
          </w:p>
          <w:p w14:paraId="1AA04716" w14:textId="77777777" w:rsidR="00023085" w:rsidRPr="00110DF9" w:rsidRDefault="00023085" w:rsidP="00023085">
            <w:pPr>
              <w:pStyle w:val="Prrafodelista"/>
              <w:numPr>
                <w:ilvl w:val="0"/>
                <w:numId w:val="6"/>
              </w:numPr>
              <w:ind w:left="426"/>
              <w:rPr>
                <w:b/>
                <w:sz w:val="18"/>
                <w:szCs w:val="18"/>
              </w:rPr>
            </w:pPr>
            <w:r w:rsidRPr="00110DF9">
              <w:rPr>
                <w:rFonts w:cstheme="minorHAnsi"/>
                <w:sz w:val="18"/>
                <w:szCs w:val="18"/>
              </w:rPr>
              <w:t>Punto N° 5, letra a, de la Interpretación Administrativa del D.S. N°13 (Circular IN.AD.N° 1/2015): “</w:t>
            </w:r>
            <w:r w:rsidRPr="00110DF9">
              <w:rPr>
                <w:rFonts w:cstheme="minorHAnsi"/>
                <w:i/>
                <w:sz w:val="18"/>
                <w:szCs w:val="18"/>
              </w:rPr>
              <w:t>Para el caso de MP, SO</w:t>
            </w:r>
            <w:r w:rsidRPr="00110DF9">
              <w:rPr>
                <w:rFonts w:cstheme="minorHAnsi"/>
                <w:i/>
                <w:sz w:val="18"/>
                <w:szCs w:val="18"/>
                <w:vertAlign w:val="subscript"/>
              </w:rPr>
              <w:t xml:space="preserve">2 </w:t>
            </w:r>
            <w:r w:rsidRPr="00110DF9">
              <w:rPr>
                <w:rFonts w:cstheme="minorHAnsi"/>
                <w:i/>
                <w:sz w:val="18"/>
                <w:szCs w:val="18"/>
              </w:rPr>
              <w:t>y NO</w:t>
            </w:r>
            <w:r w:rsidRPr="00110DF9">
              <w:rPr>
                <w:rFonts w:cstheme="minorHAnsi"/>
                <w:i/>
                <w:sz w:val="18"/>
                <w:szCs w:val="18"/>
                <w:vertAlign w:val="subscript"/>
              </w:rPr>
              <w:t>x</w:t>
            </w:r>
            <w:r w:rsidRPr="00110DF9">
              <w:rPr>
                <w:rFonts w:cstheme="minorHAnsi"/>
                <w:i/>
                <w:sz w:val="18"/>
                <w:szCs w:val="18"/>
              </w:rPr>
              <w:t xml:space="preserve">, se debe determinar el promedio horario </w:t>
            </w:r>
            <w:r w:rsidRPr="00110DF9">
              <w:rPr>
                <w:rFonts w:cstheme="minorHAnsi"/>
                <w:b/>
                <w:i/>
                <w:sz w:val="18"/>
                <w:szCs w:val="18"/>
              </w:rPr>
              <w:t>de cada hora de funcionamiento, durante un año calendario.</w:t>
            </w:r>
            <w:r w:rsidRPr="00110DF9">
              <w:rPr>
                <w:rFonts w:cstheme="minorHAnsi"/>
                <w:i/>
                <w:sz w:val="18"/>
                <w:szCs w:val="18"/>
              </w:rPr>
              <w:t xml:space="preserve"> </w:t>
            </w:r>
            <w:r w:rsidRPr="00110DF9">
              <w:rPr>
                <w:rFonts w:cstheme="minorHAnsi"/>
                <w:b/>
                <w:i/>
                <w:sz w:val="18"/>
                <w:szCs w:val="18"/>
              </w:rPr>
              <w:t>El promedio horario obtenido (o sustituido) en cada hora de funcionamiento debe compararse con el límite de emisión aplicable</w:t>
            </w:r>
            <w:r w:rsidRPr="00110DF9">
              <w:rPr>
                <w:rFonts w:cstheme="minorHAnsi"/>
                <w:i/>
                <w:sz w:val="18"/>
                <w:szCs w:val="18"/>
              </w:rPr>
              <w:t xml:space="preserve"> </w:t>
            </w:r>
            <w:r w:rsidRPr="00110DF9">
              <w:rPr>
                <w:rFonts w:cstheme="minorHAnsi"/>
                <w:b/>
                <w:i/>
                <w:sz w:val="18"/>
                <w:szCs w:val="18"/>
              </w:rPr>
              <w:t>y determinar para cada una de esas horas de funcionamiento si es una hora de conformidad o de inconformidad”</w:t>
            </w:r>
            <w:r w:rsidRPr="00110DF9">
              <w:rPr>
                <w:rFonts w:cstheme="minorHAnsi"/>
                <w:b/>
                <w:sz w:val="18"/>
                <w:szCs w:val="18"/>
              </w:rPr>
              <w:t>.</w:t>
            </w:r>
          </w:p>
          <w:p w14:paraId="11D3C946" w14:textId="77777777" w:rsidR="00023085" w:rsidRPr="00110DF9" w:rsidRDefault="00023085" w:rsidP="00023085">
            <w:pPr>
              <w:pStyle w:val="Prrafodelista"/>
              <w:tabs>
                <w:tab w:val="left" w:pos="5335"/>
              </w:tabs>
              <w:rPr>
                <w:b/>
                <w:sz w:val="18"/>
                <w:szCs w:val="18"/>
              </w:rPr>
            </w:pPr>
            <w:r w:rsidRPr="00110DF9">
              <w:rPr>
                <w:b/>
                <w:sz w:val="18"/>
                <w:szCs w:val="18"/>
              </w:rPr>
              <w:tab/>
            </w:r>
          </w:p>
          <w:p w14:paraId="41C48EE0" w14:textId="04DD3157" w:rsidR="00023085" w:rsidRDefault="00023085" w:rsidP="00023085">
            <w:pPr>
              <w:rPr>
                <w:sz w:val="18"/>
                <w:szCs w:val="18"/>
              </w:rPr>
            </w:pPr>
            <w:r w:rsidRPr="00110DF9">
              <w:rPr>
                <w:sz w:val="18"/>
                <w:szCs w:val="18"/>
              </w:rPr>
              <w:t>Punto N° 3 del artículo tercero de la resolución exenta N° 33 “</w:t>
            </w:r>
            <w:r w:rsidRPr="00110DF9">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110DF9">
              <w:rPr>
                <w:sz w:val="18"/>
                <w:szCs w:val="18"/>
              </w:rPr>
              <w:t>”.</w:t>
            </w:r>
          </w:p>
        </w:tc>
      </w:tr>
      <w:tr w:rsidR="00335BA2" w:rsidRPr="00734AF2" w14:paraId="5929B0E5" w14:textId="77777777" w:rsidTr="00335BA2">
        <w:trPr>
          <w:trHeight w:val="319"/>
        </w:trPr>
        <w:tc>
          <w:tcPr>
            <w:tcW w:w="5000" w:type="pct"/>
            <w:tcBorders>
              <w:bottom w:val="single" w:sz="4" w:space="0" w:color="auto"/>
            </w:tcBorders>
          </w:tcPr>
          <w:p w14:paraId="647CFB72" w14:textId="210C22C5" w:rsidR="00335BA2" w:rsidRDefault="00335BA2" w:rsidP="00335BA2">
            <w:pPr>
              <w:rPr>
                <w:sz w:val="18"/>
                <w:szCs w:val="18"/>
              </w:rPr>
            </w:pPr>
            <w:r>
              <w:rPr>
                <w:sz w:val="18"/>
                <w:szCs w:val="18"/>
              </w:rPr>
              <w:t>La</w:t>
            </w:r>
            <w:r w:rsidR="00595442">
              <w:rPr>
                <w:sz w:val="18"/>
                <w:szCs w:val="18"/>
              </w:rPr>
              <w:t>s</w:t>
            </w:r>
            <w:r>
              <w:rPr>
                <w:sz w:val="18"/>
                <w:szCs w:val="18"/>
              </w:rPr>
              <w:t xml:space="preserve"> unidades Angamos 1 y 2 de </w:t>
            </w:r>
            <w:r w:rsidR="00C30B3F">
              <w:rPr>
                <w:sz w:val="18"/>
                <w:szCs w:val="18"/>
              </w:rPr>
              <w:t>Central termoeléctrica Angamos</w:t>
            </w:r>
            <w:r w:rsidR="00595442">
              <w:rPr>
                <w:sz w:val="18"/>
                <w:szCs w:val="18"/>
              </w:rPr>
              <w:t>,</w:t>
            </w:r>
            <w:r w:rsidR="00C30B3F">
              <w:rPr>
                <w:sz w:val="18"/>
                <w:szCs w:val="18"/>
              </w:rPr>
              <w:t xml:space="preserve"> las </w:t>
            </w:r>
            <w:r>
              <w:rPr>
                <w:sz w:val="18"/>
                <w:szCs w:val="18"/>
              </w:rPr>
              <w:t xml:space="preserve">cuales cuentan con una configuración con chimenea común, de acuerdo a la </w:t>
            </w:r>
            <w:r w:rsidR="00595442">
              <w:rPr>
                <w:sz w:val="18"/>
                <w:szCs w:val="18"/>
              </w:rPr>
              <w:t xml:space="preserve">primera </w:t>
            </w:r>
            <w:r>
              <w:rPr>
                <w:sz w:val="18"/>
                <w:szCs w:val="18"/>
              </w:rPr>
              <w:t>revisión realiza</w:t>
            </w:r>
            <w:r w:rsidR="00595442">
              <w:rPr>
                <w:sz w:val="18"/>
                <w:szCs w:val="18"/>
              </w:rPr>
              <w:t>da presentaba</w:t>
            </w:r>
            <w:r>
              <w:rPr>
                <w:sz w:val="18"/>
                <w:szCs w:val="18"/>
              </w:rPr>
              <w:t xml:space="preserve"> durante las horas de </w:t>
            </w:r>
            <w:r w:rsidR="00595442">
              <w:rPr>
                <w:sz w:val="18"/>
                <w:szCs w:val="18"/>
              </w:rPr>
              <w:t>funcionamiento de Régimen (RE) 2</w:t>
            </w:r>
            <w:r>
              <w:rPr>
                <w:sz w:val="18"/>
                <w:szCs w:val="18"/>
              </w:rPr>
              <w:t xml:space="preserve">3 horas de superación del límite de emisión de MP </w:t>
            </w:r>
            <w:r w:rsidRPr="00110DF9">
              <w:rPr>
                <w:sz w:val="18"/>
                <w:szCs w:val="18"/>
              </w:rPr>
              <w:t>por sobre los 50 mg/Nm</w:t>
            </w:r>
            <w:r w:rsidRPr="00110DF9">
              <w:rPr>
                <w:sz w:val="18"/>
                <w:szCs w:val="18"/>
                <w:vertAlign w:val="superscript"/>
              </w:rPr>
              <w:t>3</w:t>
            </w:r>
            <w:r w:rsidRPr="00A757A0">
              <w:rPr>
                <w:sz w:val="18"/>
                <w:szCs w:val="18"/>
              </w:rPr>
              <w:t>.</w:t>
            </w:r>
          </w:p>
          <w:p w14:paraId="29C71DE1" w14:textId="77777777" w:rsidR="00335BA2" w:rsidRDefault="00335BA2" w:rsidP="00335BA2">
            <w:pPr>
              <w:rPr>
                <w:sz w:val="18"/>
                <w:szCs w:val="18"/>
              </w:rPr>
            </w:pPr>
          </w:p>
          <w:p w14:paraId="56D215EE" w14:textId="5FAC53D9" w:rsidR="00335BA2" w:rsidRDefault="00335BA2" w:rsidP="00335BA2">
            <w:pPr>
              <w:rPr>
                <w:sz w:val="18"/>
                <w:szCs w:val="18"/>
              </w:rPr>
            </w:pPr>
            <w:r>
              <w:rPr>
                <w:sz w:val="18"/>
                <w:szCs w:val="18"/>
              </w:rPr>
              <w:t xml:space="preserve">El titular </w:t>
            </w:r>
            <w:r w:rsidR="00F577A6">
              <w:rPr>
                <w:sz w:val="18"/>
                <w:szCs w:val="18"/>
              </w:rPr>
              <w:t xml:space="preserve">envía </w:t>
            </w:r>
            <w:r>
              <w:rPr>
                <w:sz w:val="18"/>
                <w:szCs w:val="18"/>
              </w:rPr>
              <w:t xml:space="preserve">nuevos antecedentes con fecha 8 de </w:t>
            </w:r>
            <w:r w:rsidR="004D199A">
              <w:rPr>
                <w:sz w:val="18"/>
                <w:szCs w:val="18"/>
              </w:rPr>
              <w:t>julio</w:t>
            </w:r>
            <w:r>
              <w:rPr>
                <w:sz w:val="18"/>
                <w:szCs w:val="18"/>
              </w:rPr>
              <w:t xml:space="preserve"> de 2016 en carta VPO-DMA-094-2016.</w:t>
            </w:r>
          </w:p>
          <w:p w14:paraId="54A03974" w14:textId="77777777" w:rsidR="00335BA2" w:rsidRDefault="00335BA2" w:rsidP="00335BA2">
            <w:pPr>
              <w:rPr>
                <w:sz w:val="18"/>
                <w:szCs w:val="18"/>
              </w:rPr>
            </w:pPr>
          </w:p>
          <w:p w14:paraId="6C1964A5" w14:textId="30030422" w:rsidR="00335BA2" w:rsidRDefault="00335BA2" w:rsidP="00335BA2">
            <w:pPr>
              <w:rPr>
                <w:sz w:val="18"/>
                <w:szCs w:val="18"/>
              </w:rPr>
            </w:pPr>
            <w:r>
              <w:rPr>
                <w:sz w:val="18"/>
                <w:szCs w:val="18"/>
              </w:rPr>
              <w:t xml:space="preserve">El análisis de cumplimiento para el año 2015, </w:t>
            </w:r>
            <w:r w:rsidR="00773886">
              <w:rPr>
                <w:sz w:val="18"/>
                <w:szCs w:val="18"/>
              </w:rPr>
              <w:t xml:space="preserve">de la primera revisión realizada, </w:t>
            </w:r>
            <w:r w:rsidR="00A757A0">
              <w:rPr>
                <w:sz w:val="18"/>
                <w:szCs w:val="18"/>
              </w:rPr>
              <w:t>consideró</w:t>
            </w:r>
            <w:r>
              <w:rPr>
                <w:sz w:val="18"/>
                <w:szCs w:val="18"/>
              </w:rPr>
              <w:t xml:space="preserve"> que las supuestas superaciones se generaron por la </w:t>
            </w:r>
            <w:r w:rsidR="00314FE6">
              <w:rPr>
                <w:sz w:val="18"/>
                <w:szCs w:val="18"/>
              </w:rPr>
              <w:t xml:space="preserve">errada </w:t>
            </w:r>
            <w:r>
              <w:rPr>
                <w:sz w:val="18"/>
                <w:szCs w:val="18"/>
              </w:rPr>
              <w:t>aplicación de criterios de su</w:t>
            </w:r>
            <w:r w:rsidR="00A757A0">
              <w:rPr>
                <w:sz w:val="18"/>
                <w:szCs w:val="18"/>
              </w:rPr>
              <w:t>stitución de datos para Oxígeno</w:t>
            </w:r>
            <w:r w:rsidR="00314FE6">
              <w:rPr>
                <w:sz w:val="18"/>
                <w:szCs w:val="18"/>
              </w:rPr>
              <w:t xml:space="preserve"> </w:t>
            </w:r>
            <w:r>
              <w:rPr>
                <w:sz w:val="18"/>
                <w:szCs w:val="18"/>
              </w:rPr>
              <w:t>( O</w:t>
            </w:r>
            <w:r w:rsidRPr="00B070A5">
              <w:rPr>
                <w:sz w:val="18"/>
                <w:szCs w:val="18"/>
                <w:vertAlign w:val="subscript"/>
              </w:rPr>
              <w:t>2</w:t>
            </w:r>
            <w:r>
              <w:rPr>
                <w:sz w:val="18"/>
                <w:szCs w:val="18"/>
              </w:rPr>
              <w:t>), conforme se detalla:</w:t>
            </w:r>
          </w:p>
          <w:p w14:paraId="25370BD3" w14:textId="77777777" w:rsidR="00335BA2" w:rsidRDefault="00335BA2" w:rsidP="00335BA2">
            <w:pPr>
              <w:rPr>
                <w:sz w:val="18"/>
                <w:szCs w:val="18"/>
              </w:rPr>
            </w:pPr>
          </w:p>
          <w:p w14:paraId="08D7C2BC" w14:textId="04A8C390" w:rsidR="00914964" w:rsidRDefault="00335BA2" w:rsidP="009D4D82">
            <w:pPr>
              <w:pStyle w:val="Prrafodelista"/>
              <w:numPr>
                <w:ilvl w:val="0"/>
                <w:numId w:val="14"/>
              </w:numPr>
              <w:rPr>
                <w:sz w:val="18"/>
                <w:szCs w:val="18"/>
              </w:rPr>
            </w:pPr>
            <w:r>
              <w:rPr>
                <w:sz w:val="18"/>
                <w:szCs w:val="18"/>
              </w:rPr>
              <w:t xml:space="preserve">Para el 4° trimestre del año 2015, los 23 promedios </w:t>
            </w:r>
            <w:r w:rsidR="00626597">
              <w:rPr>
                <w:sz w:val="18"/>
                <w:szCs w:val="18"/>
              </w:rPr>
              <w:t>horarios de MP</w:t>
            </w:r>
            <w:r>
              <w:rPr>
                <w:sz w:val="18"/>
                <w:szCs w:val="18"/>
              </w:rPr>
              <w:t xml:space="preserve"> normalizados (</w:t>
            </w:r>
            <w:r w:rsidRPr="00110DF9">
              <w:rPr>
                <w:sz w:val="18"/>
                <w:szCs w:val="18"/>
              </w:rPr>
              <w:t>mg/Nm</w:t>
            </w:r>
            <w:r w:rsidRPr="00110DF9">
              <w:rPr>
                <w:sz w:val="18"/>
                <w:szCs w:val="18"/>
                <w:vertAlign w:val="superscript"/>
              </w:rPr>
              <w:t>3</w:t>
            </w:r>
            <w:r w:rsidRPr="00335BA2">
              <w:rPr>
                <w:sz w:val="18"/>
                <w:szCs w:val="18"/>
              </w:rPr>
              <w:t>), en superación de norma</w:t>
            </w:r>
            <w:r>
              <w:rPr>
                <w:sz w:val="18"/>
                <w:szCs w:val="18"/>
              </w:rPr>
              <w:t xml:space="preserve">, se </w:t>
            </w:r>
            <w:r w:rsidR="009035D5">
              <w:rPr>
                <w:sz w:val="18"/>
                <w:szCs w:val="18"/>
              </w:rPr>
              <w:t>generaron</w:t>
            </w:r>
            <w:r>
              <w:rPr>
                <w:sz w:val="18"/>
                <w:szCs w:val="18"/>
              </w:rPr>
              <w:t xml:space="preserve"> </w:t>
            </w:r>
            <w:r w:rsidR="00626597">
              <w:rPr>
                <w:sz w:val="18"/>
                <w:szCs w:val="18"/>
              </w:rPr>
              <w:t>ya que</w:t>
            </w:r>
            <w:r>
              <w:rPr>
                <w:sz w:val="18"/>
                <w:szCs w:val="18"/>
              </w:rPr>
              <w:t xml:space="preserve"> la normalización de MP, estando ambas unidades en régimen</w:t>
            </w:r>
            <w:r w:rsidR="00626597">
              <w:rPr>
                <w:sz w:val="18"/>
                <w:szCs w:val="18"/>
              </w:rPr>
              <w:t>,</w:t>
            </w:r>
            <w:r>
              <w:rPr>
                <w:sz w:val="18"/>
                <w:szCs w:val="18"/>
              </w:rPr>
              <w:t xml:space="preserve"> se efectúo con un dato de O</w:t>
            </w:r>
            <w:r w:rsidRPr="006325B1">
              <w:rPr>
                <w:sz w:val="18"/>
                <w:szCs w:val="18"/>
                <w:vertAlign w:val="subscript"/>
              </w:rPr>
              <w:t>2</w:t>
            </w:r>
            <w:r>
              <w:rPr>
                <w:sz w:val="18"/>
                <w:szCs w:val="18"/>
              </w:rPr>
              <w:t xml:space="preserve"> </w:t>
            </w:r>
            <w:r w:rsidR="00914964">
              <w:rPr>
                <w:sz w:val="18"/>
                <w:szCs w:val="18"/>
              </w:rPr>
              <w:t xml:space="preserve">sustituido. </w:t>
            </w:r>
            <w:r w:rsidR="009D4D82">
              <w:rPr>
                <w:sz w:val="18"/>
                <w:szCs w:val="18"/>
              </w:rPr>
              <w:t xml:space="preserve">Sin embargo </w:t>
            </w:r>
            <w:r w:rsidR="00914964">
              <w:rPr>
                <w:sz w:val="18"/>
                <w:szCs w:val="18"/>
              </w:rPr>
              <w:t>dentro</w:t>
            </w:r>
            <w:r w:rsidR="009D4D82">
              <w:rPr>
                <w:sz w:val="18"/>
                <w:szCs w:val="18"/>
              </w:rPr>
              <w:t xml:space="preserve"> de éste periodo se consideró una condición operacional singular con sola una unidad en régimen a plena carga y la otra unidad detenida pero con los sistemas de ventilación de gases activos (operación del ventilador de tiro inducido), cuya inyección de aire provocó un aumento de la concentración de oxígeno. </w:t>
            </w:r>
          </w:p>
          <w:p w14:paraId="03B07341" w14:textId="77777777" w:rsidR="00914964" w:rsidRDefault="00914964" w:rsidP="00914964">
            <w:pPr>
              <w:pStyle w:val="Prrafodelista"/>
              <w:rPr>
                <w:sz w:val="18"/>
                <w:szCs w:val="18"/>
              </w:rPr>
            </w:pPr>
          </w:p>
          <w:p w14:paraId="4E3CD969" w14:textId="1FCA2244" w:rsidR="00335BA2" w:rsidRPr="00914964" w:rsidRDefault="00D437CD" w:rsidP="00C72FB4">
            <w:pPr>
              <w:pStyle w:val="Prrafodelista"/>
              <w:numPr>
                <w:ilvl w:val="0"/>
                <w:numId w:val="14"/>
              </w:numPr>
              <w:rPr>
                <w:sz w:val="18"/>
                <w:szCs w:val="18"/>
              </w:rPr>
            </w:pPr>
            <w:r>
              <w:rPr>
                <w:sz w:val="18"/>
                <w:szCs w:val="18"/>
              </w:rPr>
              <w:t>En concreto el dato</w:t>
            </w:r>
            <w:r w:rsidR="009D4D82" w:rsidRPr="00914964">
              <w:rPr>
                <w:sz w:val="18"/>
                <w:szCs w:val="18"/>
              </w:rPr>
              <w:t xml:space="preserve"> de O</w:t>
            </w:r>
            <w:r w:rsidR="009D4D82" w:rsidRPr="00914964">
              <w:rPr>
                <w:sz w:val="18"/>
                <w:szCs w:val="18"/>
                <w:vertAlign w:val="subscript"/>
              </w:rPr>
              <w:t>2</w:t>
            </w:r>
            <w:r w:rsidR="009D4D82" w:rsidRPr="00914964">
              <w:rPr>
                <w:sz w:val="18"/>
                <w:szCs w:val="18"/>
              </w:rPr>
              <w:t xml:space="preserve"> para sustituir se obtuvo de un dato medido por el CEMS </w:t>
            </w:r>
            <w:r w:rsidR="00914964" w:rsidRPr="00914964">
              <w:rPr>
                <w:sz w:val="18"/>
                <w:szCs w:val="18"/>
              </w:rPr>
              <w:t>de O</w:t>
            </w:r>
            <w:r w:rsidR="00914964" w:rsidRPr="00C72FB4">
              <w:rPr>
                <w:sz w:val="18"/>
                <w:szCs w:val="18"/>
                <w:vertAlign w:val="subscript"/>
              </w:rPr>
              <w:t>2</w:t>
            </w:r>
            <w:r w:rsidR="00914964" w:rsidRPr="00914964">
              <w:rPr>
                <w:sz w:val="18"/>
                <w:szCs w:val="18"/>
              </w:rPr>
              <w:t xml:space="preserve">, </w:t>
            </w:r>
            <w:r w:rsidR="009D4D82" w:rsidRPr="00914964">
              <w:rPr>
                <w:sz w:val="18"/>
                <w:szCs w:val="18"/>
              </w:rPr>
              <w:t xml:space="preserve">equivalente a la mayor concentración </w:t>
            </w:r>
            <w:r w:rsidR="00914964" w:rsidRPr="00914964">
              <w:rPr>
                <w:sz w:val="18"/>
                <w:szCs w:val="18"/>
              </w:rPr>
              <w:t xml:space="preserve">(8,9%) </w:t>
            </w:r>
            <w:r w:rsidR="009D4D82" w:rsidRPr="00914964">
              <w:rPr>
                <w:sz w:val="18"/>
                <w:szCs w:val="18"/>
              </w:rPr>
              <w:t>horaria registrada durante las anteriores 720 hora</w:t>
            </w:r>
            <w:r>
              <w:rPr>
                <w:sz w:val="18"/>
                <w:szCs w:val="18"/>
              </w:rPr>
              <w:t>s</w:t>
            </w:r>
            <w:r w:rsidR="009D4D82" w:rsidRPr="00914964">
              <w:rPr>
                <w:sz w:val="18"/>
                <w:szCs w:val="18"/>
              </w:rPr>
              <w:t xml:space="preserve"> de operación con monitoreo de calidad asegurada, ya que en éste periodo se contaba con 86% de disponibilidad de datos, conforme al punto 4.1.3 del procedi</w:t>
            </w:r>
            <w:r w:rsidR="00626597">
              <w:rPr>
                <w:sz w:val="18"/>
                <w:szCs w:val="18"/>
              </w:rPr>
              <w:t>miento de sustitución de datos.</w:t>
            </w:r>
            <w:r w:rsidR="00914964" w:rsidRPr="00914964">
              <w:rPr>
                <w:sz w:val="18"/>
                <w:szCs w:val="18"/>
              </w:rPr>
              <w:t xml:space="preserve"> En consecuencia </w:t>
            </w:r>
            <w:r w:rsidR="00626597">
              <w:rPr>
                <w:sz w:val="18"/>
                <w:szCs w:val="18"/>
              </w:rPr>
              <w:t>en</w:t>
            </w:r>
            <w:r w:rsidR="00335BA2" w:rsidRPr="00914964">
              <w:rPr>
                <w:sz w:val="18"/>
                <w:szCs w:val="18"/>
              </w:rPr>
              <w:t xml:space="preserve"> un periodo en que normalmente se registra un % de O</w:t>
            </w:r>
            <w:r w:rsidR="00335BA2" w:rsidRPr="00914964">
              <w:rPr>
                <w:sz w:val="18"/>
                <w:szCs w:val="18"/>
                <w:vertAlign w:val="subscript"/>
              </w:rPr>
              <w:t>2</w:t>
            </w:r>
            <w:r w:rsidR="00335BA2" w:rsidRPr="00914964">
              <w:rPr>
                <w:sz w:val="18"/>
                <w:szCs w:val="18"/>
              </w:rPr>
              <w:t xml:space="preserve"> entre 4 y 5,5  % (asociado a un nivel de </w:t>
            </w:r>
            <w:r w:rsidR="009035D5" w:rsidRPr="00914964">
              <w:rPr>
                <w:sz w:val="18"/>
                <w:szCs w:val="18"/>
              </w:rPr>
              <w:t>carga</w:t>
            </w:r>
            <w:r w:rsidR="00335BA2" w:rsidRPr="00914964">
              <w:rPr>
                <w:sz w:val="18"/>
                <w:szCs w:val="18"/>
              </w:rPr>
              <w:t>), se normalizó el dato bruto de MP (</w:t>
            </w:r>
            <w:r w:rsidR="009035D5" w:rsidRPr="00914964">
              <w:rPr>
                <w:sz w:val="18"/>
                <w:szCs w:val="18"/>
              </w:rPr>
              <w:t>mg/m</w:t>
            </w:r>
            <w:r w:rsidR="009035D5" w:rsidRPr="00914964">
              <w:rPr>
                <w:sz w:val="18"/>
                <w:szCs w:val="18"/>
                <w:vertAlign w:val="superscript"/>
              </w:rPr>
              <w:t>3</w:t>
            </w:r>
            <w:r w:rsidR="009035D5" w:rsidRPr="00914964">
              <w:rPr>
                <w:sz w:val="18"/>
                <w:szCs w:val="18"/>
              </w:rPr>
              <w:t>) con un % de O</w:t>
            </w:r>
            <w:r w:rsidR="009035D5" w:rsidRPr="00914964">
              <w:rPr>
                <w:sz w:val="18"/>
                <w:szCs w:val="18"/>
                <w:vertAlign w:val="subscript"/>
              </w:rPr>
              <w:t>2</w:t>
            </w:r>
            <w:r w:rsidR="009035D5" w:rsidRPr="00914964">
              <w:rPr>
                <w:sz w:val="18"/>
                <w:szCs w:val="18"/>
              </w:rPr>
              <w:t xml:space="preserve"> de 8,9%, generando las excedencias reportadas.</w:t>
            </w:r>
          </w:p>
          <w:p w14:paraId="3C6574AC" w14:textId="77777777" w:rsidR="00C72FB4" w:rsidRDefault="00C72FB4" w:rsidP="00335BA2">
            <w:pPr>
              <w:rPr>
                <w:sz w:val="18"/>
                <w:szCs w:val="18"/>
              </w:rPr>
            </w:pPr>
          </w:p>
          <w:p w14:paraId="2A9DA978" w14:textId="77777777" w:rsidR="00335BA2" w:rsidRPr="00914964" w:rsidRDefault="00335BA2" w:rsidP="00914964">
            <w:pPr>
              <w:rPr>
                <w:sz w:val="18"/>
                <w:szCs w:val="18"/>
              </w:rPr>
            </w:pPr>
            <w:r w:rsidRPr="00914964">
              <w:rPr>
                <w:sz w:val="18"/>
                <w:szCs w:val="18"/>
              </w:rPr>
              <w:t>De acuerdo a la revisión realizada a los nuevos antecedentes entregados por el titular se puede observar lo siguiente:</w:t>
            </w:r>
          </w:p>
          <w:p w14:paraId="7D7B1F28" w14:textId="77777777" w:rsidR="00335BA2" w:rsidRDefault="00335BA2" w:rsidP="00335BA2">
            <w:pPr>
              <w:rPr>
                <w:sz w:val="18"/>
                <w:szCs w:val="18"/>
              </w:rPr>
            </w:pPr>
          </w:p>
          <w:p w14:paraId="0BCCA2C6" w14:textId="627160A4" w:rsidR="00314FE6" w:rsidRPr="00F7229A" w:rsidRDefault="00335BA2" w:rsidP="00314FE6">
            <w:pPr>
              <w:pStyle w:val="Prrafodelista"/>
              <w:numPr>
                <w:ilvl w:val="0"/>
                <w:numId w:val="14"/>
              </w:numPr>
              <w:rPr>
                <w:sz w:val="18"/>
                <w:szCs w:val="18"/>
              </w:rPr>
            </w:pPr>
            <w:r w:rsidRPr="00F7229A">
              <w:rPr>
                <w:sz w:val="18"/>
                <w:szCs w:val="18"/>
              </w:rPr>
              <w:t>En ésta nueva versión</w:t>
            </w:r>
            <w:r w:rsidR="006325B1">
              <w:rPr>
                <w:sz w:val="18"/>
                <w:szCs w:val="18"/>
              </w:rPr>
              <w:t>,</w:t>
            </w:r>
            <w:r w:rsidRPr="00F7229A">
              <w:rPr>
                <w:sz w:val="18"/>
                <w:szCs w:val="18"/>
              </w:rPr>
              <w:t xml:space="preserve"> los Datos de MP, caracterizados como </w:t>
            </w:r>
            <w:r w:rsidR="00314FE6" w:rsidRPr="00F7229A">
              <w:rPr>
                <w:sz w:val="18"/>
                <w:szCs w:val="18"/>
              </w:rPr>
              <w:t>datos medidos</w:t>
            </w:r>
            <w:r w:rsidR="00B505BC" w:rsidRPr="00F7229A">
              <w:rPr>
                <w:sz w:val="18"/>
                <w:szCs w:val="18"/>
              </w:rPr>
              <w:t xml:space="preserve">, </w:t>
            </w:r>
            <w:r w:rsidR="00626597">
              <w:rPr>
                <w:sz w:val="18"/>
                <w:szCs w:val="18"/>
              </w:rPr>
              <w:t>fueron corregidos</w:t>
            </w:r>
            <w:r w:rsidR="00B505BC" w:rsidRPr="00F7229A">
              <w:rPr>
                <w:sz w:val="18"/>
                <w:szCs w:val="18"/>
              </w:rPr>
              <w:t xml:space="preserve"> con el dato de O</w:t>
            </w:r>
            <w:r w:rsidR="00B505BC" w:rsidRPr="009D4D82">
              <w:rPr>
                <w:sz w:val="18"/>
                <w:szCs w:val="18"/>
                <w:vertAlign w:val="subscript"/>
              </w:rPr>
              <w:t>2</w:t>
            </w:r>
            <w:r w:rsidR="00626597">
              <w:rPr>
                <w:sz w:val="18"/>
                <w:szCs w:val="18"/>
              </w:rPr>
              <w:t xml:space="preserve"> </w:t>
            </w:r>
            <w:r w:rsidRPr="00F7229A">
              <w:rPr>
                <w:sz w:val="18"/>
                <w:szCs w:val="18"/>
              </w:rPr>
              <w:t>sustituido</w:t>
            </w:r>
            <w:r w:rsidR="00314FE6">
              <w:rPr>
                <w:sz w:val="18"/>
                <w:szCs w:val="18"/>
              </w:rPr>
              <w:t xml:space="preserve">, </w:t>
            </w:r>
            <w:r w:rsidR="00314FE6" w:rsidRPr="00F7229A">
              <w:rPr>
                <w:sz w:val="18"/>
                <w:szCs w:val="18"/>
              </w:rPr>
              <w:t>los cuales fueron rectificados considerando l</w:t>
            </w:r>
            <w:r w:rsidR="00314FE6">
              <w:rPr>
                <w:sz w:val="18"/>
                <w:szCs w:val="18"/>
              </w:rPr>
              <w:t>a</w:t>
            </w:r>
            <w:r w:rsidR="00314FE6" w:rsidRPr="00F7229A">
              <w:rPr>
                <w:sz w:val="18"/>
                <w:szCs w:val="18"/>
              </w:rPr>
              <w:t>s últim</w:t>
            </w:r>
            <w:r w:rsidR="00314FE6">
              <w:rPr>
                <w:sz w:val="18"/>
                <w:szCs w:val="18"/>
              </w:rPr>
              <w:t>a</w:t>
            </w:r>
            <w:r w:rsidR="00314FE6" w:rsidRPr="00F7229A">
              <w:rPr>
                <w:sz w:val="18"/>
                <w:szCs w:val="18"/>
              </w:rPr>
              <w:t xml:space="preserve">s 720 horas de datos de calidad asegurado en el mismo estado de horas de operación en RE, entregando un valor de </w:t>
            </w:r>
            <w:r w:rsidR="00314FE6">
              <w:rPr>
                <w:sz w:val="18"/>
                <w:szCs w:val="18"/>
              </w:rPr>
              <w:t>5,611</w:t>
            </w:r>
            <w:r w:rsidR="00314FE6" w:rsidRPr="00F7229A">
              <w:rPr>
                <w:sz w:val="18"/>
                <w:szCs w:val="18"/>
              </w:rPr>
              <w:t xml:space="preserve"> % de O</w:t>
            </w:r>
            <w:r w:rsidR="00314FE6" w:rsidRPr="00C72FB4">
              <w:rPr>
                <w:sz w:val="18"/>
                <w:szCs w:val="18"/>
                <w:vertAlign w:val="subscript"/>
              </w:rPr>
              <w:t>2</w:t>
            </w:r>
            <w:r w:rsidR="00314FE6" w:rsidRPr="00F7229A">
              <w:rPr>
                <w:sz w:val="18"/>
                <w:szCs w:val="18"/>
              </w:rPr>
              <w:t>.</w:t>
            </w:r>
            <w:r w:rsidR="00B505BC" w:rsidRPr="00F7229A">
              <w:rPr>
                <w:sz w:val="18"/>
                <w:szCs w:val="18"/>
              </w:rPr>
              <w:t xml:space="preserve"> </w:t>
            </w:r>
            <w:r w:rsidR="00314FE6">
              <w:rPr>
                <w:sz w:val="18"/>
                <w:szCs w:val="18"/>
              </w:rPr>
              <w:t xml:space="preserve">A partir de los valores rectificados, es posible concluir que los promedios horarios en horas de operación en régimen no presentan superación del límite de emisión de </w:t>
            </w:r>
            <w:r w:rsidR="00314FE6" w:rsidRPr="00110DF9">
              <w:rPr>
                <w:sz w:val="18"/>
                <w:szCs w:val="18"/>
              </w:rPr>
              <w:t>50 mg/Nm</w:t>
            </w:r>
            <w:r w:rsidR="00314FE6" w:rsidRPr="009C1DD6">
              <w:rPr>
                <w:sz w:val="18"/>
                <w:szCs w:val="18"/>
                <w:vertAlign w:val="superscript"/>
              </w:rPr>
              <w:t>3</w:t>
            </w:r>
            <w:r w:rsidR="00314FE6" w:rsidRPr="00314FE6">
              <w:rPr>
                <w:sz w:val="18"/>
                <w:szCs w:val="18"/>
              </w:rPr>
              <w:t>.</w:t>
            </w:r>
          </w:p>
          <w:p w14:paraId="77673511" w14:textId="0A5E9E57" w:rsidR="00335BA2" w:rsidRDefault="00335BA2" w:rsidP="00314FE6">
            <w:pPr>
              <w:pStyle w:val="Prrafodelista"/>
              <w:rPr>
                <w:sz w:val="18"/>
                <w:szCs w:val="18"/>
              </w:rPr>
            </w:pPr>
          </w:p>
          <w:p w14:paraId="47FD3D69" w14:textId="402F28A2" w:rsidR="00335BA2" w:rsidRPr="00750FA8" w:rsidRDefault="00C72FB4" w:rsidP="00023085">
            <w:pPr>
              <w:pStyle w:val="Prrafodelista"/>
              <w:numPr>
                <w:ilvl w:val="0"/>
                <w:numId w:val="14"/>
              </w:numPr>
              <w:rPr>
                <w:sz w:val="18"/>
                <w:szCs w:val="18"/>
              </w:rPr>
            </w:pPr>
            <w:r w:rsidRPr="007E0524">
              <w:rPr>
                <w:sz w:val="18"/>
                <w:szCs w:val="18"/>
              </w:rPr>
              <w:t xml:space="preserve">Cabe mencionar que durante la operación singular con solo una unidad en régimen a plena carga y la otra unidad detenida pero con los sistemas de ventilación de gases activos, específicamente el día 4 de Noviembre </w:t>
            </w:r>
            <w:r w:rsidR="00A12C9E" w:rsidRPr="007E0524">
              <w:rPr>
                <w:sz w:val="18"/>
                <w:szCs w:val="18"/>
              </w:rPr>
              <w:t>entre las 1:00 y las 7:00 horas, se rectificó la caracterización del Tipo de dato de O</w:t>
            </w:r>
            <w:r w:rsidR="00A12C9E" w:rsidRPr="007E0524">
              <w:rPr>
                <w:sz w:val="18"/>
                <w:szCs w:val="18"/>
                <w:vertAlign w:val="subscript"/>
              </w:rPr>
              <w:t>2</w:t>
            </w:r>
            <w:r w:rsidR="00A12C9E" w:rsidRPr="007E0524">
              <w:rPr>
                <w:sz w:val="18"/>
                <w:szCs w:val="18"/>
              </w:rPr>
              <w:t>, ya que en primera instancia se consideró como dato Medido (DM) sin aplicar el criterio de sustitución de datos del valor de O</w:t>
            </w:r>
            <w:r w:rsidR="00A12C9E" w:rsidRPr="007E0524">
              <w:rPr>
                <w:sz w:val="18"/>
                <w:szCs w:val="18"/>
                <w:vertAlign w:val="subscript"/>
              </w:rPr>
              <w:t>2</w:t>
            </w:r>
            <w:r w:rsidR="00A12C9E" w:rsidRPr="007E0524">
              <w:rPr>
                <w:sz w:val="18"/>
                <w:szCs w:val="18"/>
              </w:rPr>
              <w:t xml:space="preserve"> promedio hora antes y hora después por el periodo de tiempo que dure la ventilación</w:t>
            </w:r>
            <w:r w:rsidR="007E0524" w:rsidRPr="007E0524">
              <w:rPr>
                <w:sz w:val="18"/>
                <w:szCs w:val="18"/>
              </w:rPr>
              <w:t xml:space="preserve"> (</w:t>
            </w:r>
            <w:r w:rsidR="007E0524" w:rsidRPr="007E0524">
              <w:rPr>
                <w:i/>
                <w:sz w:val="18"/>
                <w:szCs w:val="18"/>
              </w:rPr>
              <w:t>Documento respuesta de la SMA a comentarios de la Asociación de Generadoras respecto al taller de cumplimiento del D.S.13/11 del 30/12/15</w:t>
            </w:r>
            <w:r w:rsidR="007E0524" w:rsidRPr="007E0524">
              <w:rPr>
                <w:sz w:val="18"/>
                <w:szCs w:val="18"/>
              </w:rPr>
              <w:t>)</w:t>
            </w:r>
            <w:r w:rsidR="00A12C9E" w:rsidRPr="007E0524">
              <w:rPr>
                <w:sz w:val="18"/>
                <w:szCs w:val="18"/>
              </w:rPr>
              <w:t>, de esta forma se obtuvo un % de O</w:t>
            </w:r>
            <w:r w:rsidR="00A12C9E" w:rsidRPr="007E0524">
              <w:rPr>
                <w:sz w:val="18"/>
                <w:szCs w:val="18"/>
                <w:vertAlign w:val="subscript"/>
              </w:rPr>
              <w:t>2</w:t>
            </w:r>
            <w:r w:rsidR="00A12C9E" w:rsidRPr="007E0524">
              <w:rPr>
                <w:sz w:val="18"/>
                <w:szCs w:val="18"/>
              </w:rPr>
              <w:t xml:space="preserve"> de 5,794 como dato sustituido</w:t>
            </w:r>
            <w:r w:rsidR="007E0524">
              <w:rPr>
                <w:sz w:val="18"/>
                <w:szCs w:val="18"/>
              </w:rPr>
              <w:t>, en reemplazo del valor de 8,9% de O</w:t>
            </w:r>
            <w:r w:rsidR="007E0524" w:rsidRPr="007E0524">
              <w:rPr>
                <w:sz w:val="18"/>
                <w:szCs w:val="18"/>
                <w:vertAlign w:val="subscript"/>
              </w:rPr>
              <w:t>2</w:t>
            </w:r>
            <w:r w:rsidR="007E0524">
              <w:rPr>
                <w:sz w:val="18"/>
                <w:szCs w:val="18"/>
              </w:rPr>
              <w:t xml:space="preserve"> como dato medido.</w:t>
            </w:r>
          </w:p>
        </w:tc>
      </w:tr>
      <w:tr w:rsidR="00335BA2" w:rsidRPr="00734AF2" w14:paraId="3651896F" w14:textId="77777777" w:rsidTr="00335BA2">
        <w:trPr>
          <w:trHeight w:val="627"/>
        </w:trPr>
        <w:tc>
          <w:tcPr>
            <w:tcW w:w="5000" w:type="pct"/>
          </w:tcPr>
          <w:p w14:paraId="2F743389" w14:textId="71DCD4DF" w:rsidR="00335BA2" w:rsidRPr="00110DF9" w:rsidRDefault="00335BA2" w:rsidP="00335BA2">
            <w:pPr>
              <w:rPr>
                <w:sz w:val="18"/>
                <w:szCs w:val="18"/>
              </w:rPr>
            </w:pPr>
            <w:r w:rsidRPr="00110DF9">
              <w:rPr>
                <w:sz w:val="18"/>
                <w:szCs w:val="18"/>
              </w:rPr>
              <w:t xml:space="preserve">Con relación a los datos </w:t>
            </w:r>
            <w:r w:rsidR="003500C8">
              <w:rPr>
                <w:sz w:val="18"/>
                <w:szCs w:val="18"/>
              </w:rPr>
              <w:t xml:space="preserve">de la nueva versión </w:t>
            </w:r>
            <w:r w:rsidR="00626597">
              <w:rPr>
                <w:sz w:val="18"/>
                <w:szCs w:val="18"/>
              </w:rPr>
              <w:t xml:space="preserve">del </w:t>
            </w:r>
            <w:r w:rsidR="00BC2DF2">
              <w:rPr>
                <w:sz w:val="18"/>
                <w:szCs w:val="18"/>
              </w:rPr>
              <w:t>4°</w:t>
            </w:r>
            <w:r w:rsidRPr="00110DF9">
              <w:rPr>
                <w:sz w:val="18"/>
                <w:szCs w:val="18"/>
              </w:rPr>
              <w:t xml:space="preserve"> reporte trimestral, </w:t>
            </w:r>
            <w:r w:rsidRPr="00C275F6">
              <w:rPr>
                <w:sz w:val="18"/>
                <w:szCs w:val="18"/>
              </w:rPr>
              <w:t xml:space="preserve">representados en </w:t>
            </w:r>
            <w:r w:rsidR="00C30B3F" w:rsidRPr="00C275F6">
              <w:rPr>
                <w:sz w:val="18"/>
                <w:szCs w:val="18"/>
              </w:rPr>
              <w:t xml:space="preserve">la Tabla </w:t>
            </w:r>
            <w:r w:rsidR="002521C9">
              <w:rPr>
                <w:sz w:val="18"/>
                <w:szCs w:val="18"/>
              </w:rPr>
              <w:t>2</w:t>
            </w:r>
            <w:r w:rsidRPr="00C275F6">
              <w:rPr>
                <w:sz w:val="18"/>
                <w:szCs w:val="18"/>
              </w:rPr>
              <w:t>, es posible indicar que:</w:t>
            </w:r>
          </w:p>
          <w:tbl>
            <w:tblPr>
              <w:tblStyle w:val="Tablaconcuadrcula"/>
              <w:tblW w:w="4913" w:type="pct"/>
              <w:tblInd w:w="137" w:type="dxa"/>
              <w:tblLook w:val="04A0" w:firstRow="1" w:lastRow="0" w:firstColumn="1" w:lastColumn="0" w:noHBand="0" w:noVBand="1"/>
            </w:tblPr>
            <w:tblGrid>
              <w:gridCol w:w="1527"/>
              <w:gridCol w:w="8040"/>
            </w:tblGrid>
            <w:tr w:rsidR="00335BA2" w:rsidRPr="00110DF9" w14:paraId="56A2750F" w14:textId="77777777" w:rsidTr="00335BA2">
              <w:trPr>
                <w:trHeight w:val="333"/>
                <w:tblHeader/>
              </w:trPr>
              <w:tc>
                <w:tcPr>
                  <w:tcW w:w="798" w:type="pct"/>
                  <w:tcBorders>
                    <w:bottom w:val="single" w:sz="4" w:space="0" w:color="auto"/>
                  </w:tcBorders>
                  <w:shd w:val="clear" w:color="auto" w:fill="D9D9D9" w:themeFill="background1" w:themeFillShade="D9"/>
                  <w:vAlign w:val="center"/>
                </w:tcPr>
                <w:p w14:paraId="17E9C94B" w14:textId="77777777" w:rsidR="00335BA2" w:rsidRPr="00C275F6" w:rsidRDefault="00335BA2" w:rsidP="00335BA2">
                  <w:pPr>
                    <w:spacing w:line="276" w:lineRule="auto"/>
                    <w:jc w:val="center"/>
                    <w:rPr>
                      <w:rFonts w:ascii="Calibri" w:hAnsi="Calibri" w:cstheme="minorHAnsi"/>
                      <w:b/>
                      <w:sz w:val="18"/>
                      <w:szCs w:val="18"/>
                    </w:rPr>
                  </w:pPr>
                  <w:r w:rsidRPr="00C275F6">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7EDBF066" w14:textId="77777777" w:rsidR="00335BA2" w:rsidRPr="00C275F6" w:rsidRDefault="00335BA2" w:rsidP="00335BA2">
                  <w:pPr>
                    <w:spacing w:line="276" w:lineRule="auto"/>
                    <w:jc w:val="center"/>
                    <w:rPr>
                      <w:rFonts w:ascii="Calibri" w:hAnsi="Calibri" w:cstheme="minorHAnsi"/>
                      <w:b/>
                      <w:sz w:val="18"/>
                      <w:szCs w:val="18"/>
                    </w:rPr>
                  </w:pPr>
                  <w:r w:rsidRPr="00C275F6">
                    <w:rPr>
                      <w:rFonts w:ascii="Calibri" w:hAnsi="Calibri" w:cstheme="minorHAnsi"/>
                      <w:b/>
                      <w:sz w:val="18"/>
                      <w:szCs w:val="18"/>
                    </w:rPr>
                    <w:t>Hechos Constatados y Observaciones</w:t>
                  </w:r>
                </w:p>
              </w:tc>
            </w:tr>
            <w:tr w:rsidR="00335BA2" w:rsidRPr="00110DF9" w14:paraId="3510086D" w14:textId="77777777" w:rsidTr="00335BA2">
              <w:trPr>
                <w:trHeight w:val="508"/>
              </w:trPr>
              <w:tc>
                <w:tcPr>
                  <w:tcW w:w="798" w:type="pct"/>
                  <w:vAlign w:val="center"/>
                </w:tcPr>
                <w:p w14:paraId="3171B1F7" w14:textId="77777777" w:rsidR="00335BA2" w:rsidRPr="00C275F6" w:rsidRDefault="00335BA2" w:rsidP="00335BA2">
                  <w:pPr>
                    <w:spacing w:line="276" w:lineRule="auto"/>
                    <w:rPr>
                      <w:rFonts w:cstheme="minorHAnsi"/>
                      <w:sz w:val="18"/>
                      <w:szCs w:val="18"/>
                    </w:rPr>
                  </w:pPr>
                  <w:r w:rsidRPr="00C275F6">
                    <w:rPr>
                      <w:rFonts w:cstheme="minorHAnsi"/>
                      <w:sz w:val="18"/>
                      <w:szCs w:val="18"/>
                    </w:rPr>
                    <w:t>Horas de Encendido (HE)</w:t>
                  </w:r>
                </w:p>
              </w:tc>
              <w:tc>
                <w:tcPr>
                  <w:tcW w:w="4202" w:type="pct"/>
                </w:tcPr>
                <w:p w14:paraId="71C531AF" w14:textId="665C01BA" w:rsidR="00335BA2" w:rsidRPr="00C275F6" w:rsidRDefault="00C30B3F" w:rsidP="00023085">
                  <w:pPr>
                    <w:pStyle w:val="Prrafodelista"/>
                    <w:numPr>
                      <w:ilvl w:val="0"/>
                      <w:numId w:val="7"/>
                    </w:numPr>
                    <w:rPr>
                      <w:rFonts w:cstheme="minorHAnsi"/>
                      <w:sz w:val="18"/>
                      <w:szCs w:val="18"/>
                    </w:rPr>
                  </w:pPr>
                  <w:r w:rsidRPr="00C275F6">
                    <w:rPr>
                      <w:sz w:val="18"/>
                      <w:szCs w:val="18"/>
                    </w:rPr>
                    <w:t>Se registró un total de 7 horas de Encendido, de las cuales una hora está sobre el límite de emisión establecido en la norma de 50 mg/Nm</w:t>
                  </w:r>
                  <w:r w:rsidRPr="00C275F6">
                    <w:rPr>
                      <w:sz w:val="18"/>
                      <w:szCs w:val="18"/>
                      <w:vertAlign w:val="superscript"/>
                    </w:rPr>
                    <w:t>3</w:t>
                  </w:r>
                  <w:r w:rsidRPr="00C275F6">
                    <w:rPr>
                      <w:sz w:val="18"/>
                      <w:szCs w:val="18"/>
                    </w:rPr>
                    <w:t>, sin embargo, se observa que la hora califica dentro del periodo de excedencia que permite la norma. (</w:t>
                  </w:r>
                  <w:r w:rsidR="00C275F6" w:rsidRPr="00C275F6">
                    <w:rPr>
                      <w:sz w:val="18"/>
                      <w:szCs w:val="18"/>
                    </w:rPr>
                    <w:t xml:space="preserve">Tabla </w:t>
                  </w:r>
                  <w:r w:rsidR="00023085">
                    <w:rPr>
                      <w:sz w:val="18"/>
                      <w:szCs w:val="18"/>
                    </w:rPr>
                    <w:t>2</w:t>
                  </w:r>
                  <w:r w:rsidRPr="00C275F6">
                    <w:rPr>
                      <w:sz w:val="18"/>
                      <w:szCs w:val="18"/>
                    </w:rPr>
                    <w:t xml:space="preserve"> y Gráfico </w:t>
                  </w:r>
                  <w:r w:rsidR="00023085">
                    <w:rPr>
                      <w:sz w:val="18"/>
                      <w:szCs w:val="18"/>
                    </w:rPr>
                    <w:t>4</w:t>
                  </w:r>
                  <w:r w:rsidRPr="00C275F6">
                    <w:rPr>
                      <w:sz w:val="18"/>
                      <w:szCs w:val="18"/>
                    </w:rPr>
                    <w:t>).</w:t>
                  </w:r>
                </w:p>
              </w:tc>
            </w:tr>
            <w:tr w:rsidR="00335BA2" w:rsidRPr="00110DF9" w14:paraId="05A323D8" w14:textId="77777777" w:rsidTr="00335BA2">
              <w:trPr>
                <w:trHeight w:val="679"/>
              </w:trPr>
              <w:tc>
                <w:tcPr>
                  <w:tcW w:w="798" w:type="pct"/>
                  <w:vAlign w:val="center"/>
                </w:tcPr>
                <w:p w14:paraId="43200F32" w14:textId="77777777" w:rsidR="00335BA2" w:rsidRPr="00C275F6" w:rsidRDefault="00335BA2" w:rsidP="00335BA2">
                  <w:pPr>
                    <w:widowControl w:val="0"/>
                    <w:overflowPunct w:val="0"/>
                    <w:autoSpaceDE w:val="0"/>
                    <w:autoSpaceDN w:val="0"/>
                    <w:adjustRightInd w:val="0"/>
                    <w:spacing w:after="60" w:line="276" w:lineRule="auto"/>
                    <w:rPr>
                      <w:rFonts w:cstheme="minorHAnsi"/>
                      <w:sz w:val="18"/>
                      <w:szCs w:val="18"/>
                    </w:rPr>
                  </w:pPr>
                  <w:r w:rsidRPr="00C275F6">
                    <w:rPr>
                      <w:rFonts w:cstheme="minorHAnsi"/>
                      <w:sz w:val="18"/>
                      <w:szCs w:val="18"/>
                    </w:rPr>
                    <w:t>Horas de Régimen (RE)</w:t>
                  </w:r>
                </w:p>
              </w:tc>
              <w:tc>
                <w:tcPr>
                  <w:tcW w:w="4202" w:type="pct"/>
                  <w:vAlign w:val="center"/>
                </w:tcPr>
                <w:p w14:paraId="3FF3C396" w14:textId="188FF33D" w:rsidR="00335BA2" w:rsidRPr="00C275F6" w:rsidRDefault="003C159E" w:rsidP="00023085">
                  <w:pPr>
                    <w:pStyle w:val="Prrafodelista"/>
                    <w:numPr>
                      <w:ilvl w:val="0"/>
                      <w:numId w:val="2"/>
                    </w:numPr>
                    <w:ind w:left="377"/>
                    <w:rPr>
                      <w:rFonts w:cstheme="minorHAnsi"/>
                      <w:sz w:val="18"/>
                      <w:szCs w:val="18"/>
                    </w:rPr>
                  </w:pPr>
                  <w:r w:rsidRPr="00C275F6">
                    <w:rPr>
                      <w:sz w:val="18"/>
                      <w:szCs w:val="18"/>
                    </w:rPr>
                    <w:t>Se registró un total de 1797 Horas de Régimen, las cuales mantuvieron sus emisiones de MP bajo el límite de emisión establecido en la norma de 50 mg/Nm</w:t>
                  </w:r>
                  <w:r w:rsidRPr="00C275F6">
                    <w:rPr>
                      <w:sz w:val="18"/>
                      <w:szCs w:val="18"/>
                      <w:vertAlign w:val="superscript"/>
                    </w:rPr>
                    <w:t>3</w:t>
                  </w:r>
                  <w:r w:rsidRPr="00C275F6">
                    <w:rPr>
                      <w:sz w:val="18"/>
                      <w:szCs w:val="18"/>
                    </w:rPr>
                    <w:t>. (</w:t>
                  </w:r>
                  <w:r w:rsidR="00C275F6" w:rsidRPr="00C275F6">
                    <w:rPr>
                      <w:sz w:val="18"/>
                      <w:szCs w:val="18"/>
                    </w:rPr>
                    <w:t xml:space="preserve">Tabla </w:t>
                  </w:r>
                  <w:r w:rsidR="00023085">
                    <w:rPr>
                      <w:sz w:val="18"/>
                      <w:szCs w:val="18"/>
                    </w:rPr>
                    <w:t>2</w:t>
                  </w:r>
                  <w:r w:rsidRPr="00C275F6">
                    <w:rPr>
                      <w:sz w:val="18"/>
                      <w:szCs w:val="18"/>
                    </w:rPr>
                    <w:t xml:space="preserve"> y Gr</w:t>
                  </w:r>
                  <w:r w:rsidR="00C275F6" w:rsidRPr="00C275F6">
                    <w:rPr>
                      <w:sz w:val="18"/>
                      <w:szCs w:val="18"/>
                    </w:rPr>
                    <w:t xml:space="preserve">áfico </w:t>
                  </w:r>
                  <w:r w:rsidR="00023085">
                    <w:rPr>
                      <w:sz w:val="18"/>
                      <w:szCs w:val="18"/>
                    </w:rPr>
                    <w:t>5</w:t>
                  </w:r>
                  <w:r w:rsidRPr="00C275F6">
                    <w:rPr>
                      <w:sz w:val="18"/>
                      <w:szCs w:val="18"/>
                    </w:rPr>
                    <w:t>)</w:t>
                  </w:r>
                </w:p>
              </w:tc>
            </w:tr>
            <w:tr w:rsidR="00335BA2" w:rsidRPr="00110DF9" w14:paraId="557727FC" w14:textId="77777777" w:rsidTr="00335BA2">
              <w:trPr>
                <w:trHeight w:val="271"/>
              </w:trPr>
              <w:tc>
                <w:tcPr>
                  <w:tcW w:w="798" w:type="pct"/>
                  <w:vAlign w:val="center"/>
                </w:tcPr>
                <w:p w14:paraId="5EA2BA7B" w14:textId="77777777" w:rsidR="00335BA2" w:rsidRPr="00C275F6" w:rsidRDefault="00335BA2" w:rsidP="00335BA2">
                  <w:pPr>
                    <w:widowControl w:val="0"/>
                    <w:overflowPunct w:val="0"/>
                    <w:autoSpaceDE w:val="0"/>
                    <w:autoSpaceDN w:val="0"/>
                    <w:adjustRightInd w:val="0"/>
                    <w:spacing w:after="60" w:line="276" w:lineRule="auto"/>
                    <w:rPr>
                      <w:rFonts w:cstheme="minorHAnsi"/>
                      <w:sz w:val="18"/>
                      <w:szCs w:val="18"/>
                    </w:rPr>
                  </w:pPr>
                  <w:r w:rsidRPr="00C275F6">
                    <w:rPr>
                      <w:rFonts w:cstheme="minorHAnsi"/>
                      <w:sz w:val="18"/>
                      <w:szCs w:val="18"/>
                    </w:rPr>
                    <w:t>Horas de Apagado (HA)</w:t>
                  </w:r>
                </w:p>
              </w:tc>
              <w:tc>
                <w:tcPr>
                  <w:tcW w:w="4202" w:type="pct"/>
                </w:tcPr>
                <w:p w14:paraId="23D8F68C" w14:textId="77777777" w:rsidR="00335BA2" w:rsidRPr="00C275F6" w:rsidRDefault="00335BA2" w:rsidP="00335BA2">
                  <w:pPr>
                    <w:pStyle w:val="Prrafodelista"/>
                    <w:numPr>
                      <w:ilvl w:val="0"/>
                      <w:numId w:val="2"/>
                    </w:numPr>
                    <w:rPr>
                      <w:rFonts w:cstheme="minorHAnsi"/>
                      <w:sz w:val="18"/>
                      <w:szCs w:val="18"/>
                    </w:rPr>
                  </w:pPr>
                  <w:r w:rsidRPr="00C275F6">
                    <w:rPr>
                      <w:rFonts w:cstheme="minorHAnsi"/>
                      <w:sz w:val="18"/>
                      <w:szCs w:val="18"/>
                    </w:rPr>
                    <w:t>No se registran horas de Apagado (HA) durante este trimestre.</w:t>
                  </w:r>
                </w:p>
              </w:tc>
            </w:tr>
            <w:tr w:rsidR="00335BA2" w:rsidRPr="00110DF9" w14:paraId="77054419" w14:textId="77777777" w:rsidTr="00335BA2">
              <w:trPr>
                <w:trHeight w:val="367"/>
              </w:trPr>
              <w:tc>
                <w:tcPr>
                  <w:tcW w:w="798" w:type="pct"/>
                  <w:vAlign w:val="center"/>
                </w:tcPr>
                <w:p w14:paraId="5745C131" w14:textId="77777777" w:rsidR="00335BA2" w:rsidRPr="00C275F6" w:rsidRDefault="00335BA2" w:rsidP="00335BA2">
                  <w:pPr>
                    <w:spacing w:after="60" w:line="276" w:lineRule="auto"/>
                    <w:rPr>
                      <w:rFonts w:cstheme="minorHAnsi"/>
                      <w:sz w:val="18"/>
                      <w:szCs w:val="18"/>
                    </w:rPr>
                  </w:pPr>
                  <w:r w:rsidRPr="00C275F6">
                    <w:rPr>
                      <w:rFonts w:cstheme="minorHAnsi"/>
                      <w:sz w:val="18"/>
                      <w:szCs w:val="18"/>
                    </w:rPr>
                    <w:t>Horas de Falla (FA)</w:t>
                  </w:r>
                </w:p>
              </w:tc>
              <w:tc>
                <w:tcPr>
                  <w:tcW w:w="4202" w:type="pct"/>
                </w:tcPr>
                <w:p w14:paraId="2A115C0E" w14:textId="32A7DBCB" w:rsidR="00335BA2" w:rsidRPr="00C275F6" w:rsidRDefault="00335BA2" w:rsidP="00023085">
                  <w:pPr>
                    <w:pStyle w:val="Prrafodelista"/>
                    <w:numPr>
                      <w:ilvl w:val="0"/>
                      <w:numId w:val="2"/>
                    </w:numPr>
                    <w:ind w:left="377" w:hanging="377"/>
                    <w:rPr>
                      <w:sz w:val="18"/>
                      <w:szCs w:val="18"/>
                    </w:rPr>
                  </w:pPr>
                  <w:r w:rsidRPr="00C275F6">
                    <w:rPr>
                      <w:sz w:val="18"/>
                      <w:szCs w:val="18"/>
                    </w:rPr>
                    <w:t xml:space="preserve">Se registró un total de </w:t>
                  </w:r>
                  <w:r w:rsidR="003C159E" w:rsidRPr="00C275F6">
                    <w:rPr>
                      <w:sz w:val="18"/>
                      <w:szCs w:val="18"/>
                    </w:rPr>
                    <w:t>404 horas de falla, de las cuales 23</w:t>
                  </w:r>
                  <w:r w:rsidRPr="00C275F6">
                    <w:rPr>
                      <w:sz w:val="18"/>
                      <w:szCs w:val="18"/>
                    </w:rPr>
                    <w:t xml:space="preserve"> horas están sobre el límite de emisión establecido en la norma de 50 mg/Nm</w:t>
                  </w:r>
                  <w:r w:rsidRPr="00C275F6">
                    <w:rPr>
                      <w:sz w:val="18"/>
                      <w:szCs w:val="18"/>
                      <w:vertAlign w:val="superscript"/>
                    </w:rPr>
                    <w:t>3</w:t>
                  </w:r>
                  <w:r w:rsidRPr="00C275F6">
                    <w:rPr>
                      <w:sz w:val="18"/>
                      <w:szCs w:val="18"/>
                    </w:rPr>
                    <w:t xml:space="preserve">, </w:t>
                  </w:r>
                  <w:r w:rsidRPr="00C275F6">
                    <w:rPr>
                      <w:rFonts w:cstheme="minorHAnsi"/>
                      <w:sz w:val="18"/>
                      <w:szCs w:val="18"/>
                    </w:rPr>
                    <w:t>sin embargo, se observa que las horas fueron debidamente justificadas, calificando dentro del periodo de excedencia que permite la norma</w:t>
                  </w:r>
                  <w:r w:rsidRPr="00C275F6">
                    <w:rPr>
                      <w:sz w:val="18"/>
                      <w:szCs w:val="18"/>
                    </w:rPr>
                    <w:t xml:space="preserve"> (Tabla </w:t>
                  </w:r>
                  <w:r w:rsidR="00023085">
                    <w:rPr>
                      <w:sz w:val="18"/>
                      <w:szCs w:val="18"/>
                    </w:rPr>
                    <w:t>2</w:t>
                  </w:r>
                  <w:r w:rsidR="00C275F6" w:rsidRPr="00C275F6">
                    <w:rPr>
                      <w:sz w:val="18"/>
                      <w:szCs w:val="18"/>
                    </w:rPr>
                    <w:t xml:space="preserve"> y Gráfico </w:t>
                  </w:r>
                  <w:r w:rsidR="00023085">
                    <w:rPr>
                      <w:sz w:val="18"/>
                      <w:szCs w:val="18"/>
                    </w:rPr>
                    <w:t>6</w:t>
                  </w:r>
                  <w:r w:rsidRPr="00C275F6">
                    <w:rPr>
                      <w:sz w:val="18"/>
                      <w:szCs w:val="18"/>
                    </w:rPr>
                    <w:t>)</w:t>
                  </w:r>
                </w:p>
              </w:tc>
            </w:tr>
            <w:tr w:rsidR="00335BA2" w:rsidRPr="00110DF9" w14:paraId="7F43A275" w14:textId="77777777" w:rsidTr="00335BA2">
              <w:trPr>
                <w:trHeight w:val="155"/>
              </w:trPr>
              <w:tc>
                <w:tcPr>
                  <w:tcW w:w="798" w:type="pct"/>
                  <w:vAlign w:val="center"/>
                </w:tcPr>
                <w:p w14:paraId="20126A12" w14:textId="77777777" w:rsidR="00335BA2" w:rsidRPr="00110DF9" w:rsidRDefault="00335BA2" w:rsidP="00335BA2">
                  <w:pPr>
                    <w:spacing w:after="60" w:line="276" w:lineRule="auto"/>
                    <w:rPr>
                      <w:rFonts w:cstheme="minorHAnsi"/>
                      <w:sz w:val="18"/>
                      <w:szCs w:val="18"/>
                    </w:rPr>
                  </w:pPr>
                  <w:r w:rsidRPr="00110DF9">
                    <w:rPr>
                      <w:rFonts w:cstheme="minorHAnsi"/>
                      <w:sz w:val="18"/>
                      <w:szCs w:val="18"/>
                    </w:rPr>
                    <w:t>Horas de Detención Programadas (DP), Horas de Detención No Programadas (DNP) y Horas de Disponible Sin Despacho (DSD).</w:t>
                  </w:r>
                </w:p>
              </w:tc>
              <w:tc>
                <w:tcPr>
                  <w:tcW w:w="4202" w:type="pct"/>
                </w:tcPr>
                <w:p w14:paraId="7D7BF918" w14:textId="77777777" w:rsidR="00335BA2" w:rsidRPr="00B070A5" w:rsidRDefault="00335BA2" w:rsidP="00335BA2">
                  <w:pPr>
                    <w:rPr>
                      <w:rFonts w:cstheme="minorHAnsi"/>
                      <w:sz w:val="18"/>
                      <w:szCs w:val="18"/>
                      <w:highlight w:val="yellow"/>
                    </w:rPr>
                  </w:pPr>
                </w:p>
                <w:p w14:paraId="722511A6" w14:textId="77777777" w:rsidR="00335BA2" w:rsidRPr="003C159E" w:rsidRDefault="00335BA2" w:rsidP="003C159E">
                  <w:pPr>
                    <w:spacing w:line="276" w:lineRule="auto"/>
                    <w:rPr>
                      <w:rFonts w:cstheme="minorHAnsi"/>
                      <w:sz w:val="18"/>
                      <w:szCs w:val="18"/>
                      <w:highlight w:val="yellow"/>
                    </w:rPr>
                  </w:pPr>
                </w:p>
                <w:p w14:paraId="1322F9E1" w14:textId="77777777" w:rsidR="00335BA2" w:rsidRPr="003C159E" w:rsidRDefault="00335BA2" w:rsidP="00335BA2">
                  <w:pPr>
                    <w:pStyle w:val="Prrafodelista"/>
                    <w:numPr>
                      <w:ilvl w:val="0"/>
                      <w:numId w:val="2"/>
                    </w:numPr>
                    <w:spacing w:line="276" w:lineRule="auto"/>
                    <w:ind w:left="343" w:hanging="343"/>
                    <w:rPr>
                      <w:rFonts w:cstheme="minorHAnsi"/>
                      <w:sz w:val="18"/>
                      <w:szCs w:val="18"/>
                    </w:rPr>
                  </w:pPr>
                  <w:r w:rsidRPr="003C159E">
                    <w:rPr>
                      <w:sz w:val="18"/>
                      <w:szCs w:val="18"/>
                    </w:rPr>
                    <w:t>No se registran Horas de Detención Programada, Horas de Detención No Programada ni Horas de Disponible Sin Despacho.</w:t>
                  </w:r>
                </w:p>
                <w:p w14:paraId="3FD8E7DB" w14:textId="77777777" w:rsidR="00335BA2" w:rsidRPr="00B070A5" w:rsidRDefault="00335BA2" w:rsidP="00335BA2">
                  <w:pPr>
                    <w:tabs>
                      <w:tab w:val="left" w:pos="3266"/>
                      <w:tab w:val="left" w:pos="6402"/>
                    </w:tabs>
                    <w:rPr>
                      <w:sz w:val="18"/>
                      <w:szCs w:val="18"/>
                      <w:highlight w:val="yellow"/>
                    </w:rPr>
                  </w:pPr>
                </w:p>
              </w:tc>
            </w:tr>
          </w:tbl>
          <w:p w14:paraId="60BC63E7" w14:textId="2942C0F1" w:rsidR="00335BA2" w:rsidRPr="00110DF9" w:rsidRDefault="00335BA2" w:rsidP="00335BA2">
            <w:pPr>
              <w:rPr>
                <w:b/>
                <w:sz w:val="18"/>
                <w:szCs w:val="18"/>
                <w:highlight w:val="yellow"/>
              </w:rPr>
            </w:pPr>
            <w:r w:rsidRPr="00110DF9">
              <w:rPr>
                <w:b/>
                <w:sz w:val="18"/>
                <w:szCs w:val="18"/>
              </w:rPr>
              <w:t>De acuerdo a los</w:t>
            </w:r>
            <w:r w:rsidR="003C159E">
              <w:rPr>
                <w:b/>
                <w:sz w:val="18"/>
                <w:szCs w:val="18"/>
              </w:rPr>
              <w:t xml:space="preserve"> nuevos</w:t>
            </w:r>
            <w:r w:rsidRPr="00110DF9">
              <w:rPr>
                <w:b/>
                <w:sz w:val="18"/>
                <w:szCs w:val="18"/>
              </w:rPr>
              <w:t xml:space="preserve"> antecedentes </w:t>
            </w:r>
            <w:r w:rsidRPr="003C159E">
              <w:rPr>
                <w:b/>
                <w:sz w:val="18"/>
                <w:szCs w:val="18"/>
              </w:rPr>
              <w:t xml:space="preserve">evaluados, la fuente </w:t>
            </w:r>
            <w:r w:rsidR="003C159E" w:rsidRPr="003C159E">
              <w:rPr>
                <w:b/>
                <w:sz w:val="18"/>
                <w:szCs w:val="18"/>
              </w:rPr>
              <w:t>fu</w:t>
            </w:r>
            <w:r w:rsidR="003C159E">
              <w:rPr>
                <w:b/>
                <w:sz w:val="18"/>
                <w:szCs w:val="18"/>
              </w:rPr>
              <w:t xml:space="preserve">ncionó bajo el límite aplicable durante el 4° Reporte Trimestral. </w:t>
            </w:r>
          </w:p>
        </w:tc>
      </w:tr>
    </w:tbl>
    <w:p w14:paraId="6C986FDD" w14:textId="77777777" w:rsidR="00335BA2" w:rsidRDefault="00335BA2" w:rsidP="00335BA2">
      <w:pPr>
        <w:pStyle w:val="Ttulo1"/>
        <w:numPr>
          <w:ilvl w:val="0"/>
          <w:numId w:val="0"/>
        </w:numPr>
        <w:ind w:left="432"/>
      </w:pPr>
    </w:p>
    <w:p w14:paraId="2F0866E3" w14:textId="77777777" w:rsidR="00335BA2" w:rsidRDefault="00335BA2" w:rsidP="00335BA2">
      <w:pPr>
        <w:pStyle w:val="Ttulo1"/>
        <w:numPr>
          <w:ilvl w:val="0"/>
          <w:numId w:val="0"/>
        </w:numPr>
        <w:ind w:left="432"/>
      </w:pPr>
    </w:p>
    <w:p w14:paraId="764A57AB" w14:textId="77777777" w:rsidR="00023085" w:rsidRDefault="00335BA2">
      <w:pPr>
        <w:jc w:val="left"/>
        <w:sectPr w:rsidR="00023085" w:rsidSect="00023085">
          <w:pgSz w:w="12240" w:h="15840"/>
          <w:pgMar w:top="1134" w:right="1134" w:bottom="1134" w:left="1134" w:header="709" w:footer="709" w:gutter="0"/>
          <w:cols w:space="708"/>
          <w:docGrid w:linePitch="360"/>
        </w:sectPr>
      </w:pPr>
      <w:r>
        <w:br w:type="page"/>
      </w:r>
    </w:p>
    <w:p w14:paraId="587B98BF" w14:textId="45A56CC3" w:rsidR="003C159E" w:rsidRDefault="003C159E">
      <w:pPr>
        <w:jc w:val="left"/>
        <w:rPr>
          <w:rFonts w:cstheme="minorHAnsi"/>
          <w:b/>
          <w:sz w:val="24"/>
          <w:szCs w:val="20"/>
        </w:rPr>
      </w:pPr>
    </w:p>
    <w:tbl>
      <w:tblPr>
        <w:tblW w:w="12186" w:type="dxa"/>
        <w:jc w:val="center"/>
        <w:tblLayout w:type="fixed"/>
        <w:tblCellMar>
          <w:left w:w="70" w:type="dxa"/>
          <w:right w:w="70" w:type="dxa"/>
        </w:tblCellMar>
        <w:tblLook w:val="04A0" w:firstRow="1" w:lastRow="0" w:firstColumn="1" w:lastColumn="0" w:noHBand="0" w:noVBand="1"/>
      </w:tblPr>
      <w:tblGrid>
        <w:gridCol w:w="5949"/>
        <w:gridCol w:w="6237"/>
      </w:tblGrid>
      <w:tr w:rsidR="00292005" w:rsidRPr="00734AF2" w14:paraId="45D3FC66" w14:textId="77777777" w:rsidTr="002521C9">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9FCEFA" w14:textId="77777777" w:rsidR="003C159E" w:rsidRPr="00FD1236" w:rsidRDefault="003C159E" w:rsidP="003235D3">
            <w:pPr>
              <w:jc w:val="center"/>
              <w:rPr>
                <w:rFonts w:eastAsia="Times New Roman"/>
                <w:b/>
                <w:bCs/>
                <w:color w:val="000000"/>
                <w:sz w:val="20"/>
                <w:szCs w:val="20"/>
                <w:lang w:eastAsia="es-CL"/>
              </w:rPr>
            </w:pPr>
            <w:r w:rsidRPr="00FD1236">
              <w:rPr>
                <w:rFonts w:eastAsia="Times New Roman"/>
                <w:b/>
                <w:bCs/>
                <w:color w:val="000000"/>
                <w:sz w:val="20"/>
                <w:szCs w:val="20"/>
                <w:lang w:eastAsia="es-CL"/>
              </w:rPr>
              <w:t xml:space="preserve">Registros </w:t>
            </w:r>
          </w:p>
        </w:tc>
      </w:tr>
      <w:tr w:rsidR="00397D1E" w:rsidRPr="00734AF2" w14:paraId="655E4180" w14:textId="77777777" w:rsidTr="002521C9">
        <w:trPr>
          <w:trHeight w:val="2805"/>
          <w:jc w:val="center"/>
        </w:trPr>
        <w:tc>
          <w:tcPr>
            <w:tcW w:w="2441" w:type="pct"/>
            <w:tcBorders>
              <w:top w:val="nil"/>
              <w:left w:val="single" w:sz="4" w:space="0" w:color="auto"/>
              <w:right w:val="single" w:sz="4" w:space="0" w:color="auto"/>
            </w:tcBorders>
            <w:shd w:val="clear" w:color="auto" w:fill="auto"/>
            <w:noWrap/>
            <w:vAlign w:val="center"/>
            <w:hideMark/>
          </w:tcPr>
          <w:p w14:paraId="7086BC01" w14:textId="52C8086B" w:rsidR="003C159E" w:rsidRPr="00E62581" w:rsidRDefault="003C159E" w:rsidP="003235D3">
            <w:pPr>
              <w:jc w:val="center"/>
              <w:rPr>
                <w:rFonts w:eastAsia="Times New Roman"/>
                <w:color w:val="000000"/>
                <w:sz w:val="20"/>
                <w:szCs w:val="20"/>
                <w:lang w:eastAsia="es-CL"/>
              </w:rPr>
            </w:pPr>
            <w:r w:rsidRPr="00E62581">
              <w:rPr>
                <w:rFonts w:eastAsia="Times New Roman"/>
                <w:noProof/>
                <w:color w:val="000000"/>
                <w:sz w:val="20"/>
                <w:szCs w:val="20"/>
                <w:lang w:eastAsia="es-CL"/>
              </w:rPr>
              <w:drawing>
                <wp:inline distT="0" distB="0" distL="0" distR="0" wp14:anchorId="00F2E996" wp14:editId="729FBACC">
                  <wp:extent cx="3453753" cy="185432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72410" cy="1864341"/>
                          </a:xfrm>
                          <a:prstGeom prst="rect">
                            <a:avLst/>
                          </a:prstGeom>
                          <a:noFill/>
                          <a:ln>
                            <a:noFill/>
                          </a:ln>
                        </pic:spPr>
                      </pic:pic>
                    </a:graphicData>
                  </a:graphic>
                </wp:inline>
              </w:drawing>
            </w:r>
          </w:p>
        </w:tc>
        <w:tc>
          <w:tcPr>
            <w:tcW w:w="2559" w:type="pct"/>
            <w:tcBorders>
              <w:top w:val="nil"/>
              <w:left w:val="single" w:sz="4" w:space="0" w:color="auto"/>
              <w:right w:val="single" w:sz="4" w:space="0" w:color="auto"/>
            </w:tcBorders>
            <w:shd w:val="clear" w:color="auto" w:fill="auto"/>
            <w:noWrap/>
            <w:vAlign w:val="center"/>
            <w:hideMark/>
          </w:tcPr>
          <w:p w14:paraId="76B0529D" w14:textId="6BCF2777" w:rsidR="003C159E" w:rsidRPr="00E62581" w:rsidRDefault="00397D1E" w:rsidP="00023085">
            <w:pPr>
              <w:jc w:val="center"/>
              <w:rPr>
                <w:rFonts w:eastAsia="Times New Roman"/>
                <w:color w:val="000000"/>
                <w:sz w:val="20"/>
                <w:szCs w:val="20"/>
                <w:lang w:eastAsia="es-CL"/>
              </w:rPr>
            </w:pPr>
            <w:r w:rsidRPr="00E62581">
              <w:rPr>
                <w:rFonts w:eastAsia="Times New Roman"/>
                <w:noProof/>
                <w:color w:val="000000"/>
                <w:sz w:val="20"/>
                <w:szCs w:val="20"/>
                <w:lang w:eastAsia="es-CL"/>
              </w:rPr>
              <w:drawing>
                <wp:inline distT="0" distB="0" distL="0" distR="0" wp14:anchorId="374E7921" wp14:editId="639CE55A">
                  <wp:extent cx="3552296" cy="1898690"/>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64376" cy="1905147"/>
                          </a:xfrm>
                          <a:prstGeom prst="rect">
                            <a:avLst/>
                          </a:prstGeom>
                          <a:noFill/>
                        </pic:spPr>
                      </pic:pic>
                    </a:graphicData>
                  </a:graphic>
                </wp:inline>
              </w:drawing>
            </w:r>
          </w:p>
        </w:tc>
      </w:tr>
      <w:tr w:rsidR="00397D1E" w:rsidRPr="00734AF2" w14:paraId="0B70191B" w14:textId="77777777" w:rsidTr="002521C9">
        <w:trPr>
          <w:trHeight w:val="300"/>
          <w:jc w:val="center"/>
        </w:trPr>
        <w:tc>
          <w:tcPr>
            <w:tcW w:w="244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03BE10" w14:textId="2DF165FF" w:rsidR="003C159E" w:rsidRPr="00E62581" w:rsidRDefault="003C159E" w:rsidP="00023085">
            <w:pPr>
              <w:pStyle w:val="Descripcin"/>
              <w:jc w:val="center"/>
              <w:rPr>
                <w:b w:val="0"/>
              </w:rPr>
            </w:pPr>
            <w:bookmarkStart w:id="72" w:name="_Toc456108236"/>
            <w:r w:rsidRPr="00E62581">
              <w:t xml:space="preserve">Tabla </w:t>
            </w:r>
            <w:r w:rsidR="00023085">
              <w:t>2</w:t>
            </w:r>
            <w:r w:rsidRPr="00E62581">
              <w:t xml:space="preserve">: </w:t>
            </w:r>
            <w:r w:rsidRPr="000B7545">
              <w:rPr>
                <w:b w:val="0"/>
              </w:rPr>
              <w:t xml:space="preserve"> Resumen de promedios Horarios de Material Particulado (MP) – 4° Trimestre</w:t>
            </w:r>
            <w:r w:rsidR="00292005" w:rsidRPr="000B7545">
              <w:rPr>
                <w:b w:val="0"/>
              </w:rPr>
              <w:t xml:space="preserve"> </w:t>
            </w:r>
            <w:r w:rsidR="00E62581" w:rsidRPr="000B7545">
              <w:rPr>
                <w:b w:val="0"/>
              </w:rPr>
              <w:t>– Nuevos antecedentes</w:t>
            </w:r>
            <w:bookmarkEnd w:id="72"/>
          </w:p>
        </w:tc>
        <w:tc>
          <w:tcPr>
            <w:tcW w:w="2559" w:type="pct"/>
            <w:tcBorders>
              <w:top w:val="single" w:sz="4" w:space="0" w:color="auto"/>
              <w:left w:val="nil"/>
              <w:bottom w:val="single" w:sz="4" w:space="0" w:color="auto"/>
              <w:right w:val="single" w:sz="4" w:space="0" w:color="000000"/>
            </w:tcBorders>
            <w:shd w:val="clear" w:color="auto" w:fill="auto"/>
            <w:noWrap/>
            <w:vAlign w:val="center"/>
            <w:hideMark/>
          </w:tcPr>
          <w:p w14:paraId="669F6199" w14:textId="739143E9" w:rsidR="003C159E" w:rsidRPr="000B7545" w:rsidRDefault="003C159E" w:rsidP="00023085">
            <w:pPr>
              <w:pStyle w:val="Descripcin"/>
              <w:jc w:val="center"/>
              <w:rPr>
                <w:b w:val="0"/>
              </w:rPr>
            </w:pPr>
            <w:bookmarkStart w:id="73" w:name="_Toc456108237"/>
            <w:r w:rsidRPr="00E62581">
              <w:t xml:space="preserve">Gráfico </w:t>
            </w:r>
            <w:r w:rsidR="00023085">
              <w:t>4</w:t>
            </w:r>
            <w:r w:rsidRPr="000B7545">
              <w:rPr>
                <w:b w:val="0"/>
              </w:rPr>
              <w:t>: Datos MP medidos durante las Horas de Encendido (HE)</w:t>
            </w:r>
            <w:r w:rsidR="00E62581" w:rsidRPr="000B7545">
              <w:rPr>
                <w:b w:val="0"/>
              </w:rPr>
              <w:t xml:space="preserve"> - Nuevos antecedentes</w:t>
            </w:r>
            <w:bookmarkEnd w:id="73"/>
          </w:p>
        </w:tc>
      </w:tr>
      <w:tr w:rsidR="00397D1E" w:rsidRPr="00734AF2" w14:paraId="117790B7" w14:textId="77777777" w:rsidTr="002521C9">
        <w:trPr>
          <w:trHeight w:val="300"/>
          <w:jc w:val="center"/>
        </w:trPr>
        <w:tc>
          <w:tcPr>
            <w:tcW w:w="2441"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089EB7E" w14:textId="37B80037" w:rsidR="003C159E" w:rsidRPr="00E62581" w:rsidRDefault="00397D1E" w:rsidP="003235D3">
            <w:pPr>
              <w:jc w:val="center"/>
            </w:pPr>
            <w:r w:rsidRPr="00E62581">
              <w:rPr>
                <w:noProof/>
                <w:lang w:eastAsia="es-CL"/>
              </w:rPr>
              <w:drawing>
                <wp:inline distT="0" distB="0" distL="0" distR="0" wp14:anchorId="32EF2FC1" wp14:editId="51FBC2D4">
                  <wp:extent cx="3337269" cy="177505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60282" cy="1787298"/>
                          </a:xfrm>
                          <a:prstGeom prst="rect">
                            <a:avLst/>
                          </a:prstGeom>
                          <a:noFill/>
                        </pic:spPr>
                      </pic:pic>
                    </a:graphicData>
                  </a:graphic>
                </wp:inline>
              </w:drawing>
            </w:r>
          </w:p>
        </w:tc>
        <w:tc>
          <w:tcPr>
            <w:tcW w:w="2559" w:type="pct"/>
            <w:tcBorders>
              <w:top w:val="single" w:sz="4" w:space="0" w:color="auto"/>
              <w:left w:val="nil"/>
              <w:bottom w:val="single" w:sz="4" w:space="0" w:color="auto"/>
              <w:right w:val="single" w:sz="4" w:space="0" w:color="000000"/>
            </w:tcBorders>
            <w:shd w:val="clear" w:color="auto" w:fill="auto"/>
            <w:noWrap/>
            <w:vAlign w:val="center"/>
          </w:tcPr>
          <w:p w14:paraId="561C29AC" w14:textId="48031C41" w:rsidR="003C159E" w:rsidRPr="00E62581" w:rsidRDefault="00437B1D" w:rsidP="003235D3">
            <w:pPr>
              <w:pStyle w:val="Descripcin"/>
              <w:jc w:val="center"/>
            </w:pPr>
            <w:bookmarkStart w:id="74" w:name="_Toc456081638"/>
            <w:bookmarkStart w:id="75" w:name="_Toc456089358"/>
            <w:bookmarkStart w:id="76" w:name="_Toc456107919"/>
            <w:bookmarkStart w:id="77" w:name="_Toc456108238"/>
            <w:r w:rsidRPr="00E62581">
              <w:rPr>
                <w:noProof/>
                <w:lang w:eastAsia="es-CL"/>
              </w:rPr>
              <w:drawing>
                <wp:inline distT="0" distB="0" distL="0" distR="0" wp14:anchorId="673F081B" wp14:editId="2217B7E2">
                  <wp:extent cx="3459578" cy="184802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79687" cy="1858767"/>
                          </a:xfrm>
                          <a:prstGeom prst="rect">
                            <a:avLst/>
                          </a:prstGeom>
                          <a:noFill/>
                        </pic:spPr>
                      </pic:pic>
                    </a:graphicData>
                  </a:graphic>
                </wp:inline>
              </w:drawing>
            </w:r>
            <w:bookmarkEnd w:id="74"/>
            <w:bookmarkEnd w:id="75"/>
            <w:bookmarkEnd w:id="76"/>
            <w:bookmarkEnd w:id="77"/>
          </w:p>
        </w:tc>
      </w:tr>
      <w:tr w:rsidR="00397D1E" w:rsidRPr="00734AF2" w14:paraId="4A644D0B" w14:textId="77777777" w:rsidTr="002521C9">
        <w:trPr>
          <w:trHeight w:val="300"/>
          <w:jc w:val="center"/>
        </w:trPr>
        <w:tc>
          <w:tcPr>
            <w:tcW w:w="2441"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2F77F2B" w14:textId="1552776E" w:rsidR="003C159E" w:rsidRPr="00E62581" w:rsidRDefault="003C159E" w:rsidP="00023085">
            <w:pPr>
              <w:pStyle w:val="Descripcin"/>
              <w:jc w:val="center"/>
            </w:pPr>
            <w:bookmarkStart w:id="78" w:name="_Toc456108239"/>
            <w:r w:rsidRPr="00E62581">
              <w:t xml:space="preserve">Gráfico </w:t>
            </w:r>
            <w:r w:rsidR="00023085">
              <w:t>5</w:t>
            </w:r>
            <w:r w:rsidRPr="00E62581">
              <w:t xml:space="preserve">: </w:t>
            </w:r>
            <w:r w:rsidRPr="000B7545">
              <w:rPr>
                <w:b w:val="0"/>
              </w:rPr>
              <w:t>Datos MP medidos durante las Horas de Régimen (RE)</w:t>
            </w:r>
            <w:r w:rsidR="00E62581" w:rsidRPr="000B7545">
              <w:rPr>
                <w:b w:val="0"/>
              </w:rPr>
              <w:t xml:space="preserve"> - Nuevos antecedentes</w:t>
            </w:r>
            <w:bookmarkEnd w:id="78"/>
          </w:p>
        </w:tc>
        <w:tc>
          <w:tcPr>
            <w:tcW w:w="2559" w:type="pct"/>
            <w:tcBorders>
              <w:top w:val="single" w:sz="4" w:space="0" w:color="auto"/>
              <w:left w:val="nil"/>
              <w:bottom w:val="single" w:sz="4" w:space="0" w:color="auto"/>
              <w:right w:val="single" w:sz="4" w:space="0" w:color="000000"/>
            </w:tcBorders>
            <w:shd w:val="clear" w:color="auto" w:fill="auto"/>
            <w:noWrap/>
            <w:vAlign w:val="center"/>
          </w:tcPr>
          <w:p w14:paraId="5BD6616C" w14:textId="6857FBB3" w:rsidR="003C159E" w:rsidRPr="00E62581" w:rsidRDefault="00C275F6" w:rsidP="00023085">
            <w:pPr>
              <w:pStyle w:val="Descripcin"/>
              <w:jc w:val="center"/>
            </w:pPr>
            <w:bookmarkStart w:id="79" w:name="_Toc456108240"/>
            <w:r w:rsidRPr="00E62581">
              <w:t xml:space="preserve">Gráfico </w:t>
            </w:r>
            <w:r w:rsidR="00023085">
              <w:t>6</w:t>
            </w:r>
            <w:r w:rsidR="003C159E" w:rsidRPr="00E62581">
              <w:t xml:space="preserve">: </w:t>
            </w:r>
            <w:r w:rsidR="003C159E" w:rsidRPr="000B7545">
              <w:rPr>
                <w:b w:val="0"/>
              </w:rPr>
              <w:t>Datos MP medidos durante las Horas de Falla (FA)</w:t>
            </w:r>
            <w:r w:rsidR="00E62581" w:rsidRPr="000B7545">
              <w:rPr>
                <w:b w:val="0"/>
              </w:rPr>
              <w:t xml:space="preserve"> - Nuevos antecedentes</w:t>
            </w:r>
            <w:bookmarkEnd w:id="79"/>
          </w:p>
        </w:tc>
      </w:tr>
    </w:tbl>
    <w:p w14:paraId="705FDC6B" w14:textId="68993463" w:rsidR="00335BA2" w:rsidRDefault="00335BA2">
      <w:pPr>
        <w:jc w:val="left"/>
        <w:rPr>
          <w:rFonts w:cstheme="minorHAnsi"/>
          <w:b/>
          <w:sz w:val="24"/>
          <w:szCs w:val="20"/>
        </w:rPr>
      </w:pPr>
    </w:p>
    <w:p w14:paraId="228E220A" w14:textId="77777777" w:rsidR="00BA2B25" w:rsidRDefault="00BA2B25" w:rsidP="00335BA2">
      <w:pPr>
        <w:pStyle w:val="Ttulo1"/>
        <w:numPr>
          <w:ilvl w:val="0"/>
          <w:numId w:val="0"/>
        </w:numPr>
        <w:ind w:left="432"/>
        <w:sectPr w:rsidR="00BA2B25" w:rsidSect="00023085">
          <w:pgSz w:w="15840" w:h="12240" w:orient="landscape"/>
          <w:pgMar w:top="1134" w:right="1134" w:bottom="1134" w:left="1134" w:header="709" w:footer="709" w:gutter="0"/>
          <w:cols w:space="708"/>
          <w:docGrid w:linePitch="360"/>
        </w:sectPr>
      </w:pPr>
    </w:p>
    <w:p w14:paraId="5D4E2850" w14:textId="5E7AA80F" w:rsidR="00335BA2" w:rsidRDefault="00335BA2" w:rsidP="00335BA2">
      <w:pPr>
        <w:pStyle w:val="Ttulo1"/>
        <w:numPr>
          <w:ilvl w:val="0"/>
          <w:numId w:val="0"/>
        </w:numPr>
        <w:ind w:left="432"/>
      </w:pPr>
    </w:p>
    <w:p w14:paraId="3EE253F3" w14:textId="77777777" w:rsidR="007015BE" w:rsidRPr="001F67D8" w:rsidRDefault="007015BE" w:rsidP="00C958D0">
      <w:pPr>
        <w:pStyle w:val="Ttulo1"/>
      </w:pPr>
      <w:bookmarkStart w:id="80" w:name="_Toc456108241"/>
      <w:r w:rsidRPr="001F67D8">
        <w:t>CONCLUSIONES.</w:t>
      </w:r>
      <w:bookmarkEnd w:id="70"/>
      <w:bookmarkEnd w:id="71"/>
      <w:bookmarkEnd w:id="80"/>
    </w:p>
    <w:p w14:paraId="3EE253F4" w14:textId="77777777" w:rsidR="00CE010E" w:rsidRPr="001F67D8" w:rsidRDefault="00CE010E" w:rsidP="00893A4E">
      <w:pPr>
        <w:pStyle w:val="Prrafodelista"/>
        <w:ind w:left="0"/>
        <w:rPr>
          <w:rFonts w:cstheme="minorHAnsi"/>
          <w:b/>
          <w:sz w:val="14"/>
          <w:szCs w:val="24"/>
        </w:rPr>
      </w:pPr>
    </w:p>
    <w:p w14:paraId="5632A5B1" w14:textId="3B10DB55" w:rsidR="00024F04" w:rsidRDefault="00FC66F1" w:rsidP="00A81AF4">
      <w:pPr>
        <w:spacing w:before="240" w:line="276" w:lineRule="auto"/>
        <w:contextualSpacing/>
        <w:rPr>
          <w:rFonts w:cstheme="minorHAnsi"/>
          <w:sz w:val="20"/>
        </w:rPr>
      </w:pPr>
      <w:r w:rsidRPr="00F52F94">
        <w:rPr>
          <w:rFonts w:cstheme="minorHAnsi"/>
          <w:sz w:val="20"/>
        </w:rPr>
        <w:t xml:space="preserve">La revisión realizada a los </w:t>
      </w:r>
      <w:r w:rsidR="00BA2B25" w:rsidRPr="00F52F94">
        <w:rPr>
          <w:rFonts w:cstheme="minorHAnsi"/>
          <w:sz w:val="20"/>
        </w:rPr>
        <w:t xml:space="preserve">nuevos </w:t>
      </w:r>
      <w:r w:rsidRPr="00F52F94">
        <w:rPr>
          <w:rFonts w:cstheme="minorHAnsi"/>
          <w:sz w:val="20"/>
        </w:rPr>
        <w:t xml:space="preserve">antecedentes asociados a las </w:t>
      </w:r>
      <w:r w:rsidR="000C1B51" w:rsidRPr="00F52F94">
        <w:rPr>
          <w:sz w:val="20"/>
          <w:szCs w:val="20"/>
        </w:rPr>
        <w:t>Unidades de Generación Angamos 1 y Angamos 2 de la Central Termoeléctrica Angamos</w:t>
      </w:r>
      <w:r w:rsidRPr="00F52F94">
        <w:rPr>
          <w:sz w:val="20"/>
          <w:szCs w:val="20"/>
        </w:rPr>
        <w:t>,</w:t>
      </w:r>
      <w:r w:rsidR="000A0D12" w:rsidRPr="00F52F94">
        <w:rPr>
          <w:sz w:val="20"/>
          <w:szCs w:val="20"/>
        </w:rPr>
        <w:t xml:space="preserve"> </w:t>
      </w:r>
      <w:r w:rsidR="00F52F94" w:rsidRPr="00F52F94">
        <w:rPr>
          <w:b/>
          <w:sz w:val="20"/>
          <w:szCs w:val="20"/>
        </w:rPr>
        <w:t>cumple</w:t>
      </w:r>
      <w:r w:rsidR="00F52F94" w:rsidRPr="00F52F94">
        <w:rPr>
          <w:sz w:val="20"/>
          <w:szCs w:val="20"/>
        </w:rPr>
        <w:t xml:space="preserve"> con el </w:t>
      </w:r>
      <w:r w:rsidR="00F52F94" w:rsidRPr="00F52F94">
        <w:rPr>
          <w:b/>
          <w:sz w:val="20"/>
          <w:szCs w:val="20"/>
        </w:rPr>
        <w:t xml:space="preserve">límite de emisión de </w:t>
      </w:r>
      <w:r w:rsidR="00F52F94" w:rsidRPr="00F52F94">
        <w:rPr>
          <w:rFonts w:cstheme="minorHAnsi"/>
          <w:b/>
          <w:sz w:val="20"/>
          <w:szCs w:val="20"/>
        </w:rPr>
        <w:t>50 mg/Nm</w:t>
      </w:r>
      <w:r w:rsidR="00F52F94" w:rsidRPr="00F52F94">
        <w:rPr>
          <w:rFonts w:cstheme="minorHAnsi"/>
          <w:b/>
          <w:sz w:val="20"/>
          <w:szCs w:val="20"/>
          <w:vertAlign w:val="superscript"/>
        </w:rPr>
        <w:t>3</w:t>
      </w:r>
      <w:r w:rsidR="00F52F94" w:rsidRPr="00F52F94">
        <w:rPr>
          <w:rFonts w:cstheme="minorHAnsi"/>
          <w:b/>
          <w:sz w:val="20"/>
          <w:szCs w:val="20"/>
        </w:rPr>
        <w:t xml:space="preserve"> para Material Particulado durante las horas de funcionamiento de la fuente para </w:t>
      </w:r>
      <w:r w:rsidR="00023085">
        <w:rPr>
          <w:rFonts w:cstheme="minorHAnsi"/>
          <w:b/>
          <w:sz w:val="20"/>
          <w:szCs w:val="20"/>
        </w:rPr>
        <w:t>1</w:t>
      </w:r>
      <w:r w:rsidR="00023085" w:rsidRPr="009C1DD6">
        <w:rPr>
          <w:rFonts w:cstheme="minorHAnsi"/>
          <w:b/>
          <w:sz w:val="20"/>
          <w:szCs w:val="20"/>
          <w:vertAlign w:val="superscript"/>
        </w:rPr>
        <w:t>er</w:t>
      </w:r>
      <w:r w:rsidR="00023085">
        <w:rPr>
          <w:rFonts w:cstheme="minorHAnsi"/>
          <w:b/>
          <w:sz w:val="20"/>
          <w:szCs w:val="20"/>
        </w:rPr>
        <w:t xml:space="preserve"> y 4° trimestre d</w:t>
      </w:r>
      <w:r w:rsidR="00F52F94" w:rsidRPr="00F52F94">
        <w:rPr>
          <w:rFonts w:cstheme="minorHAnsi"/>
          <w:b/>
          <w:sz w:val="20"/>
          <w:szCs w:val="20"/>
        </w:rPr>
        <w:t>el año 2015</w:t>
      </w:r>
      <w:r w:rsidR="00626597">
        <w:rPr>
          <w:rFonts w:cstheme="minorHAnsi"/>
          <w:b/>
          <w:sz w:val="20"/>
          <w:szCs w:val="20"/>
        </w:rPr>
        <w:t>.</w:t>
      </w:r>
      <w:r w:rsidR="00024F04" w:rsidRPr="00F52F94">
        <w:rPr>
          <w:rFonts w:cstheme="minorHAnsi"/>
          <w:sz w:val="20"/>
        </w:rPr>
        <w:t xml:space="preserve"> </w:t>
      </w:r>
    </w:p>
    <w:p w14:paraId="3768904E" w14:textId="0B4C66DA" w:rsidR="0002025A" w:rsidRPr="000F45EF" w:rsidRDefault="0002025A" w:rsidP="00024F04">
      <w:pPr>
        <w:pStyle w:val="Prrafodelista"/>
        <w:ind w:left="360"/>
        <w:jc w:val="center"/>
        <w:rPr>
          <w:b/>
          <w:highlight w:val="yellow"/>
        </w:rPr>
      </w:pPr>
    </w:p>
    <w:p w14:paraId="095ECE66" w14:textId="34E86CBA" w:rsidR="00921D1C" w:rsidRDefault="00921D1C" w:rsidP="003C3BE6"/>
    <w:p w14:paraId="1520D47B" w14:textId="071BC3B6" w:rsidR="00921D1C" w:rsidRDefault="00BA2B25" w:rsidP="003C3BE6">
      <w:r>
        <w:rPr>
          <w:noProof/>
          <w:lang w:eastAsia="es-CL"/>
        </w:rPr>
        <w:drawing>
          <wp:anchor distT="0" distB="0" distL="114300" distR="114300" simplePos="0" relativeHeight="251659264" behindDoc="0" locked="0" layoutInCell="1" allowOverlap="1" wp14:anchorId="1EBF0440" wp14:editId="1EA67D8D">
            <wp:simplePos x="0" y="0"/>
            <wp:positionH relativeFrom="column">
              <wp:posOffset>4977765</wp:posOffset>
            </wp:positionH>
            <wp:positionV relativeFrom="paragraph">
              <wp:posOffset>90483</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78439B8" w14:textId="315E3B75" w:rsidR="00921D1C" w:rsidRDefault="00921D1C" w:rsidP="003C3BE6"/>
    <w:p w14:paraId="3674CDE8" w14:textId="3E1AFD76" w:rsidR="003C3BE6" w:rsidRPr="003C3BE6" w:rsidRDefault="003C3BE6" w:rsidP="00BA2B25">
      <w:pPr>
        <w:jc w:val="left"/>
      </w:pPr>
    </w:p>
    <w:sectPr w:rsidR="003C3BE6" w:rsidRPr="003C3BE6" w:rsidSect="00BA2B2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9C1DD6" w:rsidRDefault="009C1DD6" w:rsidP="00870FF2">
      <w:r>
        <w:separator/>
      </w:r>
    </w:p>
    <w:p w14:paraId="19DE1C07" w14:textId="77777777" w:rsidR="009C1DD6" w:rsidRDefault="009C1DD6" w:rsidP="00870FF2"/>
    <w:p w14:paraId="78E60498" w14:textId="77777777" w:rsidR="009C1DD6" w:rsidRDefault="009C1DD6"/>
  </w:endnote>
  <w:endnote w:type="continuationSeparator" w:id="0">
    <w:p w14:paraId="7C8D3A15" w14:textId="77777777" w:rsidR="009C1DD6" w:rsidRDefault="009C1DD6" w:rsidP="00870FF2">
      <w:r>
        <w:continuationSeparator/>
      </w:r>
    </w:p>
    <w:p w14:paraId="50FA41F2" w14:textId="77777777" w:rsidR="009C1DD6" w:rsidRDefault="009C1DD6" w:rsidP="00870FF2"/>
    <w:p w14:paraId="2BC0C6BE" w14:textId="77777777" w:rsidR="009C1DD6" w:rsidRDefault="009C1DD6"/>
  </w:endnote>
  <w:endnote w:type="continuationNotice" w:id="1">
    <w:p w14:paraId="0108D9EB" w14:textId="77777777" w:rsidR="009C1DD6" w:rsidRDefault="009C1DD6"/>
    <w:p w14:paraId="4B9CC9D0" w14:textId="77777777" w:rsidR="009C1DD6" w:rsidRDefault="009C1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3EE254C1" w14:textId="77777777" w:rsidR="009C1DD6" w:rsidRDefault="009C1DD6">
        <w:pPr>
          <w:pStyle w:val="Piedepgina"/>
          <w:jc w:val="right"/>
        </w:pPr>
        <w:r w:rsidRPr="004E5529">
          <w:fldChar w:fldCharType="begin"/>
        </w:r>
        <w:r w:rsidRPr="004E5529">
          <w:instrText>PAGE   \* MERGEFORMAT</w:instrText>
        </w:r>
        <w:r w:rsidRPr="004E5529">
          <w:fldChar w:fldCharType="separate"/>
        </w:r>
        <w:r w:rsidR="00A62CC6" w:rsidRPr="00A62CC6">
          <w:rPr>
            <w:noProof/>
            <w:lang w:val="es-ES"/>
          </w:rPr>
          <w:t>4</w:t>
        </w:r>
        <w:r w:rsidRPr="004E5529">
          <w:fldChar w:fldCharType="end"/>
        </w:r>
      </w:p>
    </w:sdtContent>
  </w:sdt>
  <w:p w14:paraId="5B3218AA" w14:textId="77777777" w:rsidR="009C1DD6" w:rsidRPr="00411E4F" w:rsidRDefault="009C1DD6"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E91E7B" w14:textId="77777777" w:rsidR="009C1DD6" w:rsidRPr="001108C3" w:rsidRDefault="009C1DD6"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393529BF" w:rsidR="009C1DD6" w:rsidRPr="00F90E19" w:rsidRDefault="009C1DD6" w:rsidP="00DA52E0">
    <w:pPr>
      <w:tabs>
        <w:tab w:val="left" w:pos="1276"/>
        <w:tab w:val="left" w:pos="1843"/>
        <w:tab w:val="center" w:pos="4419"/>
        <w:tab w:val="right" w:pos="8838"/>
      </w:tabs>
      <w:jc w:val="center"/>
      <w:rPr>
        <w:color w:val="000000" w:themeColor="text1"/>
        <w:sz w:val="16"/>
        <w:szCs w:val="16"/>
      </w:rPr>
    </w:pPr>
    <w:r w:rsidRPr="00DA52E0">
      <w:rPr>
        <w:sz w:val="16"/>
        <w:szCs w:val="16"/>
      </w:rPr>
      <w:t>DFZ-2016-2693-II-NE-EI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9C1DD6" w:rsidRDefault="009C1DD6" w:rsidP="00870FF2">
    <w:pPr>
      <w:pStyle w:val="Piedepgina"/>
    </w:pPr>
  </w:p>
  <w:p w14:paraId="3EE254C7" w14:textId="77777777" w:rsidR="009C1DD6" w:rsidRDefault="009C1D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9C1DD6" w:rsidRDefault="009C1DD6" w:rsidP="00870FF2">
      <w:r>
        <w:separator/>
      </w:r>
    </w:p>
    <w:p w14:paraId="4CD81412" w14:textId="77777777" w:rsidR="009C1DD6" w:rsidRDefault="009C1DD6" w:rsidP="00870FF2"/>
    <w:p w14:paraId="1886C91D" w14:textId="77777777" w:rsidR="009C1DD6" w:rsidRDefault="009C1DD6"/>
  </w:footnote>
  <w:footnote w:type="continuationSeparator" w:id="0">
    <w:p w14:paraId="3436A6A4" w14:textId="77777777" w:rsidR="009C1DD6" w:rsidRDefault="009C1DD6" w:rsidP="00870FF2">
      <w:r>
        <w:continuationSeparator/>
      </w:r>
    </w:p>
    <w:p w14:paraId="2FA3B1D4" w14:textId="77777777" w:rsidR="009C1DD6" w:rsidRDefault="009C1DD6" w:rsidP="00870FF2"/>
    <w:p w14:paraId="35E9DA19" w14:textId="77777777" w:rsidR="009C1DD6" w:rsidRDefault="009C1DD6"/>
  </w:footnote>
  <w:footnote w:type="continuationNotice" w:id="1">
    <w:p w14:paraId="05D462BD" w14:textId="77777777" w:rsidR="009C1DD6" w:rsidRDefault="009C1DD6"/>
    <w:p w14:paraId="3FDCAED2" w14:textId="77777777" w:rsidR="009C1DD6" w:rsidRDefault="009C1D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172B" w14:textId="4185DB0B" w:rsidR="009C1DD6" w:rsidRDefault="009C1DD6">
    <w:pPr>
      <w:pStyle w:val="Encabezado"/>
    </w:pPr>
    <w:r>
      <w:rPr>
        <w:rFonts w:ascii="Tahoma" w:hAnsi="Tahoma"/>
        <w:noProof/>
        <w:lang w:eastAsia="es-CL"/>
      </w:rPr>
      <w:drawing>
        <wp:inline distT="0" distB="0" distL="0" distR="0" wp14:anchorId="47310219" wp14:editId="3E2A4F66">
          <wp:extent cx="2495550" cy="6186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FBF1B60" w:rsidR="009C1DD6" w:rsidRDefault="009C1DD6" w:rsidP="00870FF2">
    <w:pPr>
      <w:pStyle w:val="Encabezado"/>
    </w:pPr>
    <w:r>
      <w:rPr>
        <w:noProof/>
        <w:lang w:eastAsia="es-CL"/>
      </w:rPr>
      <w:drawing>
        <wp:anchor distT="0" distB="0" distL="114300" distR="114300" simplePos="0" relativeHeight="251658240" behindDoc="0" locked="0" layoutInCell="1" allowOverlap="1" wp14:anchorId="5189ED38" wp14:editId="07E85E42">
          <wp:simplePos x="0" y="0"/>
          <wp:positionH relativeFrom="margin">
            <wp:align>center</wp:align>
          </wp:positionH>
          <wp:positionV relativeFrom="margin">
            <wp:align>top</wp:align>
          </wp:positionV>
          <wp:extent cx="3593420" cy="2654162"/>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001"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6D6C92"/>
    <w:multiLevelType w:val="hybridMultilevel"/>
    <w:tmpl w:val="D44606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61F96525"/>
    <w:multiLevelType w:val="hybridMultilevel"/>
    <w:tmpl w:val="C52C9D9E"/>
    <w:lvl w:ilvl="0" w:tplc="D138FEE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31E32D5"/>
    <w:multiLevelType w:val="hybridMultilevel"/>
    <w:tmpl w:val="9FCE1E0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2"/>
  </w:num>
  <w:num w:numId="4">
    <w:abstractNumId w:val="11"/>
  </w:num>
  <w:num w:numId="5">
    <w:abstractNumId w:val="2"/>
  </w:num>
  <w:num w:numId="6">
    <w:abstractNumId w:val="4"/>
  </w:num>
  <w:num w:numId="7">
    <w:abstractNumId w:val="3"/>
  </w:num>
  <w:num w:numId="8">
    <w:abstractNumId w:val="8"/>
  </w:num>
  <w:num w:numId="9">
    <w:abstractNumId w:val="1"/>
  </w:num>
  <w:num w:numId="10">
    <w:abstractNumId w:val="7"/>
  </w:num>
  <w:num w:numId="11">
    <w:abstractNumId w:val="5"/>
  </w:num>
  <w:num w:numId="12">
    <w:abstractNumId w:val="13"/>
  </w:num>
  <w:num w:numId="13">
    <w:abstractNumId w:val="6"/>
  </w:num>
  <w:num w:numId="14">
    <w:abstractNumId w:val="9"/>
  </w:num>
  <w:num w:numId="15">
    <w:abstractNumId w:val="10"/>
  </w:num>
  <w:num w:numId="16">
    <w:abstractNumId w:val="5"/>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ailMerge>
    <w:mainDocumentType w:val="envelopes"/>
    <w:dataType w:val="textFile"/>
    <w:activeRecord w:val="-1"/>
  </w:mailMerge>
  <w:defaultTabStop w:val="708"/>
  <w:hyphenationZone w:val="425"/>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68D"/>
    <w:rsid w:val="00021B10"/>
    <w:rsid w:val="00022D91"/>
    <w:rsid w:val="00023085"/>
    <w:rsid w:val="0002407B"/>
    <w:rsid w:val="00024A45"/>
    <w:rsid w:val="00024A72"/>
    <w:rsid w:val="00024ECF"/>
    <w:rsid w:val="00024F04"/>
    <w:rsid w:val="0002525C"/>
    <w:rsid w:val="000254B9"/>
    <w:rsid w:val="00025B2E"/>
    <w:rsid w:val="00025CB5"/>
    <w:rsid w:val="00025D19"/>
    <w:rsid w:val="000261BD"/>
    <w:rsid w:val="00026898"/>
    <w:rsid w:val="00026918"/>
    <w:rsid w:val="00026CD9"/>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AE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70D6"/>
    <w:rsid w:val="000572EE"/>
    <w:rsid w:val="00057509"/>
    <w:rsid w:val="0005780C"/>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4E5"/>
    <w:rsid w:val="000728A8"/>
    <w:rsid w:val="000730EC"/>
    <w:rsid w:val="000745F3"/>
    <w:rsid w:val="0007466F"/>
    <w:rsid w:val="000747F0"/>
    <w:rsid w:val="000749FE"/>
    <w:rsid w:val="00075A70"/>
    <w:rsid w:val="000766E6"/>
    <w:rsid w:val="00077364"/>
    <w:rsid w:val="000814AE"/>
    <w:rsid w:val="00081FD8"/>
    <w:rsid w:val="00082230"/>
    <w:rsid w:val="0008249D"/>
    <w:rsid w:val="00082C6F"/>
    <w:rsid w:val="00082E87"/>
    <w:rsid w:val="00083084"/>
    <w:rsid w:val="000830DD"/>
    <w:rsid w:val="00083A21"/>
    <w:rsid w:val="00083B04"/>
    <w:rsid w:val="00083B96"/>
    <w:rsid w:val="00084320"/>
    <w:rsid w:val="00084F38"/>
    <w:rsid w:val="00085CB7"/>
    <w:rsid w:val="00087118"/>
    <w:rsid w:val="00087258"/>
    <w:rsid w:val="0009113B"/>
    <w:rsid w:val="00091159"/>
    <w:rsid w:val="000914A4"/>
    <w:rsid w:val="00091B25"/>
    <w:rsid w:val="00091C81"/>
    <w:rsid w:val="00091D16"/>
    <w:rsid w:val="0009267A"/>
    <w:rsid w:val="000927D0"/>
    <w:rsid w:val="00092FAB"/>
    <w:rsid w:val="0009302D"/>
    <w:rsid w:val="000932E2"/>
    <w:rsid w:val="00093700"/>
    <w:rsid w:val="00094E56"/>
    <w:rsid w:val="000957C1"/>
    <w:rsid w:val="000959D8"/>
    <w:rsid w:val="00095A4A"/>
    <w:rsid w:val="00095B57"/>
    <w:rsid w:val="00096213"/>
    <w:rsid w:val="00096366"/>
    <w:rsid w:val="00096587"/>
    <w:rsid w:val="000978DF"/>
    <w:rsid w:val="000A004C"/>
    <w:rsid w:val="000A027D"/>
    <w:rsid w:val="000A0A40"/>
    <w:rsid w:val="000A0CB3"/>
    <w:rsid w:val="000A0D12"/>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1C"/>
    <w:rsid w:val="000B5C2E"/>
    <w:rsid w:val="000B5FEC"/>
    <w:rsid w:val="000B6295"/>
    <w:rsid w:val="000B6651"/>
    <w:rsid w:val="000B6CA6"/>
    <w:rsid w:val="000B7063"/>
    <w:rsid w:val="000B7545"/>
    <w:rsid w:val="000B76EF"/>
    <w:rsid w:val="000B795B"/>
    <w:rsid w:val="000B7F06"/>
    <w:rsid w:val="000C022E"/>
    <w:rsid w:val="000C0369"/>
    <w:rsid w:val="000C052E"/>
    <w:rsid w:val="000C07FD"/>
    <w:rsid w:val="000C128D"/>
    <w:rsid w:val="000C1B51"/>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DA4"/>
    <w:rsid w:val="000D607C"/>
    <w:rsid w:val="000D6468"/>
    <w:rsid w:val="000D66D0"/>
    <w:rsid w:val="000D6F8D"/>
    <w:rsid w:val="000D703E"/>
    <w:rsid w:val="000D7453"/>
    <w:rsid w:val="000E0232"/>
    <w:rsid w:val="000E0ADA"/>
    <w:rsid w:val="000E0AF3"/>
    <w:rsid w:val="000E0B34"/>
    <w:rsid w:val="000E0D13"/>
    <w:rsid w:val="000E257A"/>
    <w:rsid w:val="000E436A"/>
    <w:rsid w:val="000E4500"/>
    <w:rsid w:val="000E477C"/>
    <w:rsid w:val="000E5270"/>
    <w:rsid w:val="000E5424"/>
    <w:rsid w:val="000E5869"/>
    <w:rsid w:val="000E6410"/>
    <w:rsid w:val="000E6780"/>
    <w:rsid w:val="000E6BBD"/>
    <w:rsid w:val="000E7508"/>
    <w:rsid w:val="000E7F5E"/>
    <w:rsid w:val="000E7F69"/>
    <w:rsid w:val="000F0389"/>
    <w:rsid w:val="000F04B7"/>
    <w:rsid w:val="000F154E"/>
    <w:rsid w:val="000F15E4"/>
    <w:rsid w:val="000F2852"/>
    <w:rsid w:val="000F2969"/>
    <w:rsid w:val="000F2C68"/>
    <w:rsid w:val="000F319E"/>
    <w:rsid w:val="000F45EF"/>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29CE"/>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0DF9"/>
    <w:rsid w:val="0011126A"/>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199"/>
    <w:rsid w:val="001258E8"/>
    <w:rsid w:val="00125AF5"/>
    <w:rsid w:val="00125EBB"/>
    <w:rsid w:val="001262E8"/>
    <w:rsid w:val="001271F2"/>
    <w:rsid w:val="00127654"/>
    <w:rsid w:val="00127992"/>
    <w:rsid w:val="001306AB"/>
    <w:rsid w:val="001308C7"/>
    <w:rsid w:val="001316A7"/>
    <w:rsid w:val="00131BE3"/>
    <w:rsid w:val="00131CF2"/>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36A"/>
    <w:rsid w:val="0014180B"/>
    <w:rsid w:val="00142515"/>
    <w:rsid w:val="001427F8"/>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EE"/>
    <w:rsid w:val="001640F9"/>
    <w:rsid w:val="0016631B"/>
    <w:rsid w:val="00166482"/>
    <w:rsid w:val="00167133"/>
    <w:rsid w:val="001672BB"/>
    <w:rsid w:val="001672D8"/>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7A"/>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9C"/>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5D00"/>
    <w:rsid w:val="001C73A6"/>
    <w:rsid w:val="001C7ADB"/>
    <w:rsid w:val="001D0813"/>
    <w:rsid w:val="001D0E57"/>
    <w:rsid w:val="001D1444"/>
    <w:rsid w:val="001D1B35"/>
    <w:rsid w:val="001D1C40"/>
    <w:rsid w:val="001D2FA6"/>
    <w:rsid w:val="001D3055"/>
    <w:rsid w:val="001D31AE"/>
    <w:rsid w:val="001D4382"/>
    <w:rsid w:val="001D4892"/>
    <w:rsid w:val="001D4E85"/>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A3E"/>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A97"/>
    <w:rsid w:val="00202C10"/>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3626"/>
    <w:rsid w:val="00213FEE"/>
    <w:rsid w:val="002142CA"/>
    <w:rsid w:val="00215681"/>
    <w:rsid w:val="00215AFD"/>
    <w:rsid w:val="00215CF0"/>
    <w:rsid w:val="00215F76"/>
    <w:rsid w:val="00216F4B"/>
    <w:rsid w:val="00217C09"/>
    <w:rsid w:val="00220239"/>
    <w:rsid w:val="002205ED"/>
    <w:rsid w:val="00220810"/>
    <w:rsid w:val="00220916"/>
    <w:rsid w:val="0022099E"/>
    <w:rsid w:val="0022148F"/>
    <w:rsid w:val="002215AB"/>
    <w:rsid w:val="0022205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27CE5"/>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364"/>
    <w:rsid w:val="002357D7"/>
    <w:rsid w:val="0023598F"/>
    <w:rsid w:val="00235DC7"/>
    <w:rsid w:val="0023602F"/>
    <w:rsid w:val="00236583"/>
    <w:rsid w:val="002366E9"/>
    <w:rsid w:val="00236904"/>
    <w:rsid w:val="002403C0"/>
    <w:rsid w:val="0024106B"/>
    <w:rsid w:val="00241AF3"/>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1C9"/>
    <w:rsid w:val="00252A13"/>
    <w:rsid w:val="002536D9"/>
    <w:rsid w:val="00254CF9"/>
    <w:rsid w:val="00255BCB"/>
    <w:rsid w:val="00255D3F"/>
    <w:rsid w:val="0025629B"/>
    <w:rsid w:val="002565E7"/>
    <w:rsid w:val="0025679A"/>
    <w:rsid w:val="00256CEC"/>
    <w:rsid w:val="00257735"/>
    <w:rsid w:val="00257FDA"/>
    <w:rsid w:val="00260F3B"/>
    <w:rsid w:val="002610B0"/>
    <w:rsid w:val="00261EC8"/>
    <w:rsid w:val="00262345"/>
    <w:rsid w:val="0026265A"/>
    <w:rsid w:val="00262705"/>
    <w:rsid w:val="002628E3"/>
    <w:rsid w:val="00263049"/>
    <w:rsid w:val="002632D6"/>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5EC8"/>
    <w:rsid w:val="0027656D"/>
    <w:rsid w:val="00276829"/>
    <w:rsid w:val="00276BDC"/>
    <w:rsid w:val="00276C4E"/>
    <w:rsid w:val="00277045"/>
    <w:rsid w:val="002770D6"/>
    <w:rsid w:val="00277635"/>
    <w:rsid w:val="002776D1"/>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90008"/>
    <w:rsid w:val="002906BC"/>
    <w:rsid w:val="00290C4F"/>
    <w:rsid w:val="002911A5"/>
    <w:rsid w:val="002911C7"/>
    <w:rsid w:val="00291C23"/>
    <w:rsid w:val="00291E94"/>
    <w:rsid w:val="00292005"/>
    <w:rsid w:val="00293341"/>
    <w:rsid w:val="0029336A"/>
    <w:rsid w:val="002941AB"/>
    <w:rsid w:val="0029468E"/>
    <w:rsid w:val="00294A5D"/>
    <w:rsid w:val="00294CF5"/>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FE7"/>
    <w:rsid w:val="002C7295"/>
    <w:rsid w:val="002D0230"/>
    <w:rsid w:val="002D0947"/>
    <w:rsid w:val="002D0E74"/>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28D3"/>
    <w:rsid w:val="002E356D"/>
    <w:rsid w:val="002E4459"/>
    <w:rsid w:val="002E49EE"/>
    <w:rsid w:val="002E56AC"/>
    <w:rsid w:val="002E5928"/>
    <w:rsid w:val="002E606C"/>
    <w:rsid w:val="002E68C9"/>
    <w:rsid w:val="002E6CF9"/>
    <w:rsid w:val="002E7609"/>
    <w:rsid w:val="002E7D02"/>
    <w:rsid w:val="002E7E85"/>
    <w:rsid w:val="002F032A"/>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02E"/>
    <w:rsid w:val="003126A6"/>
    <w:rsid w:val="00312859"/>
    <w:rsid w:val="0031288C"/>
    <w:rsid w:val="003132F2"/>
    <w:rsid w:val="00313356"/>
    <w:rsid w:val="00313A76"/>
    <w:rsid w:val="00313C07"/>
    <w:rsid w:val="00313DCE"/>
    <w:rsid w:val="00313E65"/>
    <w:rsid w:val="0031423A"/>
    <w:rsid w:val="003145BB"/>
    <w:rsid w:val="00314BD9"/>
    <w:rsid w:val="00314CB4"/>
    <w:rsid w:val="00314FE6"/>
    <w:rsid w:val="003151B8"/>
    <w:rsid w:val="003154A4"/>
    <w:rsid w:val="00315534"/>
    <w:rsid w:val="003161C4"/>
    <w:rsid w:val="00316D2F"/>
    <w:rsid w:val="00317105"/>
    <w:rsid w:val="0031714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5D3"/>
    <w:rsid w:val="003236F2"/>
    <w:rsid w:val="00323A24"/>
    <w:rsid w:val="00324ED2"/>
    <w:rsid w:val="003257AE"/>
    <w:rsid w:val="00326669"/>
    <w:rsid w:val="00327011"/>
    <w:rsid w:val="003276C8"/>
    <w:rsid w:val="00327B04"/>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BA2"/>
    <w:rsid w:val="00335E8A"/>
    <w:rsid w:val="00337AC4"/>
    <w:rsid w:val="00337C34"/>
    <w:rsid w:val="003402EA"/>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47859"/>
    <w:rsid w:val="0035002F"/>
    <w:rsid w:val="003500C8"/>
    <w:rsid w:val="003506F5"/>
    <w:rsid w:val="00351726"/>
    <w:rsid w:val="00351985"/>
    <w:rsid w:val="0035202D"/>
    <w:rsid w:val="003528FA"/>
    <w:rsid w:val="0035325E"/>
    <w:rsid w:val="00353892"/>
    <w:rsid w:val="00353D48"/>
    <w:rsid w:val="00355B73"/>
    <w:rsid w:val="003564D0"/>
    <w:rsid w:val="00356891"/>
    <w:rsid w:val="00356F1D"/>
    <w:rsid w:val="00357B3F"/>
    <w:rsid w:val="003606B8"/>
    <w:rsid w:val="003608D4"/>
    <w:rsid w:val="00360A74"/>
    <w:rsid w:val="003618B3"/>
    <w:rsid w:val="00361B36"/>
    <w:rsid w:val="00361DCD"/>
    <w:rsid w:val="0036257B"/>
    <w:rsid w:val="00363037"/>
    <w:rsid w:val="00363317"/>
    <w:rsid w:val="003639D0"/>
    <w:rsid w:val="00364559"/>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7234"/>
    <w:rsid w:val="00377549"/>
    <w:rsid w:val="00377920"/>
    <w:rsid w:val="00380BC0"/>
    <w:rsid w:val="00381A51"/>
    <w:rsid w:val="00382104"/>
    <w:rsid w:val="00382CA0"/>
    <w:rsid w:val="00382E82"/>
    <w:rsid w:val="00383164"/>
    <w:rsid w:val="0038320F"/>
    <w:rsid w:val="00383341"/>
    <w:rsid w:val="0038378C"/>
    <w:rsid w:val="00383F15"/>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D1E"/>
    <w:rsid w:val="003A08CA"/>
    <w:rsid w:val="003A0C18"/>
    <w:rsid w:val="003A0DCD"/>
    <w:rsid w:val="003A141A"/>
    <w:rsid w:val="003A14ED"/>
    <w:rsid w:val="003A15A0"/>
    <w:rsid w:val="003A1E28"/>
    <w:rsid w:val="003A20B0"/>
    <w:rsid w:val="003A231D"/>
    <w:rsid w:val="003A29C8"/>
    <w:rsid w:val="003A3080"/>
    <w:rsid w:val="003A3B4F"/>
    <w:rsid w:val="003A4644"/>
    <w:rsid w:val="003A526C"/>
    <w:rsid w:val="003A5273"/>
    <w:rsid w:val="003A56A9"/>
    <w:rsid w:val="003A5803"/>
    <w:rsid w:val="003A617E"/>
    <w:rsid w:val="003A68E5"/>
    <w:rsid w:val="003A68F5"/>
    <w:rsid w:val="003A6D7E"/>
    <w:rsid w:val="003A7450"/>
    <w:rsid w:val="003A7596"/>
    <w:rsid w:val="003A7CCC"/>
    <w:rsid w:val="003B0E67"/>
    <w:rsid w:val="003B264D"/>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323"/>
    <w:rsid w:val="003C1524"/>
    <w:rsid w:val="003C159E"/>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D7B95"/>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5088"/>
    <w:rsid w:val="003F5557"/>
    <w:rsid w:val="003F6279"/>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55BA"/>
    <w:rsid w:val="00426252"/>
    <w:rsid w:val="00426952"/>
    <w:rsid w:val="0042727C"/>
    <w:rsid w:val="00430040"/>
    <w:rsid w:val="00430271"/>
    <w:rsid w:val="004303C3"/>
    <w:rsid w:val="00430772"/>
    <w:rsid w:val="00430B42"/>
    <w:rsid w:val="00430BF8"/>
    <w:rsid w:val="00430F38"/>
    <w:rsid w:val="00431E10"/>
    <w:rsid w:val="004322D7"/>
    <w:rsid w:val="004343C5"/>
    <w:rsid w:val="00434883"/>
    <w:rsid w:val="004349B1"/>
    <w:rsid w:val="004349E8"/>
    <w:rsid w:val="00434D21"/>
    <w:rsid w:val="004350F9"/>
    <w:rsid w:val="00435670"/>
    <w:rsid w:val="0043588C"/>
    <w:rsid w:val="004358E1"/>
    <w:rsid w:val="00435985"/>
    <w:rsid w:val="00435D7F"/>
    <w:rsid w:val="00435F87"/>
    <w:rsid w:val="00436FC3"/>
    <w:rsid w:val="0043732C"/>
    <w:rsid w:val="004379EE"/>
    <w:rsid w:val="00437A64"/>
    <w:rsid w:val="00437B1D"/>
    <w:rsid w:val="0044035F"/>
    <w:rsid w:val="004404C2"/>
    <w:rsid w:val="00440575"/>
    <w:rsid w:val="00440CF3"/>
    <w:rsid w:val="00441893"/>
    <w:rsid w:val="00442855"/>
    <w:rsid w:val="00442964"/>
    <w:rsid w:val="00442A1E"/>
    <w:rsid w:val="00442C02"/>
    <w:rsid w:val="00443E10"/>
    <w:rsid w:val="00444112"/>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3D0"/>
    <w:rsid w:val="00472976"/>
    <w:rsid w:val="00474868"/>
    <w:rsid w:val="00474FE6"/>
    <w:rsid w:val="0047548F"/>
    <w:rsid w:val="00475A32"/>
    <w:rsid w:val="00476725"/>
    <w:rsid w:val="00476C0D"/>
    <w:rsid w:val="004772E3"/>
    <w:rsid w:val="004777BC"/>
    <w:rsid w:val="004779C1"/>
    <w:rsid w:val="00477FCB"/>
    <w:rsid w:val="00480197"/>
    <w:rsid w:val="0048056A"/>
    <w:rsid w:val="00480C33"/>
    <w:rsid w:val="00481188"/>
    <w:rsid w:val="004811E5"/>
    <w:rsid w:val="00481401"/>
    <w:rsid w:val="00482C11"/>
    <w:rsid w:val="00483B2C"/>
    <w:rsid w:val="00483FB9"/>
    <w:rsid w:val="00485A37"/>
    <w:rsid w:val="00485CAC"/>
    <w:rsid w:val="00486681"/>
    <w:rsid w:val="00486F12"/>
    <w:rsid w:val="00486F67"/>
    <w:rsid w:val="0048757C"/>
    <w:rsid w:val="00487ACA"/>
    <w:rsid w:val="00487B4E"/>
    <w:rsid w:val="004900A7"/>
    <w:rsid w:val="00490357"/>
    <w:rsid w:val="0049229C"/>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1D67"/>
    <w:rsid w:val="004A26F7"/>
    <w:rsid w:val="004A33DC"/>
    <w:rsid w:val="004A3B87"/>
    <w:rsid w:val="004A3E38"/>
    <w:rsid w:val="004A4161"/>
    <w:rsid w:val="004A462A"/>
    <w:rsid w:val="004A598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780"/>
    <w:rsid w:val="004B280F"/>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3EF"/>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6C36"/>
    <w:rsid w:val="004C743C"/>
    <w:rsid w:val="004C7C79"/>
    <w:rsid w:val="004C7CCD"/>
    <w:rsid w:val="004D0BF8"/>
    <w:rsid w:val="004D1235"/>
    <w:rsid w:val="004D1812"/>
    <w:rsid w:val="004D199A"/>
    <w:rsid w:val="004D1C20"/>
    <w:rsid w:val="004D2114"/>
    <w:rsid w:val="004D2283"/>
    <w:rsid w:val="004D2832"/>
    <w:rsid w:val="004D2CB0"/>
    <w:rsid w:val="004D37E2"/>
    <w:rsid w:val="004D3E8B"/>
    <w:rsid w:val="004D4127"/>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84D"/>
    <w:rsid w:val="004F3172"/>
    <w:rsid w:val="004F3438"/>
    <w:rsid w:val="004F3484"/>
    <w:rsid w:val="004F37CA"/>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1A96"/>
    <w:rsid w:val="00511AE3"/>
    <w:rsid w:val="00511B92"/>
    <w:rsid w:val="00512A7D"/>
    <w:rsid w:val="00512B2D"/>
    <w:rsid w:val="00512BFC"/>
    <w:rsid w:val="005131CE"/>
    <w:rsid w:val="00513748"/>
    <w:rsid w:val="00513796"/>
    <w:rsid w:val="00513B7E"/>
    <w:rsid w:val="005140CE"/>
    <w:rsid w:val="005143C1"/>
    <w:rsid w:val="00514AD0"/>
    <w:rsid w:val="00514C8B"/>
    <w:rsid w:val="00515A65"/>
    <w:rsid w:val="00516E42"/>
    <w:rsid w:val="00517174"/>
    <w:rsid w:val="00517EFE"/>
    <w:rsid w:val="00517FD5"/>
    <w:rsid w:val="005212B3"/>
    <w:rsid w:val="00522616"/>
    <w:rsid w:val="00522C00"/>
    <w:rsid w:val="00522CBC"/>
    <w:rsid w:val="00522EB1"/>
    <w:rsid w:val="005236BD"/>
    <w:rsid w:val="00523797"/>
    <w:rsid w:val="00523C18"/>
    <w:rsid w:val="00523DB2"/>
    <w:rsid w:val="00524523"/>
    <w:rsid w:val="00524A42"/>
    <w:rsid w:val="00525054"/>
    <w:rsid w:val="00525AD6"/>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D82"/>
    <w:rsid w:val="00576E9E"/>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1E2B"/>
    <w:rsid w:val="005920F3"/>
    <w:rsid w:val="005932E9"/>
    <w:rsid w:val="00593CF8"/>
    <w:rsid w:val="005941AE"/>
    <w:rsid w:val="0059462E"/>
    <w:rsid w:val="005951B3"/>
    <w:rsid w:val="00595442"/>
    <w:rsid w:val="005956C1"/>
    <w:rsid w:val="00595814"/>
    <w:rsid w:val="005958F6"/>
    <w:rsid w:val="00595C0A"/>
    <w:rsid w:val="00595FAB"/>
    <w:rsid w:val="00596346"/>
    <w:rsid w:val="0059679E"/>
    <w:rsid w:val="00596DB6"/>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CC"/>
    <w:rsid w:val="005A6BE1"/>
    <w:rsid w:val="005A6DAC"/>
    <w:rsid w:val="005A707B"/>
    <w:rsid w:val="005A7218"/>
    <w:rsid w:val="005A7B47"/>
    <w:rsid w:val="005B004B"/>
    <w:rsid w:val="005B070B"/>
    <w:rsid w:val="005B0A3E"/>
    <w:rsid w:val="005B1122"/>
    <w:rsid w:val="005B219C"/>
    <w:rsid w:val="005B2F34"/>
    <w:rsid w:val="005B309A"/>
    <w:rsid w:val="005B38F1"/>
    <w:rsid w:val="005B39A7"/>
    <w:rsid w:val="005B4C32"/>
    <w:rsid w:val="005B4EB4"/>
    <w:rsid w:val="005B5515"/>
    <w:rsid w:val="005B5632"/>
    <w:rsid w:val="005B6CC1"/>
    <w:rsid w:val="005B72EA"/>
    <w:rsid w:val="005B73BA"/>
    <w:rsid w:val="005B76B0"/>
    <w:rsid w:val="005B7A92"/>
    <w:rsid w:val="005B7D61"/>
    <w:rsid w:val="005C0C0B"/>
    <w:rsid w:val="005C0DC7"/>
    <w:rsid w:val="005C1196"/>
    <w:rsid w:val="005C13E5"/>
    <w:rsid w:val="005C14D3"/>
    <w:rsid w:val="005C1760"/>
    <w:rsid w:val="005C20AF"/>
    <w:rsid w:val="005C2A02"/>
    <w:rsid w:val="005C2EB3"/>
    <w:rsid w:val="005C3396"/>
    <w:rsid w:val="005C3CB5"/>
    <w:rsid w:val="005C3CEF"/>
    <w:rsid w:val="005C3FA0"/>
    <w:rsid w:val="005C4702"/>
    <w:rsid w:val="005C4BF1"/>
    <w:rsid w:val="005C5A92"/>
    <w:rsid w:val="005C71AA"/>
    <w:rsid w:val="005C7820"/>
    <w:rsid w:val="005C7B1F"/>
    <w:rsid w:val="005D0362"/>
    <w:rsid w:val="005D1342"/>
    <w:rsid w:val="005D13E6"/>
    <w:rsid w:val="005D20F1"/>
    <w:rsid w:val="005D2ED0"/>
    <w:rsid w:val="005D34ED"/>
    <w:rsid w:val="005D3716"/>
    <w:rsid w:val="005D4768"/>
    <w:rsid w:val="005D4D9F"/>
    <w:rsid w:val="005D53B4"/>
    <w:rsid w:val="005D6975"/>
    <w:rsid w:val="005D6F69"/>
    <w:rsid w:val="005D728A"/>
    <w:rsid w:val="005D74DB"/>
    <w:rsid w:val="005E0554"/>
    <w:rsid w:val="005E0776"/>
    <w:rsid w:val="005E1B47"/>
    <w:rsid w:val="005E2716"/>
    <w:rsid w:val="005E2CFE"/>
    <w:rsid w:val="005E2F04"/>
    <w:rsid w:val="005E3440"/>
    <w:rsid w:val="005E4562"/>
    <w:rsid w:val="005E49C4"/>
    <w:rsid w:val="005E5C17"/>
    <w:rsid w:val="005E652B"/>
    <w:rsid w:val="005E6B2C"/>
    <w:rsid w:val="005E705D"/>
    <w:rsid w:val="005E72F5"/>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005"/>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0BE6"/>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597"/>
    <w:rsid w:val="006269AD"/>
    <w:rsid w:val="00626EEF"/>
    <w:rsid w:val="006270FF"/>
    <w:rsid w:val="00627676"/>
    <w:rsid w:val="00627F19"/>
    <w:rsid w:val="00627F25"/>
    <w:rsid w:val="006308E9"/>
    <w:rsid w:val="0063120E"/>
    <w:rsid w:val="00631DDD"/>
    <w:rsid w:val="00631F67"/>
    <w:rsid w:val="006325B1"/>
    <w:rsid w:val="006327F7"/>
    <w:rsid w:val="00632A84"/>
    <w:rsid w:val="00632DD4"/>
    <w:rsid w:val="00632EB8"/>
    <w:rsid w:val="00633274"/>
    <w:rsid w:val="00633BDD"/>
    <w:rsid w:val="006347A4"/>
    <w:rsid w:val="00634A6D"/>
    <w:rsid w:val="00634CAA"/>
    <w:rsid w:val="00635BD1"/>
    <w:rsid w:val="00635D23"/>
    <w:rsid w:val="00635EED"/>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230"/>
    <w:rsid w:val="00664562"/>
    <w:rsid w:val="006654F2"/>
    <w:rsid w:val="006655C3"/>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A0A"/>
    <w:rsid w:val="00676A44"/>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1A50"/>
    <w:rsid w:val="00692519"/>
    <w:rsid w:val="006925CE"/>
    <w:rsid w:val="006926FA"/>
    <w:rsid w:val="006931B2"/>
    <w:rsid w:val="006931D8"/>
    <w:rsid w:val="00693DC6"/>
    <w:rsid w:val="00693DED"/>
    <w:rsid w:val="0069426F"/>
    <w:rsid w:val="006946B5"/>
    <w:rsid w:val="006946BC"/>
    <w:rsid w:val="00694B31"/>
    <w:rsid w:val="00694F27"/>
    <w:rsid w:val="00695A7F"/>
    <w:rsid w:val="00695DCE"/>
    <w:rsid w:val="00696095"/>
    <w:rsid w:val="00696921"/>
    <w:rsid w:val="00696EB7"/>
    <w:rsid w:val="00697171"/>
    <w:rsid w:val="00697654"/>
    <w:rsid w:val="00697A9B"/>
    <w:rsid w:val="00697B17"/>
    <w:rsid w:val="006A0C26"/>
    <w:rsid w:val="006A0D3B"/>
    <w:rsid w:val="006A2724"/>
    <w:rsid w:val="006A344E"/>
    <w:rsid w:val="006A3702"/>
    <w:rsid w:val="006A3D3E"/>
    <w:rsid w:val="006A3D75"/>
    <w:rsid w:val="006A3DF9"/>
    <w:rsid w:val="006A4CE9"/>
    <w:rsid w:val="006A53BB"/>
    <w:rsid w:val="006A6500"/>
    <w:rsid w:val="006A73F6"/>
    <w:rsid w:val="006A7B3F"/>
    <w:rsid w:val="006A7C34"/>
    <w:rsid w:val="006B0F73"/>
    <w:rsid w:val="006B104A"/>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21B"/>
    <w:rsid w:val="006C5B13"/>
    <w:rsid w:val="006C5FB6"/>
    <w:rsid w:val="006C6129"/>
    <w:rsid w:val="006C63B8"/>
    <w:rsid w:val="006C6860"/>
    <w:rsid w:val="006C71DB"/>
    <w:rsid w:val="006C733E"/>
    <w:rsid w:val="006C7F52"/>
    <w:rsid w:val="006D07A6"/>
    <w:rsid w:val="006D0D49"/>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4E74"/>
    <w:rsid w:val="006F6CAC"/>
    <w:rsid w:val="00700554"/>
    <w:rsid w:val="00700BEE"/>
    <w:rsid w:val="00700FFA"/>
    <w:rsid w:val="00701071"/>
    <w:rsid w:val="007015BE"/>
    <w:rsid w:val="00701801"/>
    <w:rsid w:val="00701906"/>
    <w:rsid w:val="00701A88"/>
    <w:rsid w:val="00701AE6"/>
    <w:rsid w:val="007027DC"/>
    <w:rsid w:val="00702B92"/>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A8A"/>
    <w:rsid w:val="00736349"/>
    <w:rsid w:val="00736A7E"/>
    <w:rsid w:val="00737358"/>
    <w:rsid w:val="00737FBF"/>
    <w:rsid w:val="00740AAA"/>
    <w:rsid w:val="00741A71"/>
    <w:rsid w:val="007423C9"/>
    <w:rsid w:val="007428A8"/>
    <w:rsid w:val="00742C5F"/>
    <w:rsid w:val="00743879"/>
    <w:rsid w:val="00744398"/>
    <w:rsid w:val="0074576C"/>
    <w:rsid w:val="00746135"/>
    <w:rsid w:val="007461AB"/>
    <w:rsid w:val="007461C6"/>
    <w:rsid w:val="007464C8"/>
    <w:rsid w:val="00746992"/>
    <w:rsid w:val="00746B14"/>
    <w:rsid w:val="00750860"/>
    <w:rsid w:val="00750DE2"/>
    <w:rsid w:val="00750FA8"/>
    <w:rsid w:val="0075109E"/>
    <w:rsid w:val="00751648"/>
    <w:rsid w:val="00751F36"/>
    <w:rsid w:val="007524CD"/>
    <w:rsid w:val="007526E8"/>
    <w:rsid w:val="007533F9"/>
    <w:rsid w:val="00754962"/>
    <w:rsid w:val="00754E46"/>
    <w:rsid w:val="0075527A"/>
    <w:rsid w:val="007559A4"/>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CB8"/>
    <w:rsid w:val="00770E6F"/>
    <w:rsid w:val="00770F92"/>
    <w:rsid w:val="007718FE"/>
    <w:rsid w:val="0077192F"/>
    <w:rsid w:val="007719D4"/>
    <w:rsid w:val="00773539"/>
    <w:rsid w:val="0077384A"/>
    <w:rsid w:val="00773886"/>
    <w:rsid w:val="0077430F"/>
    <w:rsid w:val="00774918"/>
    <w:rsid w:val="00774B20"/>
    <w:rsid w:val="00774CC5"/>
    <w:rsid w:val="00775147"/>
    <w:rsid w:val="00775F9D"/>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1465"/>
    <w:rsid w:val="00792D32"/>
    <w:rsid w:val="007934D0"/>
    <w:rsid w:val="00793F34"/>
    <w:rsid w:val="007946A1"/>
    <w:rsid w:val="00794AB0"/>
    <w:rsid w:val="00794FE7"/>
    <w:rsid w:val="007951B4"/>
    <w:rsid w:val="007951D2"/>
    <w:rsid w:val="00795542"/>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0705"/>
    <w:rsid w:val="007B3748"/>
    <w:rsid w:val="007B40B6"/>
    <w:rsid w:val="007B453F"/>
    <w:rsid w:val="007B4F9C"/>
    <w:rsid w:val="007B5E84"/>
    <w:rsid w:val="007B696F"/>
    <w:rsid w:val="007B7525"/>
    <w:rsid w:val="007B75B8"/>
    <w:rsid w:val="007B7B0F"/>
    <w:rsid w:val="007B7F16"/>
    <w:rsid w:val="007C06CA"/>
    <w:rsid w:val="007C0893"/>
    <w:rsid w:val="007C099C"/>
    <w:rsid w:val="007C1035"/>
    <w:rsid w:val="007C15CA"/>
    <w:rsid w:val="007C15CC"/>
    <w:rsid w:val="007C2616"/>
    <w:rsid w:val="007C264D"/>
    <w:rsid w:val="007C2795"/>
    <w:rsid w:val="007C2FDE"/>
    <w:rsid w:val="007C387F"/>
    <w:rsid w:val="007C38A5"/>
    <w:rsid w:val="007C4020"/>
    <w:rsid w:val="007C4360"/>
    <w:rsid w:val="007C443C"/>
    <w:rsid w:val="007C47EB"/>
    <w:rsid w:val="007C48DF"/>
    <w:rsid w:val="007C4D33"/>
    <w:rsid w:val="007C4E43"/>
    <w:rsid w:val="007C546E"/>
    <w:rsid w:val="007C547B"/>
    <w:rsid w:val="007C54FE"/>
    <w:rsid w:val="007C550A"/>
    <w:rsid w:val="007C55DF"/>
    <w:rsid w:val="007C5CB3"/>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1DD"/>
    <w:rsid w:val="007D37D8"/>
    <w:rsid w:val="007D3E26"/>
    <w:rsid w:val="007D4288"/>
    <w:rsid w:val="007D42BA"/>
    <w:rsid w:val="007D4A9B"/>
    <w:rsid w:val="007D57DC"/>
    <w:rsid w:val="007D5C46"/>
    <w:rsid w:val="007D6170"/>
    <w:rsid w:val="007D639C"/>
    <w:rsid w:val="007D6A09"/>
    <w:rsid w:val="007D6D8A"/>
    <w:rsid w:val="007D703D"/>
    <w:rsid w:val="007D725A"/>
    <w:rsid w:val="007D7330"/>
    <w:rsid w:val="007D77D5"/>
    <w:rsid w:val="007D7CB5"/>
    <w:rsid w:val="007E0524"/>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481"/>
    <w:rsid w:val="007F766C"/>
    <w:rsid w:val="007F7EFF"/>
    <w:rsid w:val="00801D5A"/>
    <w:rsid w:val="00801E75"/>
    <w:rsid w:val="008030B9"/>
    <w:rsid w:val="0080350B"/>
    <w:rsid w:val="00803627"/>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3CC8"/>
    <w:rsid w:val="00815765"/>
    <w:rsid w:val="0081689B"/>
    <w:rsid w:val="00816C77"/>
    <w:rsid w:val="0081722E"/>
    <w:rsid w:val="0081770A"/>
    <w:rsid w:val="00820825"/>
    <w:rsid w:val="00820A31"/>
    <w:rsid w:val="00820DFB"/>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B48"/>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075A"/>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0A91"/>
    <w:rsid w:val="008816F2"/>
    <w:rsid w:val="00882292"/>
    <w:rsid w:val="008828BD"/>
    <w:rsid w:val="0088303A"/>
    <w:rsid w:val="0088305A"/>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3AFB"/>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5C6B"/>
    <w:rsid w:val="008A65EF"/>
    <w:rsid w:val="008A6FA0"/>
    <w:rsid w:val="008A74EB"/>
    <w:rsid w:val="008A7EF8"/>
    <w:rsid w:val="008B0D81"/>
    <w:rsid w:val="008B1371"/>
    <w:rsid w:val="008B16FD"/>
    <w:rsid w:val="008B178D"/>
    <w:rsid w:val="008B2604"/>
    <w:rsid w:val="008B291A"/>
    <w:rsid w:val="008B357E"/>
    <w:rsid w:val="008B37A2"/>
    <w:rsid w:val="008B3E1E"/>
    <w:rsid w:val="008B3ED9"/>
    <w:rsid w:val="008B3F5E"/>
    <w:rsid w:val="008B3FD4"/>
    <w:rsid w:val="008B49A0"/>
    <w:rsid w:val="008B52CE"/>
    <w:rsid w:val="008B5498"/>
    <w:rsid w:val="008B577D"/>
    <w:rsid w:val="008B5DCA"/>
    <w:rsid w:val="008B5F45"/>
    <w:rsid w:val="008B6037"/>
    <w:rsid w:val="008B7341"/>
    <w:rsid w:val="008B773E"/>
    <w:rsid w:val="008B79AC"/>
    <w:rsid w:val="008B7E11"/>
    <w:rsid w:val="008C0040"/>
    <w:rsid w:val="008C0545"/>
    <w:rsid w:val="008C1301"/>
    <w:rsid w:val="008C1C09"/>
    <w:rsid w:val="008C1E10"/>
    <w:rsid w:val="008C2A6A"/>
    <w:rsid w:val="008C3190"/>
    <w:rsid w:val="008C329A"/>
    <w:rsid w:val="008C3BF5"/>
    <w:rsid w:val="008C436C"/>
    <w:rsid w:val="008C4682"/>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46A4"/>
    <w:rsid w:val="008F4BA2"/>
    <w:rsid w:val="008F4C80"/>
    <w:rsid w:val="008F5227"/>
    <w:rsid w:val="008F55BE"/>
    <w:rsid w:val="008F5D99"/>
    <w:rsid w:val="008F5FCE"/>
    <w:rsid w:val="008F642B"/>
    <w:rsid w:val="008F6DA0"/>
    <w:rsid w:val="008F74FC"/>
    <w:rsid w:val="008F751D"/>
    <w:rsid w:val="008F7EBE"/>
    <w:rsid w:val="00900418"/>
    <w:rsid w:val="00900640"/>
    <w:rsid w:val="009006C8"/>
    <w:rsid w:val="009009EB"/>
    <w:rsid w:val="00901F47"/>
    <w:rsid w:val="0090252F"/>
    <w:rsid w:val="00902969"/>
    <w:rsid w:val="00902FB6"/>
    <w:rsid w:val="009031EC"/>
    <w:rsid w:val="009035D5"/>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85E"/>
    <w:rsid w:val="00912BF9"/>
    <w:rsid w:val="00912F49"/>
    <w:rsid w:val="00914251"/>
    <w:rsid w:val="00914486"/>
    <w:rsid w:val="00914964"/>
    <w:rsid w:val="00914C65"/>
    <w:rsid w:val="0091502F"/>
    <w:rsid w:val="00915097"/>
    <w:rsid w:val="00916722"/>
    <w:rsid w:val="00916732"/>
    <w:rsid w:val="00917070"/>
    <w:rsid w:val="00917121"/>
    <w:rsid w:val="00917358"/>
    <w:rsid w:val="00917CED"/>
    <w:rsid w:val="0092036C"/>
    <w:rsid w:val="009214E0"/>
    <w:rsid w:val="00921D1C"/>
    <w:rsid w:val="00921E40"/>
    <w:rsid w:val="0092210C"/>
    <w:rsid w:val="00922269"/>
    <w:rsid w:val="0092340E"/>
    <w:rsid w:val="00923ACE"/>
    <w:rsid w:val="00923D11"/>
    <w:rsid w:val="00923DB2"/>
    <w:rsid w:val="00923F12"/>
    <w:rsid w:val="009245CD"/>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37F02"/>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9D5"/>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755"/>
    <w:rsid w:val="00966FA8"/>
    <w:rsid w:val="00967134"/>
    <w:rsid w:val="009674D0"/>
    <w:rsid w:val="00967D8E"/>
    <w:rsid w:val="00970857"/>
    <w:rsid w:val="0097096B"/>
    <w:rsid w:val="00970D41"/>
    <w:rsid w:val="009717A5"/>
    <w:rsid w:val="00972374"/>
    <w:rsid w:val="0097247D"/>
    <w:rsid w:val="00972887"/>
    <w:rsid w:val="00972E0C"/>
    <w:rsid w:val="0097351F"/>
    <w:rsid w:val="0097354C"/>
    <w:rsid w:val="009737BB"/>
    <w:rsid w:val="00973B40"/>
    <w:rsid w:val="0097410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6D68"/>
    <w:rsid w:val="00987B94"/>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898"/>
    <w:rsid w:val="00997B98"/>
    <w:rsid w:val="009A036C"/>
    <w:rsid w:val="009A08A5"/>
    <w:rsid w:val="009A0918"/>
    <w:rsid w:val="009A1344"/>
    <w:rsid w:val="009A1544"/>
    <w:rsid w:val="009A1BC1"/>
    <w:rsid w:val="009A1CAD"/>
    <w:rsid w:val="009A229D"/>
    <w:rsid w:val="009A2422"/>
    <w:rsid w:val="009A2C3E"/>
    <w:rsid w:val="009A2CF1"/>
    <w:rsid w:val="009A361F"/>
    <w:rsid w:val="009A3D79"/>
    <w:rsid w:val="009A468A"/>
    <w:rsid w:val="009A5C0A"/>
    <w:rsid w:val="009A5C6D"/>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76A"/>
    <w:rsid w:val="009C1DD6"/>
    <w:rsid w:val="009C2389"/>
    <w:rsid w:val="009C2437"/>
    <w:rsid w:val="009C28C7"/>
    <w:rsid w:val="009C2B42"/>
    <w:rsid w:val="009C2D43"/>
    <w:rsid w:val="009C4537"/>
    <w:rsid w:val="009C4E09"/>
    <w:rsid w:val="009C5488"/>
    <w:rsid w:val="009C60CE"/>
    <w:rsid w:val="009C6AAE"/>
    <w:rsid w:val="009C74D5"/>
    <w:rsid w:val="009C7B04"/>
    <w:rsid w:val="009C7E3B"/>
    <w:rsid w:val="009D08D8"/>
    <w:rsid w:val="009D1727"/>
    <w:rsid w:val="009D2491"/>
    <w:rsid w:val="009D2610"/>
    <w:rsid w:val="009D2AE5"/>
    <w:rsid w:val="009D2C75"/>
    <w:rsid w:val="009D3437"/>
    <w:rsid w:val="009D36A5"/>
    <w:rsid w:val="009D3780"/>
    <w:rsid w:val="009D4C53"/>
    <w:rsid w:val="009D4D3C"/>
    <w:rsid w:val="009D4D82"/>
    <w:rsid w:val="009D600F"/>
    <w:rsid w:val="009D622F"/>
    <w:rsid w:val="009D68DF"/>
    <w:rsid w:val="009D6EB5"/>
    <w:rsid w:val="009D7CFA"/>
    <w:rsid w:val="009E0288"/>
    <w:rsid w:val="009E0D6A"/>
    <w:rsid w:val="009E166B"/>
    <w:rsid w:val="009E1CBA"/>
    <w:rsid w:val="009E1DBB"/>
    <w:rsid w:val="009E2BAC"/>
    <w:rsid w:val="009E2D14"/>
    <w:rsid w:val="009E2F00"/>
    <w:rsid w:val="009E36FA"/>
    <w:rsid w:val="009E38BB"/>
    <w:rsid w:val="009E391B"/>
    <w:rsid w:val="009E436C"/>
    <w:rsid w:val="009E44A7"/>
    <w:rsid w:val="009E5166"/>
    <w:rsid w:val="009E52C4"/>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5946"/>
    <w:rsid w:val="009F5B94"/>
    <w:rsid w:val="009F5DB6"/>
    <w:rsid w:val="009F6015"/>
    <w:rsid w:val="009F65D0"/>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072A6"/>
    <w:rsid w:val="00A10812"/>
    <w:rsid w:val="00A11393"/>
    <w:rsid w:val="00A123AA"/>
    <w:rsid w:val="00A126FA"/>
    <w:rsid w:val="00A12C9E"/>
    <w:rsid w:val="00A12F17"/>
    <w:rsid w:val="00A137D3"/>
    <w:rsid w:val="00A1554F"/>
    <w:rsid w:val="00A15B20"/>
    <w:rsid w:val="00A15E6E"/>
    <w:rsid w:val="00A164EC"/>
    <w:rsid w:val="00A16575"/>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1B"/>
    <w:rsid w:val="00A25A85"/>
    <w:rsid w:val="00A25DC2"/>
    <w:rsid w:val="00A2659D"/>
    <w:rsid w:val="00A30059"/>
    <w:rsid w:val="00A30716"/>
    <w:rsid w:val="00A3099D"/>
    <w:rsid w:val="00A30A55"/>
    <w:rsid w:val="00A3196E"/>
    <w:rsid w:val="00A31BFB"/>
    <w:rsid w:val="00A32423"/>
    <w:rsid w:val="00A32C6F"/>
    <w:rsid w:val="00A336AB"/>
    <w:rsid w:val="00A34796"/>
    <w:rsid w:val="00A3497F"/>
    <w:rsid w:val="00A34FCF"/>
    <w:rsid w:val="00A35185"/>
    <w:rsid w:val="00A3538B"/>
    <w:rsid w:val="00A35783"/>
    <w:rsid w:val="00A35D21"/>
    <w:rsid w:val="00A35EE7"/>
    <w:rsid w:val="00A36377"/>
    <w:rsid w:val="00A366CA"/>
    <w:rsid w:val="00A37A87"/>
    <w:rsid w:val="00A37C59"/>
    <w:rsid w:val="00A4026E"/>
    <w:rsid w:val="00A40FB0"/>
    <w:rsid w:val="00A41177"/>
    <w:rsid w:val="00A411EE"/>
    <w:rsid w:val="00A415D5"/>
    <w:rsid w:val="00A417B7"/>
    <w:rsid w:val="00A41B34"/>
    <w:rsid w:val="00A43C65"/>
    <w:rsid w:val="00A443AE"/>
    <w:rsid w:val="00A45ECD"/>
    <w:rsid w:val="00A45FEC"/>
    <w:rsid w:val="00A46300"/>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2CC6"/>
    <w:rsid w:val="00A635C5"/>
    <w:rsid w:val="00A63A28"/>
    <w:rsid w:val="00A6400C"/>
    <w:rsid w:val="00A64445"/>
    <w:rsid w:val="00A64564"/>
    <w:rsid w:val="00A646F7"/>
    <w:rsid w:val="00A64D2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BC9"/>
    <w:rsid w:val="00A70F8F"/>
    <w:rsid w:val="00A71099"/>
    <w:rsid w:val="00A7265C"/>
    <w:rsid w:val="00A72B28"/>
    <w:rsid w:val="00A72C0D"/>
    <w:rsid w:val="00A735FA"/>
    <w:rsid w:val="00A736E5"/>
    <w:rsid w:val="00A74310"/>
    <w:rsid w:val="00A7498A"/>
    <w:rsid w:val="00A755F7"/>
    <w:rsid w:val="00A75789"/>
    <w:rsid w:val="00A757A0"/>
    <w:rsid w:val="00A764D6"/>
    <w:rsid w:val="00A7676D"/>
    <w:rsid w:val="00A767F5"/>
    <w:rsid w:val="00A768C0"/>
    <w:rsid w:val="00A77ABA"/>
    <w:rsid w:val="00A8192B"/>
    <w:rsid w:val="00A81AF4"/>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40B"/>
    <w:rsid w:val="00A938C0"/>
    <w:rsid w:val="00A9424B"/>
    <w:rsid w:val="00A95B6E"/>
    <w:rsid w:val="00A96712"/>
    <w:rsid w:val="00A96A22"/>
    <w:rsid w:val="00A96D7D"/>
    <w:rsid w:val="00A975E9"/>
    <w:rsid w:val="00AA0A35"/>
    <w:rsid w:val="00AA0D84"/>
    <w:rsid w:val="00AA11B0"/>
    <w:rsid w:val="00AA1214"/>
    <w:rsid w:val="00AA123C"/>
    <w:rsid w:val="00AA1C25"/>
    <w:rsid w:val="00AA31BD"/>
    <w:rsid w:val="00AA3E7B"/>
    <w:rsid w:val="00AA554E"/>
    <w:rsid w:val="00AA57AB"/>
    <w:rsid w:val="00AA682E"/>
    <w:rsid w:val="00AA7464"/>
    <w:rsid w:val="00AA7528"/>
    <w:rsid w:val="00AA7E5C"/>
    <w:rsid w:val="00AB04F5"/>
    <w:rsid w:val="00AB08AB"/>
    <w:rsid w:val="00AB0996"/>
    <w:rsid w:val="00AB0E28"/>
    <w:rsid w:val="00AB212F"/>
    <w:rsid w:val="00AB21C5"/>
    <w:rsid w:val="00AB23E0"/>
    <w:rsid w:val="00AB251F"/>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070A5"/>
    <w:rsid w:val="00B10DE2"/>
    <w:rsid w:val="00B12680"/>
    <w:rsid w:val="00B12E44"/>
    <w:rsid w:val="00B133EA"/>
    <w:rsid w:val="00B13683"/>
    <w:rsid w:val="00B136BF"/>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27C2"/>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95A"/>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85"/>
    <w:rsid w:val="00B45EC3"/>
    <w:rsid w:val="00B464A0"/>
    <w:rsid w:val="00B464BC"/>
    <w:rsid w:val="00B467E5"/>
    <w:rsid w:val="00B47A11"/>
    <w:rsid w:val="00B505BC"/>
    <w:rsid w:val="00B50CB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57E"/>
    <w:rsid w:val="00B65D57"/>
    <w:rsid w:val="00B65F72"/>
    <w:rsid w:val="00B668BA"/>
    <w:rsid w:val="00B67463"/>
    <w:rsid w:val="00B702B7"/>
    <w:rsid w:val="00B70AED"/>
    <w:rsid w:val="00B70B8C"/>
    <w:rsid w:val="00B70BC3"/>
    <w:rsid w:val="00B71A3A"/>
    <w:rsid w:val="00B72405"/>
    <w:rsid w:val="00B734AF"/>
    <w:rsid w:val="00B73B2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96C"/>
    <w:rsid w:val="00B84DC4"/>
    <w:rsid w:val="00B85869"/>
    <w:rsid w:val="00B85920"/>
    <w:rsid w:val="00B85964"/>
    <w:rsid w:val="00B85DC1"/>
    <w:rsid w:val="00B8605A"/>
    <w:rsid w:val="00B865B5"/>
    <w:rsid w:val="00B86A0B"/>
    <w:rsid w:val="00B8713C"/>
    <w:rsid w:val="00B876FB"/>
    <w:rsid w:val="00B87A80"/>
    <w:rsid w:val="00B87D48"/>
    <w:rsid w:val="00B907C8"/>
    <w:rsid w:val="00B90EC4"/>
    <w:rsid w:val="00B91847"/>
    <w:rsid w:val="00B919EC"/>
    <w:rsid w:val="00B929EC"/>
    <w:rsid w:val="00B9472E"/>
    <w:rsid w:val="00B94C7A"/>
    <w:rsid w:val="00B950E2"/>
    <w:rsid w:val="00B96D16"/>
    <w:rsid w:val="00B9732F"/>
    <w:rsid w:val="00BA0FDE"/>
    <w:rsid w:val="00BA1606"/>
    <w:rsid w:val="00BA1C30"/>
    <w:rsid w:val="00BA1D2C"/>
    <w:rsid w:val="00BA292C"/>
    <w:rsid w:val="00BA29D8"/>
    <w:rsid w:val="00BA2B25"/>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4E1A"/>
    <w:rsid w:val="00BB5C1E"/>
    <w:rsid w:val="00BB6A4D"/>
    <w:rsid w:val="00BB6C29"/>
    <w:rsid w:val="00BB6DE7"/>
    <w:rsid w:val="00BB7F9D"/>
    <w:rsid w:val="00BC035B"/>
    <w:rsid w:val="00BC05D6"/>
    <w:rsid w:val="00BC0B4F"/>
    <w:rsid w:val="00BC19A0"/>
    <w:rsid w:val="00BC1BC6"/>
    <w:rsid w:val="00BC21C9"/>
    <w:rsid w:val="00BC2D9F"/>
    <w:rsid w:val="00BC2DF2"/>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446"/>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5F6"/>
    <w:rsid w:val="00C2799E"/>
    <w:rsid w:val="00C30833"/>
    <w:rsid w:val="00C30B3F"/>
    <w:rsid w:val="00C30D15"/>
    <w:rsid w:val="00C30F00"/>
    <w:rsid w:val="00C31811"/>
    <w:rsid w:val="00C320CD"/>
    <w:rsid w:val="00C3257A"/>
    <w:rsid w:val="00C327C8"/>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E77"/>
    <w:rsid w:val="00C5323D"/>
    <w:rsid w:val="00C533F6"/>
    <w:rsid w:val="00C53723"/>
    <w:rsid w:val="00C53A1A"/>
    <w:rsid w:val="00C540BB"/>
    <w:rsid w:val="00C549BF"/>
    <w:rsid w:val="00C55840"/>
    <w:rsid w:val="00C567A5"/>
    <w:rsid w:val="00C56952"/>
    <w:rsid w:val="00C56E7C"/>
    <w:rsid w:val="00C56F21"/>
    <w:rsid w:val="00C572FE"/>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2FB4"/>
    <w:rsid w:val="00C75104"/>
    <w:rsid w:val="00C76DBD"/>
    <w:rsid w:val="00C77247"/>
    <w:rsid w:val="00C773EA"/>
    <w:rsid w:val="00C803B1"/>
    <w:rsid w:val="00C81090"/>
    <w:rsid w:val="00C81456"/>
    <w:rsid w:val="00C8180B"/>
    <w:rsid w:val="00C82327"/>
    <w:rsid w:val="00C8376D"/>
    <w:rsid w:val="00C847E7"/>
    <w:rsid w:val="00C84C69"/>
    <w:rsid w:val="00C854E4"/>
    <w:rsid w:val="00C85545"/>
    <w:rsid w:val="00C8575F"/>
    <w:rsid w:val="00C8580D"/>
    <w:rsid w:val="00C85B56"/>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1707"/>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B77CA"/>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291E"/>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D2E"/>
    <w:rsid w:val="00CD7E0B"/>
    <w:rsid w:val="00CE010E"/>
    <w:rsid w:val="00CE08BD"/>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B60"/>
    <w:rsid w:val="00CF1B87"/>
    <w:rsid w:val="00CF1EA6"/>
    <w:rsid w:val="00CF2166"/>
    <w:rsid w:val="00CF2530"/>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7CD"/>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6E2"/>
    <w:rsid w:val="00D63C41"/>
    <w:rsid w:val="00D63CD6"/>
    <w:rsid w:val="00D63E36"/>
    <w:rsid w:val="00D64262"/>
    <w:rsid w:val="00D6503D"/>
    <w:rsid w:val="00D65EE0"/>
    <w:rsid w:val="00D65F23"/>
    <w:rsid w:val="00D672DE"/>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0B66"/>
    <w:rsid w:val="00D81229"/>
    <w:rsid w:val="00D8131C"/>
    <w:rsid w:val="00D81C34"/>
    <w:rsid w:val="00D82FA6"/>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C08"/>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B66"/>
    <w:rsid w:val="00DA1EF9"/>
    <w:rsid w:val="00DA2898"/>
    <w:rsid w:val="00DA2A3B"/>
    <w:rsid w:val="00DA316F"/>
    <w:rsid w:val="00DA37FA"/>
    <w:rsid w:val="00DA4C90"/>
    <w:rsid w:val="00DA4EEC"/>
    <w:rsid w:val="00DA5047"/>
    <w:rsid w:val="00DA52E0"/>
    <w:rsid w:val="00DA5A9C"/>
    <w:rsid w:val="00DA5E6B"/>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48D"/>
    <w:rsid w:val="00DC05D1"/>
    <w:rsid w:val="00DC0C01"/>
    <w:rsid w:val="00DC10C2"/>
    <w:rsid w:val="00DC1261"/>
    <w:rsid w:val="00DC1491"/>
    <w:rsid w:val="00DC1DB4"/>
    <w:rsid w:val="00DC21DD"/>
    <w:rsid w:val="00DC247C"/>
    <w:rsid w:val="00DC2890"/>
    <w:rsid w:val="00DC2B58"/>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1FCD"/>
    <w:rsid w:val="00DF22D6"/>
    <w:rsid w:val="00DF2926"/>
    <w:rsid w:val="00DF2C74"/>
    <w:rsid w:val="00DF3847"/>
    <w:rsid w:val="00DF3D48"/>
    <w:rsid w:val="00DF4206"/>
    <w:rsid w:val="00DF4A4A"/>
    <w:rsid w:val="00DF4CE8"/>
    <w:rsid w:val="00DF4F80"/>
    <w:rsid w:val="00DF5091"/>
    <w:rsid w:val="00DF57A5"/>
    <w:rsid w:val="00DF5922"/>
    <w:rsid w:val="00DF5B2D"/>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8A9"/>
    <w:rsid w:val="00E10CFA"/>
    <w:rsid w:val="00E10D02"/>
    <w:rsid w:val="00E1177E"/>
    <w:rsid w:val="00E11937"/>
    <w:rsid w:val="00E11B48"/>
    <w:rsid w:val="00E124DB"/>
    <w:rsid w:val="00E13591"/>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0C3"/>
    <w:rsid w:val="00E32A65"/>
    <w:rsid w:val="00E32CFA"/>
    <w:rsid w:val="00E32E5D"/>
    <w:rsid w:val="00E33033"/>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0E46"/>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4F0"/>
    <w:rsid w:val="00E50AC3"/>
    <w:rsid w:val="00E511DC"/>
    <w:rsid w:val="00E5185A"/>
    <w:rsid w:val="00E52480"/>
    <w:rsid w:val="00E52659"/>
    <w:rsid w:val="00E531A6"/>
    <w:rsid w:val="00E539F8"/>
    <w:rsid w:val="00E540C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581"/>
    <w:rsid w:val="00E62D9F"/>
    <w:rsid w:val="00E6312C"/>
    <w:rsid w:val="00E63B50"/>
    <w:rsid w:val="00E645B3"/>
    <w:rsid w:val="00E648DA"/>
    <w:rsid w:val="00E648DF"/>
    <w:rsid w:val="00E6492B"/>
    <w:rsid w:val="00E65769"/>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6D22"/>
    <w:rsid w:val="00E77471"/>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5781"/>
    <w:rsid w:val="00EA61DD"/>
    <w:rsid w:val="00EA689E"/>
    <w:rsid w:val="00EA68C2"/>
    <w:rsid w:val="00EA6DA3"/>
    <w:rsid w:val="00EA736B"/>
    <w:rsid w:val="00EA7B6B"/>
    <w:rsid w:val="00EA7C53"/>
    <w:rsid w:val="00EB08B2"/>
    <w:rsid w:val="00EB0E1E"/>
    <w:rsid w:val="00EB0E3A"/>
    <w:rsid w:val="00EB159B"/>
    <w:rsid w:val="00EB1B1E"/>
    <w:rsid w:val="00EB2DC6"/>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961"/>
    <w:rsid w:val="00ED0C41"/>
    <w:rsid w:val="00ED2098"/>
    <w:rsid w:val="00ED274A"/>
    <w:rsid w:val="00ED2839"/>
    <w:rsid w:val="00ED2B1C"/>
    <w:rsid w:val="00ED2F45"/>
    <w:rsid w:val="00ED32BC"/>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4D46"/>
    <w:rsid w:val="00EF4DD4"/>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DC"/>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73A"/>
    <w:rsid w:val="00F16F8F"/>
    <w:rsid w:val="00F17B46"/>
    <w:rsid w:val="00F206CF"/>
    <w:rsid w:val="00F21B35"/>
    <w:rsid w:val="00F21D16"/>
    <w:rsid w:val="00F21D37"/>
    <w:rsid w:val="00F21D38"/>
    <w:rsid w:val="00F21F07"/>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2F94"/>
    <w:rsid w:val="00F54247"/>
    <w:rsid w:val="00F5451D"/>
    <w:rsid w:val="00F548E8"/>
    <w:rsid w:val="00F551C3"/>
    <w:rsid w:val="00F556DD"/>
    <w:rsid w:val="00F55C39"/>
    <w:rsid w:val="00F55D0C"/>
    <w:rsid w:val="00F55D44"/>
    <w:rsid w:val="00F56063"/>
    <w:rsid w:val="00F56501"/>
    <w:rsid w:val="00F5685E"/>
    <w:rsid w:val="00F5688D"/>
    <w:rsid w:val="00F577A6"/>
    <w:rsid w:val="00F57A3A"/>
    <w:rsid w:val="00F600C1"/>
    <w:rsid w:val="00F60CA5"/>
    <w:rsid w:val="00F618D5"/>
    <w:rsid w:val="00F618F0"/>
    <w:rsid w:val="00F6195C"/>
    <w:rsid w:val="00F63D03"/>
    <w:rsid w:val="00F649CD"/>
    <w:rsid w:val="00F64DF2"/>
    <w:rsid w:val="00F659CA"/>
    <w:rsid w:val="00F66A62"/>
    <w:rsid w:val="00F672A0"/>
    <w:rsid w:val="00F67A80"/>
    <w:rsid w:val="00F67AA5"/>
    <w:rsid w:val="00F67BC0"/>
    <w:rsid w:val="00F70158"/>
    <w:rsid w:val="00F70321"/>
    <w:rsid w:val="00F71E3A"/>
    <w:rsid w:val="00F71F08"/>
    <w:rsid w:val="00F7216E"/>
    <w:rsid w:val="00F7229A"/>
    <w:rsid w:val="00F72B93"/>
    <w:rsid w:val="00F73999"/>
    <w:rsid w:val="00F740FC"/>
    <w:rsid w:val="00F74319"/>
    <w:rsid w:val="00F747E9"/>
    <w:rsid w:val="00F74EBC"/>
    <w:rsid w:val="00F7553B"/>
    <w:rsid w:val="00F75576"/>
    <w:rsid w:val="00F75E9E"/>
    <w:rsid w:val="00F75F10"/>
    <w:rsid w:val="00F8001F"/>
    <w:rsid w:val="00F80CA6"/>
    <w:rsid w:val="00F8104A"/>
    <w:rsid w:val="00F81264"/>
    <w:rsid w:val="00F814D0"/>
    <w:rsid w:val="00F8172A"/>
    <w:rsid w:val="00F81E2F"/>
    <w:rsid w:val="00F8294E"/>
    <w:rsid w:val="00F82E8F"/>
    <w:rsid w:val="00F83F72"/>
    <w:rsid w:val="00F84078"/>
    <w:rsid w:val="00F848AF"/>
    <w:rsid w:val="00F84CF6"/>
    <w:rsid w:val="00F853E1"/>
    <w:rsid w:val="00F85F89"/>
    <w:rsid w:val="00F90275"/>
    <w:rsid w:val="00F90553"/>
    <w:rsid w:val="00F90E19"/>
    <w:rsid w:val="00F910B9"/>
    <w:rsid w:val="00F91989"/>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FC4"/>
    <w:rsid w:val="00FA509D"/>
    <w:rsid w:val="00FA569C"/>
    <w:rsid w:val="00FA5F2C"/>
    <w:rsid w:val="00FA5FC6"/>
    <w:rsid w:val="00FA6415"/>
    <w:rsid w:val="00FA6607"/>
    <w:rsid w:val="00FA6E94"/>
    <w:rsid w:val="00FA72A6"/>
    <w:rsid w:val="00FA7399"/>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6FA"/>
    <w:rsid w:val="00FC0918"/>
    <w:rsid w:val="00FC1D96"/>
    <w:rsid w:val="00FC1DC1"/>
    <w:rsid w:val="00FC26AA"/>
    <w:rsid w:val="00FC27BF"/>
    <w:rsid w:val="00FC2953"/>
    <w:rsid w:val="00FC340D"/>
    <w:rsid w:val="00FC369C"/>
    <w:rsid w:val="00FC3995"/>
    <w:rsid w:val="00FC3FF6"/>
    <w:rsid w:val="00FC4039"/>
    <w:rsid w:val="00FC405E"/>
    <w:rsid w:val="00FC423B"/>
    <w:rsid w:val="00FC4DAF"/>
    <w:rsid w:val="00FC5499"/>
    <w:rsid w:val="00FC5853"/>
    <w:rsid w:val="00FC66F1"/>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2B5C"/>
    <w:rsid w:val="00FF3167"/>
    <w:rsid w:val="00FF320E"/>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3EE251B2"/>
  <w15:docId w15:val="{64672AD5-4D9A-4E74-8859-2394117C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635E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QRcIUUzERH60U/VweAA5WeKQPlUhcCgkIM+Fd7JCseA=</DigestValue>
    </Reference>
    <Reference Type="http://www.w3.org/2000/09/xmldsig#Object" URI="#idOfficeObject">
      <DigestMethod Algorithm="http://www.w3.org/2001/04/xmlenc#sha256"/>
      <DigestValue>BQ8YjaVllImc8BBcR5r9ntkuztegAL7GB6G0Eg+hXmU=</DigestValue>
    </Reference>
    <Reference Type="http://uri.etsi.org/01903#SignedProperties" URI="#idSignedProperties">
      <Transforms>
        <Transform Algorithm="http://www.w3.org/TR/2001/REC-xml-c14n-20010315"/>
      </Transforms>
      <DigestMethod Algorithm="http://www.w3.org/2001/04/xmlenc#sha256"/>
      <DigestValue>fJrr+tiPYu3/orKLxg/wBa1otqgPi9jBPZJ1zRGEBkQ=</DigestValue>
    </Reference>
    <Reference Type="http://www.w3.org/2000/09/xmldsig#Object" URI="#idValidSigLnImg">
      <DigestMethod Algorithm="http://www.w3.org/2001/04/xmlenc#sha256"/>
      <DigestValue>yQqnIwvsGb3Tm7pdt2PxdWybK8blBgyCZZZTsqrEzno=</DigestValue>
    </Reference>
    <Reference Type="http://www.w3.org/2000/09/xmldsig#Object" URI="#idInvalidSigLnImg">
      <DigestMethod Algorithm="http://www.w3.org/2001/04/xmlenc#sha256"/>
      <DigestValue>43JKpcMZdduWqPdc690k5m4zmPxEBBfrEHwuzu4oXkc=</DigestValue>
    </Reference>
  </SignedInfo>
  <SignatureValue>TYyXAX39lV7L1Wv1jVgBkIOVGnWiQqBULYG+7KqE/vtwZfryvRk09uGcOcNTdpOurpTUCNZvV/tk
bOreewsrWnKDcQmSGqeeRzcR2XC7I4nKYbeWXwG6Gfe10cBQYQzylwmL860fNe+i9wH5GgbH49Jg
1Jko32d8TugXwsvEDeW3P6N2i5gtC5dB6XyhMm/4wgL6WTfxKa01dGDAZT5BCtXHiWJW74OqEDnG
3ExHuBxpC3VOS9ZCsfh+GEr6BPWDYO4hAAqVrWFY33kibXugIlVSpRvQBcFvnGhxVlIuekCo2gx8
za+v/i6z4XnyjYmepWTNwPpkKdF32zvPQlh48A==</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S3oLckRm7SPbOM6UP4OqcXrIiWwBPaKxQHfrzec0O1E=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O0XA0ER7+0aHCQ3g+bJ35cv9ODLH+PQEQG23Q2Um8KE=</DigestValue>
      </Reference>
      <Reference URI="/word/endnotes.xml?ContentType=application/vnd.openxmlformats-officedocument.wordprocessingml.endnotes+xml">
        <DigestMethod Algorithm="http://www.w3.org/2001/04/xmlenc#sha256"/>
        <DigestValue>/L1vJ2NvmZCY6wU78OacoLr4MtUpbdWw+2NyEfgODzM=</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f+byxB+jAs6lAg756yqQWjOK2qKhdXr7DvbEQkB4tx4=</DigestValue>
      </Reference>
      <Reference URI="/word/footer2.xml?ContentType=application/vnd.openxmlformats-officedocument.wordprocessingml.footer+xml">
        <DigestMethod Algorithm="http://www.w3.org/2001/04/xmlenc#sha256"/>
        <DigestValue>O8p6GEg6unAq2xUht0B/9t4JnLDkVUfKsS6iI8IbTLY=</DigestValue>
      </Reference>
      <Reference URI="/word/footnotes.xml?ContentType=application/vnd.openxmlformats-officedocument.wordprocessingml.footnotes+xml">
        <DigestMethod Algorithm="http://www.w3.org/2001/04/xmlenc#sha256"/>
        <DigestValue>PTcnTvOWWfJrCqM0BsIkSM8J9YStmFVzCDx02FZ3SBs=</DigestValue>
      </Reference>
      <Reference URI="/word/header1.xml?ContentType=application/vnd.openxmlformats-officedocument.wordprocessingml.header+xml">
        <DigestMethod Algorithm="http://www.w3.org/2001/04/xmlenc#sha256"/>
        <DigestValue>PXTkATBYYvSKXlLx7UYu0GZleW9+DBD2AgISrpkNV7M=</DigestValue>
      </Reference>
      <Reference URI="/word/header2.xml?ContentType=application/vnd.openxmlformats-officedocument.wordprocessingml.header+xml">
        <DigestMethod Algorithm="http://www.w3.org/2001/04/xmlenc#sha256"/>
        <DigestValue>7/KIiYLA3i9SoxmdK5W9keoC2OoVbMkoNqiUBGTb0/A=</DigestValue>
      </Reference>
      <Reference URI="/word/media/image1.emf?ContentType=image/x-emf">
        <DigestMethod Algorithm="http://www.w3.org/2001/04/xmlenc#sha256"/>
        <DigestValue>6Z6nQuUrvFrxsvh5eaCWFIniYItaaBFOrCLyIyl31aY=</DigestValue>
      </Reference>
      <Reference URI="/word/media/image10.emf?ContentType=image/x-emf">
        <DigestMethod Algorithm="http://www.w3.org/2001/04/xmlenc#sha256"/>
        <DigestValue>oAa7pebzem8wqt7zJ/RV2quwcAlDJlDmR25Z0KqZOeA=</DigestValue>
      </Reference>
      <Reference URI="/word/media/image11.png?ContentType=image/png">
        <DigestMethod Algorithm="http://www.w3.org/2001/04/xmlenc#sha256"/>
        <DigestValue>xY1j3ff8uFG1U7hcWzYZ2enoJPbouQ2VKqsZBbIqCoo=</DigestValue>
      </Reference>
      <Reference URI="/word/media/image12.png?ContentType=image/png">
        <DigestMethod Algorithm="http://www.w3.org/2001/04/xmlenc#sha256"/>
        <DigestValue>C5Lw0h+zqmsfSmbUh0M2LXP4SHcs95Ch69OBhd1uVww=</DigestValue>
      </Reference>
      <Reference URI="/word/media/image13.png?ContentType=image/png">
        <DigestMethod Algorithm="http://www.w3.org/2001/04/xmlenc#sha256"/>
        <DigestValue>7mFUY1A8d/s6BtCy2AzlE3Lv/lGibFdlb7baSbIGDWI=</DigestValue>
      </Reference>
      <Reference URI="/word/media/image14.png?ContentType=image/png">
        <DigestMethod Algorithm="http://www.w3.org/2001/04/xmlenc#sha256"/>
        <DigestValue>FpZa7XwuHjwTKke2dBOkIAuFS5IeZraNikGRsUmwthw=</DigestValue>
      </Reference>
      <Reference URI="/word/media/image2.emf?ContentType=image/x-emf">
        <DigestMethod Algorithm="http://www.w3.org/2001/04/xmlenc#sha256"/>
        <DigestValue>doF+bi8T07Gfv0whNLaUkSw1wP12WJ16I2ZfoF6wI8s=</DigestValue>
      </Reference>
      <Reference URI="/word/media/image3.emf?ContentType=image/x-emf">
        <DigestMethod Algorithm="http://www.w3.org/2001/04/xmlenc#sha256"/>
        <DigestValue>9Rgqtl7ayQgMrqFem/2pddlk3W/FYtK1XwMJ4OCfqrw=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Np7MAu1GcFcmICBTVLspRwKh4PRnJnFMPFph6gVabUo=</DigestValue>
      </Reference>
      <Reference URI="/word/media/image7.emf?ContentType=image/x-emf">
        <DigestMethod Algorithm="http://www.w3.org/2001/04/xmlenc#sha256"/>
        <DigestValue>lAMrQntMUMk7kpLtGqKNpOHFXJ3GRFgT9Kj0QGERtug=</DigestValue>
      </Reference>
      <Reference URI="/word/media/image8.emf?ContentType=image/x-emf">
        <DigestMethod Algorithm="http://www.w3.org/2001/04/xmlenc#sha256"/>
        <DigestValue>Z2CQweebK461OGwxOxBy0L4gyzmVqm92TZkEnjde0cM=</DigestValue>
      </Reference>
      <Reference URI="/word/media/image9.emf?ContentType=image/x-emf">
        <DigestMethod Algorithm="http://www.w3.org/2001/04/xmlenc#sha256"/>
        <DigestValue>iWT1CYNyOLQu/xNVhXwsyAm2ZsUs4DMFX43xxNNTL/8=</DigestValue>
      </Reference>
      <Reference URI="/word/numbering.xml?ContentType=application/vnd.openxmlformats-officedocument.wordprocessingml.numbering+xml">
        <DigestMethod Algorithm="http://www.w3.org/2001/04/xmlenc#sha256"/>
        <DigestValue>COqkLuvTlsbXYviorMmRbdPMNQWh9iLsA000a1IQZBg=</DigestValue>
      </Reference>
      <Reference URI="/word/settings.xml?ContentType=application/vnd.openxmlformats-officedocument.wordprocessingml.settings+xml">
        <DigestMethod Algorithm="http://www.w3.org/2001/04/xmlenc#sha256"/>
        <DigestValue>0zxGjaO1a6Sx+LEi6WGXVMRhVLrr5TfkWaYnKDIF6UA=</DigestValue>
      </Reference>
      <Reference URI="/word/styles.xml?ContentType=application/vnd.openxmlformats-officedocument.wordprocessingml.styles+xml">
        <DigestMethod Algorithm="http://www.w3.org/2001/04/xmlenc#sha256"/>
        <DigestValue>loj10+8vNLUnN55KBOciOzw6Jd/aVlxPcLxi68GY66k=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z/1Ko/xUzsr5yj0BwRlRwsuFnAfm1cnX2Vy1Ojhr3xU=</DigestValue>
      </Reference>
    </Manifest>
    <SignatureProperties>
      <SignatureProperty Id="idSignatureTime" Target="#idPackageSignature">
        <mdssi:SignatureTime xmlns:mdssi="http://schemas.openxmlformats.org/package/2006/digital-signature">
          <mdssi:Format>YYYY-MM-DDThh:mm:ssTZD</mdssi:Format>
          <mdssi:Value>2016-07-14T20:42:15Z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2016-07-14T20:42:15Z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gmwAAAAAIRJ6MAAAAAAAAAAAAAAAAAAAAAAAAAAAAAAAAAQAAANC864JQ8qCbpvcAAAAAAAD1AAAA0G0nAGgqwGUcKsBlPo4LYag9fAnAu0QMYJ1lDHcYIeEiAIoBQG4nABRuJwDAaHQCIA0EhNRwJwANjwthIA0EhAAAAACoPXwJOHATA8BvJwBY2DBhhJ1lDAAAAABY2DBhIA0AAGCdZQwSAAAAAAAAAAcAAABgnWUMAAAAAAAAAABIbicA4nn/YCAAAAD/////AAAAAAAAAAAQAAAAAAAAADAAAAABAAAAAQAAAA0AAAANAAAA/////wAAAAAAAAAAqD18CThwEwPoDgAAGRYKIQhvJwAIbycA0HgLYQAAAAAgPWUMAAAAAAEAAAAAAAAAxG4nALPBU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Jd45csHYepk1iGEtNYv//AAAAANt1EloAAISXJwAMAAAAAAAAAOiGQADYlicAgencdQAAAAAAAENoYXJVcHBlclcAbD8AQG4/AAiKfwnQdT8AMJcnAECRVXb0q1F2z6tRdjCXJwBkAQAAKW6EdSluhHXorEkAAAgAAAACAAAAAAAAUJcnAH2UhHUAAAAAAAAAAIqYJwAJAAAAeJgnAAkAAAAAAAAAAAAAAHiYJwCIlycA8pOEdQAAAAAAAgAAAAAnAAkAAAB4mCcACQAAAJBJiHUAAAAAAAAAAHiYJwAJAAAAAAAAALSXJwAxk4R1AAAAAAACAAB4mC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CbAAAAAAhEnowAAAAAAAAAAAAAAAAAAAAAAAAAAAAAAAABAAAA0LzrglDyoJum9wAAAAAnAOBaSXc4WCcA7eBFdxrU3gH+////5y9Jd4IuSXdcOoIJQPZAAKA4ggnIUScAfZSEdQAAAAAAAAAA/FInAAYAAADwUicABgAAAAIAAAAAAAAAtDiCCSDFmwK0OIIJAAAAACDFmwIYUicAKW6EdSluhHUAAAAAAAgAAAACAAAAAAAAIFInAH2UhHUAAAAAAAAAAFZTJwAHAAAASFMnAAcAAAAAAAAAAAAAAEhTJwBYUicA8pOEdQAAAAAAAgAAAAAnAAcAAABIUycABwAAAJBJiHUAAAAAAAAAAEhTJwAHAAAAAAAAAIRSJwAxk4R1AAAAAAACAABIUy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l3RpqwdgAAAADQMW4C2C8/AAEAAAAoVhYDAAAAAOg/lAIDAAAA2C8/AHCKdAIAAAAA6D+UAuOF/2ADAAAA7IX/YAEAAAAAh5sCaM0wYY5o92CoUScAQJFVdvSrUXbPq1F2qFEnAGQBAAApboR1KW6Eddg+dwkACAAAAAIAAAAAAADIUScAfZSEdQAAAAAAAAAA/FInAAYAAADwUicABgAAAAAAAAAAAAAA8FInAABSJwDyk4R1AAAAAAACAAAAACcABgAAAPBSJwAGAAAAkEmIdQAAAAAAAAAA8FInAAYAAAAAAAAALFInADGThHUAAAAAAAIAAPBS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gmwAAAAAIRJ6MAAAAAAAAAAAAAAAAAAAAAAAAAAAAAAAAAQAAANC864JQ8qCbpvcAAAAAfAkAAAAAMMlkDGWwUXbYrCJigxgBLgAAAADAu0QMrG8nAMAQIZkiAIoBXvTtYWxuJwAAAAAAqD18CaxvJwAkiIAStG4nAFMAZQBnAG8AZQAgAFUASQAAAAAAAAAAACXk7WHhAAAAKG4nAJozDGEo66UC4QAAAAEAAABOyWQMAAAnADozDGEEAAAABQAAAAAAAAAAAAAAAAAAAE7JZAw0cCcAJN/tYSi/kAkEAAAAqD18CQAAAACl4+1h/////wAAAABTAGUAZwBvAGUAIABVAEkAAAAKIQhvJwAIbycA4QAAAAAAAAAwyWQMAAAAAAEAAAAAAAAAxG4nALPBU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21c3207e-4ad9-41ce-b187-b126d6257ffb"/>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10.xml><?xml version="1.0" encoding="utf-8"?>
<ds:datastoreItem xmlns:ds="http://schemas.openxmlformats.org/officeDocument/2006/customXml" ds:itemID="{0042322E-179E-4F91-855D-1C00E27138B1}">
  <ds:schemaRefs>
    <ds:schemaRef ds:uri="http://schemas.openxmlformats.org/officeDocument/2006/bibliography"/>
  </ds:schemaRefs>
</ds:datastoreItem>
</file>

<file path=customXml/itemProps11.xml><?xml version="1.0" encoding="utf-8"?>
<ds:datastoreItem xmlns:ds="http://schemas.openxmlformats.org/officeDocument/2006/customXml" ds:itemID="{7D85BCEB-6F46-4931-910D-4C0FBF70D5DB}">
  <ds:schemaRefs>
    <ds:schemaRef ds:uri="http://schemas.openxmlformats.org/officeDocument/2006/bibliography"/>
  </ds:schemaRefs>
</ds:datastoreItem>
</file>

<file path=customXml/itemProps12.xml><?xml version="1.0" encoding="utf-8"?>
<ds:datastoreItem xmlns:ds="http://schemas.openxmlformats.org/officeDocument/2006/customXml" ds:itemID="{9BC545DF-410C-4466-9852-FA900AA2CA41}">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D4834-6D3C-41B1-93CA-E0700F8EA6B0}">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73B7CB37-4B49-4FDC-AB2F-218A0BC9AEE2}">
  <ds:schemaRefs>
    <ds:schemaRef ds:uri="http://schemas.openxmlformats.org/officeDocument/2006/bibliography"/>
  </ds:schemaRefs>
</ds:datastoreItem>
</file>

<file path=customXml/itemProps6.xml><?xml version="1.0" encoding="utf-8"?>
<ds:datastoreItem xmlns:ds="http://schemas.openxmlformats.org/officeDocument/2006/customXml" ds:itemID="{89640514-8735-47D1-A8E7-2FA0DF48796B}">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98E46BC5-3E64-429B-AFB9-8F8F4E303378}">
  <ds:schemaRefs>
    <ds:schemaRef ds:uri="http://schemas.openxmlformats.org/officeDocument/2006/bibliography"/>
  </ds:schemaRefs>
</ds:datastoreItem>
</file>

<file path=customXml/itemProps9.xml><?xml version="1.0" encoding="utf-8"?>
<ds:datastoreItem xmlns:ds="http://schemas.openxmlformats.org/officeDocument/2006/customXml" ds:itemID="{163E5F60-DF2C-435A-AC83-D8AE0D1A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3714</Words>
  <Characters>21370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2015-05-12T17:41:00Z</cp:lastPrinted>
  <dcterms:created xsi:type="dcterms:W3CDTF">2016-07-14T20:41:00Z</dcterms:created>
  <dcterms:modified xsi:type="dcterms:W3CDTF">2016-07-14T20:41:00Z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