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CENTRAL TERMOELÉCTRICA </w:t>
      </w:r>
      <w:r w:rsidR="00F32466">
        <w:rPr>
          <w:b/>
          <w:color w:val="000000" w:themeColor="text1"/>
        </w:rPr>
        <w:t>LAGUNA VERDE TV, AES GENER S.A.</w:t>
      </w:r>
    </w:p>
    <w:p w:rsidR="006B4FA6" w:rsidRPr="0025129B" w:rsidRDefault="00452F70" w:rsidP="006B4FA6">
      <w:pPr>
        <w:spacing w:line="276" w:lineRule="auto"/>
        <w:jc w:val="center"/>
        <w:rPr>
          <w:rFonts w:cstheme="minorHAnsi"/>
          <w:b/>
          <w:sz w:val="32"/>
          <w:szCs w:val="32"/>
        </w:rPr>
      </w:pPr>
      <w:r>
        <w:rPr>
          <w:b/>
          <w:color w:val="000000" w:themeColor="text1"/>
        </w:rPr>
        <w:t>UNIDAD AEG</w:t>
      </w:r>
    </w:p>
    <w:p w:rsidR="00452F70" w:rsidRDefault="00452F70" w:rsidP="006B4FA6">
      <w:pPr>
        <w:spacing w:line="276" w:lineRule="auto"/>
        <w:jc w:val="center"/>
        <w:rPr>
          <w:rFonts w:ascii="Verdana" w:hAnsi="Verdana"/>
          <w:b/>
          <w:bCs/>
          <w:color w:val="000000"/>
          <w:sz w:val="18"/>
          <w:szCs w:val="18"/>
          <w:highlight w:val="yellow"/>
        </w:rPr>
      </w:pPr>
    </w:p>
    <w:p w:rsidR="00D75FBA" w:rsidRDefault="00094BAC" w:rsidP="006B4FA6">
      <w:pPr>
        <w:spacing w:line="276" w:lineRule="auto"/>
        <w:jc w:val="center"/>
        <w:rPr>
          <w:rFonts w:ascii="Verdana" w:hAnsi="Verdana"/>
          <w:b/>
          <w:bCs/>
          <w:color w:val="000000"/>
          <w:sz w:val="18"/>
          <w:szCs w:val="18"/>
        </w:rPr>
      </w:pPr>
      <w:r w:rsidRPr="00094BAC">
        <w:rPr>
          <w:rFonts w:ascii="Verdana" w:hAnsi="Verdana"/>
          <w:b/>
          <w:bCs/>
          <w:color w:val="000000"/>
          <w:sz w:val="18"/>
          <w:szCs w:val="18"/>
        </w:rPr>
        <w:t>DFZ-2016-3116-V-NE-EI</w:t>
      </w:r>
    </w:p>
    <w:p w:rsidR="00490E55" w:rsidRPr="009F3293" w:rsidRDefault="00490E55"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DC1" w:rsidRDefault="00DE4DC1">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4DC1" w:rsidRDefault="00DE4DC1">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E4DC1" w:rsidRDefault="00DE4DC1">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E9799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504B41">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CE4C95">
            <w:pPr>
              <w:spacing w:line="276" w:lineRule="auto"/>
              <w:jc w:val="center"/>
              <w:rPr>
                <w:rFonts w:cstheme="minorHAnsi"/>
                <w:color w:val="FF0000"/>
                <w:sz w:val="18"/>
                <w:szCs w:val="18"/>
                <w:lang w:val="es-ES_tradnl"/>
              </w:rPr>
            </w:pPr>
            <w:r>
              <w:rPr>
                <w:rFonts w:cstheme="minorHAnsi"/>
                <w:sz w:val="18"/>
                <w:szCs w:val="18"/>
                <w:lang w:val="es-ES"/>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504B41">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25pt">
                  <v:imagedata r:id="rId20" o:title=""/>
                  <o:lock v:ext="edit" ungrouping="t" rotation="t" aspectratio="f" cropping="t" verticies="t" grouping="t"/>
                  <o:signatureline v:ext="edit" id="{B41EE147-4D5A-4DD1-AC4E-A610BF56ADBE}" provid="{00000000-0000-0000-0000-000000000000}" o:suggestedsigner="Isabel Rojas S." o:suggestedsigner2="Profesional División Fiscalización" o:suggestedsigneremail="francisco.alegre@sma.gob.cl" issignatureline="t"/>
                </v:shape>
              </w:pict>
            </w:r>
          </w:p>
        </w:tc>
      </w:tr>
      <w:tr w:rsidR="00DE4DC1" w:rsidTr="00DE4DC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E4DC1" w:rsidRDefault="00DE4DC1">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E4DC1" w:rsidRDefault="00452F70" w:rsidP="00452F70">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DE4DC1" w:rsidRDefault="00504B41">
            <w:pPr>
              <w:spacing w:line="276" w:lineRule="auto"/>
              <w:jc w:val="center"/>
              <w:rPr>
                <w:rFonts w:ascii="Calibri" w:hAnsi="Calibri" w:cs="Calibri"/>
                <w:sz w:val="18"/>
                <w:szCs w:val="18"/>
                <w:lang w:val="es-ES"/>
              </w:rPr>
            </w:pPr>
            <w:bookmarkStart w:id="5" w:name="_GoBack"/>
            <w:r>
              <w:rPr>
                <w:rFonts w:cs="Calibri"/>
                <w:sz w:val="18"/>
                <w:szCs w:val="18"/>
                <w:lang w:val="es-ES"/>
              </w:rPr>
              <w:pict>
                <v:shape id="_x0000_i1027" type="#_x0000_t75" alt="Línea de firma de Microsoft Office..." style="width:114pt;height:56.25pt">
                  <v:imagedata r:id="rId21" o:title=""/>
                  <o:lock v:ext="edit" ungrouping="t" rotation="t" aspectratio="f" cropping="t" verticies="t" grouping="t"/>
                  <o:signatureline v:ext="edit" id="{0789D95F-C630-461F-86FB-2CBCEA2B68A3}" provid="{00000000-0000-0000-0000-000000000000}" o:suggestedsigner="Claudia Quiroga M." o:suggestedsigner2="Profesional División Fiscalización" allowcomments="t" issignatureline="t"/>
                </v:shape>
              </w:pict>
            </w:r>
            <w:bookmarkEnd w:id="5"/>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21718611"/>
      <w:bookmarkEnd w:id="4"/>
      <w:r w:rsidRPr="0025129B">
        <w:rPr>
          <w:sz w:val="20"/>
        </w:rPr>
        <w:lastRenderedPageBreak/>
        <w:t>Tabla de Contenidos</w:t>
      </w:r>
      <w:bookmarkEnd w:id="6"/>
      <w:bookmarkEnd w:id="7"/>
      <w:bookmarkEnd w:id="8"/>
    </w:p>
    <w:p w:rsidR="0080725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18611" w:history="1">
        <w:r w:rsidR="00807254" w:rsidRPr="00A2612E">
          <w:rPr>
            <w:rStyle w:val="Hipervnculo"/>
            <w:noProof/>
          </w:rPr>
          <w:t>Tabla de Contenidos</w:t>
        </w:r>
        <w:r w:rsidR="00807254">
          <w:rPr>
            <w:noProof/>
            <w:webHidden/>
          </w:rPr>
          <w:tab/>
        </w:r>
        <w:r w:rsidR="00807254">
          <w:rPr>
            <w:noProof/>
            <w:webHidden/>
          </w:rPr>
          <w:fldChar w:fldCharType="begin"/>
        </w:r>
        <w:r w:rsidR="00807254">
          <w:rPr>
            <w:noProof/>
            <w:webHidden/>
          </w:rPr>
          <w:instrText xml:space="preserve"> PAGEREF _Toc421718611 \h </w:instrText>
        </w:r>
        <w:r w:rsidR="00807254">
          <w:rPr>
            <w:noProof/>
            <w:webHidden/>
          </w:rPr>
        </w:r>
        <w:r w:rsidR="00807254">
          <w:rPr>
            <w:noProof/>
            <w:webHidden/>
          </w:rPr>
          <w:fldChar w:fldCharType="separate"/>
        </w:r>
        <w:r w:rsidR="00807254">
          <w:rPr>
            <w:noProof/>
            <w:webHidden/>
          </w:rPr>
          <w:t>2</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12" w:history="1">
        <w:r w:rsidR="00807254" w:rsidRPr="00A2612E">
          <w:rPr>
            <w:rStyle w:val="Hipervnculo"/>
            <w:noProof/>
          </w:rPr>
          <w:t>1.</w:t>
        </w:r>
        <w:r w:rsidR="00807254">
          <w:rPr>
            <w:rFonts w:eastAsiaTheme="minorEastAsia" w:cstheme="minorBidi"/>
            <w:b w:val="0"/>
            <w:bCs w:val="0"/>
            <w:caps w:val="0"/>
            <w:noProof/>
            <w:sz w:val="22"/>
            <w:szCs w:val="22"/>
            <w:lang w:eastAsia="es-CL"/>
          </w:rPr>
          <w:tab/>
        </w:r>
        <w:r w:rsidR="00807254" w:rsidRPr="00A2612E">
          <w:rPr>
            <w:rStyle w:val="Hipervnculo"/>
            <w:noProof/>
          </w:rPr>
          <w:t>RESUMEN.</w:t>
        </w:r>
        <w:r w:rsidR="00807254">
          <w:rPr>
            <w:noProof/>
            <w:webHidden/>
          </w:rPr>
          <w:tab/>
        </w:r>
        <w:r w:rsidR="00807254">
          <w:rPr>
            <w:noProof/>
            <w:webHidden/>
          </w:rPr>
          <w:fldChar w:fldCharType="begin"/>
        </w:r>
        <w:r w:rsidR="00807254">
          <w:rPr>
            <w:noProof/>
            <w:webHidden/>
          </w:rPr>
          <w:instrText xml:space="preserve"> PAGEREF _Toc421718612 \h </w:instrText>
        </w:r>
        <w:r w:rsidR="00807254">
          <w:rPr>
            <w:noProof/>
            <w:webHidden/>
          </w:rPr>
        </w:r>
        <w:r w:rsidR="00807254">
          <w:rPr>
            <w:noProof/>
            <w:webHidden/>
          </w:rPr>
          <w:fldChar w:fldCharType="separate"/>
        </w:r>
        <w:r w:rsidR="00807254">
          <w:rPr>
            <w:noProof/>
            <w:webHidden/>
          </w:rPr>
          <w:t>3</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13" w:history="1">
        <w:r w:rsidR="00807254" w:rsidRPr="00A2612E">
          <w:rPr>
            <w:rStyle w:val="Hipervnculo"/>
            <w:noProof/>
          </w:rPr>
          <w:t>2.</w:t>
        </w:r>
        <w:r w:rsidR="00807254">
          <w:rPr>
            <w:rFonts w:eastAsiaTheme="minorEastAsia" w:cstheme="minorBidi"/>
            <w:b w:val="0"/>
            <w:bCs w:val="0"/>
            <w:caps w:val="0"/>
            <w:noProof/>
            <w:sz w:val="22"/>
            <w:szCs w:val="22"/>
            <w:lang w:eastAsia="es-CL"/>
          </w:rPr>
          <w:tab/>
        </w:r>
        <w:r w:rsidR="00807254" w:rsidRPr="00A2612E">
          <w:rPr>
            <w:rStyle w:val="Hipervnculo"/>
            <w:noProof/>
          </w:rPr>
          <w:t>IDENTIFICACIÓN DEL PROYECTO, INSTALACIÓN, ACTIVIDAD O FUENTE FISCALIZADA</w:t>
        </w:r>
        <w:r w:rsidR="00807254">
          <w:rPr>
            <w:noProof/>
            <w:webHidden/>
          </w:rPr>
          <w:tab/>
        </w:r>
        <w:r w:rsidR="00807254">
          <w:rPr>
            <w:noProof/>
            <w:webHidden/>
          </w:rPr>
          <w:fldChar w:fldCharType="begin"/>
        </w:r>
        <w:r w:rsidR="00807254">
          <w:rPr>
            <w:noProof/>
            <w:webHidden/>
          </w:rPr>
          <w:instrText xml:space="preserve"> PAGEREF _Toc421718613 \h </w:instrText>
        </w:r>
        <w:r w:rsidR="00807254">
          <w:rPr>
            <w:noProof/>
            <w:webHidden/>
          </w:rPr>
        </w:r>
        <w:r w:rsidR="00807254">
          <w:rPr>
            <w:noProof/>
            <w:webHidden/>
          </w:rPr>
          <w:fldChar w:fldCharType="separate"/>
        </w:r>
        <w:r w:rsidR="00807254">
          <w:rPr>
            <w:noProof/>
            <w:webHidden/>
          </w:rPr>
          <w:t>4</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14" w:history="1">
        <w:r w:rsidR="00807254" w:rsidRPr="00A2612E">
          <w:rPr>
            <w:rStyle w:val="Hipervnculo"/>
            <w:noProof/>
          </w:rPr>
          <w:t>2.1.</w:t>
        </w:r>
        <w:r w:rsidR="00807254">
          <w:rPr>
            <w:rFonts w:eastAsiaTheme="minorEastAsia" w:cstheme="minorBidi"/>
            <w:smallCaps w:val="0"/>
            <w:noProof/>
            <w:sz w:val="22"/>
            <w:szCs w:val="22"/>
            <w:lang w:eastAsia="es-CL"/>
          </w:rPr>
          <w:tab/>
        </w:r>
        <w:r w:rsidR="00807254" w:rsidRPr="00A2612E">
          <w:rPr>
            <w:rStyle w:val="Hipervnculo"/>
            <w:noProof/>
          </w:rPr>
          <w:t>Antecedentes Generales</w:t>
        </w:r>
        <w:r w:rsidR="00807254">
          <w:rPr>
            <w:noProof/>
            <w:webHidden/>
          </w:rPr>
          <w:tab/>
        </w:r>
        <w:r w:rsidR="00807254">
          <w:rPr>
            <w:noProof/>
            <w:webHidden/>
          </w:rPr>
          <w:fldChar w:fldCharType="begin"/>
        </w:r>
        <w:r w:rsidR="00807254">
          <w:rPr>
            <w:noProof/>
            <w:webHidden/>
          </w:rPr>
          <w:instrText xml:space="preserve"> PAGEREF _Toc421718614 \h </w:instrText>
        </w:r>
        <w:r w:rsidR="00807254">
          <w:rPr>
            <w:noProof/>
            <w:webHidden/>
          </w:rPr>
        </w:r>
        <w:r w:rsidR="00807254">
          <w:rPr>
            <w:noProof/>
            <w:webHidden/>
          </w:rPr>
          <w:fldChar w:fldCharType="separate"/>
        </w:r>
        <w:r w:rsidR="00807254">
          <w:rPr>
            <w:noProof/>
            <w:webHidden/>
          </w:rPr>
          <w:t>4</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15" w:history="1">
        <w:r w:rsidR="00807254" w:rsidRPr="00A2612E">
          <w:rPr>
            <w:rStyle w:val="Hipervnculo"/>
            <w:noProof/>
          </w:rPr>
          <w:t>3.</w:t>
        </w:r>
        <w:r w:rsidR="00807254">
          <w:rPr>
            <w:rFonts w:eastAsiaTheme="minorEastAsia" w:cstheme="minorBidi"/>
            <w:b w:val="0"/>
            <w:bCs w:val="0"/>
            <w:caps w:val="0"/>
            <w:noProof/>
            <w:sz w:val="22"/>
            <w:szCs w:val="22"/>
            <w:lang w:eastAsia="es-CL"/>
          </w:rPr>
          <w:tab/>
        </w:r>
        <w:r w:rsidR="00807254" w:rsidRPr="00A2612E">
          <w:rPr>
            <w:rStyle w:val="Hipervnculo"/>
            <w:noProof/>
          </w:rPr>
          <w:t>INSTRUMENTOS DE GESTIÓN AMBIENTAL QUE REGULAN LA ACTIVIDAD FISCALIZADA.</w:t>
        </w:r>
        <w:r w:rsidR="00807254">
          <w:rPr>
            <w:noProof/>
            <w:webHidden/>
          </w:rPr>
          <w:tab/>
        </w:r>
        <w:r w:rsidR="00807254">
          <w:rPr>
            <w:noProof/>
            <w:webHidden/>
          </w:rPr>
          <w:fldChar w:fldCharType="begin"/>
        </w:r>
        <w:r w:rsidR="00807254">
          <w:rPr>
            <w:noProof/>
            <w:webHidden/>
          </w:rPr>
          <w:instrText xml:space="preserve"> PAGEREF _Toc421718615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16" w:history="1">
        <w:r w:rsidR="00807254" w:rsidRPr="00A2612E">
          <w:rPr>
            <w:rStyle w:val="Hipervnculo"/>
            <w:noProof/>
          </w:rPr>
          <w:t>4.</w:t>
        </w:r>
        <w:r w:rsidR="00807254">
          <w:rPr>
            <w:rFonts w:eastAsiaTheme="minorEastAsia" w:cstheme="minorBidi"/>
            <w:b w:val="0"/>
            <w:bCs w:val="0"/>
            <w:caps w:val="0"/>
            <w:noProof/>
            <w:sz w:val="22"/>
            <w:szCs w:val="22"/>
            <w:lang w:eastAsia="es-CL"/>
          </w:rPr>
          <w:tab/>
        </w:r>
        <w:r w:rsidR="00807254" w:rsidRPr="00A2612E">
          <w:rPr>
            <w:rStyle w:val="Hipervnculo"/>
            <w:noProof/>
          </w:rPr>
          <w:t>DESCRIPCIÓN DE LA FUENTE.</w:t>
        </w:r>
        <w:r w:rsidR="00807254">
          <w:rPr>
            <w:noProof/>
            <w:webHidden/>
          </w:rPr>
          <w:tab/>
        </w:r>
        <w:r w:rsidR="00807254">
          <w:rPr>
            <w:noProof/>
            <w:webHidden/>
          </w:rPr>
          <w:fldChar w:fldCharType="begin"/>
        </w:r>
        <w:r w:rsidR="00807254">
          <w:rPr>
            <w:noProof/>
            <w:webHidden/>
          </w:rPr>
          <w:instrText xml:space="preserve"> PAGEREF _Toc421718616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17" w:history="1">
        <w:r w:rsidR="00807254" w:rsidRPr="00A2612E">
          <w:rPr>
            <w:rStyle w:val="Hipervnculo"/>
            <w:noProof/>
          </w:rPr>
          <w:t>4.1.</w:t>
        </w:r>
        <w:r w:rsidR="00807254">
          <w:rPr>
            <w:rFonts w:eastAsiaTheme="minorEastAsia" w:cstheme="minorBidi"/>
            <w:smallCaps w:val="0"/>
            <w:noProof/>
            <w:sz w:val="22"/>
            <w:szCs w:val="22"/>
            <w:lang w:eastAsia="es-CL"/>
          </w:rPr>
          <w:tab/>
        </w:r>
        <w:r w:rsidR="00807254" w:rsidRPr="00A2612E">
          <w:rPr>
            <w:rStyle w:val="Hipervnculo"/>
            <w:noProof/>
          </w:rPr>
          <w:t>Motivo de la Actividad de Fiscalización.</w:t>
        </w:r>
        <w:r w:rsidR="00807254">
          <w:rPr>
            <w:noProof/>
            <w:webHidden/>
          </w:rPr>
          <w:tab/>
        </w:r>
        <w:r w:rsidR="00807254">
          <w:rPr>
            <w:noProof/>
            <w:webHidden/>
          </w:rPr>
          <w:fldChar w:fldCharType="begin"/>
        </w:r>
        <w:r w:rsidR="00807254">
          <w:rPr>
            <w:noProof/>
            <w:webHidden/>
          </w:rPr>
          <w:instrText xml:space="preserve"> PAGEREF _Toc421718617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18" w:history="1">
        <w:r w:rsidR="00807254" w:rsidRPr="00A2612E">
          <w:rPr>
            <w:rStyle w:val="Hipervnculo"/>
            <w:noProof/>
          </w:rPr>
          <w:t>4.2.</w:t>
        </w:r>
        <w:r w:rsidR="00807254">
          <w:rPr>
            <w:rFonts w:eastAsiaTheme="minorEastAsia" w:cstheme="minorBidi"/>
            <w:smallCaps w:val="0"/>
            <w:noProof/>
            <w:sz w:val="22"/>
            <w:szCs w:val="22"/>
            <w:lang w:eastAsia="es-CL"/>
          </w:rPr>
          <w:tab/>
        </w:r>
        <w:r w:rsidR="00807254" w:rsidRPr="00A2612E">
          <w:rPr>
            <w:rStyle w:val="Hipervnculo"/>
            <w:noProof/>
          </w:rPr>
          <w:t>Descripción de la Unidad de Generación Eléctrica (UGE).</w:t>
        </w:r>
        <w:r w:rsidR="00807254">
          <w:rPr>
            <w:noProof/>
            <w:webHidden/>
          </w:rPr>
          <w:tab/>
        </w:r>
        <w:r w:rsidR="00807254">
          <w:rPr>
            <w:noProof/>
            <w:webHidden/>
          </w:rPr>
          <w:fldChar w:fldCharType="begin"/>
        </w:r>
        <w:r w:rsidR="00807254">
          <w:rPr>
            <w:noProof/>
            <w:webHidden/>
          </w:rPr>
          <w:instrText xml:space="preserve"> PAGEREF _Toc421718618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19" w:history="1">
        <w:r w:rsidR="00807254" w:rsidRPr="00A2612E">
          <w:rPr>
            <w:rStyle w:val="Hipervnculo"/>
            <w:noProof/>
          </w:rPr>
          <w:t>4.3.</w:t>
        </w:r>
        <w:r w:rsidR="00807254">
          <w:rPr>
            <w:rFonts w:eastAsiaTheme="minorEastAsia" w:cstheme="minorBidi"/>
            <w:smallCaps w:val="0"/>
            <w:noProof/>
            <w:sz w:val="22"/>
            <w:szCs w:val="22"/>
            <w:lang w:eastAsia="es-CL"/>
          </w:rPr>
          <w:tab/>
        </w:r>
        <w:r w:rsidR="00807254" w:rsidRPr="00A2612E">
          <w:rPr>
            <w:rStyle w:val="Hipervnculo"/>
            <w:noProof/>
          </w:rPr>
          <w:t>Identificación de la chimenea.</w:t>
        </w:r>
        <w:r w:rsidR="00807254">
          <w:rPr>
            <w:noProof/>
            <w:webHidden/>
          </w:rPr>
          <w:tab/>
        </w:r>
        <w:r w:rsidR="00807254">
          <w:rPr>
            <w:noProof/>
            <w:webHidden/>
          </w:rPr>
          <w:fldChar w:fldCharType="begin"/>
        </w:r>
        <w:r w:rsidR="00807254">
          <w:rPr>
            <w:noProof/>
            <w:webHidden/>
          </w:rPr>
          <w:instrText xml:space="preserve"> PAGEREF _Toc421718619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0" w:history="1">
        <w:r w:rsidR="00807254" w:rsidRPr="00A2612E">
          <w:rPr>
            <w:rStyle w:val="Hipervnculo"/>
            <w:noProof/>
          </w:rPr>
          <w:t>4.4.</w:t>
        </w:r>
        <w:r w:rsidR="00807254">
          <w:rPr>
            <w:rFonts w:eastAsiaTheme="minorEastAsia" w:cstheme="minorBidi"/>
            <w:smallCaps w:val="0"/>
            <w:noProof/>
            <w:sz w:val="22"/>
            <w:szCs w:val="22"/>
            <w:lang w:eastAsia="es-CL"/>
          </w:rPr>
          <w:tab/>
        </w:r>
        <w:r w:rsidR="00807254" w:rsidRPr="00A2612E">
          <w:rPr>
            <w:rStyle w:val="Hipervnculo"/>
            <w:noProof/>
          </w:rPr>
          <w:t>Metodologías de medición de emisiones utilizado: CEMS / Método Alternativo.</w:t>
        </w:r>
        <w:r w:rsidR="00807254">
          <w:rPr>
            <w:noProof/>
            <w:webHidden/>
          </w:rPr>
          <w:tab/>
        </w:r>
        <w:r w:rsidR="00807254">
          <w:rPr>
            <w:noProof/>
            <w:webHidden/>
          </w:rPr>
          <w:fldChar w:fldCharType="begin"/>
        </w:r>
        <w:r w:rsidR="00807254">
          <w:rPr>
            <w:noProof/>
            <w:webHidden/>
          </w:rPr>
          <w:instrText xml:space="preserve"> PAGEREF _Toc421718620 \h </w:instrText>
        </w:r>
        <w:r w:rsidR="00807254">
          <w:rPr>
            <w:noProof/>
            <w:webHidden/>
          </w:rPr>
        </w:r>
        <w:r w:rsidR="00807254">
          <w:rPr>
            <w:noProof/>
            <w:webHidden/>
          </w:rPr>
          <w:fldChar w:fldCharType="separate"/>
        </w:r>
        <w:r w:rsidR="00807254">
          <w:rPr>
            <w:noProof/>
            <w:webHidden/>
          </w:rPr>
          <w:t>5</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1" w:history="1">
        <w:r w:rsidR="00807254" w:rsidRPr="00A2612E">
          <w:rPr>
            <w:rStyle w:val="Hipervnculo"/>
            <w:bCs/>
            <w:noProof/>
          </w:rPr>
          <w:t>4.5.</w:t>
        </w:r>
        <w:r w:rsidR="00807254">
          <w:rPr>
            <w:rFonts w:eastAsiaTheme="minorEastAsia" w:cstheme="minorBidi"/>
            <w:smallCaps w:val="0"/>
            <w:noProof/>
            <w:sz w:val="22"/>
            <w:szCs w:val="22"/>
            <w:lang w:eastAsia="es-CL"/>
          </w:rPr>
          <w:tab/>
        </w:r>
        <w:r w:rsidR="00807254" w:rsidRPr="00A2612E">
          <w:rPr>
            <w:rStyle w:val="Hipervnculo"/>
            <w:bCs/>
            <w:noProof/>
          </w:rPr>
          <w:t>Aspectos relativos al Seguimiento Ambiental</w:t>
        </w:r>
        <w:r w:rsidR="00807254">
          <w:rPr>
            <w:noProof/>
            <w:webHidden/>
          </w:rPr>
          <w:tab/>
        </w:r>
        <w:r w:rsidR="00807254">
          <w:rPr>
            <w:noProof/>
            <w:webHidden/>
          </w:rPr>
          <w:fldChar w:fldCharType="begin"/>
        </w:r>
        <w:r w:rsidR="00807254">
          <w:rPr>
            <w:noProof/>
            <w:webHidden/>
          </w:rPr>
          <w:instrText xml:space="preserve"> PAGEREF _Toc421718621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504B41">
      <w:pPr>
        <w:pStyle w:val="TDC3"/>
        <w:rPr>
          <w:rFonts w:eastAsiaTheme="minorEastAsia" w:cstheme="minorBidi"/>
          <w:i w:val="0"/>
          <w:iCs w:val="0"/>
          <w:noProof/>
          <w:sz w:val="22"/>
          <w:szCs w:val="22"/>
          <w:lang w:eastAsia="es-CL"/>
        </w:rPr>
      </w:pPr>
      <w:hyperlink w:anchor="_Toc421718622" w:history="1">
        <w:r w:rsidR="00807254" w:rsidRPr="00A2612E">
          <w:rPr>
            <w:rStyle w:val="Hipervnculo"/>
            <w:bCs/>
            <w:noProof/>
          </w:rPr>
          <w:t>4.5.1.</w:t>
        </w:r>
        <w:r w:rsidR="00807254">
          <w:rPr>
            <w:rFonts w:eastAsiaTheme="minorEastAsia" w:cstheme="minorBidi"/>
            <w:i w:val="0"/>
            <w:iCs w:val="0"/>
            <w:noProof/>
            <w:sz w:val="22"/>
            <w:szCs w:val="22"/>
            <w:lang w:eastAsia="es-CL"/>
          </w:rPr>
          <w:tab/>
        </w:r>
        <w:r w:rsidR="00807254" w:rsidRPr="00A2612E">
          <w:rPr>
            <w:rStyle w:val="Hipervnculo"/>
            <w:bCs/>
            <w:noProof/>
          </w:rPr>
          <w:t>Documentos Revisados</w:t>
        </w:r>
        <w:r w:rsidR="00807254">
          <w:rPr>
            <w:noProof/>
            <w:webHidden/>
          </w:rPr>
          <w:tab/>
        </w:r>
        <w:r w:rsidR="00807254">
          <w:rPr>
            <w:noProof/>
            <w:webHidden/>
          </w:rPr>
          <w:fldChar w:fldCharType="begin"/>
        </w:r>
        <w:r w:rsidR="00807254">
          <w:rPr>
            <w:noProof/>
            <w:webHidden/>
          </w:rPr>
          <w:instrText xml:space="preserve"> PAGEREF _Toc421718622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3" w:history="1">
        <w:r w:rsidR="00807254" w:rsidRPr="00A2612E">
          <w:rPr>
            <w:rStyle w:val="Hipervnculo"/>
            <w:bCs/>
            <w:noProof/>
          </w:rPr>
          <w:t>4.6.</w:t>
        </w:r>
        <w:r w:rsidR="00807254">
          <w:rPr>
            <w:rFonts w:eastAsiaTheme="minorEastAsia" w:cstheme="minorBidi"/>
            <w:smallCaps w:val="0"/>
            <w:noProof/>
            <w:sz w:val="22"/>
            <w:szCs w:val="22"/>
            <w:lang w:eastAsia="es-CL"/>
          </w:rPr>
          <w:tab/>
        </w:r>
        <w:r w:rsidR="00807254" w:rsidRPr="00A2612E">
          <w:rPr>
            <w:rStyle w:val="Hipervnculo"/>
            <w:bCs/>
            <w:noProof/>
          </w:rPr>
          <w:t>Metodología de Evaluación</w:t>
        </w:r>
        <w:r w:rsidR="00807254">
          <w:rPr>
            <w:noProof/>
            <w:webHidden/>
          </w:rPr>
          <w:tab/>
        </w:r>
        <w:r w:rsidR="00807254">
          <w:rPr>
            <w:noProof/>
            <w:webHidden/>
          </w:rPr>
          <w:fldChar w:fldCharType="begin"/>
        </w:r>
        <w:r w:rsidR="00807254">
          <w:rPr>
            <w:noProof/>
            <w:webHidden/>
          </w:rPr>
          <w:instrText xml:space="preserve"> PAGEREF _Toc421718623 \h </w:instrText>
        </w:r>
        <w:r w:rsidR="00807254">
          <w:rPr>
            <w:noProof/>
            <w:webHidden/>
          </w:rPr>
        </w:r>
        <w:r w:rsidR="00807254">
          <w:rPr>
            <w:noProof/>
            <w:webHidden/>
          </w:rPr>
          <w:fldChar w:fldCharType="separate"/>
        </w:r>
        <w:r w:rsidR="00807254">
          <w:rPr>
            <w:noProof/>
            <w:webHidden/>
          </w:rPr>
          <w:t>6</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24" w:history="1">
        <w:r w:rsidR="00807254" w:rsidRPr="00A2612E">
          <w:rPr>
            <w:rStyle w:val="Hipervnculo"/>
            <w:noProof/>
          </w:rPr>
          <w:t>5.</w:t>
        </w:r>
        <w:r w:rsidR="00807254">
          <w:rPr>
            <w:rFonts w:eastAsiaTheme="minorEastAsia" w:cstheme="minorBidi"/>
            <w:b w:val="0"/>
            <w:bCs w:val="0"/>
            <w:caps w:val="0"/>
            <w:noProof/>
            <w:sz w:val="22"/>
            <w:szCs w:val="22"/>
            <w:lang w:eastAsia="es-CL"/>
          </w:rPr>
          <w:tab/>
        </w:r>
        <w:r w:rsidR="00807254" w:rsidRPr="00A2612E">
          <w:rPr>
            <w:rStyle w:val="Hipervnculo"/>
            <w:noProof/>
          </w:rPr>
          <w:t>HECHOS CONSTATADOS.</w:t>
        </w:r>
        <w:r w:rsidR="00807254">
          <w:rPr>
            <w:noProof/>
            <w:webHidden/>
          </w:rPr>
          <w:tab/>
        </w:r>
        <w:r w:rsidR="00807254">
          <w:rPr>
            <w:noProof/>
            <w:webHidden/>
          </w:rPr>
          <w:fldChar w:fldCharType="begin"/>
        </w:r>
        <w:r w:rsidR="00807254">
          <w:rPr>
            <w:noProof/>
            <w:webHidden/>
          </w:rPr>
          <w:instrText xml:space="preserve"> PAGEREF _Toc421718624 \h </w:instrText>
        </w:r>
        <w:r w:rsidR="00807254">
          <w:rPr>
            <w:noProof/>
            <w:webHidden/>
          </w:rPr>
        </w:r>
        <w:r w:rsidR="00807254">
          <w:rPr>
            <w:noProof/>
            <w:webHidden/>
          </w:rPr>
          <w:fldChar w:fldCharType="separate"/>
        </w:r>
        <w:r w:rsidR="00807254">
          <w:rPr>
            <w:noProof/>
            <w:webHidden/>
          </w:rPr>
          <w:t>7</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5" w:history="1">
        <w:r w:rsidR="00807254" w:rsidRPr="00A2612E">
          <w:rPr>
            <w:rStyle w:val="Hipervnculo"/>
            <w:noProof/>
          </w:rPr>
          <w:t>5.1.</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1</w:t>
        </w:r>
        <w:r w:rsidR="00807254" w:rsidRPr="00A2612E">
          <w:rPr>
            <w:rStyle w:val="Hipervnculo"/>
            <w:noProof/>
            <w:vertAlign w:val="superscript"/>
          </w:rPr>
          <w:t>er</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_Toc421718625 \h </w:instrText>
        </w:r>
        <w:r w:rsidR="00807254">
          <w:rPr>
            <w:noProof/>
            <w:webHidden/>
          </w:rPr>
        </w:r>
        <w:r w:rsidR="00807254">
          <w:rPr>
            <w:noProof/>
            <w:webHidden/>
          </w:rPr>
          <w:fldChar w:fldCharType="separate"/>
        </w:r>
        <w:r w:rsidR="00807254">
          <w:rPr>
            <w:noProof/>
            <w:webHidden/>
          </w:rPr>
          <w:t>7</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6" w:history="1">
        <w:r w:rsidR="00807254" w:rsidRPr="00A2612E">
          <w:rPr>
            <w:rStyle w:val="Hipervnculo"/>
            <w:noProof/>
          </w:rPr>
          <w:t>5.2.</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2</w:t>
        </w:r>
        <w:r w:rsidR="00807254" w:rsidRPr="00A2612E">
          <w:rPr>
            <w:rStyle w:val="Hipervnculo"/>
            <w:noProof/>
            <w:vertAlign w:val="superscript"/>
          </w:rPr>
          <w:t>o</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_Toc421718626 \h </w:instrText>
        </w:r>
        <w:r w:rsidR="00807254">
          <w:rPr>
            <w:noProof/>
            <w:webHidden/>
          </w:rPr>
        </w:r>
        <w:r w:rsidR="00807254">
          <w:rPr>
            <w:noProof/>
            <w:webHidden/>
          </w:rPr>
          <w:fldChar w:fldCharType="separate"/>
        </w:r>
        <w:r w:rsidR="00807254">
          <w:rPr>
            <w:noProof/>
            <w:webHidden/>
          </w:rPr>
          <w:t>8</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7" w:history="1">
        <w:r w:rsidR="00807254" w:rsidRPr="00A2612E">
          <w:rPr>
            <w:rStyle w:val="Hipervnculo"/>
            <w:noProof/>
          </w:rPr>
          <w:t>5.3.</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3</w:t>
        </w:r>
        <w:r w:rsidR="00807254" w:rsidRPr="00A2612E">
          <w:rPr>
            <w:rStyle w:val="Hipervnculo"/>
            <w:noProof/>
            <w:vertAlign w:val="superscript"/>
          </w:rPr>
          <w:t>er</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_Toc421718627 \h </w:instrText>
        </w:r>
        <w:r w:rsidR="00807254">
          <w:rPr>
            <w:noProof/>
            <w:webHidden/>
          </w:rPr>
        </w:r>
        <w:r w:rsidR="00807254">
          <w:rPr>
            <w:noProof/>
            <w:webHidden/>
          </w:rPr>
          <w:fldChar w:fldCharType="separate"/>
        </w:r>
        <w:r w:rsidR="00807254">
          <w:rPr>
            <w:noProof/>
            <w:webHidden/>
          </w:rPr>
          <w:t>9</w:t>
        </w:r>
        <w:r w:rsidR="00807254">
          <w:rPr>
            <w:noProof/>
            <w:webHidden/>
          </w:rPr>
          <w:fldChar w:fldCharType="end"/>
        </w:r>
      </w:hyperlink>
    </w:p>
    <w:p w:rsidR="00807254" w:rsidRDefault="00504B41">
      <w:pPr>
        <w:pStyle w:val="TDC2"/>
        <w:rPr>
          <w:rFonts w:eastAsiaTheme="minorEastAsia" w:cstheme="minorBidi"/>
          <w:smallCaps w:val="0"/>
          <w:noProof/>
          <w:sz w:val="22"/>
          <w:szCs w:val="22"/>
          <w:lang w:eastAsia="es-CL"/>
        </w:rPr>
      </w:pPr>
      <w:hyperlink w:anchor="_Toc421718628" w:history="1">
        <w:r w:rsidR="00807254" w:rsidRPr="00A2612E">
          <w:rPr>
            <w:rStyle w:val="Hipervnculo"/>
            <w:noProof/>
          </w:rPr>
          <w:t>5.4.</w:t>
        </w:r>
        <w:r w:rsidR="00807254">
          <w:rPr>
            <w:rFonts w:eastAsiaTheme="minorEastAsia" w:cstheme="minorBidi"/>
            <w:smallCaps w:val="0"/>
            <w:noProof/>
            <w:sz w:val="22"/>
            <w:szCs w:val="22"/>
            <w:lang w:eastAsia="es-CL"/>
          </w:rPr>
          <w:tab/>
        </w:r>
        <w:r w:rsidR="00807254" w:rsidRPr="00A2612E">
          <w:rPr>
            <w:rStyle w:val="Hipervnculo"/>
            <w:noProof/>
          </w:rPr>
          <w:t>Resumen de datos reportados durante el 4</w:t>
        </w:r>
        <w:r w:rsidR="00807254" w:rsidRPr="00A2612E">
          <w:rPr>
            <w:rStyle w:val="Hipervnculo"/>
            <w:noProof/>
            <w:vertAlign w:val="superscript"/>
          </w:rPr>
          <w:t>o</w:t>
        </w:r>
        <w:r w:rsidR="00807254" w:rsidRPr="00A2612E">
          <w:rPr>
            <w:rStyle w:val="Hipervnculo"/>
            <w:noProof/>
          </w:rPr>
          <w:t xml:space="preserve"> reporte trimestral.</w:t>
        </w:r>
        <w:r w:rsidR="00807254">
          <w:rPr>
            <w:noProof/>
            <w:webHidden/>
          </w:rPr>
          <w:tab/>
        </w:r>
        <w:r w:rsidR="00807254">
          <w:rPr>
            <w:noProof/>
            <w:webHidden/>
          </w:rPr>
          <w:fldChar w:fldCharType="begin"/>
        </w:r>
        <w:r w:rsidR="00807254">
          <w:rPr>
            <w:noProof/>
            <w:webHidden/>
          </w:rPr>
          <w:instrText xml:space="preserve"> PAGEREF _Toc421718628 \h </w:instrText>
        </w:r>
        <w:r w:rsidR="00807254">
          <w:rPr>
            <w:noProof/>
            <w:webHidden/>
          </w:rPr>
        </w:r>
        <w:r w:rsidR="00807254">
          <w:rPr>
            <w:noProof/>
            <w:webHidden/>
          </w:rPr>
          <w:fldChar w:fldCharType="separate"/>
        </w:r>
        <w:r w:rsidR="00807254">
          <w:rPr>
            <w:noProof/>
            <w:webHidden/>
          </w:rPr>
          <w:t>10</w:t>
        </w:r>
        <w:r w:rsidR="00807254">
          <w:rPr>
            <w:noProof/>
            <w:webHidden/>
          </w:rPr>
          <w:fldChar w:fldCharType="end"/>
        </w:r>
      </w:hyperlink>
    </w:p>
    <w:p w:rsidR="00807254" w:rsidRDefault="00504B41">
      <w:pPr>
        <w:pStyle w:val="TDC1"/>
        <w:rPr>
          <w:rFonts w:eastAsiaTheme="minorEastAsia" w:cstheme="minorBidi"/>
          <w:b w:val="0"/>
          <w:bCs w:val="0"/>
          <w:caps w:val="0"/>
          <w:noProof/>
          <w:sz w:val="22"/>
          <w:szCs w:val="22"/>
          <w:lang w:eastAsia="es-CL"/>
        </w:rPr>
      </w:pPr>
      <w:hyperlink w:anchor="_Toc421718629" w:history="1">
        <w:r w:rsidR="00807254" w:rsidRPr="00A2612E">
          <w:rPr>
            <w:rStyle w:val="Hipervnculo"/>
            <w:noProof/>
          </w:rPr>
          <w:t>6.</w:t>
        </w:r>
        <w:r w:rsidR="00807254">
          <w:rPr>
            <w:rFonts w:eastAsiaTheme="minorEastAsia" w:cstheme="minorBidi"/>
            <w:b w:val="0"/>
            <w:bCs w:val="0"/>
            <w:caps w:val="0"/>
            <w:noProof/>
            <w:sz w:val="22"/>
            <w:szCs w:val="22"/>
            <w:lang w:eastAsia="es-CL"/>
          </w:rPr>
          <w:tab/>
        </w:r>
        <w:r w:rsidR="00807254" w:rsidRPr="00A2612E">
          <w:rPr>
            <w:rStyle w:val="Hipervnculo"/>
            <w:noProof/>
          </w:rPr>
          <w:t>CONCLUSIONES.</w:t>
        </w:r>
        <w:r w:rsidR="00807254">
          <w:rPr>
            <w:noProof/>
            <w:webHidden/>
          </w:rPr>
          <w:tab/>
        </w:r>
        <w:r w:rsidR="00807254">
          <w:rPr>
            <w:noProof/>
            <w:webHidden/>
          </w:rPr>
          <w:fldChar w:fldCharType="begin"/>
        </w:r>
        <w:r w:rsidR="00807254">
          <w:rPr>
            <w:noProof/>
            <w:webHidden/>
          </w:rPr>
          <w:instrText xml:space="preserve"> PAGEREF _Toc421718629 \h </w:instrText>
        </w:r>
        <w:r w:rsidR="00807254">
          <w:rPr>
            <w:noProof/>
            <w:webHidden/>
          </w:rPr>
        </w:r>
        <w:r w:rsidR="00807254">
          <w:rPr>
            <w:noProof/>
            <w:webHidden/>
          </w:rPr>
          <w:fldChar w:fldCharType="separate"/>
        </w:r>
        <w:r w:rsidR="00807254">
          <w:rPr>
            <w:noProof/>
            <w:webHidden/>
          </w:rPr>
          <w:t>11</w:t>
        </w:r>
        <w:r w:rsidR="00807254">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21718612"/>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Default="00740515" w:rsidP="00083B04">
      <w:pPr>
        <w:rPr>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w:t>
      </w:r>
      <w:r>
        <w:rPr>
          <w:sz w:val="20"/>
          <w:szCs w:val="20"/>
        </w:rPr>
        <w:t xml:space="preserve">os Continuos de Emisiones </w:t>
      </w:r>
      <w:r w:rsidR="00083B04" w:rsidRPr="00232E2B">
        <w:rPr>
          <w:b/>
          <w:sz w:val="20"/>
          <w:szCs w:val="20"/>
        </w:rPr>
        <w:t xml:space="preserve">de </w:t>
      </w:r>
      <w:r w:rsidR="009122F1">
        <w:rPr>
          <w:b/>
          <w:sz w:val="20"/>
          <w:szCs w:val="20"/>
        </w:rPr>
        <w:t xml:space="preserve">la Unidad </w:t>
      </w:r>
      <w:r w:rsidR="00F32466">
        <w:rPr>
          <w:b/>
          <w:sz w:val="20"/>
          <w:szCs w:val="20"/>
        </w:rPr>
        <w:t>AEG</w:t>
      </w:r>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00083B04" w:rsidRPr="00232E2B">
        <w:rPr>
          <w:sz w:val="20"/>
          <w:szCs w:val="20"/>
        </w:rPr>
        <w:t xml:space="preserve"> </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740515" w:rsidRDefault="00740515" w:rsidP="00083B04">
      <w:pPr>
        <w:jc w:val="center"/>
        <w:rPr>
          <w:b/>
          <w:sz w:val="16"/>
          <w:szCs w:val="18"/>
        </w:rPr>
      </w:pPr>
    </w:p>
    <w:p w:rsidR="00083B04" w:rsidRPr="00740515" w:rsidRDefault="00083B04" w:rsidP="00083B04">
      <w:pPr>
        <w:jc w:val="center"/>
        <w:rPr>
          <w:b/>
          <w:sz w:val="16"/>
          <w:szCs w:val="18"/>
        </w:rPr>
      </w:pPr>
      <w:r w:rsidRPr="00740515">
        <w:rPr>
          <w:b/>
          <w:sz w:val="16"/>
          <w:szCs w:val="18"/>
        </w:rPr>
        <w:t xml:space="preserve">Tabla N°1 </w:t>
      </w:r>
    </w:p>
    <w:p w:rsidR="00083B04" w:rsidRPr="00740515" w:rsidRDefault="00083B04" w:rsidP="00083B04">
      <w:pPr>
        <w:jc w:val="center"/>
        <w:rPr>
          <w:b/>
          <w:sz w:val="16"/>
          <w:szCs w:val="18"/>
        </w:rPr>
      </w:pPr>
      <w:r w:rsidRPr="00740515">
        <w:rPr>
          <w:b/>
          <w:sz w:val="16"/>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3"/>
        <w:gridCol w:w="8312"/>
      </w:tblGrid>
      <w:tr w:rsidR="002A1384" w:rsidRPr="00724041" w:rsidTr="002A1384">
        <w:trPr>
          <w:jc w:val="center"/>
        </w:trPr>
        <w:tc>
          <w:tcPr>
            <w:tcW w:w="393" w:type="dxa"/>
            <w:tcBorders>
              <w:right w:val="single" w:sz="4" w:space="0" w:color="auto"/>
            </w:tcBorders>
            <w:shd w:val="clear" w:color="auto" w:fill="F2F2F2" w:themeFill="background1" w:themeFillShade="F2"/>
          </w:tcPr>
          <w:p w:rsidR="002A1384" w:rsidRPr="00724041" w:rsidRDefault="002A1384" w:rsidP="000414F3">
            <w:pPr>
              <w:jc w:val="center"/>
              <w:rPr>
                <w:sz w:val="16"/>
                <w:szCs w:val="16"/>
              </w:rPr>
            </w:pPr>
            <w:r w:rsidRPr="00724041">
              <w:rPr>
                <w:sz w:val="16"/>
                <w:szCs w:val="16"/>
              </w:rPr>
              <w:t>N°</w:t>
            </w:r>
          </w:p>
        </w:tc>
        <w:tc>
          <w:tcPr>
            <w:tcW w:w="8312" w:type="dxa"/>
            <w:shd w:val="clear" w:color="auto" w:fill="F2F2F2" w:themeFill="background1" w:themeFillShade="F2"/>
          </w:tcPr>
          <w:p w:rsidR="002A1384" w:rsidRPr="00724041" w:rsidRDefault="002A1384" w:rsidP="000414F3">
            <w:pPr>
              <w:jc w:val="center"/>
              <w:rPr>
                <w:sz w:val="16"/>
                <w:szCs w:val="16"/>
              </w:rPr>
            </w:pPr>
            <w:r w:rsidRPr="00724041">
              <w:rPr>
                <w:sz w:val="16"/>
                <w:szCs w:val="16"/>
              </w:rPr>
              <w:t>Etapa</w:t>
            </w:r>
          </w:p>
        </w:tc>
      </w:tr>
      <w:tr w:rsidR="002A1384" w:rsidRPr="00724041" w:rsidTr="002A1384">
        <w:trPr>
          <w:jc w:val="center"/>
        </w:trPr>
        <w:tc>
          <w:tcPr>
            <w:tcW w:w="393" w:type="dxa"/>
            <w:tcBorders>
              <w:right w:val="single" w:sz="4" w:space="0" w:color="auto"/>
            </w:tcBorders>
            <w:shd w:val="clear" w:color="auto" w:fill="F2F2F2" w:themeFill="background1" w:themeFillShade="F2"/>
            <w:vAlign w:val="center"/>
          </w:tcPr>
          <w:p w:rsidR="002A1384" w:rsidRPr="00724041" w:rsidRDefault="002A1384" w:rsidP="002F1B6D">
            <w:pPr>
              <w:jc w:val="center"/>
              <w:rPr>
                <w:sz w:val="16"/>
                <w:szCs w:val="16"/>
              </w:rPr>
            </w:pPr>
            <w:r w:rsidRPr="00724041">
              <w:rPr>
                <w:sz w:val="16"/>
                <w:szCs w:val="16"/>
              </w:rPr>
              <w:t>1</w:t>
            </w:r>
          </w:p>
        </w:tc>
        <w:tc>
          <w:tcPr>
            <w:tcW w:w="8312" w:type="dxa"/>
          </w:tcPr>
          <w:p w:rsidR="002A1384" w:rsidRPr="00F32082" w:rsidRDefault="002A1384" w:rsidP="00F32082">
            <w:pPr>
              <w:rPr>
                <w:sz w:val="16"/>
                <w:szCs w:val="16"/>
              </w:rPr>
            </w:pPr>
            <w:r w:rsidRPr="00F32082">
              <w:rPr>
                <w:sz w:val="16"/>
                <w:szCs w:val="16"/>
              </w:rPr>
              <w:t>El titular ingreso a la plataforma de Termoeléctricas de la SMA el Primer Reporte trimestral que va desde el 01/01/15 al 31/03/15</w:t>
            </w:r>
          </w:p>
        </w:tc>
      </w:tr>
      <w:tr w:rsidR="002A1384" w:rsidRPr="00724041" w:rsidTr="002A1384">
        <w:trPr>
          <w:jc w:val="center"/>
        </w:trPr>
        <w:tc>
          <w:tcPr>
            <w:tcW w:w="393" w:type="dxa"/>
            <w:tcBorders>
              <w:right w:val="single" w:sz="4" w:space="0" w:color="auto"/>
            </w:tcBorders>
            <w:shd w:val="clear" w:color="auto" w:fill="F2F2F2" w:themeFill="background1" w:themeFillShade="F2"/>
            <w:vAlign w:val="center"/>
          </w:tcPr>
          <w:p w:rsidR="002A1384" w:rsidRPr="00724041" w:rsidRDefault="002A1384" w:rsidP="002F1B6D">
            <w:pPr>
              <w:jc w:val="center"/>
              <w:rPr>
                <w:sz w:val="16"/>
                <w:szCs w:val="16"/>
              </w:rPr>
            </w:pPr>
            <w:r w:rsidRPr="00724041">
              <w:rPr>
                <w:sz w:val="16"/>
                <w:szCs w:val="16"/>
              </w:rPr>
              <w:t>2</w:t>
            </w:r>
          </w:p>
        </w:tc>
        <w:tc>
          <w:tcPr>
            <w:tcW w:w="8312" w:type="dxa"/>
          </w:tcPr>
          <w:p w:rsidR="002A1384" w:rsidRPr="00F32082" w:rsidRDefault="002A1384" w:rsidP="00F32082">
            <w:pPr>
              <w:rPr>
                <w:sz w:val="16"/>
                <w:szCs w:val="16"/>
              </w:rPr>
            </w:pPr>
            <w:r w:rsidRPr="00F32082">
              <w:rPr>
                <w:sz w:val="16"/>
                <w:szCs w:val="16"/>
              </w:rPr>
              <w:t>El titular ingreso a la plataforma de Termoeléctricas de la SMA el Segundo Reporte trimestral que va desde el 01/04/15 al 30/06/15</w:t>
            </w:r>
          </w:p>
        </w:tc>
      </w:tr>
      <w:tr w:rsidR="002A1384" w:rsidRPr="00724041" w:rsidTr="002A1384">
        <w:trPr>
          <w:jc w:val="center"/>
        </w:trPr>
        <w:tc>
          <w:tcPr>
            <w:tcW w:w="393" w:type="dxa"/>
            <w:tcBorders>
              <w:right w:val="single" w:sz="4" w:space="0" w:color="auto"/>
            </w:tcBorders>
            <w:shd w:val="clear" w:color="auto" w:fill="F2F2F2" w:themeFill="background1" w:themeFillShade="F2"/>
            <w:vAlign w:val="center"/>
          </w:tcPr>
          <w:p w:rsidR="002A1384" w:rsidRPr="00724041" w:rsidRDefault="002A1384" w:rsidP="002F1B6D">
            <w:pPr>
              <w:jc w:val="center"/>
              <w:rPr>
                <w:sz w:val="16"/>
                <w:szCs w:val="16"/>
              </w:rPr>
            </w:pPr>
            <w:r w:rsidRPr="00724041">
              <w:rPr>
                <w:sz w:val="16"/>
                <w:szCs w:val="16"/>
              </w:rPr>
              <w:t>3</w:t>
            </w:r>
          </w:p>
        </w:tc>
        <w:tc>
          <w:tcPr>
            <w:tcW w:w="8312" w:type="dxa"/>
          </w:tcPr>
          <w:p w:rsidR="002A1384" w:rsidRPr="00F32082" w:rsidRDefault="002A1384" w:rsidP="00F32082">
            <w:pPr>
              <w:rPr>
                <w:sz w:val="16"/>
                <w:szCs w:val="16"/>
              </w:rPr>
            </w:pPr>
            <w:r w:rsidRPr="00F32082">
              <w:rPr>
                <w:sz w:val="16"/>
                <w:szCs w:val="16"/>
              </w:rPr>
              <w:t>El titular ingreso a la plataforma de Termoeléctricas de la SMA el Tercer Reporte trimestral que va desde el 01/07/15 al 30/09/15</w:t>
            </w:r>
          </w:p>
        </w:tc>
      </w:tr>
      <w:tr w:rsidR="002A1384" w:rsidRPr="00724041" w:rsidTr="002A1384">
        <w:trPr>
          <w:jc w:val="center"/>
        </w:trPr>
        <w:tc>
          <w:tcPr>
            <w:tcW w:w="393" w:type="dxa"/>
            <w:tcBorders>
              <w:right w:val="single" w:sz="4" w:space="0" w:color="auto"/>
            </w:tcBorders>
            <w:shd w:val="clear" w:color="auto" w:fill="F2F2F2" w:themeFill="background1" w:themeFillShade="F2"/>
            <w:vAlign w:val="center"/>
          </w:tcPr>
          <w:p w:rsidR="002A1384" w:rsidRPr="00724041" w:rsidRDefault="002A1384" w:rsidP="002F1B6D">
            <w:pPr>
              <w:jc w:val="center"/>
              <w:rPr>
                <w:sz w:val="16"/>
                <w:szCs w:val="16"/>
              </w:rPr>
            </w:pPr>
            <w:r w:rsidRPr="00724041">
              <w:rPr>
                <w:sz w:val="16"/>
                <w:szCs w:val="16"/>
              </w:rPr>
              <w:t>4</w:t>
            </w:r>
          </w:p>
        </w:tc>
        <w:tc>
          <w:tcPr>
            <w:tcW w:w="8312" w:type="dxa"/>
          </w:tcPr>
          <w:p w:rsidR="002A1384" w:rsidRPr="00F32082" w:rsidRDefault="002A1384" w:rsidP="00F32082">
            <w:pPr>
              <w:rPr>
                <w:sz w:val="16"/>
                <w:szCs w:val="16"/>
              </w:rPr>
            </w:pPr>
            <w:r w:rsidRPr="00F32082">
              <w:rPr>
                <w:sz w:val="16"/>
                <w:szCs w:val="16"/>
              </w:rPr>
              <w:t>El titular ingreso a la plataforma de Termoeléctricas de la SMA el Cuarto Reporte trimestral que va desde el 01/10/15 al 31/12/15</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150CC9">
        <w:rPr>
          <w:b/>
          <w:sz w:val="20"/>
          <w:szCs w:val="20"/>
        </w:rPr>
        <w:t xml:space="preserve">unidad </w:t>
      </w:r>
      <w:r w:rsidR="00E17013">
        <w:rPr>
          <w:b/>
          <w:sz w:val="20"/>
          <w:szCs w:val="20"/>
        </w:rPr>
        <w:t>AEG</w:t>
      </w:r>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E17013">
        <w:rPr>
          <w:b/>
          <w:sz w:val="20"/>
          <w:szCs w:val="20"/>
        </w:rPr>
        <w:t>181</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w:t>
      </w:r>
      <w:r w:rsidR="00A12E36">
        <w:rPr>
          <w:rFonts w:ascii="Calibri" w:hAnsi="Calibri" w:cs="Calibri"/>
          <w:sz w:val="20"/>
          <w:szCs w:val="20"/>
          <w:lang w:eastAsia="es-ES"/>
        </w:rPr>
        <w:t>por lo cual los datos reportados, nos permiten verificar el cumplimiento del D.S.13/2011 durante el año 2015.</w:t>
      </w:r>
    </w:p>
    <w:p w:rsidR="00083B04" w:rsidRPr="00232E2B" w:rsidRDefault="00083B04" w:rsidP="00083B04">
      <w:pPr>
        <w:rPr>
          <w:sz w:val="20"/>
          <w:szCs w:val="20"/>
        </w:rPr>
      </w:pPr>
    </w:p>
    <w:p w:rsidR="001955E6" w:rsidRPr="00687152" w:rsidRDefault="001955E6" w:rsidP="001955E6">
      <w:pPr>
        <w:rPr>
          <w:sz w:val="20"/>
          <w:szCs w:val="20"/>
        </w:rPr>
      </w:pPr>
      <w:r w:rsidRPr="00687152">
        <w:rPr>
          <w:sz w:val="20"/>
          <w:szCs w:val="20"/>
        </w:rPr>
        <w:t xml:space="preserve">Cabe señalar que </w:t>
      </w:r>
      <w:r w:rsidR="00E17013">
        <w:rPr>
          <w:sz w:val="20"/>
          <w:szCs w:val="20"/>
        </w:rPr>
        <w:t>la unidad AEG</w:t>
      </w:r>
      <w:r>
        <w:rPr>
          <w:sz w:val="20"/>
          <w:szCs w:val="20"/>
        </w:rPr>
        <w:t xml:space="preserve"> de la Central </w:t>
      </w:r>
      <w:r w:rsidR="00E17013">
        <w:rPr>
          <w:sz w:val="20"/>
          <w:szCs w:val="20"/>
        </w:rPr>
        <w:t>Laguna Verde</w:t>
      </w:r>
      <w:r>
        <w:rPr>
          <w:sz w:val="20"/>
          <w:szCs w:val="20"/>
        </w:rPr>
        <w:t xml:space="preserve"> </w:t>
      </w:r>
      <w:r w:rsidR="00F92772">
        <w:rPr>
          <w:sz w:val="20"/>
          <w:szCs w:val="20"/>
        </w:rPr>
        <w:t xml:space="preserve">opera a base de Petróleo Diésel. </w:t>
      </w:r>
      <w:r>
        <w:rPr>
          <w:sz w:val="20"/>
          <w:szCs w:val="20"/>
        </w:rPr>
        <w:t>Luego, la eva</w:t>
      </w:r>
      <w:r w:rsidR="0089725D">
        <w:rPr>
          <w:sz w:val="20"/>
          <w:szCs w:val="20"/>
        </w:rPr>
        <w:t xml:space="preserve">luación de los datos realizada </w:t>
      </w:r>
      <w:r>
        <w:rPr>
          <w:sz w:val="20"/>
          <w:szCs w:val="20"/>
        </w:rPr>
        <w:t>consideró todas las horas de funcionamiento de la fu</w:t>
      </w:r>
      <w:r w:rsidR="00F92772">
        <w:rPr>
          <w:sz w:val="20"/>
          <w:szCs w:val="20"/>
        </w:rPr>
        <w:t xml:space="preserve">ente </w:t>
      </w:r>
      <w:r>
        <w:rPr>
          <w:sz w:val="20"/>
          <w:szCs w:val="20"/>
        </w:rPr>
        <w:t>sobre las horas de operación cuyo límite de emisión aplicable es de 30 mg/Nm</w:t>
      </w:r>
      <w:r w:rsidRPr="00D63013">
        <w:rPr>
          <w:sz w:val="20"/>
          <w:szCs w:val="20"/>
          <w:vertAlign w:val="superscript"/>
        </w:rPr>
        <w:t>3</w:t>
      </w:r>
      <w:r>
        <w:rPr>
          <w:sz w:val="20"/>
          <w:szCs w:val="20"/>
        </w:rPr>
        <w:t xml:space="preserve">. </w:t>
      </w:r>
    </w:p>
    <w:p w:rsidR="002735E1" w:rsidRDefault="008118A9" w:rsidP="001955E6">
      <w:pPr>
        <w:rPr>
          <w:rFonts w:cstheme="minorHAnsi"/>
          <w:b/>
          <w:sz w:val="20"/>
          <w:szCs w:val="20"/>
        </w:rPr>
      </w:pPr>
      <w:r>
        <w:rPr>
          <w:rFonts w:cstheme="minorHAnsi"/>
          <w:b/>
          <w:sz w:val="20"/>
          <w:szCs w:val="20"/>
        </w:rPr>
        <w:tab/>
      </w:r>
    </w:p>
    <w:p w:rsidR="00083B04" w:rsidRDefault="00A12E36" w:rsidP="0089725D">
      <w:pPr>
        <w:tabs>
          <w:tab w:val="left" w:pos="3156"/>
        </w:tabs>
        <w:rPr>
          <w:rFonts w:ascii="Calibri" w:hAnsi="Calibri" w:cs="Calibri"/>
          <w:sz w:val="20"/>
          <w:szCs w:val="20"/>
          <w:lang w:eastAsia="es-ES"/>
        </w:rPr>
      </w:pPr>
      <w:r>
        <w:rPr>
          <w:rFonts w:ascii="Calibri" w:hAnsi="Calibri" w:cs="Calibri"/>
          <w:sz w:val="20"/>
          <w:szCs w:val="20"/>
          <w:lang w:eastAsia="es-ES"/>
        </w:rPr>
        <w:t xml:space="preserve">De acuerdo a la revisión realizada a los antecedentes asociados a la </w:t>
      </w:r>
      <w:r w:rsidRPr="00F32082">
        <w:rPr>
          <w:b/>
          <w:sz w:val="20"/>
          <w:szCs w:val="20"/>
        </w:rPr>
        <w:t>unidad AEG de la Central Termoeléctrica Laguna Verde</w:t>
      </w:r>
      <w:r>
        <w:rPr>
          <w:rFonts w:ascii="Calibri" w:hAnsi="Calibri" w:cs="Calibri"/>
          <w:sz w:val="20"/>
          <w:szCs w:val="20"/>
          <w:lang w:val="es-ES" w:eastAsia="es-ES"/>
        </w:rPr>
        <w:t xml:space="preserve">, y a los reportes trimestrales ingresados, ésta </w:t>
      </w:r>
      <w:r>
        <w:rPr>
          <w:rFonts w:ascii="Calibri" w:hAnsi="Calibri" w:cs="Calibri"/>
          <w:sz w:val="20"/>
          <w:szCs w:val="20"/>
          <w:lang w:eastAsia="es-ES"/>
        </w:rPr>
        <w:t>no entró en operación por lo cual no aplica evaluar cumplimiento de normativo de acuerdo al D.S.13/2011 durante el año 2015.</w:t>
      </w:r>
    </w:p>
    <w:p w:rsidR="00A12E36" w:rsidRPr="00F32082" w:rsidRDefault="00A12E36" w:rsidP="0089725D">
      <w:pPr>
        <w:tabs>
          <w:tab w:val="left" w:pos="3156"/>
        </w:tabs>
        <w:rPr>
          <w:sz w:val="20"/>
          <w:szCs w:val="20"/>
        </w:rPr>
      </w:pPr>
    </w:p>
    <w:p w:rsidR="00B53363" w:rsidRPr="00235BB0" w:rsidRDefault="00B53363" w:rsidP="00B53363">
      <w:pPr>
        <w:rPr>
          <w:b/>
          <w:sz w:val="20"/>
          <w:szCs w:val="20"/>
        </w:rPr>
      </w:pP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2" w:name="_Toc421718613"/>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718614"/>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160F3C">
              <w:rPr>
                <w:rFonts w:cstheme="minorHAnsi"/>
                <w:sz w:val="20"/>
                <w:szCs w:val="20"/>
              </w:rPr>
              <w:t xml:space="preserve">Unidad AEG </w:t>
            </w:r>
            <w:r w:rsidR="007E0E26" w:rsidRPr="00572BB6">
              <w:rPr>
                <w:sz w:val="20"/>
                <w:szCs w:val="20"/>
              </w:rPr>
              <w:t xml:space="preserve">Central Termoeléctrica </w:t>
            </w:r>
            <w:r w:rsidR="00160F3C">
              <w:rPr>
                <w:sz w:val="20"/>
                <w:szCs w:val="20"/>
              </w:rPr>
              <w:t>Laguna Verde.</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160F3C">
              <w:rPr>
                <w:rFonts w:cstheme="minorHAnsi"/>
                <w:sz w:val="20"/>
                <w:szCs w:val="20"/>
              </w:rPr>
              <w:t xml:space="preserve">V </w:t>
            </w:r>
            <w:r w:rsidR="00160F3C">
              <w:rPr>
                <w:sz w:val="20"/>
                <w:szCs w:val="20"/>
              </w:rPr>
              <w:t>Región de Valparaíso</w:t>
            </w:r>
            <w:r w:rsidR="00DC5478">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6D0DA9" w:rsidP="00160F3C">
            <w:pPr>
              <w:spacing w:after="100" w:line="276" w:lineRule="auto"/>
              <w:rPr>
                <w:rFonts w:cstheme="minorHAnsi"/>
                <w:sz w:val="20"/>
                <w:szCs w:val="20"/>
              </w:rPr>
            </w:pPr>
            <w:r>
              <w:rPr>
                <w:sz w:val="20"/>
                <w:szCs w:val="20"/>
              </w:rPr>
              <w:t xml:space="preserve">Camino </w:t>
            </w:r>
            <w:r w:rsidR="00175CE9">
              <w:rPr>
                <w:sz w:val="20"/>
                <w:szCs w:val="20"/>
              </w:rPr>
              <w:t>principal</w:t>
            </w:r>
            <w:r w:rsidR="00160F3C">
              <w:rPr>
                <w:sz w:val="20"/>
                <w:szCs w:val="20"/>
              </w:rPr>
              <w:t xml:space="preserve"> s/n, laguna verde. </w:t>
            </w:r>
            <w:r w:rsidR="00175CE9">
              <w:rPr>
                <w:sz w:val="20"/>
                <w:szCs w:val="20"/>
              </w:rPr>
              <w:t>Valparaíso</w:t>
            </w:r>
            <w:r w:rsidR="00160F3C">
              <w:rPr>
                <w:sz w:val="20"/>
                <w:szCs w:val="20"/>
              </w:rPr>
              <w:t>.</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160F3C">
              <w:rPr>
                <w:sz w:val="20"/>
                <w:szCs w:val="20"/>
              </w:rPr>
              <w:t>Valparaíso</w:t>
            </w:r>
            <w:r w:rsidR="0007423C">
              <w:rPr>
                <w:sz w:val="20"/>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60F3C">
              <w:rPr>
                <w:rFonts w:cstheme="minorHAnsi"/>
                <w:sz w:val="20"/>
                <w:szCs w:val="20"/>
              </w:rPr>
              <w:t>Valparaíso</w:t>
            </w:r>
            <w:r w:rsidR="0007423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60F3C"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60F3C">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60F3C" w:rsidP="00083B04">
            <w:pPr>
              <w:spacing w:after="100" w:line="276" w:lineRule="auto"/>
              <w:rPr>
                <w:rFonts w:cstheme="minorHAnsi"/>
                <w:sz w:val="20"/>
                <w:szCs w:val="20"/>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6D0DA9">
              <w:rPr>
                <w:rFonts w:cstheme="minorHAnsi"/>
                <w:b/>
                <w:sz w:val="20"/>
                <w:szCs w:val="20"/>
              </w:rPr>
              <w:t xml:space="preserve">: </w:t>
            </w:r>
            <w:hyperlink r:id="rId26" w:history="1">
              <w:r w:rsidR="00160F3C" w:rsidRPr="00563BD2">
                <w:rPr>
                  <w:rStyle w:val="Hipervnculo"/>
                  <w:rFonts w:cstheme="minorHAnsi"/>
                  <w:sz w:val="20"/>
                  <w:szCs w:val="20"/>
                </w:rPr>
                <w:t>Osvaldo.ledezma@aes.cl</w:t>
              </w:r>
            </w:hyperlink>
            <w:r w:rsidR="00160F3C">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160F3C">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160F3C"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160F3C">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160F3C" w:rsidP="00BD6178">
            <w:pPr>
              <w:spacing w:after="100" w:line="276" w:lineRule="auto"/>
              <w:rPr>
                <w:rFonts w:cstheme="minorHAnsi"/>
                <w:sz w:val="20"/>
                <w:szCs w:val="20"/>
                <w:lang w:val="es-ES" w:eastAsia="es-ES"/>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7" w:history="1">
              <w:r w:rsidR="00160F3C" w:rsidRPr="00563BD2">
                <w:rPr>
                  <w:rStyle w:val="Hipervnculo"/>
                  <w:rFonts w:cs="TahomaNormal"/>
                  <w:sz w:val="20"/>
                  <w:szCs w:val="20"/>
                  <w:lang w:eastAsia="es-ES"/>
                </w:rPr>
                <w:t>Javier.giorgio@aes.com</w:t>
              </w:r>
            </w:hyperlink>
            <w:r w:rsidR="00160F3C">
              <w:rPr>
                <w:rFonts w:cs="TahomaNormal"/>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160F3C">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175CE9" w:rsidP="00083B04">
            <w:pPr>
              <w:spacing w:after="100" w:line="276" w:lineRule="auto"/>
              <w:ind w:left="425" w:hanging="425"/>
              <w:rPr>
                <w:rFonts w:cstheme="minorHAnsi"/>
                <w:b/>
                <w:sz w:val="20"/>
                <w:szCs w:val="20"/>
              </w:rPr>
            </w:pPr>
            <w:r>
              <w:rPr>
                <w:rFonts w:cstheme="minorHAnsi"/>
                <w:sz w:val="20"/>
                <w:szCs w:val="20"/>
              </w:rPr>
              <w:t>Turbina Vapor</w:t>
            </w:r>
            <w:r w:rsidR="00DC5478">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6D0DA9">
            <w:pPr>
              <w:spacing w:after="100" w:line="276" w:lineRule="auto"/>
              <w:rPr>
                <w:rFonts w:cstheme="minorHAnsi"/>
                <w:b/>
                <w:sz w:val="20"/>
                <w:szCs w:val="20"/>
              </w:rPr>
            </w:pPr>
            <w:r>
              <w:rPr>
                <w:rFonts w:cstheme="minorHAnsi"/>
                <w:sz w:val="20"/>
                <w:szCs w:val="20"/>
              </w:rPr>
              <w:t xml:space="preserve">Petróleo </w:t>
            </w:r>
            <w:r w:rsidR="00160F3C">
              <w:rPr>
                <w:rFonts w:cstheme="minorHAnsi"/>
                <w:sz w:val="20"/>
                <w:szCs w:val="20"/>
              </w:rPr>
              <w:t>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18615"/>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18616"/>
      <w:r>
        <w:t>D</w:t>
      </w:r>
      <w:r w:rsidRPr="00DD3C5C">
        <w:t>ESCRIPCIÓN DE LA FUENTE</w:t>
      </w:r>
      <w:r w:rsidR="00B1722C" w:rsidRPr="0025129B">
        <w:t>.</w:t>
      </w:r>
      <w:bookmarkEnd w:id="30"/>
      <w:bookmarkEnd w:id="31"/>
      <w:bookmarkEnd w:id="32"/>
    </w:p>
    <w:p w:rsidR="00B1722C" w:rsidRPr="0025129B" w:rsidRDefault="00B1722C" w:rsidP="00B1722C"/>
    <w:p w:rsidR="00DD3C5C" w:rsidRPr="00966D70" w:rsidRDefault="002436EA" w:rsidP="00DD3C5C">
      <w:pPr>
        <w:pStyle w:val="Ttulo2"/>
      </w:pPr>
      <w:bookmarkStart w:id="33" w:name="_Toc421718618"/>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rsidTr="000414F3">
        <w:trPr>
          <w:trHeight w:val="580"/>
          <w:jc w:val="center"/>
        </w:trPr>
        <w:tc>
          <w:tcPr>
            <w:tcW w:w="1226" w:type="pct"/>
            <w:tcBorders>
              <w:bottom w:val="single" w:sz="4" w:space="0" w:color="auto"/>
              <w:right w:val="single" w:sz="4" w:space="0" w:color="auto"/>
            </w:tcBorders>
          </w:tcPr>
          <w:p w:rsidR="00DD3C5C" w:rsidRPr="004C365B" w:rsidRDefault="00DD3C5C" w:rsidP="00386451">
            <w:pPr>
              <w:rPr>
                <w:b/>
              </w:rPr>
            </w:pPr>
            <w:r w:rsidRPr="004C365B">
              <w:rPr>
                <w:b/>
              </w:rPr>
              <w:t>Identificación de la Unidad:</w:t>
            </w:r>
            <w:r w:rsidR="00E70E97" w:rsidRPr="004C365B">
              <w:rPr>
                <w:b/>
              </w:rPr>
              <w:t xml:space="preserve"> </w:t>
            </w:r>
          </w:p>
          <w:p w:rsidR="00CD2A53" w:rsidRPr="004C365B" w:rsidRDefault="00175CE9" w:rsidP="00386451">
            <w:r w:rsidRPr="004C365B">
              <w:t>Unidad AEG</w:t>
            </w:r>
          </w:p>
        </w:tc>
        <w:tc>
          <w:tcPr>
            <w:tcW w:w="1120" w:type="pct"/>
            <w:tcBorders>
              <w:left w:val="single" w:sz="4" w:space="0" w:color="auto"/>
              <w:bottom w:val="single" w:sz="4" w:space="0" w:color="auto"/>
            </w:tcBorders>
          </w:tcPr>
          <w:p w:rsidR="00E70E97" w:rsidRPr="004C365B" w:rsidRDefault="00E70E97" w:rsidP="000414F3">
            <w:pPr>
              <w:rPr>
                <w:b/>
              </w:rPr>
            </w:pPr>
            <w:r w:rsidRPr="004C365B">
              <w:rPr>
                <w:b/>
              </w:rPr>
              <w:t>Conformación:</w:t>
            </w:r>
          </w:p>
          <w:p w:rsidR="00DD3C5C" w:rsidRPr="004C365B" w:rsidRDefault="00E70E97" w:rsidP="00CD2A53">
            <w:r w:rsidRPr="004C365B">
              <w:rPr>
                <w:b/>
              </w:rPr>
              <w:t xml:space="preserve"> </w:t>
            </w:r>
            <w:r w:rsidR="00175CE9" w:rsidRPr="004C365B">
              <w:rPr>
                <w:rFonts w:cstheme="minorHAnsi"/>
              </w:rPr>
              <w:t>Turbina Vapor.</w:t>
            </w:r>
          </w:p>
        </w:tc>
        <w:tc>
          <w:tcPr>
            <w:tcW w:w="1334" w:type="pct"/>
            <w:tcBorders>
              <w:bottom w:val="single" w:sz="4" w:space="0" w:color="auto"/>
              <w:right w:val="single" w:sz="4" w:space="0" w:color="auto"/>
            </w:tcBorders>
          </w:tcPr>
          <w:p w:rsidR="00DD3C5C" w:rsidRPr="004C365B" w:rsidRDefault="00DD3C5C" w:rsidP="000414F3">
            <w:pPr>
              <w:rPr>
                <w:b/>
              </w:rPr>
            </w:pPr>
            <w:r w:rsidRPr="004C365B">
              <w:rPr>
                <w:b/>
              </w:rPr>
              <w:t>Combustible Principal Utilizado:</w:t>
            </w:r>
            <w:r w:rsidR="00E70E97" w:rsidRPr="004C365B">
              <w:rPr>
                <w:b/>
              </w:rPr>
              <w:t xml:space="preserve"> </w:t>
            </w:r>
            <w:r w:rsidR="00572BB6" w:rsidRPr="004C365B">
              <w:rPr>
                <w:rFonts w:cstheme="minorHAnsi"/>
              </w:rPr>
              <w:t>Petróleo Diésel</w:t>
            </w:r>
            <w:r w:rsidR="00CD2A53" w:rsidRPr="004C365B">
              <w:rPr>
                <w:rFonts w:cstheme="minorHAnsi"/>
              </w:rPr>
              <w:t xml:space="preserve"> </w:t>
            </w:r>
          </w:p>
          <w:p w:rsidR="00DD3C5C" w:rsidRPr="004C365B" w:rsidRDefault="00DD3C5C" w:rsidP="000414F3"/>
        </w:tc>
        <w:tc>
          <w:tcPr>
            <w:tcW w:w="1320" w:type="pct"/>
            <w:tcBorders>
              <w:bottom w:val="single" w:sz="4" w:space="0" w:color="auto"/>
              <w:right w:val="single" w:sz="4" w:space="0" w:color="auto"/>
            </w:tcBorders>
          </w:tcPr>
          <w:p w:rsidR="00DD3C5C" w:rsidRPr="004C365B" w:rsidRDefault="000B001C" w:rsidP="000414F3">
            <w:pPr>
              <w:rPr>
                <w:rFonts w:cstheme="minorHAnsi"/>
              </w:rPr>
            </w:pPr>
            <w:r w:rsidRPr="004C365B">
              <w:rPr>
                <w:b/>
              </w:rPr>
              <w:t xml:space="preserve">Potencia </w:t>
            </w:r>
            <w:r w:rsidR="00E70E97" w:rsidRPr="004C365B">
              <w:rPr>
                <w:b/>
              </w:rPr>
              <w:t>Térmica:</w:t>
            </w:r>
            <w:r w:rsidRPr="004C365B">
              <w:rPr>
                <w:b/>
              </w:rPr>
              <w:t xml:space="preserve"> </w:t>
            </w:r>
            <w:r w:rsidR="00175CE9" w:rsidRPr="004C365B">
              <w:rPr>
                <w:rFonts w:cstheme="minorHAnsi"/>
              </w:rPr>
              <w:t>59,4950</w:t>
            </w:r>
            <w:r w:rsidR="0079093C" w:rsidRPr="004C365B">
              <w:rPr>
                <w:rFonts w:cstheme="minorHAnsi"/>
              </w:rPr>
              <w:t xml:space="preserve"> MWH.</w:t>
            </w:r>
          </w:p>
          <w:p w:rsidR="00DD3C5C" w:rsidRPr="004C365B" w:rsidRDefault="00DD3C5C" w:rsidP="000414F3"/>
        </w:tc>
      </w:tr>
    </w:tbl>
    <w:p w:rsidR="00DD3C5C" w:rsidRDefault="00DD3C5C" w:rsidP="00DD3C5C">
      <w:pPr>
        <w:pStyle w:val="Prrafodelista"/>
        <w:ind w:left="360"/>
        <w:rPr>
          <w:b/>
        </w:rPr>
      </w:pPr>
    </w:p>
    <w:p w:rsidR="00DD3C5C" w:rsidRDefault="00DD3C5C" w:rsidP="00DD3C5C">
      <w:pPr>
        <w:pStyle w:val="Ttulo2"/>
      </w:pPr>
      <w:bookmarkStart w:id="34" w:name="_Toc421718619"/>
      <w:r>
        <w:t>Identificació</w:t>
      </w:r>
      <w:r w:rsidRPr="002C3BF8">
        <w:t xml:space="preserve">n de la </w:t>
      </w:r>
      <w:r>
        <w:t>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rsidTr="000414F3">
        <w:trPr>
          <w:jc w:val="center"/>
        </w:trPr>
        <w:tc>
          <w:tcPr>
            <w:tcW w:w="1063" w:type="pct"/>
            <w:tcBorders>
              <w:right w:val="single" w:sz="4" w:space="0" w:color="auto"/>
            </w:tcBorders>
          </w:tcPr>
          <w:p w:rsidR="00E63B5D" w:rsidRPr="004C365B" w:rsidRDefault="00DD3C5C" w:rsidP="000414F3">
            <w:pPr>
              <w:rPr>
                <w:rFonts w:cstheme="minorHAnsi"/>
              </w:rPr>
            </w:pPr>
            <w:r w:rsidRPr="004C365B">
              <w:rPr>
                <w:b/>
              </w:rPr>
              <w:t>Coordenadas UTM:</w:t>
            </w:r>
            <w:r w:rsidR="00D6404C" w:rsidRPr="004C365B">
              <w:rPr>
                <w:b/>
              </w:rPr>
              <w:t xml:space="preserve">         </w:t>
            </w:r>
            <w:r w:rsidR="00175CE9" w:rsidRPr="004C365B">
              <w:rPr>
                <w:rFonts w:cstheme="minorHAnsi"/>
              </w:rPr>
              <w:t>N 6334083, E 250184</w:t>
            </w:r>
          </w:p>
          <w:p w:rsidR="00DD3C5C" w:rsidRPr="004C365B" w:rsidRDefault="00DD3C5C" w:rsidP="000414F3">
            <w:r w:rsidRPr="004C365B">
              <w:br/>
            </w:r>
          </w:p>
        </w:tc>
        <w:tc>
          <w:tcPr>
            <w:tcW w:w="1314" w:type="pct"/>
            <w:tcBorders>
              <w:left w:val="single" w:sz="4" w:space="0" w:color="auto"/>
              <w:right w:val="single" w:sz="4" w:space="0" w:color="auto"/>
            </w:tcBorders>
          </w:tcPr>
          <w:p w:rsidR="00DD3C5C" w:rsidRPr="004C365B" w:rsidRDefault="00DD3C5C" w:rsidP="000414F3">
            <w:r w:rsidRPr="004C365B">
              <w:rPr>
                <w:b/>
              </w:rPr>
              <w:t>Altura (m):</w:t>
            </w:r>
            <w:r w:rsidR="000A3A28" w:rsidRPr="004C365B">
              <w:rPr>
                <w:b/>
              </w:rPr>
              <w:t xml:space="preserve"> </w:t>
            </w:r>
            <w:r w:rsidR="00175CE9" w:rsidRPr="004C365B">
              <w:rPr>
                <w:rFonts w:cstheme="minorHAnsi"/>
              </w:rPr>
              <w:t>31.7</w:t>
            </w:r>
            <w:r w:rsidR="000A3A28" w:rsidRPr="004C365B">
              <w:rPr>
                <w:rFonts w:cstheme="minorHAnsi"/>
              </w:rPr>
              <w:t xml:space="preserve"> m.</w:t>
            </w:r>
          </w:p>
          <w:p w:rsidR="00DD3C5C" w:rsidRPr="004C365B" w:rsidRDefault="00DD3C5C" w:rsidP="000414F3"/>
        </w:tc>
        <w:tc>
          <w:tcPr>
            <w:tcW w:w="2623" w:type="pct"/>
            <w:tcBorders>
              <w:left w:val="single" w:sz="4" w:space="0" w:color="auto"/>
            </w:tcBorders>
          </w:tcPr>
          <w:p w:rsidR="00DD3C5C" w:rsidRPr="004C365B" w:rsidRDefault="00DD3C5C" w:rsidP="00D6404C">
            <w:r w:rsidRPr="004C365B">
              <w:rPr>
                <w:b/>
              </w:rPr>
              <w:t>Diámetro Interno (m):</w:t>
            </w:r>
            <w:r w:rsidR="000A3A28" w:rsidRPr="004C365B">
              <w:rPr>
                <w:rFonts w:cstheme="minorHAnsi"/>
              </w:rPr>
              <w:t xml:space="preserve"> </w:t>
            </w:r>
            <w:r w:rsidR="00175CE9" w:rsidRPr="004C365B">
              <w:rPr>
                <w:rFonts w:cstheme="minorHAnsi"/>
              </w:rPr>
              <w:t>4,75</w:t>
            </w:r>
            <w:r w:rsidR="00D6404C" w:rsidRPr="004C365B">
              <w:rPr>
                <w:rFonts w:cstheme="minorHAnsi"/>
              </w:rPr>
              <w:t xml:space="preserve"> m.</w:t>
            </w:r>
          </w:p>
        </w:tc>
      </w:tr>
      <w:tr w:rsidR="00DD3C5C" w:rsidRPr="00AF4A50" w:rsidTr="000414F3">
        <w:trPr>
          <w:trHeight w:val="535"/>
          <w:jc w:val="center"/>
        </w:trPr>
        <w:tc>
          <w:tcPr>
            <w:tcW w:w="5000" w:type="pct"/>
            <w:gridSpan w:val="3"/>
          </w:tcPr>
          <w:p w:rsidR="00DD3C5C" w:rsidRPr="004C365B" w:rsidRDefault="00D24079" w:rsidP="00572BB6">
            <w:r w:rsidRPr="004C365B">
              <w:rPr>
                <w:b/>
              </w:rPr>
              <w:t xml:space="preserve">Unidad que emite: </w:t>
            </w:r>
            <w:r w:rsidRPr="004C365B">
              <w:t>Unidad AEG.</w:t>
            </w:r>
          </w:p>
        </w:tc>
      </w:tr>
    </w:tbl>
    <w:p w:rsidR="00DD3C5C" w:rsidRDefault="00DD3C5C" w:rsidP="00DD3C5C"/>
    <w:p w:rsidR="00DD3C5C" w:rsidRDefault="00DD3C5C" w:rsidP="00DD3C5C"/>
    <w:p w:rsidR="00DD3C5C" w:rsidRDefault="00D152CF" w:rsidP="00D152CF">
      <w:pPr>
        <w:pStyle w:val="Ttulo2"/>
      </w:pPr>
      <w:bookmarkStart w:id="35" w:name="_Toc421718620"/>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rsidR="000A3A28" w:rsidRPr="000A3A28" w:rsidRDefault="000A3A28" w:rsidP="000A3A28"/>
    <w:tbl>
      <w:tblPr>
        <w:tblStyle w:val="Tablaconcuadrcula"/>
        <w:tblW w:w="6127" w:type="dxa"/>
        <w:tblInd w:w="731" w:type="dxa"/>
        <w:tblLayout w:type="fixed"/>
        <w:tblLook w:val="04A0" w:firstRow="1" w:lastRow="0" w:firstColumn="1" w:lastColumn="0" w:noHBand="0" w:noVBand="1"/>
      </w:tblPr>
      <w:tblGrid>
        <w:gridCol w:w="4296"/>
        <w:gridCol w:w="1831"/>
      </w:tblGrid>
      <w:tr w:rsidR="001770AE" w:rsidRPr="00AF4A50" w:rsidTr="00BB299F">
        <w:trPr>
          <w:trHeight w:val="324"/>
        </w:trPr>
        <w:tc>
          <w:tcPr>
            <w:tcW w:w="4296" w:type="dxa"/>
            <w:tcBorders>
              <w:right w:val="single" w:sz="4" w:space="0" w:color="auto"/>
            </w:tcBorders>
            <w:shd w:val="clear" w:color="auto" w:fill="auto"/>
            <w:vAlign w:val="center"/>
          </w:tcPr>
          <w:p w:rsidR="001770AE" w:rsidRPr="00AF4A50" w:rsidRDefault="001770AE" w:rsidP="001770AE">
            <w:pPr>
              <w:rPr>
                <w:b/>
                <w:sz w:val="18"/>
                <w:szCs w:val="18"/>
              </w:rPr>
            </w:pPr>
            <w:r w:rsidRPr="00AF4A50">
              <w:rPr>
                <w:b/>
                <w:sz w:val="18"/>
                <w:szCs w:val="18"/>
              </w:rPr>
              <w:t>Parámetro</w:t>
            </w:r>
          </w:p>
        </w:tc>
        <w:tc>
          <w:tcPr>
            <w:tcW w:w="1831" w:type="dxa"/>
            <w:tcBorders>
              <w:left w:val="single" w:sz="4" w:space="0" w:color="auto"/>
              <w:right w:val="single" w:sz="4" w:space="0" w:color="auto"/>
            </w:tcBorders>
            <w:shd w:val="clear" w:color="auto" w:fill="auto"/>
            <w:vAlign w:val="center"/>
          </w:tcPr>
          <w:p w:rsidR="001770AE" w:rsidRPr="00A27BEC" w:rsidRDefault="001770AE" w:rsidP="001770AE">
            <w:pPr>
              <w:jc w:val="center"/>
              <w:rPr>
                <w:b/>
                <w:sz w:val="18"/>
                <w:szCs w:val="18"/>
              </w:rPr>
            </w:pPr>
            <w:r w:rsidRPr="00A27BEC">
              <w:rPr>
                <w:b/>
                <w:sz w:val="18"/>
                <w:szCs w:val="18"/>
              </w:rPr>
              <w:t>MP</w:t>
            </w:r>
            <w:r>
              <w:rPr>
                <w:b/>
                <w:sz w:val="18"/>
                <w:szCs w:val="18"/>
              </w:rPr>
              <w:t>/SO</w:t>
            </w:r>
            <w:r w:rsidRPr="00970286">
              <w:rPr>
                <w:b/>
                <w:sz w:val="18"/>
                <w:szCs w:val="18"/>
                <w:vertAlign w:val="subscript"/>
              </w:rPr>
              <w:t>2</w:t>
            </w:r>
            <w:r>
              <w:rPr>
                <w:b/>
                <w:sz w:val="18"/>
                <w:szCs w:val="18"/>
              </w:rPr>
              <w:t>/NOx</w:t>
            </w:r>
          </w:p>
        </w:tc>
      </w:tr>
      <w:tr w:rsidR="001770AE" w:rsidRPr="00AF4A50" w:rsidTr="00BB299F">
        <w:trPr>
          <w:trHeight w:val="324"/>
        </w:trPr>
        <w:tc>
          <w:tcPr>
            <w:tcW w:w="4296" w:type="dxa"/>
            <w:tcBorders>
              <w:right w:val="single" w:sz="4" w:space="0" w:color="auto"/>
            </w:tcBorders>
            <w:shd w:val="clear" w:color="auto" w:fill="auto"/>
            <w:vAlign w:val="center"/>
          </w:tcPr>
          <w:p w:rsidR="001770AE" w:rsidRPr="00AF4A50" w:rsidRDefault="001770AE" w:rsidP="001770AE">
            <w:pPr>
              <w:rPr>
                <w:b/>
                <w:sz w:val="18"/>
                <w:szCs w:val="18"/>
              </w:rPr>
            </w:pPr>
            <w:r>
              <w:rPr>
                <w:b/>
                <w:sz w:val="18"/>
                <w:szCs w:val="18"/>
              </w:rPr>
              <w:t xml:space="preserve">Método de medición </w:t>
            </w:r>
          </w:p>
        </w:tc>
        <w:tc>
          <w:tcPr>
            <w:tcW w:w="1831" w:type="dxa"/>
            <w:tcBorders>
              <w:left w:val="single" w:sz="4" w:space="0" w:color="auto"/>
              <w:right w:val="single" w:sz="4" w:space="0" w:color="auto"/>
            </w:tcBorders>
            <w:vAlign w:val="center"/>
          </w:tcPr>
          <w:p w:rsidR="001770AE" w:rsidRPr="00A27BEC" w:rsidRDefault="001770AE" w:rsidP="001770AE">
            <w:pPr>
              <w:jc w:val="center"/>
              <w:rPr>
                <w:sz w:val="18"/>
                <w:szCs w:val="18"/>
              </w:rPr>
            </w:pPr>
            <w:r>
              <w:rPr>
                <w:sz w:val="18"/>
                <w:szCs w:val="18"/>
              </w:rPr>
              <w:t>Método Alternativo</w:t>
            </w:r>
          </w:p>
        </w:tc>
      </w:tr>
      <w:tr w:rsidR="001770AE" w:rsidRPr="00AF4A50" w:rsidTr="00BB299F">
        <w:trPr>
          <w:trHeight w:val="324"/>
        </w:trPr>
        <w:tc>
          <w:tcPr>
            <w:tcW w:w="4296" w:type="dxa"/>
            <w:tcBorders>
              <w:right w:val="single" w:sz="4" w:space="0" w:color="auto"/>
            </w:tcBorders>
            <w:shd w:val="clear" w:color="auto" w:fill="auto"/>
            <w:vAlign w:val="center"/>
          </w:tcPr>
          <w:p w:rsidR="001770AE" w:rsidRPr="00AF4A50" w:rsidRDefault="001770AE" w:rsidP="001770AE">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831" w:type="dxa"/>
            <w:tcBorders>
              <w:left w:val="single" w:sz="4" w:space="0" w:color="auto"/>
              <w:right w:val="single" w:sz="4" w:space="0" w:color="auto"/>
            </w:tcBorders>
            <w:vAlign w:val="center"/>
          </w:tcPr>
          <w:p w:rsidR="001770AE" w:rsidRDefault="001770AE" w:rsidP="001770AE">
            <w:pPr>
              <w:jc w:val="center"/>
              <w:rPr>
                <w:sz w:val="18"/>
                <w:szCs w:val="18"/>
              </w:rPr>
            </w:pPr>
            <w:r w:rsidRPr="00A27BEC">
              <w:rPr>
                <w:sz w:val="18"/>
                <w:szCs w:val="18"/>
              </w:rPr>
              <w:t xml:space="preserve">Factor de emisión </w:t>
            </w:r>
          </w:p>
          <w:p w:rsidR="001770AE" w:rsidRPr="00A27BEC" w:rsidRDefault="001770AE" w:rsidP="001770AE">
            <w:pPr>
              <w:jc w:val="center"/>
              <w:rPr>
                <w:sz w:val="18"/>
                <w:szCs w:val="18"/>
              </w:rPr>
            </w:pPr>
            <w:r w:rsidRPr="00A27BEC">
              <w:rPr>
                <w:sz w:val="18"/>
                <w:szCs w:val="18"/>
              </w:rPr>
              <w:t>AP-42</w:t>
            </w:r>
            <w:r>
              <w:rPr>
                <w:sz w:val="18"/>
                <w:szCs w:val="18"/>
              </w:rPr>
              <w:t>/LME</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1831" w:type="dxa"/>
            <w:tcBorders>
              <w:left w:val="single" w:sz="4" w:space="0" w:color="auto"/>
              <w:right w:val="single" w:sz="4" w:space="0" w:color="auto"/>
            </w:tcBorders>
            <w:vAlign w:val="center"/>
          </w:tcPr>
          <w:p w:rsidR="000A3A28" w:rsidRPr="000B001C" w:rsidRDefault="00AC56B4" w:rsidP="00AC56B4">
            <w:pPr>
              <w:jc w:val="center"/>
              <w:rPr>
                <w:rFonts w:cstheme="minorHAnsi"/>
              </w:rPr>
            </w:pPr>
            <w:r>
              <w:rPr>
                <w:rFonts w:cstheme="minorHAnsi"/>
              </w:rPr>
              <w:t>02/04/14</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831" w:type="dxa"/>
            <w:tcBorders>
              <w:left w:val="single" w:sz="4" w:space="0" w:color="auto"/>
              <w:right w:val="single" w:sz="4" w:space="0" w:color="auto"/>
            </w:tcBorders>
            <w:vAlign w:val="center"/>
          </w:tcPr>
          <w:p w:rsidR="000A3A28" w:rsidRPr="000B001C" w:rsidRDefault="00AC56B4" w:rsidP="00AC56B4">
            <w:pPr>
              <w:jc w:val="center"/>
              <w:rPr>
                <w:rFonts w:cstheme="minorHAnsi"/>
              </w:rPr>
            </w:pPr>
            <w:r>
              <w:rPr>
                <w:rFonts w:cstheme="minorHAnsi"/>
              </w:rPr>
              <w:t>181</w:t>
            </w:r>
            <w:r w:rsidR="00D6404C" w:rsidRPr="000B001C">
              <w:rPr>
                <w:rFonts w:cstheme="minorHAnsi"/>
              </w:rPr>
              <w:t>/1</w:t>
            </w:r>
            <w:r>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21718621"/>
      <w:bookmarkStart w:id="44" w:name="_Toc352840392"/>
      <w:bookmarkStart w:id="45" w:name="_Toc352841452"/>
      <w:bookmarkEnd w:id="36"/>
      <w:bookmarkEnd w:id="37"/>
      <w:r w:rsidRPr="0025129B">
        <w:rPr>
          <w:bCs/>
        </w:rPr>
        <w:lastRenderedPageBreak/>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rsidR="00F265C2" w:rsidRPr="0025129B" w:rsidRDefault="00F265C2" w:rsidP="00F265C2">
      <w:pPr>
        <w:rPr>
          <w:b/>
          <w:bCs/>
        </w:rPr>
      </w:pPr>
    </w:p>
    <w:p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21718622"/>
      <w:r w:rsidRPr="0025129B">
        <w:rPr>
          <w:bCs/>
        </w:rPr>
        <w:t>Documentos Revisados</w:t>
      </w:r>
      <w:bookmarkEnd w:id="46"/>
      <w:bookmarkEnd w:id="47"/>
      <w:bookmarkEnd w:id="48"/>
      <w:bookmarkEnd w:id="49"/>
      <w:bookmarkEnd w:id="50"/>
      <w:bookmarkEnd w:id="51"/>
    </w:p>
    <w:tbl>
      <w:tblPr>
        <w:tblW w:w="4945" w:type="dxa"/>
        <w:jc w:val="center"/>
        <w:tblCellMar>
          <w:left w:w="70" w:type="dxa"/>
          <w:right w:w="70" w:type="dxa"/>
        </w:tblCellMar>
        <w:tblLook w:val="04A0" w:firstRow="1" w:lastRow="0" w:firstColumn="1" w:lastColumn="0" w:noHBand="0" w:noVBand="1"/>
      </w:tblPr>
      <w:tblGrid>
        <w:gridCol w:w="341"/>
        <w:gridCol w:w="2624"/>
        <w:gridCol w:w="1980"/>
      </w:tblGrid>
      <w:tr w:rsidR="002A1384" w:rsidRPr="003108F2" w:rsidTr="002A1384">
        <w:trPr>
          <w:trHeight w:val="592"/>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A1384" w:rsidRPr="00031C8A" w:rsidRDefault="002A1384" w:rsidP="004A744B">
            <w:pPr>
              <w:jc w:val="center"/>
              <w:rPr>
                <w:b/>
                <w:sz w:val="20"/>
              </w:rPr>
            </w:pPr>
            <w:r>
              <w:rPr>
                <w:b/>
                <w:sz w:val="20"/>
              </w:rPr>
              <w:t>N°</w:t>
            </w:r>
          </w:p>
        </w:tc>
        <w:tc>
          <w:tcPr>
            <w:tcW w:w="2624" w:type="dxa"/>
            <w:tcBorders>
              <w:top w:val="single" w:sz="4" w:space="0" w:color="auto"/>
              <w:left w:val="single" w:sz="4" w:space="0" w:color="auto"/>
              <w:bottom w:val="single" w:sz="4" w:space="0" w:color="auto"/>
              <w:right w:val="single" w:sz="4" w:space="0" w:color="000000"/>
            </w:tcBorders>
            <w:shd w:val="clear" w:color="000000" w:fill="D9D9D9"/>
            <w:vAlign w:val="center"/>
          </w:tcPr>
          <w:p w:rsidR="002A1384" w:rsidRPr="00031C8A" w:rsidRDefault="002A1384" w:rsidP="004A744B">
            <w:pPr>
              <w:jc w:val="center"/>
              <w:rPr>
                <w:b/>
                <w:sz w:val="20"/>
              </w:rPr>
            </w:pPr>
            <w:r>
              <w:rPr>
                <w:b/>
                <w:sz w:val="20"/>
              </w:rPr>
              <w:t>Documento Remitido</w:t>
            </w:r>
          </w:p>
        </w:tc>
        <w:tc>
          <w:tcPr>
            <w:tcW w:w="1980" w:type="dxa"/>
            <w:tcBorders>
              <w:top w:val="single" w:sz="4" w:space="0" w:color="auto"/>
              <w:left w:val="single" w:sz="4" w:space="0" w:color="auto"/>
              <w:bottom w:val="single" w:sz="4" w:space="0" w:color="auto"/>
              <w:right w:val="single" w:sz="4" w:space="0" w:color="auto"/>
            </w:tcBorders>
            <w:shd w:val="clear" w:color="000000" w:fill="D9D9D9"/>
            <w:vAlign w:val="center"/>
          </w:tcPr>
          <w:p w:rsidR="002A1384" w:rsidRPr="00031C8A" w:rsidRDefault="002A1384" w:rsidP="004A744B">
            <w:pPr>
              <w:jc w:val="center"/>
              <w:rPr>
                <w:b/>
                <w:sz w:val="20"/>
              </w:rPr>
            </w:pPr>
            <w:r>
              <w:rPr>
                <w:b/>
                <w:sz w:val="20"/>
              </w:rPr>
              <w:t>Periodo que reporta</w:t>
            </w:r>
          </w:p>
        </w:tc>
      </w:tr>
      <w:tr w:rsidR="002A1384" w:rsidRPr="00174E81" w:rsidTr="002A1384">
        <w:trPr>
          <w:trHeight w:val="26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2A1384" w:rsidRPr="00174E81" w:rsidRDefault="002A138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624" w:type="dxa"/>
            <w:tcBorders>
              <w:top w:val="single" w:sz="4" w:space="0" w:color="auto"/>
              <w:left w:val="single" w:sz="4" w:space="0" w:color="auto"/>
              <w:bottom w:val="single" w:sz="4" w:space="0" w:color="auto"/>
              <w:right w:val="single" w:sz="4" w:space="0" w:color="000000"/>
            </w:tcBorders>
            <w:shd w:val="clear" w:color="auto" w:fill="auto"/>
            <w:vAlign w:val="bottom"/>
          </w:tcPr>
          <w:p w:rsidR="002A1384" w:rsidRPr="00174E81" w:rsidRDefault="002A1384" w:rsidP="00C4674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980" w:type="dxa"/>
            <w:tcBorders>
              <w:top w:val="single" w:sz="4" w:space="0" w:color="auto"/>
              <w:left w:val="nil"/>
              <w:bottom w:val="single" w:sz="4" w:space="0" w:color="auto"/>
              <w:right w:val="single" w:sz="4" w:space="0" w:color="auto"/>
            </w:tcBorders>
            <w:shd w:val="clear" w:color="auto" w:fill="auto"/>
            <w:vAlign w:val="bottom"/>
          </w:tcPr>
          <w:p w:rsidR="002A1384" w:rsidRPr="00174E81" w:rsidRDefault="002A1384" w:rsidP="00A43FF9">
            <w:pPr>
              <w:jc w:val="center"/>
              <w:rPr>
                <w:rFonts w:ascii="Calibri" w:eastAsia="Times New Roman" w:hAnsi="Calibri"/>
                <w:b/>
                <w:bCs/>
                <w:sz w:val="18"/>
                <w:szCs w:val="18"/>
                <w:lang w:eastAsia="es-CL"/>
              </w:rPr>
            </w:pPr>
            <w:r>
              <w:rPr>
                <w:sz w:val="18"/>
                <w:szCs w:val="18"/>
              </w:rPr>
              <w:t>01</w:t>
            </w:r>
            <w:r w:rsidRPr="00174E81">
              <w:rPr>
                <w:sz w:val="18"/>
                <w:szCs w:val="18"/>
              </w:rPr>
              <w:t>/</w:t>
            </w:r>
            <w:r>
              <w:rPr>
                <w:sz w:val="18"/>
                <w:szCs w:val="18"/>
              </w:rPr>
              <w:t>01</w:t>
            </w:r>
            <w:r w:rsidRPr="00174E81">
              <w:rPr>
                <w:sz w:val="18"/>
                <w:szCs w:val="18"/>
              </w:rPr>
              <w:t>/1</w:t>
            </w:r>
            <w:r>
              <w:rPr>
                <w:sz w:val="18"/>
                <w:szCs w:val="18"/>
              </w:rPr>
              <w:t>5</w:t>
            </w:r>
            <w:r w:rsidRPr="00174E81">
              <w:rPr>
                <w:sz w:val="18"/>
                <w:szCs w:val="18"/>
              </w:rPr>
              <w:t xml:space="preserve"> al 31/03/1</w:t>
            </w:r>
            <w:r>
              <w:rPr>
                <w:sz w:val="18"/>
                <w:szCs w:val="18"/>
              </w:rPr>
              <w:t>5</w:t>
            </w:r>
          </w:p>
        </w:tc>
      </w:tr>
      <w:tr w:rsidR="002A1384" w:rsidRPr="00174E81" w:rsidTr="002A1384">
        <w:trPr>
          <w:trHeight w:val="26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2A1384" w:rsidRPr="00174E81" w:rsidRDefault="002A138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624" w:type="dxa"/>
            <w:tcBorders>
              <w:top w:val="single" w:sz="4" w:space="0" w:color="auto"/>
              <w:left w:val="single" w:sz="4" w:space="0" w:color="auto"/>
              <w:bottom w:val="single" w:sz="4" w:space="0" w:color="auto"/>
              <w:right w:val="single" w:sz="4" w:space="0" w:color="000000"/>
            </w:tcBorders>
            <w:shd w:val="clear" w:color="auto" w:fill="auto"/>
          </w:tcPr>
          <w:p w:rsidR="002A1384" w:rsidRPr="00174E81" w:rsidRDefault="002A1384" w:rsidP="00C46744">
            <w:pPr>
              <w:jc w:val="center"/>
            </w:pPr>
            <w:r w:rsidRPr="00174E81">
              <w:rPr>
                <w:rFonts w:ascii="Calibri" w:eastAsia="Times New Roman" w:hAnsi="Calibri"/>
                <w:bCs/>
                <w:sz w:val="18"/>
                <w:szCs w:val="18"/>
                <w:lang w:eastAsia="es-CL"/>
              </w:rPr>
              <w:t>Reporte Trimestral N° 2</w:t>
            </w:r>
          </w:p>
        </w:tc>
        <w:tc>
          <w:tcPr>
            <w:tcW w:w="1980" w:type="dxa"/>
            <w:tcBorders>
              <w:top w:val="single" w:sz="4" w:space="0" w:color="auto"/>
              <w:left w:val="nil"/>
              <w:bottom w:val="single" w:sz="4" w:space="0" w:color="auto"/>
              <w:right w:val="single" w:sz="4" w:space="0" w:color="auto"/>
            </w:tcBorders>
            <w:shd w:val="clear" w:color="auto" w:fill="auto"/>
            <w:vAlign w:val="bottom"/>
          </w:tcPr>
          <w:p w:rsidR="002A1384" w:rsidRPr="00174E81" w:rsidRDefault="002A1384" w:rsidP="00A43FF9">
            <w:pPr>
              <w:jc w:val="center"/>
              <w:rPr>
                <w:rFonts w:ascii="Calibri" w:eastAsia="Times New Roman" w:hAnsi="Calibri"/>
                <w:b/>
                <w:bCs/>
                <w:sz w:val="18"/>
                <w:szCs w:val="18"/>
                <w:lang w:eastAsia="es-CL"/>
              </w:rPr>
            </w:pPr>
            <w:r w:rsidRPr="00174E81">
              <w:rPr>
                <w:sz w:val="18"/>
                <w:szCs w:val="18"/>
              </w:rPr>
              <w:t>01/04/1</w:t>
            </w:r>
            <w:r>
              <w:rPr>
                <w:sz w:val="18"/>
                <w:szCs w:val="18"/>
              </w:rPr>
              <w:t>5</w:t>
            </w:r>
            <w:r w:rsidRPr="00174E81">
              <w:rPr>
                <w:sz w:val="18"/>
                <w:szCs w:val="18"/>
              </w:rPr>
              <w:t xml:space="preserve"> al 30/06/1</w:t>
            </w:r>
            <w:r>
              <w:rPr>
                <w:sz w:val="18"/>
                <w:szCs w:val="18"/>
              </w:rPr>
              <w:t>5</w:t>
            </w:r>
          </w:p>
        </w:tc>
      </w:tr>
      <w:tr w:rsidR="002A1384" w:rsidRPr="00174E81" w:rsidTr="002A1384">
        <w:trPr>
          <w:trHeight w:val="26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2A1384" w:rsidRPr="00174E81" w:rsidRDefault="002A138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624" w:type="dxa"/>
            <w:tcBorders>
              <w:top w:val="single" w:sz="4" w:space="0" w:color="auto"/>
              <w:left w:val="single" w:sz="4" w:space="0" w:color="auto"/>
              <w:bottom w:val="single" w:sz="4" w:space="0" w:color="auto"/>
              <w:right w:val="single" w:sz="4" w:space="0" w:color="000000"/>
            </w:tcBorders>
            <w:shd w:val="clear" w:color="auto" w:fill="auto"/>
          </w:tcPr>
          <w:p w:rsidR="002A1384" w:rsidRPr="00174E81" w:rsidRDefault="002A1384" w:rsidP="00C46744">
            <w:pPr>
              <w:jc w:val="center"/>
            </w:pPr>
            <w:r w:rsidRPr="00174E81">
              <w:rPr>
                <w:rFonts w:ascii="Calibri" w:eastAsia="Times New Roman" w:hAnsi="Calibri"/>
                <w:bCs/>
                <w:sz w:val="18"/>
                <w:szCs w:val="18"/>
                <w:lang w:eastAsia="es-CL"/>
              </w:rPr>
              <w:t>Reporte Trimestral N° 3</w:t>
            </w:r>
          </w:p>
        </w:tc>
        <w:tc>
          <w:tcPr>
            <w:tcW w:w="1980" w:type="dxa"/>
            <w:tcBorders>
              <w:top w:val="single" w:sz="4" w:space="0" w:color="auto"/>
              <w:left w:val="nil"/>
              <w:bottom w:val="single" w:sz="4" w:space="0" w:color="auto"/>
              <w:right w:val="single" w:sz="4" w:space="0" w:color="auto"/>
            </w:tcBorders>
            <w:shd w:val="clear" w:color="auto" w:fill="auto"/>
            <w:vAlign w:val="bottom"/>
          </w:tcPr>
          <w:p w:rsidR="002A1384" w:rsidRPr="00174E81" w:rsidRDefault="002A1384" w:rsidP="00A43FF9">
            <w:pPr>
              <w:jc w:val="center"/>
              <w:rPr>
                <w:rFonts w:ascii="Calibri" w:eastAsia="Times New Roman" w:hAnsi="Calibri"/>
                <w:b/>
                <w:bCs/>
                <w:sz w:val="18"/>
                <w:szCs w:val="18"/>
                <w:lang w:eastAsia="es-CL"/>
              </w:rPr>
            </w:pPr>
            <w:r w:rsidRPr="00174E81">
              <w:rPr>
                <w:sz w:val="18"/>
                <w:szCs w:val="18"/>
              </w:rPr>
              <w:t>01/07/1</w:t>
            </w:r>
            <w:r>
              <w:rPr>
                <w:sz w:val="18"/>
                <w:szCs w:val="18"/>
              </w:rPr>
              <w:t>5</w:t>
            </w:r>
            <w:r w:rsidRPr="00174E81">
              <w:rPr>
                <w:sz w:val="18"/>
                <w:szCs w:val="18"/>
              </w:rPr>
              <w:t xml:space="preserve"> al 30/09/1</w:t>
            </w:r>
            <w:r>
              <w:rPr>
                <w:sz w:val="18"/>
                <w:szCs w:val="18"/>
              </w:rPr>
              <w:t>5</w:t>
            </w:r>
          </w:p>
        </w:tc>
      </w:tr>
      <w:tr w:rsidR="002A1384" w:rsidRPr="00174E81" w:rsidTr="002A1384">
        <w:trPr>
          <w:trHeight w:val="26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2A1384" w:rsidRPr="00174E81" w:rsidRDefault="002A1384" w:rsidP="00C4674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624" w:type="dxa"/>
            <w:tcBorders>
              <w:top w:val="single" w:sz="4" w:space="0" w:color="auto"/>
              <w:left w:val="single" w:sz="4" w:space="0" w:color="auto"/>
              <w:bottom w:val="single" w:sz="4" w:space="0" w:color="auto"/>
              <w:right w:val="single" w:sz="4" w:space="0" w:color="000000"/>
            </w:tcBorders>
            <w:shd w:val="clear" w:color="auto" w:fill="auto"/>
          </w:tcPr>
          <w:p w:rsidR="002A1384" w:rsidRPr="00174E81" w:rsidRDefault="002A1384" w:rsidP="00C46744">
            <w:pPr>
              <w:jc w:val="center"/>
            </w:pPr>
            <w:r w:rsidRPr="00174E81">
              <w:rPr>
                <w:rFonts w:ascii="Calibri" w:eastAsia="Times New Roman" w:hAnsi="Calibri"/>
                <w:bCs/>
                <w:sz w:val="18"/>
                <w:szCs w:val="18"/>
                <w:lang w:eastAsia="es-CL"/>
              </w:rPr>
              <w:t>Reporte Trimestral N° 4</w:t>
            </w:r>
          </w:p>
        </w:tc>
        <w:tc>
          <w:tcPr>
            <w:tcW w:w="1980" w:type="dxa"/>
            <w:tcBorders>
              <w:top w:val="single" w:sz="4" w:space="0" w:color="auto"/>
              <w:left w:val="nil"/>
              <w:bottom w:val="single" w:sz="4" w:space="0" w:color="auto"/>
              <w:right w:val="single" w:sz="4" w:space="0" w:color="auto"/>
            </w:tcBorders>
            <w:shd w:val="clear" w:color="auto" w:fill="auto"/>
            <w:vAlign w:val="bottom"/>
          </w:tcPr>
          <w:p w:rsidR="002A1384" w:rsidRPr="00174E81" w:rsidRDefault="002A1384" w:rsidP="00A43FF9">
            <w:pPr>
              <w:jc w:val="center"/>
              <w:rPr>
                <w:rFonts w:ascii="Calibri" w:eastAsia="Times New Roman" w:hAnsi="Calibri"/>
                <w:b/>
                <w:bCs/>
                <w:sz w:val="18"/>
                <w:szCs w:val="18"/>
                <w:lang w:eastAsia="es-CL"/>
              </w:rPr>
            </w:pPr>
            <w:r w:rsidRPr="00174E81">
              <w:rPr>
                <w:sz w:val="18"/>
                <w:szCs w:val="18"/>
              </w:rPr>
              <w:t>01/10/1</w:t>
            </w:r>
            <w:r>
              <w:rPr>
                <w:sz w:val="18"/>
                <w:szCs w:val="18"/>
              </w:rPr>
              <w:t>5</w:t>
            </w:r>
            <w:r w:rsidRPr="00174E81">
              <w:rPr>
                <w:sz w:val="18"/>
                <w:szCs w:val="18"/>
              </w:rPr>
              <w:t xml:space="preserve"> al 31/12/1</w:t>
            </w:r>
            <w:r>
              <w:rPr>
                <w:sz w:val="18"/>
                <w:szCs w:val="18"/>
              </w:rPr>
              <w:t>5</w:t>
            </w:r>
          </w:p>
        </w:tc>
      </w:tr>
    </w:tbl>
    <w:p w:rsidR="00C46744" w:rsidRPr="00FC6A17" w:rsidRDefault="00C46744" w:rsidP="00C46744">
      <w:pPr>
        <w:spacing w:after="160" w:line="252" w:lineRule="auto"/>
        <w:ind w:firstLine="576"/>
        <w:rPr>
          <w:sz w:val="20"/>
          <w:szCs w:val="20"/>
        </w:rPr>
      </w:pPr>
    </w:p>
    <w:p w:rsidR="009503F2" w:rsidRPr="0025129B" w:rsidRDefault="009503F2" w:rsidP="009503F2">
      <w:pPr>
        <w:pStyle w:val="Ttulo2"/>
        <w:rPr>
          <w:bCs/>
        </w:rPr>
      </w:pPr>
      <w:bookmarkStart w:id="52" w:name="_Toc421718623"/>
      <w:r>
        <w:rPr>
          <w:bCs/>
        </w:rPr>
        <w:t>Metodología de Evaluación</w:t>
      </w:r>
      <w:bookmarkEnd w:id="5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1770AE" w:rsidRPr="001770AE" w:rsidRDefault="001770AE" w:rsidP="001770AE">
      <w:pPr>
        <w:pStyle w:val="Prrafodelista"/>
        <w:numPr>
          <w:ilvl w:val="0"/>
          <w:numId w:val="46"/>
        </w:numPr>
        <w:spacing w:after="200" w:line="276" w:lineRule="auto"/>
        <w:ind w:left="709"/>
        <w:rPr>
          <w:sz w:val="20"/>
          <w:szCs w:val="20"/>
        </w:rPr>
      </w:pPr>
      <w:r w:rsidRPr="001770AE">
        <w:rPr>
          <w:sz w:val="20"/>
          <w:szCs w:val="20"/>
        </w:rPr>
        <w:t xml:space="preserve">Validación del CEMS y/o Método Alternativo.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3" w:name="_Toc352840394"/>
      <w:bookmarkStart w:id="54" w:name="_Toc352841454"/>
      <w:bookmarkStart w:id="55" w:name="_Toc421718624"/>
      <w:bookmarkEnd w:id="44"/>
      <w:bookmarkEnd w:id="45"/>
      <w:r w:rsidRPr="0025129B">
        <w:t>H</w:t>
      </w:r>
      <w:r w:rsidR="0024720C" w:rsidRPr="0025129B">
        <w:t>ECHOS CONSTATADOS</w:t>
      </w:r>
      <w:r w:rsidRPr="0025129B">
        <w:t>.</w:t>
      </w:r>
      <w:bookmarkEnd w:id="53"/>
      <w:bookmarkEnd w:id="54"/>
      <w:bookmarkEnd w:id="55"/>
    </w:p>
    <w:p w:rsidR="00D17CB6" w:rsidRPr="00B83754" w:rsidRDefault="00D17CB6" w:rsidP="00D17CB6">
      <w:pPr>
        <w:rPr>
          <w:sz w:val="16"/>
          <w:szCs w:val="16"/>
        </w:rPr>
      </w:pPr>
    </w:p>
    <w:p w:rsidR="007A5E0C" w:rsidRDefault="00D87A2E" w:rsidP="004A744B">
      <w:pPr>
        <w:pStyle w:val="Ttulo2"/>
      </w:pPr>
      <w:bookmarkStart w:id="56" w:name="_Toc421718625"/>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56"/>
    </w:p>
    <w:tbl>
      <w:tblPr>
        <w:tblStyle w:val="Tablaconcuadrcula"/>
        <w:tblW w:w="5000" w:type="pct"/>
        <w:tblLook w:val="04A0" w:firstRow="1" w:lastRow="0" w:firstColumn="1" w:lastColumn="0" w:noHBand="0" w:noVBand="1"/>
      </w:tblPr>
      <w:tblGrid>
        <w:gridCol w:w="9962"/>
      </w:tblGrid>
      <w:tr w:rsidR="00A74310" w:rsidRPr="0025129B"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1527"/>
              <w:gridCol w:w="8040"/>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3A0054">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FD0F93">
                  <w:pPr>
                    <w:pStyle w:val="Prrafodelista"/>
                    <w:numPr>
                      <w:ilvl w:val="0"/>
                      <w:numId w:val="49"/>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FD0F93">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3D2F33">
                  <w:pPr>
                    <w:pStyle w:val="Prrafodelista"/>
                    <w:numPr>
                      <w:ilvl w:val="0"/>
                      <w:numId w:val="49"/>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A43FF9">
                  <w:pPr>
                    <w:pStyle w:val="Prrafodelista"/>
                    <w:numPr>
                      <w:ilvl w:val="0"/>
                      <w:numId w:val="49"/>
                    </w:numPr>
                    <w:ind w:left="317"/>
                    <w:jc w:val="left"/>
                    <w:rPr>
                      <w:rFonts w:cstheme="minorHAnsi"/>
                      <w:sz w:val="18"/>
                      <w:szCs w:val="18"/>
                    </w:rPr>
                  </w:pPr>
                  <w:r w:rsidRPr="00E33D2C">
                    <w:rPr>
                      <w:sz w:val="18"/>
                      <w:szCs w:val="18"/>
                    </w:rPr>
                    <w:t>Se registraron 2</w:t>
                  </w:r>
                  <w:r w:rsidR="00A43FF9">
                    <w:rPr>
                      <w:sz w:val="18"/>
                      <w:szCs w:val="18"/>
                    </w:rPr>
                    <w:t>160</w:t>
                  </w:r>
                  <w:r w:rsidR="003C6C48">
                    <w:rPr>
                      <w:sz w:val="18"/>
                      <w:szCs w:val="18"/>
                    </w:rPr>
                    <w:t xml:space="preserve"> Horas Disponible sin Despacho</w:t>
                  </w:r>
                  <w:r w:rsidRPr="00E33D2C">
                    <w:rPr>
                      <w:sz w:val="18"/>
                      <w:szCs w:val="18"/>
                    </w:rPr>
                    <w:t xml:space="preserve">. </w:t>
                  </w:r>
                </w:p>
              </w:tc>
            </w:tr>
          </w:tbl>
          <w:p w:rsidR="00701071" w:rsidRPr="00E9543E" w:rsidRDefault="009825BD" w:rsidP="00A43FF9">
            <w:pPr>
              <w:rPr>
                <w:b/>
              </w:rPr>
            </w:pPr>
            <w:r>
              <w:rPr>
                <w:b/>
              </w:rPr>
              <w:t>De acuerdo a los antecedentes evaluados, la fuente</w:t>
            </w:r>
            <w:r w:rsidR="0054171F">
              <w:rPr>
                <w:b/>
              </w:rPr>
              <w:t xml:space="preserve"> no</w:t>
            </w:r>
            <w:r>
              <w:rPr>
                <w:b/>
              </w:rPr>
              <w:t xml:space="preserve"> </w:t>
            </w:r>
            <w:r w:rsidR="00A43FF9">
              <w:rPr>
                <w:b/>
              </w:rPr>
              <w:t xml:space="preserve">entró en operación </w:t>
            </w:r>
            <w:r w:rsidR="00C95380" w:rsidRPr="00E9543E">
              <w:rPr>
                <w:b/>
              </w:rPr>
              <w:t>durante el 1</w:t>
            </w:r>
            <w:r w:rsidR="00C95380" w:rsidRPr="00E9543E">
              <w:rPr>
                <w:b/>
                <w:vertAlign w:val="superscript"/>
              </w:rPr>
              <w:t>er</w:t>
            </w:r>
            <w:r w:rsidR="00C95380" w:rsidRPr="00E9543E">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4C365B">
          <w:pgSz w:w="12240" w:h="15840"/>
          <w:pgMar w:top="1134" w:right="1134" w:bottom="1134" w:left="1134" w:header="709" w:footer="709" w:gutter="0"/>
          <w:cols w:space="708"/>
          <w:docGrid w:linePitch="360"/>
        </w:sectPr>
      </w:pPr>
    </w:p>
    <w:p w:rsidR="00402697" w:rsidRDefault="00402697">
      <w:pPr>
        <w:jc w:val="left"/>
        <w:rPr>
          <w:rFonts w:cstheme="minorHAnsi"/>
          <w:b/>
          <w:sz w:val="24"/>
          <w:szCs w:val="20"/>
        </w:rPr>
      </w:pPr>
    </w:p>
    <w:p w:rsidR="00402697" w:rsidRDefault="00402697" w:rsidP="00402697">
      <w:pPr>
        <w:pStyle w:val="Ttulo2"/>
      </w:pPr>
      <w:bookmarkStart w:id="65" w:name="_Toc421718626"/>
      <w:r>
        <w:t>Resumen de datos reportados durante el 2</w:t>
      </w:r>
      <w:r>
        <w:rPr>
          <w:vertAlign w:val="superscript"/>
        </w:rPr>
        <w:t>o</w:t>
      </w:r>
      <w:r>
        <w:t xml:space="preserve"> reporte trimestral.</w:t>
      </w:r>
      <w:bookmarkEnd w:id="65"/>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1730"/>
              <w:gridCol w:w="783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2F96" w:rsidRPr="003A54B6" w:rsidTr="00C974D5">
              <w:trPr>
                <w:trHeight w:val="534"/>
              </w:trPr>
              <w:tc>
                <w:tcPr>
                  <w:tcW w:w="904" w:type="pct"/>
                  <w:vAlign w:val="center"/>
                </w:tcPr>
                <w:p w:rsidR="00422F96" w:rsidRPr="001430B2" w:rsidRDefault="00422F96" w:rsidP="00422F96">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422F96" w:rsidRPr="003A54B6" w:rsidTr="00C974D5">
              <w:trPr>
                <w:trHeight w:val="679"/>
              </w:trPr>
              <w:tc>
                <w:tcPr>
                  <w:tcW w:w="904" w:type="pct"/>
                  <w:vAlign w:val="center"/>
                </w:tcPr>
                <w:p w:rsidR="00422F96" w:rsidRPr="001430B2"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422F96" w:rsidRPr="00E33D2C" w:rsidRDefault="00422F96" w:rsidP="00422F96">
                  <w:pPr>
                    <w:pStyle w:val="Prrafodelista"/>
                    <w:numPr>
                      <w:ilvl w:val="0"/>
                      <w:numId w:val="49"/>
                    </w:numPr>
                    <w:ind w:left="317"/>
                    <w:jc w:val="left"/>
                    <w:rPr>
                      <w:sz w:val="18"/>
                      <w:szCs w:val="18"/>
                    </w:rPr>
                  </w:pPr>
                  <w:r w:rsidRPr="00E33D2C">
                    <w:rPr>
                      <w:sz w:val="18"/>
                      <w:szCs w:val="18"/>
                    </w:rPr>
                    <w:t>No se registran horas de Régimen para este trimestre.</w:t>
                  </w:r>
                </w:p>
              </w:tc>
            </w:tr>
            <w:tr w:rsidR="00422F96" w:rsidRPr="003A54B6" w:rsidTr="00C974D5">
              <w:trPr>
                <w:trHeight w:val="312"/>
              </w:trPr>
              <w:tc>
                <w:tcPr>
                  <w:tcW w:w="904" w:type="pct"/>
                  <w:vAlign w:val="center"/>
                </w:tcPr>
                <w:p w:rsidR="00422F96" w:rsidRPr="000211E0"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422F96" w:rsidRPr="003A54B6" w:rsidTr="00FF1A5D">
              <w:trPr>
                <w:trHeight w:val="476"/>
              </w:trPr>
              <w:tc>
                <w:tcPr>
                  <w:tcW w:w="904" w:type="pct"/>
                  <w:vAlign w:val="center"/>
                </w:tcPr>
                <w:p w:rsidR="00422F96" w:rsidRPr="000211E0" w:rsidRDefault="00422F96" w:rsidP="00422F96">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3C6C48">
                  <w:pPr>
                    <w:pStyle w:val="Prrafodelista"/>
                    <w:numPr>
                      <w:ilvl w:val="0"/>
                      <w:numId w:val="50"/>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A43FF9">
            <w:pPr>
              <w:rPr>
                <w:b/>
              </w:rPr>
            </w:pPr>
            <w:r>
              <w:rPr>
                <w:b/>
              </w:rPr>
              <w:t>De acuerdo a los antecedentes evaluados, la fuente</w:t>
            </w:r>
            <w:r w:rsidR="00E8158D">
              <w:rPr>
                <w:b/>
              </w:rPr>
              <w:t xml:space="preserve"> no</w:t>
            </w:r>
            <w:r>
              <w:rPr>
                <w:b/>
              </w:rPr>
              <w:t xml:space="preserve"> </w:t>
            </w:r>
            <w:r w:rsidR="00A43FF9">
              <w:rPr>
                <w:b/>
              </w:rPr>
              <w:t xml:space="preserve">entró en operación </w:t>
            </w:r>
            <w:r w:rsidRPr="00E9543E">
              <w:rPr>
                <w:b/>
              </w:rPr>
              <w:t xml:space="preserve">durante el </w:t>
            </w:r>
            <w:r>
              <w:rPr>
                <w:b/>
              </w:rPr>
              <w:t>2</w:t>
            </w:r>
            <w:r w:rsidRPr="00E9543E">
              <w:rPr>
                <w:b/>
                <w:vertAlign w:val="superscript"/>
              </w:rPr>
              <w:t>er</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CE574F">
          <w:pgSz w:w="12240" w:h="15840"/>
          <w:pgMar w:top="1134" w:right="1134" w:bottom="1134" w:left="1134" w:header="709" w:footer="709" w:gutter="0"/>
          <w:cols w:space="708"/>
          <w:docGrid w:linePitch="360"/>
        </w:sectPr>
      </w:pPr>
    </w:p>
    <w:p w:rsidR="00117E5A" w:rsidRPr="001770AE" w:rsidRDefault="00117E5A" w:rsidP="00117E5A">
      <w:pPr>
        <w:pStyle w:val="Ttulo2"/>
      </w:pPr>
      <w:bookmarkStart w:id="66" w:name="_Toc421718627"/>
      <w:r w:rsidRPr="001770AE">
        <w:t>Resumen de datos reportados durante el 3</w:t>
      </w:r>
      <w:r w:rsidRPr="001770AE">
        <w:rPr>
          <w:vertAlign w:val="superscript"/>
        </w:rPr>
        <w:t>er</w:t>
      </w:r>
      <w:r w:rsidRPr="001770AE">
        <w:t xml:space="preserve"> reporte trimestral.</w:t>
      </w:r>
      <w:bookmarkEnd w:id="66"/>
    </w:p>
    <w:tbl>
      <w:tblPr>
        <w:tblStyle w:val="Tablaconcuadrcula"/>
        <w:tblW w:w="5000" w:type="pct"/>
        <w:tblLook w:val="04A0" w:firstRow="1" w:lastRow="0" w:firstColumn="1" w:lastColumn="0" w:noHBand="0" w:noVBand="1"/>
      </w:tblPr>
      <w:tblGrid>
        <w:gridCol w:w="9962"/>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es posible indicar que:</w:t>
            </w:r>
          </w:p>
          <w:tbl>
            <w:tblPr>
              <w:tblStyle w:val="Tablaconcuadrcula"/>
              <w:tblW w:w="4913" w:type="pct"/>
              <w:tblInd w:w="137" w:type="dxa"/>
              <w:tblLook w:val="04A0" w:firstRow="1" w:lastRow="0" w:firstColumn="1" w:lastColumn="0" w:noHBand="0" w:noVBand="1"/>
            </w:tblPr>
            <w:tblGrid>
              <w:gridCol w:w="1628"/>
              <w:gridCol w:w="7939"/>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5E1201">
                  <w:pPr>
                    <w:pStyle w:val="Prrafodelista"/>
                    <w:numPr>
                      <w:ilvl w:val="0"/>
                      <w:numId w:val="49"/>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1770AE">
              <w:rPr>
                <w:b/>
              </w:rPr>
              <w:t xml:space="preserve">la fuente no entró en operación </w:t>
            </w:r>
            <w:r w:rsidR="001770AE" w:rsidRPr="00E9543E">
              <w:rPr>
                <w:b/>
              </w:rPr>
              <w:t xml:space="preserve">durante </w:t>
            </w:r>
            <w:r w:rsidRPr="00570D04">
              <w:rPr>
                <w:b/>
              </w:rPr>
              <w:t>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67" w:name="_Toc421718628"/>
      <w:r>
        <w:t>Resumen de datos reportados durante el 4</w:t>
      </w:r>
      <w:r>
        <w:rPr>
          <w:vertAlign w:val="superscript"/>
        </w:rPr>
        <w:t>o</w:t>
      </w:r>
      <w:r>
        <w:t xml:space="preserve"> reporte trimestral.</w:t>
      </w:r>
      <w:bookmarkEnd w:id="67"/>
    </w:p>
    <w:p w:rsidR="00F5685E" w:rsidRPr="007A5E0C" w:rsidRDefault="00F5685E" w:rsidP="00F5685E"/>
    <w:tbl>
      <w:tblPr>
        <w:tblStyle w:val="Tablaconcuadrcula"/>
        <w:tblW w:w="5000" w:type="pct"/>
        <w:tblLook w:val="04A0" w:firstRow="1" w:lastRow="0" w:firstColumn="1" w:lastColumn="0" w:noHBand="0" w:noVBand="1"/>
      </w:tblPr>
      <w:tblGrid>
        <w:gridCol w:w="9962"/>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es posible indicar que:</w:t>
            </w:r>
          </w:p>
          <w:tbl>
            <w:tblPr>
              <w:tblStyle w:val="Tablaconcuadrcula"/>
              <w:tblW w:w="4860" w:type="pct"/>
              <w:tblInd w:w="137" w:type="dxa"/>
              <w:tblLook w:val="04A0" w:firstRow="1" w:lastRow="0" w:firstColumn="1" w:lastColumn="0" w:noHBand="0" w:noVBand="1"/>
            </w:tblPr>
            <w:tblGrid>
              <w:gridCol w:w="1832"/>
              <w:gridCol w:w="7631"/>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E63C39">
                  <w:pPr>
                    <w:pStyle w:val="Prrafodelista"/>
                    <w:numPr>
                      <w:ilvl w:val="0"/>
                      <w:numId w:val="49"/>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2E2504">
                  <w:pPr>
                    <w:pStyle w:val="Prrafodelista"/>
                    <w:numPr>
                      <w:ilvl w:val="0"/>
                      <w:numId w:val="49"/>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2E2504">
                  <w:pPr>
                    <w:pStyle w:val="Prrafodelista"/>
                    <w:numPr>
                      <w:ilvl w:val="0"/>
                      <w:numId w:val="49"/>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422F96">
            <w:pPr>
              <w:rPr>
                <w:b/>
              </w:rPr>
            </w:pPr>
            <w:r w:rsidRPr="00FB3E93">
              <w:rPr>
                <w:b/>
              </w:rPr>
              <w:t xml:space="preserve">De acuerdo a los antecedentes, </w:t>
            </w:r>
            <w:r w:rsidR="001770AE">
              <w:rPr>
                <w:b/>
              </w:rPr>
              <w:t xml:space="preserve">la fuente no entró en operación </w:t>
            </w:r>
            <w:r w:rsidR="001770AE" w:rsidRPr="00E9543E">
              <w:rPr>
                <w:b/>
              </w:rPr>
              <w:t xml:space="preserve">durante </w:t>
            </w:r>
            <w:r w:rsidR="00422F96" w:rsidRPr="00FB3E93">
              <w:rPr>
                <w:b/>
              </w:rPr>
              <w:t>el 4</w:t>
            </w:r>
            <w:r w:rsidR="00422F96" w:rsidRPr="00FB3E93">
              <w:rPr>
                <w:b/>
                <w:vertAlign w:val="superscript"/>
              </w:rPr>
              <w:t>er</w:t>
            </w:r>
            <w:r w:rsidR="00422F96" w:rsidRPr="00FB3E93">
              <w:rPr>
                <w:b/>
              </w:rPr>
              <w:t xml:space="preserve"> trimestre</w:t>
            </w:r>
            <w:r w:rsidR="00912A35">
              <w:rPr>
                <w:b/>
              </w:rPr>
              <w:t>.</w:t>
            </w:r>
          </w:p>
        </w:tc>
      </w:tr>
    </w:tbl>
    <w:p w:rsidR="00F5685E" w:rsidRPr="00402697" w:rsidRDefault="00F5685E" w:rsidP="00F5685E">
      <w:pPr>
        <w:jc w:val="left"/>
        <w:rPr>
          <w:rFonts w:cstheme="minorHAnsi"/>
          <w:b/>
          <w:color w:val="000000" w:themeColor="text1"/>
          <w:sz w:val="14"/>
          <w:szCs w:val="24"/>
        </w:rPr>
        <w:sectPr w:rsidR="00F5685E" w:rsidRPr="00402697" w:rsidSect="00CE574F">
          <w:pgSz w:w="12240" w:h="15840"/>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68" w:name="_Toc353998131"/>
      <w:bookmarkStart w:id="69" w:name="_Toc353998204"/>
      <w:bookmarkStart w:id="70" w:name="_Toc352840404"/>
      <w:bookmarkStart w:id="71" w:name="_Toc352841464"/>
      <w:bookmarkStart w:id="72" w:name="_Toc421718629"/>
      <w:bookmarkEnd w:id="68"/>
      <w:bookmarkEnd w:id="69"/>
      <w:r w:rsidRPr="0025129B">
        <w:t>CONCLUSIONES.</w:t>
      </w:r>
      <w:bookmarkEnd w:id="70"/>
      <w:bookmarkEnd w:id="71"/>
      <w:bookmarkEnd w:id="72"/>
    </w:p>
    <w:p w:rsidR="00CE010E" w:rsidRPr="0025129B" w:rsidRDefault="00CE010E" w:rsidP="00893A4E">
      <w:pPr>
        <w:pStyle w:val="Prrafodelista"/>
        <w:ind w:left="0"/>
        <w:rPr>
          <w:rFonts w:cstheme="minorHAnsi"/>
          <w:b/>
          <w:sz w:val="14"/>
          <w:szCs w:val="24"/>
        </w:rPr>
      </w:pPr>
    </w:p>
    <w:p w:rsidR="00024F04" w:rsidRPr="006C14F4" w:rsidRDefault="00CE574F" w:rsidP="00024F04">
      <w:pPr>
        <w:rPr>
          <w:sz w:val="20"/>
          <w:szCs w:val="20"/>
        </w:rPr>
      </w:pPr>
      <w:r>
        <w:rPr>
          <w:rFonts w:ascii="Calibri" w:hAnsi="Calibri" w:cs="Calibri"/>
          <w:sz w:val="20"/>
          <w:szCs w:val="20"/>
          <w:lang w:eastAsia="es-ES"/>
        </w:rPr>
        <w:t xml:space="preserve">De acuerdo a la revisión realizada a los antecedentes asociados a la </w:t>
      </w:r>
      <w:r w:rsidR="006C14F4">
        <w:rPr>
          <w:b/>
          <w:sz w:val="20"/>
          <w:szCs w:val="20"/>
        </w:rPr>
        <w:t xml:space="preserve">Unidad </w:t>
      </w:r>
      <w:r w:rsidR="009B75B1">
        <w:rPr>
          <w:b/>
          <w:sz w:val="20"/>
          <w:szCs w:val="20"/>
        </w:rPr>
        <w:t>AEG</w:t>
      </w:r>
      <w:r w:rsidR="006C14F4">
        <w:rPr>
          <w:b/>
          <w:sz w:val="20"/>
          <w:szCs w:val="20"/>
        </w:rPr>
        <w:t xml:space="preserve"> Central Termoeléctrica </w:t>
      </w:r>
      <w:r w:rsidR="009B75B1">
        <w:rPr>
          <w:b/>
          <w:sz w:val="20"/>
          <w:szCs w:val="20"/>
        </w:rPr>
        <w:t>Laguna Verde</w:t>
      </w:r>
      <w:r w:rsidR="006C14F4">
        <w:rPr>
          <w:b/>
          <w:sz w:val="20"/>
          <w:szCs w:val="20"/>
        </w:rPr>
        <w:t xml:space="preserve"> empresa </w:t>
      </w:r>
      <w:r w:rsidR="009B75B1">
        <w:rPr>
          <w:b/>
          <w:sz w:val="20"/>
          <w:szCs w:val="20"/>
        </w:rPr>
        <w:t>AES GENER</w:t>
      </w:r>
      <w:r w:rsidR="006C14F4">
        <w:rPr>
          <w:b/>
          <w:sz w:val="20"/>
          <w:szCs w:val="20"/>
        </w:rPr>
        <w:t xml:space="preserve"> S.A.</w:t>
      </w:r>
      <w:r w:rsidR="00094BAC">
        <w:rPr>
          <w:b/>
          <w:sz w:val="20"/>
          <w:szCs w:val="20"/>
        </w:rPr>
        <w:t>,</w:t>
      </w:r>
      <w:r w:rsidR="00094BAC" w:rsidRPr="00D01F8A">
        <w:rPr>
          <w:b/>
          <w:sz w:val="20"/>
          <w:szCs w:val="20"/>
        </w:rPr>
        <w:t xml:space="preserve"> </w:t>
      </w:r>
      <w:r>
        <w:rPr>
          <w:rFonts w:ascii="Calibri" w:hAnsi="Calibri" w:cs="Calibri"/>
          <w:sz w:val="20"/>
          <w:szCs w:val="20"/>
          <w:lang w:val="es-ES" w:eastAsia="es-ES"/>
        </w:rPr>
        <w:t xml:space="preserve">y a los reportes trimestrales ingresados, ésta </w:t>
      </w:r>
      <w:r w:rsidR="00094BAC" w:rsidRPr="00094BAC">
        <w:rPr>
          <w:sz w:val="20"/>
          <w:szCs w:val="20"/>
        </w:rPr>
        <w:t>no entró e</w:t>
      </w:r>
      <w:r w:rsidR="00104834">
        <w:rPr>
          <w:sz w:val="20"/>
          <w:szCs w:val="20"/>
        </w:rPr>
        <w:t xml:space="preserve">n operación durante el año 2015, </w:t>
      </w:r>
      <w:r w:rsidR="00104834">
        <w:rPr>
          <w:rFonts w:ascii="Calibri" w:hAnsi="Calibri" w:cs="Calibri"/>
          <w:sz w:val="20"/>
          <w:szCs w:val="20"/>
          <w:lang w:eastAsia="es-ES"/>
        </w:rPr>
        <w:t>por lo cual no aplica evaluar cumplimiento de normativo de acuerdo al D.S.13/2011 durante el año 2015.</w:t>
      </w:r>
    </w:p>
    <w:p w:rsidR="00024F04" w:rsidRDefault="00024F04" w:rsidP="00E70E65">
      <w:pPr>
        <w:pStyle w:val="Prrafodelista"/>
        <w:ind w:left="360"/>
        <w:rPr>
          <w:b/>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CDA" w:rsidRDefault="00685CDA" w:rsidP="00870FF2">
      <w:r>
        <w:separator/>
      </w:r>
    </w:p>
    <w:p w:rsidR="00685CDA" w:rsidRDefault="00685CDA" w:rsidP="00870FF2"/>
    <w:p w:rsidR="00685CDA" w:rsidRDefault="00685CDA"/>
  </w:endnote>
  <w:endnote w:type="continuationSeparator" w:id="0">
    <w:p w:rsidR="00685CDA" w:rsidRDefault="00685CDA" w:rsidP="00870FF2">
      <w:r>
        <w:continuationSeparator/>
      </w:r>
    </w:p>
    <w:p w:rsidR="00685CDA" w:rsidRDefault="00685CDA" w:rsidP="00870FF2"/>
    <w:p w:rsidR="00685CDA" w:rsidRDefault="00685CDA"/>
  </w:endnote>
  <w:endnote w:type="continuationNotice" w:id="1">
    <w:p w:rsidR="00685CDA" w:rsidRDefault="00685CDA"/>
    <w:p w:rsidR="00685CDA" w:rsidRDefault="00685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740515" w:rsidRDefault="00740515">
        <w:pPr>
          <w:pStyle w:val="Piedepgina"/>
          <w:jc w:val="right"/>
        </w:pPr>
        <w:r w:rsidRPr="004E5529">
          <w:fldChar w:fldCharType="begin"/>
        </w:r>
        <w:r w:rsidRPr="004E5529">
          <w:instrText>PAGE   \* MERGEFORMAT</w:instrText>
        </w:r>
        <w:r w:rsidRPr="004E5529">
          <w:fldChar w:fldCharType="separate"/>
        </w:r>
        <w:r w:rsidR="00504B41" w:rsidRPr="00504B41">
          <w:rPr>
            <w:noProof/>
            <w:lang w:val="es-ES"/>
          </w:rPr>
          <w:t>4</w:t>
        </w:r>
        <w:r w:rsidRPr="004E5529">
          <w:fldChar w:fldCharType="end"/>
        </w:r>
      </w:p>
    </w:sdtContent>
  </w:sdt>
  <w:p w:rsidR="00740515" w:rsidRPr="00411E4F" w:rsidRDefault="00740515"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740515" w:rsidRDefault="00740515" w:rsidP="00411E4F">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740515" w:rsidRPr="00490E55" w:rsidRDefault="00740515" w:rsidP="00490E55">
    <w:pPr>
      <w:spacing w:line="276" w:lineRule="auto"/>
      <w:jc w:val="center"/>
      <w:rPr>
        <w:rFonts w:cstheme="minorHAnsi"/>
        <w:bCs/>
        <w:color w:val="000000"/>
        <w:sz w:val="16"/>
        <w:szCs w:val="16"/>
      </w:rPr>
    </w:pPr>
    <w:r w:rsidRPr="00490E55">
      <w:rPr>
        <w:rFonts w:cstheme="minorHAnsi"/>
        <w:bCs/>
        <w:color w:val="000000"/>
        <w:sz w:val="16"/>
        <w:szCs w:val="16"/>
      </w:rPr>
      <w:t>DFZ-2016-3116-V-NE-EI</w:t>
    </w:r>
  </w:p>
  <w:p w:rsidR="00740515" w:rsidRPr="00411E4F" w:rsidRDefault="00740515" w:rsidP="00411E4F">
    <w:pPr>
      <w:tabs>
        <w:tab w:val="left" w:pos="1276"/>
        <w:tab w:val="left" w:pos="1843"/>
        <w:tab w:val="center" w:pos="4419"/>
        <w:tab w:val="right" w:pos="8838"/>
      </w:tabs>
      <w:jc w:val="center"/>
      <w:rPr>
        <w:color w:val="000000" w:themeColor="text1"/>
        <w:sz w:val="16"/>
        <w:szCs w:val="16"/>
      </w:rPr>
    </w:pPr>
  </w:p>
  <w:p w:rsidR="00740515" w:rsidRDefault="007405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515" w:rsidRDefault="00740515" w:rsidP="00870FF2">
    <w:pPr>
      <w:pStyle w:val="Piedepgina"/>
    </w:pPr>
  </w:p>
  <w:p w:rsidR="00740515" w:rsidRDefault="007405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CDA" w:rsidRDefault="00685CDA" w:rsidP="00870FF2">
      <w:r>
        <w:separator/>
      </w:r>
    </w:p>
    <w:p w:rsidR="00685CDA" w:rsidRDefault="00685CDA" w:rsidP="00870FF2"/>
    <w:p w:rsidR="00685CDA" w:rsidRDefault="00685CDA"/>
  </w:footnote>
  <w:footnote w:type="continuationSeparator" w:id="0">
    <w:p w:rsidR="00685CDA" w:rsidRDefault="00685CDA" w:rsidP="00870FF2">
      <w:r>
        <w:continuationSeparator/>
      </w:r>
    </w:p>
    <w:p w:rsidR="00685CDA" w:rsidRDefault="00685CDA" w:rsidP="00870FF2"/>
    <w:p w:rsidR="00685CDA" w:rsidRDefault="00685CDA"/>
  </w:footnote>
  <w:footnote w:type="continuationNotice" w:id="1">
    <w:p w:rsidR="00685CDA" w:rsidRDefault="00685CDA"/>
    <w:p w:rsidR="00685CDA" w:rsidRDefault="00685C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515" w:rsidRDefault="00740515">
    <w:pPr>
      <w:pStyle w:val="Encabezado"/>
    </w:pPr>
    <w:r>
      <w:rPr>
        <w:rFonts w:ascii="Tahoma" w:hAnsi="Tahoma"/>
        <w:noProof/>
        <w:lang w:eastAsia="es-CL"/>
      </w:rPr>
      <w:drawing>
        <wp:inline distT="0" distB="0" distL="0" distR="0" wp14:anchorId="5B87919C" wp14:editId="7AE9EA0E">
          <wp:extent cx="1814169" cy="44974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515" w:rsidRDefault="00740515" w:rsidP="00870FF2">
    <w:pPr>
      <w:pStyle w:val="Encabezado"/>
    </w:pPr>
    <w:r w:rsidRPr="0088700E">
      <w:rPr>
        <w:noProof/>
        <w:lang w:eastAsia="es-CL"/>
      </w:rPr>
      <w:drawing>
        <wp:anchor distT="0" distB="0" distL="114300" distR="114300" simplePos="0" relativeHeight="251659264" behindDoc="0" locked="0" layoutInCell="1" allowOverlap="1" wp14:anchorId="7AC519DD" wp14:editId="767E1A02">
          <wp:simplePos x="0" y="0"/>
          <wp:positionH relativeFrom="margin">
            <wp:posOffset>1657350</wp:posOffset>
          </wp:positionH>
          <wp:positionV relativeFrom="margin">
            <wp:align>top</wp:align>
          </wp:positionV>
          <wp:extent cx="3227784" cy="2382547"/>
          <wp:effectExtent l="0" t="0" r="0" b="0"/>
          <wp:wrapSquare wrapText="bothSides"/>
          <wp:docPr id="22" name="Imagen 22"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0"/>
  </w:num>
  <w:num w:numId="3">
    <w:abstractNumId w:val="25"/>
  </w:num>
  <w:num w:numId="4">
    <w:abstractNumId w:val="42"/>
  </w:num>
  <w:num w:numId="5">
    <w:abstractNumId w:val="30"/>
  </w:num>
  <w:num w:numId="6">
    <w:abstractNumId w:val="41"/>
  </w:num>
  <w:num w:numId="7">
    <w:abstractNumId w:val="26"/>
  </w:num>
  <w:num w:numId="8">
    <w:abstractNumId w:val="9"/>
  </w:num>
  <w:num w:numId="9">
    <w:abstractNumId w:val="20"/>
  </w:num>
  <w:num w:numId="10">
    <w:abstractNumId w:val="20"/>
  </w:num>
  <w:num w:numId="11">
    <w:abstractNumId w:val="20"/>
  </w:num>
  <w:num w:numId="12">
    <w:abstractNumId w:val="16"/>
  </w:num>
  <w:num w:numId="13">
    <w:abstractNumId w:val="10"/>
  </w:num>
  <w:num w:numId="14">
    <w:abstractNumId w:val="4"/>
  </w:num>
  <w:num w:numId="15">
    <w:abstractNumId w:val="38"/>
  </w:num>
  <w:num w:numId="16">
    <w:abstractNumId w:val="18"/>
  </w:num>
  <w:num w:numId="17">
    <w:abstractNumId w:val="31"/>
  </w:num>
  <w:num w:numId="18">
    <w:abstractNumId w:val="29"/>
  </w:num>
  <w:num w:numId="19">
    <w:abstractNumId w:val="7"/>
  </w:num>
  <w:num w:numId="20">
    <w:abstractNumId w:val="3"/>
  </w:num>
  <w:num w:numId="21">
    <w:abstractNumId w:val="13"/>
  </w:num>
  <w:num w:numId="22">
    <w:abstractNumId w:val="12"/>
  </w:num>
  <w:num w:numId="23">
    <w:abstractNumId w:val="35"/>
  </w:num>
  <w:num w:numId="24">
    <w:abstractNumId w:val="14"/>
  </w:num>
  <w:num w:numId="25">
    <w:abstractNumId w:val="34"/>
  </w:num>
  <w:num w:numId="26">
    <w:abstractNumId w:val="20"/>
  </w:num>
  <w:num w:numId="27">
    <w:abstractNumId w:val="21"/>
  </w:num>
  <w:num w:numId="28">
    <w:abstractNumId w:val="5"/>
  </w:num>
  <w:num w:numId="29">
    <w:abstractNumId w:val="37"/>
  </w:num>
  <w:num w:numId="30">
    <w:abstractNumId w:val="6"/>
  </w:num>
  <w:num w:numId="31">
    <w:abstractNumId w:val="27"/>
  </w:num>
  <w:num w:numId="32">
    <w:abstractNumId w:val="20"/>
  </w:num>
  <w:num w:numId="33">
    <w:abstractNumId w:val="20"/>
  </w:num>
  <w:num w:numId="34">
    <w:abstractNumId w:val="20"/>
  </w:num>
  <w:num w:numId="35">
    <w:abstractNumId w:val="8"/>
  </w:num>
  <w:num w:numId="36">
    <w:abstractNumId w:val="28"/>
  </w:num>
  <w:num w:numId="37">
    <w:abstractNumId w:val="22"/>
  </w:num>
  <w:num w:numId="38">
    <w:abstractNumId w:val="23"/>
  </w:num>
  <w:num w:numId="39">
    <w:abstractNumId w:val="0"/>
  </w:num>
  <w:num w:numId="40">
    <w:abstractNumId w:val="32"/>
  </w:num>
  <w:num w:numId="41">
    <w:abstractNumId w:val="40"/>
  </w:num>
  <w:num w:numId="42">
    <w:abstractNumId w:val="33"/>
  </w:num>
  <w:num w:numId="43">
    <w:abstractNumId w:val="36"/>
  </w:num>
  <w:num w:numId="44">
    <w:abstractNumId w:val="1"/>
  </w:num>
  <w:num w:numId="45">
    <w:abstractNumId w:val="39"/>
  </w:num>
  <w:num w:numId="46">
    <w:abstractNumId w:val="11"/>
  </w:num>
  <w:num w:numId="47">
    <w:abstractNumId w:val="15"/>
  </w:num>
  <w:num w:numId="48">
    <w:abstractNumId w:val="19"/>
  </w:num>
  <w:num w:numId="49">
    <w:abstractNumId w:val="17"/>
  </w:num>
  <w:num w:numId="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BAC"/>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442"/>
    <w:rsid w:val="001046C2"/>
    <w:rsid w:val="00104834"/>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0AE"/>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5E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384"/>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37B"/>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2F96"/>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D48"/>
    <w:rsid w:val="00452486"/>
    <w:rsid w:val="0045292B"/>
    <w:rsid w:val="00452BD8"/>
    <w:rsid w:val="00452F70"/>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0E55"/>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65B"/>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B41"/>
    <w:rsid w:val="0050531E"/>
    <w:rsid w:val="00505AE9"/>
    <w:rsid w:val="005065F1"/>
    <w:rsid w:val="00506F88"/>
    <w:rsid w:val="00507892"/>
    <w:rsid w:val="005078B6"/>
    <w:rsid w:val="00510002"/>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14F8"/>
    <w:rsid w:val="005D20F1"/>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5CDA"/>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515"/>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254"/>
    <w:rsid w:val="00810B33"/>
    <w:rsid w:val="00811341"/>
    <w:rsid w:val="008118A9"/>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440"/>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A35"/>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75"/>
    <w:rsid w:val="009674D0"/>
    <w:rsid w:val="00967D8E"/>
    <w:rsid w:val="0097096B"/>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154"/>
    <w:rsid w:val="00A11393"/>
    <w:rsid w:val="00A123AA"/>
    <w:rsid w:val="00A126FA"/>
    <w:rsid w:val="00A12E36"/>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3FF9"/>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3A65"/>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4C95"/>
    <w:rsid w:val="00CE505A"/>
    <w:rsid w:val="00CE5380"/>
    <w:rsid w:val="00CE574F"/>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DC1"/>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8D"/>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99C"/>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082"/>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0E0"/>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8377">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KX0oBAkRE22Lp1mtQFgPXE7UX2M4zmjaibkKIQ1tvj4=</DigestValue>
    </Reference>
    <Reference Type="http://www.w3.org/2000/09/xmldsig#Object" URI="#idOfficeObject">
      <DigestMethod Algorithm="http://www.w3.org/2001/04/xmlenc#sha256"/>
      <DigestValue>RFJt8vVNIKCY3M3//uaVyO17T9fLgFwQhxL1cLu1Tas=</DigestValue>
    </Reference>
    <Reference Type="http://uri.etsi.org/01903#SignedProperties" URI="#idSignedProperties">
      <Transforms>
        <Transform Algorithm="http://www.w3.org/TR/2001/REC-xml-c14n-20010315"/>
      </Transforms>
      <DigestMethod Algorithm="http://www.w3.org/2001/04/xmlenc#sha256"/>
      <DigestValue>9TZ44PWv5twXNCQVTgbp0PHyDb1Mm5v7j/JBVyhFjVk=</DigestValue>
    </Reference>
    <Reference Type="http://www.w3.org/2000/09/xmldsig#Object" URI="#idValidSigLnImg">
      <DigestMethod Algorithm="http://www.w3.org/2001/04/xmlenc#sha256"/>
      <DigestValue>dv2JMWDX5F3CzFWoCodS9ApUxXJS6QFzwTyk0vhELgA=</DigestValue>
    </Reference>
    <Reference Type="http://www.w3.org/2000/09/xmldsig#Object" URI="#idInvalidSigLnImg">
      <DigestMethod Algorithm="http://www.w3.org/2001/04/xmlenc#sha256"/>
      <DigestValue>D1maCNCDKfB3XGMz43relFnmBS4eML57edN08PIC/N0=</DigestValue>
    </Reference>
  </SignedInfo>
  <SignatureValue>lvBJReqMGjx5P9gsMMtyrFgKoEtxKR7jP8T0awVlQBpNjuXcIB8yzgAJ/VRcHiwkbSyqGp0VdT5n
OQl4YK2FKD+3kZMdu5zC/VW07mHA0EKk1gSdTAHfa9VIikw+WXNvOIDmf//bifKmsX68PHpveBmc
K5a8zPWX/FtXvPcZb5yzGbh5iCQlXWqNLm0p2FcJYbd/CPdLW28rifnDQMHN3LMl6H6sWOekH7Z7
5augd2u+CYrOlMnLVargRMqs7YAPBbhNknAc3I+a28+Z7LTo67kz+jJsx+cpdJ2xF8/2aFjPTAb1
Eb4wMbKQz4SOTAWlrdwpcgNI6GxMmyP83vPlJw==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sP7tnxdsIOci+pKntzHxweYIR6mbxz+tu/YHK5jsZDU=</DigestValue>
      </Reference>
      <Reference URI="/word/endnotes.xml?ContentType=application/vnd.openxmlformats-officedocument.wordprocessingml.endnotes+xml">
        <DigestMethod Algorithm="http://www.w3.org/2001/04/xmlenc#sha256"/>
        <DigestValue>2ef8O6Q0M95XZ3e9iKPsS3EYgs9OyKazdFKyQqjkI2M=</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kkKJU9iTF6pDW5dzw5pRWJ42GzRHZSwiQuwTraWBGZs=</DigestValue>
      </Reference>
      <Reference URI="/word/footer2.xml?ContentType=application/vnd.openxmlformats-officedocument.wordprocessingml.footer+xml">
        <DigestMethod Algorithm="http://www.w3.org/2001/04/xmlenc#sha256"/>
        <DigestValue>sVBy094lSIziWweCWc8m3TWt924JEw0j2KCFXh0d1wE=</DigestValue>
      </Reference>
      <Reference URI="/word/footnotes.xml?ContentType=application/vnd.openxmlformats-officedocument.wordprocessingml.footnotes+xml">
        <DigestMethod Algorithm="http://www.w3.org/2001/04/xmlenc#sha256"/>
        <DigestValue>46Pno6C21vv3Tj4Bd9knnebtrhleZYz50BLJjBNvstQ=</DigestValue>
      </Reference>
      <Reference URI="/word/header1.xml?ContentType=application/vnd.openxmlformats-officedocument.wordprocessingml.header+xml">
        <DigestMethod Algorithm="http://www.w3.org/2001/04/xmlenc#sha256"/>
        <DigestValue>HG62BXSSovT1G/ay5trPoM2SOOsDUBD/SsHRhAa8YWM=</DigestValue>
      </Reference>
      <Reference URI="/word/header2.xml?ContentType=application/vnd.openxmlformats-officedocument.wordprocessingml.header+xml">
        <DigestMethod Algorithm="http://www.w3.org/2001/04/xmlenc#sha256"/>
        <DigestValue>1DUBke1Zsn9pfIjqUgzSpjhhQ9STnJGOt6bCCr0pNR8=</DigestValue>
      </Reference>
      <Reference URI="/word/media/image1.emf?ContentType=image/x-emf">
        <DigestMethod Algorithm="http://www.w3.org/2001/04/xmlenc#sha256"/>
        <DigestValue>JPyQvScAbHWzqpq/gEXyCX3GRYYJsrmq/3ArKm8uSp0=</DigestValue>
      </Reference>
      <Reference URI="/word/media/image2.emf?ContentType=image/x-emf">
        <DigestMethod Algorithm="http://www.w3.org/2001/04/xmlenc#sha256"/>
        <DigestValue>6uxgekjDe0qnGrKPUe/g5qFjzPx4KTHKhy5mIIoAvFM=</DigestValue>
      </Reference>
      <Reference URI="/word/media/image3.emf?ContentType=image/x-emf">
        <DigestMethod Algorithm="http://www.w3.org/2001/04/xmlenc#sha256"/>
        <DigestValue>yCtWwFAq0emKNlNAiQyEp/hb8gAi2TuCOc+G6XUP7Ko=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SbFWuCAFsYr/Nk+kPIbCIE/hS4wCP1F9yyGwejlOWsg=</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spPfTfe8UryWM0ULxQTJKkPUl/lvx8ktKyz4hUdZeV0=</DigestValue>
      </Reference>
    </Manifest>
    <SignatureProperties>
      <SignatureProperty Id="idSignatureTime" Target="#idPackageSignature">
        <mdssi:SignatureTime xmlns:mdssi="http://schemas.openxmlformats.org/package/2006/digital-signature">
          <mdssi:Format>YYYY-MM-DDThh:mm:ssTZD</mdssi:Format>
          <mdssi:Value>2016-10-12T11:27:42Z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2016-10-12T11:27:42Z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Cs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IwA6M8ZiBAAAAPH2FU5F9hVOUwBlAGcAbwBQZ7ANVQBJAEMXIckiAIoB4GwjAPEAAACUbCMAmjPGYphMhg3xAAAAAQAAAMziPBm0bCMAOjPGYgQAAAADAAAAAAAAAAAAAAAAAAAAzOI8GaBuIwAk36dj0JttDQQAAACAePMIAAAjAKXjp2PobCMA4nm5YiAAAAD/////AAAAAAAAAAAVAAAAAAAAAHAAAAABAAAAAQAAACQAAAAkAAAAFgAAAAAAAAAAAAAAgFy5CYB48wiYEAAApxYKLKhtIwCobSMA0HjFYgAAAABoxwwL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uQkAAAAAePVUGWWw6XbYrNxj+BUBDgAAAABQZ7ANTG4jAP8VIcciAIoBXvSnYwxtIwAAAAAAgFy5CUxuIwAkiIASVG0jAFMAZQBnAG8AZQAgAFUASQAAAAAAAAAAACXkp2PhAAAAyGwjAJozxmKYTIYN4QAAAAEAAACW9VQZAAAjADozxmIEAAAABQAAAAAAAAAAAAAAAAAAAJb1VBnUbiMAJN+nY9CbbQ0EAAAAgFy5CQAAAACl46dj/////wAAAABTAGUAZwBvAGUAIABVAEkAAAAKAqhtIwCobSMA4QAAAAAAAAB49VQZ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ssNovFbGVSowZoPfX4QIinJeSlTMVyXAQxodGVYjAJY=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Ik6ealPFfshcTbKRMR2n18J/qIzsq054bgxKNQKw3AA=</DigestValue>
    </Reference>
    <Reference Type="http://www.w3.org/2000/09/xmldsig#Object" URI="#idValidSigLnImg">
      <DigestMethod Algorithm="http://www.w3.org/2001/04/xmlenc#sha256"/>
      <DigestValue>eDV/QJp8dVI/Xh61x1g/V2L189vZ5NdMQzOjnKO9rOw=</DigestValue>
    </Reference>
    <Reference Type="http://www.w3.org/2000/09/xmldsig#Object" URI="#idInvalidSigLnImg">
      <DigestMethod Algorithm="http://www.w3.org/2001/04/xmlenc#sha256"/>
      <DigestValue>ftjHhbiVCwSgIgK+uStdCZWMADZ7ZYWXeCdEPoFiCeA=</DigestValue>
    </Reference>
  </SignedInfo>
  <SignatureValue>NkakMa7cPvoBUl6BJgMPbNRnY3yApd1vAWw6Ej1fAOAY9OBfUzfu6KLkZqwixNjotcXM71Jvw2vm
KIMltIpan6a56w7iw7YTTGfElDHbhexUaD9G5AypP6daRZsP8ruegXgT1Ee56e1tVgUs2zyDIPVz
IEhaFyZEviUgFWWdphhKWAVr8RfN6/7dvzlfsJeEwfvHwdqVYvTdCjBOxMKARdupV6OCQ7umW9fy
nXnlEZ7hbue7UxSgZFhdhvYmQh3JJifY+REYFQJMN1c97W0Jetxf4n/dnSKdsZcH5zFj3Y4vPHKJ
/ZxPynr2y/kcpA0lamTs9OITEUwU6taix+hwow==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sP7tnxdsIOci+pKntzHxweYIR6mbxz+tu/YHK5jsZDU=</DigestValue>
      </Reference>
      <Reference URI="/word/endnotes.xml?ContentType=application/vnd.openxmlformats-officedocument.wordprocessingml.endnotes+xml">
        <DigestMethod Algorithm="http://www.w3.org/2001/04/xmlenc#sha256"/>
        <DigestValue>2ef8O6Q0M95XZ3e9iKPsS3EYgs9OyKazdFKyQqjkI2M=</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kkKJU9iTF6pDW5dzw5pRWJ42GzRHZSwiQuwTraWBGZs=</DigestValue>
      </Reference>
      <Reference URI="/word/footer2.xml?ContentType=application/vnd.openxmlformats-officedocument.wordprocessingml.footer+xml">
        <DigestMethod Algorithm="http://www.w3.org/2001/04/xmlenc#sha256"/>
        <DigestValue>sVBy094lSIziWweCWc8m3TWt924JEw0j2KCFXh0d1wE=</DigestValue>
      </Reference>
      <Reference URI="/word/footnotes.xml?ContentType=application/vnd.openxmlformats-officedocument.wordprocessingml.footnotes+xml">
        <DigestMethod Algorithm="http://www.w3.org/2001/04/xmlenc#sha256"/>
        <DigestValue>46Pno6C21vv3Tj4Bd9knnebtrhleZYz50BLJjBNvstQ=</DigestValue>
      </Reference>
      <Reference URI="/word/header1.xml?ContentType=application/vnd.openxmlformats-officedocument.wordprocessingml.header+xml">
        <DigestMethod Algorithm="http://www.w3.org/2001/04/xmlenc#sha256"/>
        <DigestValue>HG62BXSSovT1G/ay5trPoM2SOOsDUBD/SsHRhAa8YWM=</DigestValue>
      </Reference>
      <Reference URI="/word/header2.xml?ContentType=application/vnd.openxmlformats-officedocument.wordprocessingml.header+xml">
        <DigestMethod Algorithm="http://www.w3.org/2001/04/xmlenc#sha256"/>
        <DigestValue>1DUBke1Zsn9pfIjqUgzSpjhhQ9STnJGOt6bCCr0pNR8=</DigestValue>
      </Reference>
      <Reference URI="/word/media/image1.emf?ContentType=image/x-emf">
        <DigestMethod Algorithm="http://www.w3.org/2001/04/xmlenc#sha256"/>
        <DigestValue>JPyQvScAbHWzqpq/gEXyCX3GRYYJsrmq/3ArKm8uSp0=</DigestValue>
      </Reference>
      <Reference URI="/word/media/image2.emf?ContentType=image/x-emf">
        <DigestMethod Algorithm="http://www.w3.org/2001/04/xmlenc#sha256"/>
        <DigestValue>6uxgekjDe0qnGrKPUe/g5qFjzPx4KTHKhy5mIIoAvFM=</DigestValue>
      </Reference>
      <Reference URI="/word/media/image3.emf?ContentType=image/x-emf">
        <DigestMethod Algorithm="http://www.w3.org/2001/04/xmlenc#sha256"/>
        <DigestValue>yCtWwFAq0emKNlNAiQyEp/hb8gAi2TuCOc+G6XUP7Ko=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SbFWuCAFsYr/Nk+kPIbCIE/hS4wCP1F9yyGwejlOWsg=</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spPfTfe8UryWM0ULxQTJKkPUl/lvx8ktKyz4hUdZeV0=</DigestValue>
      </Reference>
    </Manifest>
    <SignatureProperties>
      <SignatureProperty Id="idSignatureTime" Target="#idPackageSignature">
        <mdssi:SignatureTime xmlns:mdssi="http://schemas.openxmlformats.org/package/2006/digital-signature">
          <mdssi:Format>YYYY-MM-DDThh:mm:ssTZD</mdssi:Format>
          <mdssi:Value>2016-10-12T17:18:42Z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2016-10-12T17:18:42Z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dZnfcViIwGYoLMBm//8AAAAATHd+WgAAAJpBADkAAAAAAAAAqH4gAFSZQQBQ8013AAAAAAAAQ2hhclVwcGVyVwCUHgBglR4AqLcuB/CcHgCsmUEAgAFvdw5canfgW2p3rJlBAGQBAACNYnV3jWJ1dyhHTgQACAAAAAIAAAAAAADMmUEAImp1dwAAAAAAAAAABptBAAkAAAD0mkEACQAAAAAAAAAAAAAA9JpBAASaQQDu6nR3AAAAAAACAAAAAEEACQAAAPSaQQAJAAAATBJ2dwAAAAAAAAAA9JpBAAkAAAAAAAAAMJpBAJUudHcAAAAAAAIAAPSaQQ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NAAAAwPMTSJTzE0ji4HRlQKkxBzhotR7o7QkdoBQhyyIAigG4cEEAjHBBAGh9lAwgDQSEUHNBALHhdGUgDQSEAAAAAECpMQdwIkwEPHJBANCxnWUc7gkdAAAAANCxnWUgDQAA6O0JHRoAAAAAAAAABwAAAOjtCR0AAAAAAAAAAMBwQQBkzmZlIAAAAP////8AAAAAAAAAAA0AAAAAAAAAMAAAAAEAAAABAAAADQAAAA0AAAAQAAAAAAAAAAAAMQdwIkwEAR4BAAAAAACdCQr5gHFBAIBxQQB6sXRlAAAAAAAAAAA4QJEe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G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3WZ33FYiMBmKCzAZv//AAAAAEx3floAAACaQQA5AAAAAAAAAKh+IABUmUEAUPNNdwAAAAAAAENoYXJVcHBlclcAlB4AYJUeAKi3LgfwnB4ArJlBAIABb3cOXGp34Ftqd6yZQQBkAQAAjWJ1d41idXcoR04EAAgAAAACAAAAAAAAzJlBACJqdXcAAAAAAAAAAAabQQAJAAAA9JpBAAkAAAAAAAAAAAAAAPSaQQAEmkEA7up0dwAAAAAAAgAAAABBAAkAAAD0mkEACQAAAEwSdncAAAAAAAAAAPSaQQAJAAAAAAAAADCaQQCVLnR3AAAAAAACAAD0mk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MQcgn9ce/p1qd2+JxWVnHgEXAAAAADhotR4kckEAtg8hWSIAigFJjMVl5HBBAAAAAABAqTEHJHJBACSIgBIscUEA2YvFZVMAZQBnAG8AZQAgAFUASQAAAAAA9YvFZfxxQQDhAAAApHBBAEvkdWVIEYQI4QAAAAEAAAA+n9ceAABBAOrjdWUEAAAABQAAAAAAAAAAAAAAAAAAAD6f1x6wckEAJYvFZdioeQgEAAAAQKkxBwAAAABJi8VlAAAAAAAAZQBnAG8AZQAgAFUASQAAAAr5gHFBAIBxQQDhAAAAHHFBAAAAAAAgn9ce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schemas.microsoft.com/office/2006/metadata/properties"/>
    <ds:schemaRef ds:uri="http://schemas.openxmlformats.org/package/2006/metadata/core-properties"/>
    <ds:schemaRef ds:uri="21c3207e-4ad9-41ce-b187-b126d6257ffb"/>
    <ds:schemaRef ds:uri="http://purl.org/dc/elements/1.1/"/>
    <ds:schemaRef ds:uri="http://purl.org/dc/dcmitype/"/>
    <ds:schemaRef ds:uri="http://purl.org/dc/terms/"/>
    <ds:schemaRef ds:uri="http://schemas.microsoft.com/office/infopath/2007/PartnerControls"/>
    <ds:schemaRef ds:uri="http://www.w3.org/XML/1998/namespace"/>
  </ds:schemaRefs>
</ds:datastoreItem>
</file>

<file path=customXml/itemProps10.xml><?xml version="1.0" encoding="utf-8"?>
<ds:datastoreItem xmlns:ds="http://schemas.openxmlformats.org/officeDocument/2006/customXml" ds:itemID="{A6D23C61-06F1-4476-9F99-BA152EC3D987}">
  <ds:schemaRefs>
    <ds:schemaRef ds:uri="http://schemas.openxmlformats.org/officeDocument/2006/bibliography"/>
  </ds:schemaRefs>
</ds:datastoreItem>
</file>

<file path=customXml/itemProps11.xml><?xml version="1.0" encoding="utf-8"?>
<ds:datastoreItem xmlns:ds="http://schemas.openxmlformats.org/officeDocument/2006/customXml" ds:itemID="{CCF58460-B494-46F0-B867-CC1F89F6F8BC}">
  <ds:schemaRefs>
    <ds:schemaRef ds:uri="http://schemas.openxmlformats.org/officeDocument/2006/bibliography"/>
  </ds:schemaRefs>
</ds:datastoreItem>
</file>

<file path=customXml/itemProps12.xml><?xml version="1.0" encoding="utf-8"?>
<ds:datastoreItem xmlns:ds="http://schemas.openxmlformats.org/officeDocument/2006/customXml" ds:itemID="{D8F58854-6130-409D-89CF-46044A34A578}">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551A0-0FFE-434E-AF49-7F03CA838F50}">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52C589A4-B26D-430E-B796-BC0D5E95E5EB}">
  <ds:schemaRefs>
    <ds:schemaRef ds:uri="http://schemas.openxmlformats.org/officeDocument/2006/bibliography"/>
  </ds:schemaRefs>
</ds:datastoreItem>
</file>

<file path=customXml/itemProps7.xml><?xml version="1.0" encoding="utf-8"?>
<ds:datastoreItem xmlns:ds="http://schemas.openxmlformats.org/officeDocument/2006/customXml" ds:itemID="{FE961568-7BDB-431D-B837-E0C2D409DDEB}">
  <ds:schemaRefs>
    <ds:schemaRef ds:uri="http://schemas.openxmlformats.org/officeDocument/2006/bibliography"/>
  </ds:schemaRefs>
</ds:datastoreItem>
</file>

<file path=customXml/itemProps8.xml><?xml version="1.0" encoding="utf-8"?>
<ds:datastoreItem xmlns:ds="http://schemas.openxmlformats.org/officeDocument/2006/customXml" ds:itemID="{A7B597D9-AF63-4924-97E3-CC2BE481959C}">
  <ds:schemaRefs>
    <ds:schemaRef ds:uri="http://schemas.openxmlformats.org/officeDocument/2006/bibliography"/>
  </ds:schemaRefs>
</ds:datastoreItem>
</file>

<file path=customXml/itemProps9.xml><?xml version="1.0" encoding="utf-8"?>
<ds:datastoreItem xmlns:ds="http://schemas.openxmlformats.org/officeDocument/2006/customXml" ds:itemID="{34770EEF-84FB-4D37-9E7F-159BC706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2584</Words>
  <Characters>15128</Characters>
  <Application>Microsoft Office Word</Application>
  <DocSecurity>4</DocSecurity>
  <Lines>126</Lines>
  <Paragraphs>35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2015-05-25T13:49:00Z</cp:lastPrinted>
  <dcterms:created xsi:type="dcterms:W3CDTF">2016-10-12T11:27:00Z</dcterms:created>
  <dcterms:modified xsi:type="dcterms:W3CDTF">2016-10-12T11:27:00Z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