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Default="00CA0510" w:rsidP="00A4794E">
      <w:pPr>
        <w:spacing w:line="276" w:lineRule="auto"/>
        <w:rPr>
          <w:rFonts w:cstheme="minorHAnsi"/>
        </w:rPr>
      </w:pPr>
    </w:p>
    <w:p w14:paraId="15B2B2DB" w14:textId="77777777" w:rsidR="00EE15DB" w:rsidRDefault="00EE15DB" w:rsidP="00A4794E">
      <w:pPr>
        <w:spacing w:line="276" w:lineRule="auto"/>
        <w:rPr>
          <w:rFonts w:cstheme="minorHAnsi"/>
        </w:rPr>
      </w:pPr>
    </w:p>
    <w:p w14:paraId="038438C7" w14:textId="77777777" w:rsidR="00EE15DB" w:rsidRPr="0025129B" w:rsidRDefault="00EE15DB" w:rsidP="00A4794E">
      <w:pPr>
        <w:spacing w:line="276" w:lineRule="auto"/>
        <w:rPr>
          <w:rFonts w:cstheme="minorHAnsi"/>
        </w:rPr>
      </w:pPr>
    </w:p>
    <w:p w14:paraId="3EE251BF" w14:textId="0B6D86DB" w:rsidR="00CA0510" w:rsidRPr="0025129B" w:rsidRDefault="00C632E0" w:rsidP="00C632E0">
      <w:pPr>
        <w:tabs>
          <w:tab w:val="left" w:pos="5498"/>
        </w:tabs>
        <w:spacing w:line="276" w:lineRule="auto"/>
        <w:rPr>
          <w:rFonts w:cstheme="minorHAnsi"/>
        </w:rPr>
      </w:pPr>
      <w:r>
        <w:rPr>
          <w:rFonts w:cstheme="minorHAnsi"/>
        </w:rPr>
        <w:tab/>
      </w:r>
    </w:p>
    <w:p w14:paraId="3EE251C0" w14:textId="77777777" w:rsidR="009604F6" w:rsidRPr="00036B80" w:rsidRDefault="009604F6" w:rsidP="0066261F">
      <w:pPr>
        <w:jc w:val="center"/>
        <w:rPr>
          <w:b/>
        </w:rPr>
      </w:pPr>
      <w:bookmarkStart w:id="0" w:name="_Toc350847214"/>
      <w:bookmarkStart w:id="1" w:name="_Toc350928658"/>
      <w:bookmarkStart w:id="2" w:name="_Toc350937995"/>
      <w:bookmarkStart w:id="3" w:name="_Toc351623557"/>
      <w:r w:rsidRPr="00036B80">
        <w:rPr>
          <w:b/>
        </w:rPr>
        <w:t>INFORME DE FISCALIZACIÓN AMBIENTAL</w:t>
      </w:r>
      <w:bookmarkEnd w:id="0"/>
      <w:bookmarkEnd w:id="1"/>
      <w:bookmarkEnd w:id="2"/>
      <w:bookmarkEnd w:id="3"/>
    </w:p>
    <w:p w14:paraId="3EE251C1" w14:textId="77777777" w:rsidR="00697654" w:rsidRPr="00036B80" w:rsidRDefault="00697654" w:rsidP="006B4FA6">
      <w:pPr>
        <w:spacing w:line="276" w:lineRule="auto"/>
        <w:jc w:val="center"/>
        <w:rPr>
          <w:rFonts w:cstheme="minorHAnsi"/>
          <w:b/>
        </w:rPr>
      </w:pPr>
    </w:p>
    <w:p w14:paraId="3EE251C6" w14:textId="77777777" w:rsidR="006B4FA6" w:rsidRPr="00036B80" w:rsidRDefault="006B4FA6" w:rsidP="006B4FA6">
      <w:pPr>
        <w:spacing w:line="276" w:lineRule="auto"/>
        <w:jc w:val="center"/>
        <w:rPr>
          <w:rFonts w:cstheme="minorHAnsi"/>
          <w:b/>
        </w:rPr>
      </w:pPr>
    </w:p>
    <w:p w14:paraId="4A5B8DB6" w14:textId="3558524A" w:rsidR="00701796" w:rsidRPr="00036B80" w:rsidRDefault="00701796" w:rsidP="006B4FA6">
      <w:pPr>
        <w:spacing w:line="276" w:lineRule="auto"/>
        <w:jc w:val="center"/>
        <w:rPr>
          <w:b/>
          <w:color w:val="000000" w:themeColor="text1"/>
        </w:rPr>
      </w:pPr>
      <w:r w:rsidRPr="00036B80">
        <w:rPr>
          <w:b/>
          <w:color w:val="000000" w:themeColor="text1"/>
        </w:rPr>
        <w:t>CENTRAL TOCOPILLA</w:t>
      </w:r>
    </w:p>
    <w:p w14:paraId="3EE251C8" w14:textId="1859AC30" w:rsidR="0066261F" w:rsidRPr="00F334A5" w:rsidRDefault="00D82264" w:rsidP="006B4FA6">
      <w:pPr>
        <w:spacing w:line="276" w:lineRule="auto"/>
        <w:jc w:val="center"/>
        <w:rPr>
          <w:rFonts w:cstheme="minorHAnsi"/>
          <w:b/>
          <w:color w:val="000000" w:themeColor="text1"/>
          <w:sz w:val="32"/>
          <w:szCs w:val="32"/>
        </w:rPr>
      </w:pPr>
      <w:r w:rsidRPr="00036B80">
        <w:rPr>
          <w:b/>
          <w:color w:val="000000" w:themeColor="text1"/>
        </w:rPr>
        <w:t>UNIDAD</w:t>
      </w:r>
      <w:r w:rsidR="00F334A5" w:rsidRPr="00036B80">
        <w:rPr>
          <w:b/>
          <w:color w:val="000000" w:themeColor="text1"/>
        </w:rPr>
        <w:t xml:space="preserve"> </w:t>
      </w:r>
      <w:r w:rsidR="008B7749" w:rsidRPr="00036B80">
        <w:rPr>
          <w:b/>
          <w:color w:val="000000" w:themeColor="text1"/>
        </w:rPr>
        <w:t>U16</w:t>
      </w:r>
      <w:r w:rsidR="00B21593" w:rsidRPr="00036B80">
        <w:rPr>
          <w:b/>
          <w:color w:val="000000" w:themeColor="text1"/>
        </w:rPr>
        <w:t xml:space="preserve"> </w:t>
      </w:r>
    </w:p>
    <w:p w14:paraId="3EE251C9" w14:textId="77777777" w:rsidR="006B4FA6" w:rsidRPr="00876E55" w:rsidRDefault="006B4FA6" w:rsidP="006B4FA6">
      <w:pPr>
        <w:spacing w:line="276" w:lineRule="auto"/>
        <w:jc w:val="center"/>
        <w:rPr>
          <w:rFonts w:cstheme="minorHAnsi"/>
          <w:b/>
          <w:sz w:val="32"/>
          <w:szCs w:val="32"/>
        </w:rPr>
      </w:pPr>
    </w:p>
    <w:p w14:paraId="3EE251CB" w14:textId="2D680AA7" w:rsidR="00697654" w:rsidRDefault="00875E86" w:rsidP="006B4FA6">
      <w:pPr>
        <w:spacing w:line="276" w:lineRule="auto"/>
        <w:jc w:val="center"/>
        <w:rPr>
          <w:b/>
          <w:sz w:val="24"/>
          <w:szCs w:val="24"/>
        </w:rPr>
      </w:pPr>
      <w:r w:rsidRPr="001D17A9">
        <w:rPr>
          <w:b/>
          <w:szCs w:val="24"/>
        </w:rPr>
        <w:t>DFZ-2016</w:t>
      </w:r>
      <w:r w:rsidR="00003888" w:rsidRPr="001D17A9">
        <w:rPr>
          <w:b/>
          <w:szCs w:val="24"/>
        </w:rPr>
        <w:t>-</w:t>
      </w:r>
      <w:r w:rsidR="00AB2C3F" w:rsidRPr="001D17A9">
        <w:rPr>
          <w:b/>
          <w:szCs w:val="24"/>
        </w:rPr>
        <w:t>2</w:t>
      </w:r>
      <w:r w:rsidR="00C632E0" w:rsidRPr="001D17A9">
        <w:rPr>
          <w:b/>
          <w:szCs w:val="24"/>
        </w:rPr>
        <w:t>745</w:t>
      </w:r>
      <w:r w:rsidR="00AA1979" w:rsidRPr="001D17A9">
        <w:rPr>
          <w:b/>
          <w:szCs w:val="24"/>
        </w:rPr>
        <w:t>-II-NE-EI</w:t>
      </w:r>
    </w:p>
    <w:p w14:paraId="45440212" w14:textId="77777777" w:rsidR="00AA1979" w:rsidRDefault="00AA1979"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235F4" w14:paraId="620384EB"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B97D0" w14:textId="77777777" w:rsidR="00E235F4" w:rsidRDefault="00E235F4">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BF769" w14:textId="77777777" w:rsidR="00E235F4" w:rsidRDefault="00E235F4">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7F1989" w14:textId="77777777" w:rsidR="00E235F4" w:rsidRDefault="00E235F4">
            <w:pPr>
              <w:spacing w:line="276" w:lineRule="auto"/>
              <w:jc w:val="center"/>
              <w:rPr>
                <w:rFonts w:cstheme="minorHAnsi"/>
                <w:b/>
                <w:sz w:val="18"/>
                <w:szCs w:val="18"/>
                <w:lang w:val="es-ES_tradnl"/>
              </w:rPr>
            </w:pPr>
            <w:r>
              <w:rPr>
                <w:rFonts w:cstheme="minorHAnsi"/>
                <w:b/>
                <w:sz w:val="18"/>
                <w:szCs w:val="18"/>
                <w:lang w:val="es-ES_tradnl"/>
              </w:rPr>
              <w:t>Firma</w:t>
            </w:r>
          </w:p>
        </w:tc>
      </w:tr>
      <w:tr w:rsidR="00E235F4" w14:paraId="3949D6C3"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C0F232F"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BC5868F"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3C7F689" w14:textId="77777777" w:rsidR="00E235F4" w:rsidRDefault="001D17A9">
            <w:pPr>
              <w:spacing w:line="276" w:lineRule="auto"/>
              <w:jc w:val="center"/>
              <w:rPr>
                <w:rFonts w:ascii="Calibri" w:hAnsi="Calibri" w:cs="Calibri"/>
                <w:color w:val="FF0000"/>
                <w:sz w:val="18"/>
                <w:szCs w:val="18"/>
                <w:lang w:val="es-ES_tradnl"/>
              </w:rPr>
            </w:pPr>
            <w:r>
              <w:rPr>
                <w:rFonts w:cs="Calibri"/>
                <w:sz w:val="18"/>
                <w:szCs w:val="18"/>
                <w:lang w:val="es-ES"/>
              </w:rPr>
              <w:pict w14:anchorId="15F0C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E235F4" w14:paraId="73457613"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0C0CD61"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93FA92" w14:textId="6C51AD2A" w:rsidR="00E235F4" w:rsidRDefault="007C4A7C">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B00A84D" w14:textId="20C46A4F" w:rsidR="00E235F4" w:rsidRDefault="001D17A9">
            <w:pPr>
              <w:spacing w:line="276" w:lineRule="auto"/>
              <w:jc w:val="center"/>
              <w:rPr>
                <w:rFonts w:cs="Calibri"/>
                <w:sz w:val="18"/>
                <w:szCs w:val="18"/>
                <w:lang w:val="es-ES"/>
              </w:rPr>
            </w:pPr>
            <w:r>
              <w:rPr>
                <w:rFonts w:cs="Calibri"/>
                <w:sz w:val="18"/>
                <w:szCs w:val="18"/>
                <w:lang w:val="es-ES"/>
              </w:rPr>
              <w:pict w14:anchorId="50993649">
                <v:shape id="_x0000_i1026" type="#_x0000_t75" alt="Línea de firma de Microsoft Office..." style="width:114.7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E235F4" w14:paraId="06BBAEF5" w14:textId="77777777" w:rsidTr="00E235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ACFAA84" w14:textId="77777777" w:rsidR="00E235F4" w:rsidRDefault="00E235F4">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BCD6E49" w14:textId="4FB18B1E" w:rsidR="00E235F4" w:rsidRDefault="007C4A7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30CA250" w14:textId="4BFDD33F" w:rsidR="00E235F4" w:rsidRDefault="001D17A9">
            <w:pPr>
              <w:spacing w:line="276" w:lineRule="auto"/>
              <w:jc w:val="center"/>
              <w:rPr>
                <w:rFonts w:ascii="Calibri" w:hAnsi="Calibri" w:cs="Calibri"/>
                <w:sz w:val="18"/>
                <w:szCs w:val="18"/>
                <w:lang w:val="es-ES"/>
              </w:rPr>
            </w:pPr>
            <w:r>
              <w:rPr>
                <w:rFonts w:cs="Calibri"/>
                <w:sz w:val="18"/>
                <w:szCs w:val="18"/>
                <w:lang w:val="es-ES"/>
              </w:rPr>
              <w:pict w14:anchorId="026085E8">
                <v:shape id="_x0000_i1027" type="#_x0000_t75" alt="Línea de firma de Microsoft Office..." style="width:114.7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5" w:name="_Toc352940725"/>
      <w:bookmarkStart w:id="6" w:name="_Toc353998174"/>
      <w:bookmarkStart w:id="7" w:name="_Toc456965906"/>
      <w:bookmarkEnd w:id="4"/>
      <w:r w:rsidRPr="006E32B7">
        <w:rPr>
          <w:sz w:val="20"/>
        </w:rPr>
        <w:lastRenderedPageBreak/>
        <w:t>Tabla de Contenidos</w:t>
      </w:r>
      <w:bookmarkEnd w:id="5"/>
      <w:bookmarkEnd w:id="6"/>
      <w:bookmarkEnd w:id="7"/>
    </w:p>
    <w:p w14:paraId="246C69C5" w14:textId="77777777" w:rsidR="001B0BCB"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56965906" w:history="1">
        <w:r w:rsidR="001B0BCB" w:rsidRPr="003C4F8D">
          <w:rPr>
            <w:rStyle w:val="Hipervnculo"/>
            <w:noProof/>
          </w:rPr>
          <w:t>Tabla de Contenidos</w:t>
        </w:r>
        <w:r w:rsidR="001B0BCB">
          <w:rPr>
            <w:noProof/>
            <w:webHidden/>
          </w:rPr>
          <w:tab/>
        </w:r>
        <w:r w:rsidR="001B0BCB">
          <w:rPr>
            <w:noProof/>
            <w:webHidden/>
          </w:rPr>
          <w:fldChar w:fldCharType="begin"/>
        </w:r>
        <w:r w:rsidR="001B0BCB">
          <w:rPr>
            <w:noProof/>
            <w:webHidden/>
          </w:rPr>
          <w:instrText xml:space="preserve"> PAGEREF _Toc456965906 \h </w:instrText>
        </w:r>
        <w:r w:rsidR="001B0BCB">
          <w:rPr>
            <w:noProof/>
            <w:webHidden/>
          </w:rPr>
        </w:r>
        <w:r w:rsidR="001B0BCB">
          <w:rPr>
            <w:noProof/>
            <w:webHidden/>
          </w:rPr>
          <w:fldChar w:fldCharType="separate"/>
        </w:r>
        <w:r w:rsidR="001B0BCB">
          <w:rPr>
            <w:noProof/>
            <w:webHidden/>
          </w:rPr>
          <w:t>2</w:t>
        </w:r>
        <w:r w:rsidR="001B0BCB">
          <w:rPr>
            <w:noProof/>
            <w:webHidden/>
          </w:rPr>
          <w:fldChar w:fldCharType="end"/>
        </w:r>
      </w:hyperlink>
    </w:p>
    <w:p w14:paraId="6E227B7D" w14:textId="77777777" w:rsidR="001B0BCB" w:rsidRDefault="001D17A9">
      <w:pPr>
        <w:pStyle w:val="TDC1"/>
        <w:rPr>
          <w:rFonts w:eastAsiaTheme="minorEastAsia" w:cstheme="minorBidi"/>
          <w:b w:val="0"/>
          <w:bCs w:val="0"/>
          <w:caps w:val="0"/>
          <w:noProof/>
          <w:sz w:val="22"/>
          <w:szCs w:val="22"/>
          <w:lang w:eastAsia="es-CL"/>
        </w:rPr>
      </w:pPr>
      <w:hyperlink w:anchor="_Toc456965907" w:history="1">
        <w:r w:rsidR="001B0BCB" w:rsidRPr="003C4F8D">
          <w:rPr>
            <w:rStyle w:val="Hipervnculo"/>
            <w:noProof/>
          </w:rPr>
          <w:t>1.</w:t>
        </w:r>
        <w:r w:rsidR="001B0BCB">
          <w:rPr>
            <w:rFonts w:eastAsiaTheme="minorEastAsia" w:cstheme="minorBidi"/>
            <w:b w:val="0"/>
            <w:bCs w:val="0"/>
            <w:caps w:val="0"/>
            <w:noProof/>
            <w:sz w:val="22"/>
            <w:szCs w:val="22"/>
            <w:lang w:eastAsia="es-CL"/>
          </w:rPr>
          <w:tab/>
        </w:r>
        <w:r w:rsidR="001B0BCB" w:rsidRPr="003C4F8D">
          <w:rPr>
            <w:rStyle w:val="Hipervnculo"/>
            <w:noProof/>
          </w:rPr>
          <w:t>RESUMEN.</w:t>
        </w:r>
        <w:r w:rsidR="001B0BCB">
          <w:rPr>
            <w:noProof/>
            <w:webHidden/>
          </w:rPr>
          <w:tab/>
        </w:r>
        <w:r w:rsidR="001B0BCB">
          <w:rPr>
            <w:noProof/>
            <w:webHidden/>
          </w:rPr>
          <w:fldChar w:fldCharType="begin"/>
        </w:r>
        <w:r w:rsidR="001B0BCB">
          <w:rPr>
            <w:noProof/>
            <w:webHidden/>
          </w:rPr>
          <w:instrText xml:space="preserve"> PAGEREF _Toc456965907 \h </w:instrText>
        </w:r>
        <w:r w:rsidR="001B0BCB">
          <w:rPr>
            <w:noProof/>
            <w:webHidden/>
          </w:rPr>
        </w:r>
        <w:r w:rsidR="001B0BCB">
          <w:rPr>
            <w:noProof/>
            <w:webHidden/>
          </w:rPr>
          <w:fldChar w:fldCharType="separate"/>
        </w:r>
        <w:r w:rsidR="001B0BCB">
          <w:rPr>
            <w:noProof/>
            <w:webHidden/>
          </w:rPr>
          <w:t>4</w:t>
        </w:r>
        <w:r w:rsidR="001B0BCB">
          <w:rPr>
            <w:noProof/>
            <w:webHidden/>
          </w:rPr>
          <w:fldChar w:fldCharType="end"/>
        </w:r>
      </w:hyperlink>
    </w:p>
    <w:p w14:paraId="3BE84AD8" w14:textId="77777777" w:rsidR="001B0BCB" w:rsidRDefault="001D17A9">
      <w:pPr>
        <w:pStyle w:val="TDC1"/>
        <w:rPr>
          <w:rFonts w:eastAsiaTheme="minorEastAsia" w:cstheme="minorBidi"/>
          <w:b w:val="0"/>
          <w:bCs w:val="0"/>
          <w:caps w:val="0"/>
          <w:noProof/>
          <w:sz w:val="22"/>
          <w:szCs w:val="22"/>
          <w:lang w:eastAsia="es-CL"/>
        </w:rPr>
      </w:pPr>
      <w:hyperlink w:anchor="_Toc456965908" w:history="1">
        <w:r w:rsidR="001B0BCB" w:rsidRPr="003C4F8D">
          <w:rPr>
            <w:rStyle w:val="Hipervnculo"/>
            <w:noProof/>
          </w:rPr>
          <w:t>2.</w:t>
        </w:r>
        <w:r w:rsidR="001B0BCB">
          <w:rPr>
            <w:rFonts w:eastAsiaTheme="minorEastAsia" w:cstheme="minorBidi"/>
            <w:b w:val="0"/>
            <w:bCs w:val="0"/>
            <w:caps w:val="0"/>
            <w:noProof/>
            <w:sz w:val="22"/>
            <w:szCs w:val="22"/>
            <w:lang w:eastAsia="es-CL"/>
          </w:rPr>
          <w:tab/>
        </w:r>
        <w:r w:rsidR="001B0BCB" w:rsidRPr="003C4F8D">
          <w:rPr>
            <w:rStyle w:val="Hipervnculo"/>
            <w:noProof/>
          </w:rPr>
          <w:t>IDENTIFICACIÓN DEL PROYECTO, INSTALACIÓN, ACTIVIDAD O FUENTE FISCALIZADA</w:t>
        </w:r>
        <w:r w:rsidR="001B0BCB">
          <w:rPr>
            <w:noProof/>
            <w:webHidden/>
          </w:rPr>
          <w:tab/>
        </w:r>
        <w:r w:rsidR="001B0BCB">
          <w:rPr>
            <w:noProof/>
            <w:webHidden/>
          </w:rPr>
          <w:fldChar w:fldCharType="begin"/>
        </w:r>
        <w:r w:rsidR="001B0BCB">
          <w:rPr>
            <w:noProof/>
            <w:webHidden/>
          </w:rPr>
          <w:instrText xml:space="preserve"> PAGEREF _Toc456965908 \h </w:instrText>
        </w:r>
        <w:r w:rsidR="001B0BCB">
          <w:rPr>
            <w:noProof/>
            <w:webHidden/>
          </w:rPr>
        </w:r>
        <w:r w:rsidR="001B0BCB">
          <w:rPr>
            <w:noProof/>
            <w:webHidden/>
          </w:rPr>
          <w:fldChar w:fldCharType="separate"/>
        </w:r>
        <w:r w:rsidR="001B0BCB">
          <w:rPr>
            <w:noProof/>
            <w:webHidden/>
          </w:rPr>
          <w:t>5</w:t>
        </w:r>
        <w:r w:rsidR="001B0BCB">
          <w:rPr>
            <w:noProof/>
            <w:webHidden/>
          </w:rPr>
          <w:fldChar w:fldCharType="end"/>
        </w:r>
      </w:hyperlink>
    </w:p>
    <w:p w14:paraId="598C119D"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09" w:history="1">
        <w:r w:rsidR="001B0BCB" w:rsidRPr="003C4F8D">
          <w:rPr>
            <w:rStyle w:val="Hipervnculo"/>
            <w:noProof/>
          </w:rPr>
          <w:t>2.1.</w:t>
        </w:r>
        <w:r w:rsidR="001B0BCB">
          <w:rPr>
            <w:rFonts w:eastAsiaTheme="minorEastAsia" w:cstheme="minorBidi"/>
            <w:smallCaps w:val="0"/>
            <w:noProof/>
            <w:sz w:val="22"/>
            <w:szCs w:val="22"/>
            <w:lang w:eastAsia="es-CL"/>
          </w:rPr>
          <w:tab/>
        </w:r>
        <w:r w:rsidR="001B0BCB" w:rsidRPr="003C4F8D">
          <w:rPr>
            <w:rStyle w:val="Hipervnculo"/>
            <w:noProof/>
          </w:rPr>
          <w:t>Antecedentes Generales</w:t>
        </w:r>
        <w:r w:rsidR="001B0BCB">
          <w:rPr>
            <w:noProof/>
            <w:webHidden/>
          </w:rPr>
          <w:tab/>
        </w:r>
        <w:r w:rsidR="001B0BCB">
          <w:rPr>
            <w:noProof/>
            <w:webHidden/>
          </w:rPr>
          <w:fldChar w:fldCharType="begin"/>
        </w:r>
        <w:r w:rsidR="001B0BCB">
          <w:rPr>
            <w:noProof/>
            <w:webHidden/>
          </w:rPr>
          <w:instrText xml:space="preserve"> PAGEREF _Toc456965909 \h </w:instrText>
        </w:r>
        <w:r w:rsidR="001B0BCB">
          <w:rPr>
            <w:noProof/>
            <w:webHidden/>
          </w:rPr>
        </w:r>
        <w:r w:rsidR="001B0BCB">
          <w:rPr>
            <w:noProof/>
            <w:webHidden/>
          </w:rPr>
          <w:fldChar w:fldCharType="separate"/>
        </w:r>
        <w:r w:rsidR="001B0BCB">
          <w:rPr>
            <w:noProof/>
            <w:webHidden/>
          </w:rPr>
          <w:t>5</w:t>
        </w:r>
        <w:r w:rsidR="001B0BCB">
          <w:rPr>
            <w:noProof/>
            <w:webHidden/>
          </w:rPr>
          <w:fldChar w:fldCharType="end"/>
        </w:r>
      </w:hyperlink>
    </w:p>
    <w:p w14:paraId="6D8CA95F" w14:textId="77777777" w:rsidR="001B0BCB" w:rsidRDefault="001D17A9">
      <w:pPr>
        <w:pStyle w:val="TDC1"/>
        <w:rPr>
          <w:rFonts w:eastAsiaTheme="minorEastAsia" w:cstheme="minorBidi"/>
          <w:b w:val="0"/>
          <w:bCs w:val="0"/>
          <w:caps w:val="0"/>
          <w:noProof/>
          <w:sz w:val="22"/>
          <w:szCs w:val="22"/>
          <w:lang w:eastAsia="es-CL"/>
        </w:rPr>
      </w:pPr>
      <w:hyperlink w:anchor="_Toc456965910" w:history="1">
        <w:r w:rsidR="001B0BCB" w:rsidRPr="003C4F8D">
          <w:rPr>
            <w:rStyle w:val="Hipervnculo"/>
            <w:noProof/>
          </w:rPr>
          <w:t>3.</w:t>
        </w:r>
        <w:r w:rsidR="001B0BCB">
          <w:rPr>
            <w:rFonts w:eastAsiaTheme="minorEastAsia" w:cstheme="minorBidi"/>
            <w:b w:val="0"/>
            <w:bCs w:val="0"/>
            <w:caps w:val="0"/>
            <w:noProof/>
            <w:sz w:val="22"/>
            <w:szCs w:val="22"/>
            <w:lang w:eastAsia="es-CL"/>
          </w:rPr>
          <w:tab/>
        </w:r>
        <w:r w:rsidR="001B0BCB" w:rsidRPr="003C4F8D">
          <w:rPr>
            <w:rStyle w:val="Hipervnculo"/>
            <w:noProof/>
          </w:rPr>
          <w:t>INSTRUMENTOS DE GESTIÓN AMBIENTAL QUE REGULAN LA ACTIVIDAD FISCALIZADA.</w:t>
        </w:r>
        <w:r w:rsidR="001B0BCB">
          <w:rPr>
            <w:noProof/>
            <w:webHidden/>
          </w:rPr>
          <w:tab/>
        </w:r>
        <w:r w:rsidR="001B0BCB">
          <w:rPr>
            <w:noProof/>
            <w:webHidden/>
          </w:rPr>
          <w:fldChar w:fldCharType="begin"/>
        </w:r>
        <w:r w:rsidR="001B0BCB">
          <w:rPr>
            <w:noProof/>
            <w:webHidden/>
          </w:rPr>
          <w:instrText xml:space="preserve"> PAGEREF _Toc456965910 \h </w:instrText>
        </w:r>
        <w:r w:rsidR="001B0BCB">
          <w:rPr>
            <w:noProof/>
            <w:webHidden/>
          </w:rPr>
        </w:r>
        <w:r w:rsidR="001B0BCB">
          <w:rPr>
            <w:noProof/>
            <w:webHidden/>
          </w:rPr>
          <w:fldChar w:fldCharType="separate"/>
        </w:r>
        <w:r w:rsidR="001B0BCB">
          <w:rPr>
            <w:noProof/>
            <w:webHidden/>
          </w:rPr>
          <w:t>6</w:t>
        </w:r>
        <w:r w:rsidR="001B0BCB">
          <w:rPr>
            <w:noProof/>
            <w:webHidden/>
          </w:rPr>
          <w:fldChar w:fldCharType="end"/>
        </w:r>
      </w:hyperlink>
    </w:p>
    <w:p w14:paraId="484A8C96" w14:textId="77777777" w:rsidR="001B0BCB" w:rsidRDefault="001D17A9">
      <w:pPr>
        <w:pStyle w:val="TDC1"/>
        <w:rPr>
          <w:rFonts w:eastAsiaTheme="minorEastAsia" w:cstheme="minorBidi"/>
          <w:b w:val="0"/>
          <w:bCs w:val="0"/>
          <w:caps w:val="0"/>
          <w:noProof/>
          <w:sz w:val="22"/>
          <w:szCs w:val="22"/>
          <w:lang w:eastAsia="es-CL"/>
        </w:rPr>
      </w:pPr>
      <w:hyperlink w:anchor="_Toc456965911" w:history="1">
        <w:r w:rsidR="001B0BCB" w:rsidRPr="003C4F8D">
          <w:rPr>
            <w:rStyle w:val="Hipervnculo"/>
            <w:noProof/>
          </w:rPr>
          <w:t>4.</w:t>
        </w:r>
        <w:r w:rsidR="001B0BCB">
          <w:rPr>
            <w:rFonts w:eastAsiaTheme="minorEastAsia" w:cstheme="minorBidi"/>
            <w:b w:val="0"/>
            <w:bCs w:val="0"/>
            <w:caps w:val="0"/>
            <w:noProof/>
            <w:sz w:val="22"/>
            <w:szCs w:val="22"/>
            <w:lang w:eastAsia="es-CL"/>
          </w:rPr>
          <w:tab/>
        </w:r>
        <w:r w:rsidR="001B0BCB" w:rsidRPr="003C4F8D">
          <w:rPr>
            <w:rStyle w:val="Hipervnculo"/>
            <w:noProof/>
          </w:rPr>
          <w:t>DESCRIPCIÓN DE LA FUENTE.</w:t>
        </w:r>
        <w:r w:rsidR="001B0BCB">
          <w:rPr>
            <w:noProof/>
            <w:webHidden/>
          </w:rPr>
          <w:tab/>
        </w:r>
        <w:r w:rsidR="001B0BCB">
          <w:rPr>
            <w:noProof/>
            <w:webHidden/>
          </w:rPr>
          <w:fldChar w:fldCharType="begin"/>
        </w:r>
        <w:r w:rsidR="001B0BCB">
          <w:rPr>
            <w:noProof/>
            <w:webHidden/>
          </w:rPr>
          <w:instrText xml:space="preserve"> PAGEREF _Toc456965911 \h </w:instrText>
        </w:r>
        <w:r w:rsidR="001B0BCB">
          <w:rPr>
            <w:noProof/>
            <w:webHidden/>
          </w:rPr>
        </w:r>
        <w:r w:rsidR="001B0BCB">
          <w:rPr>
            <w:noProof/>
            <w:webHidden/>
          </w:rPr>
          <w:fldChar w:fldCharType="separate"/>
        </w:r>
        <w:r w:rsidR="001B0BCB">
          <w:rPr>
            <w:noProof/>
            <w:webHidden/>
          </w:rPr>
          <w:t>6</w:t>
        </w:r>
        <w:r w:rsidR="001B0BCB">
          <w:rPr>
            <w:noProof/>
            <w:webHidden/>
          </w:rPr>
          <w:fldChar w:fldCharType="end"/>
        </w:r>
      </w:hyperlink>
    </w:p>
    <w:p w14:paraId="6F001FB2"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12" w:history="1">
        <w:r w:rsidR="001B0BCB" w:rsidRPr="003C4F8D">
          <w:rPr>
            <w:rStyle w:val="Hipervnculo"/>
            <w:noProof/>
          </w:rPr>
          <w:t>4.1.</w:t>
        </w:r>
        <w:r w:rsidR="001B0BCB">
          <w:rPr>
            <w:rFonts w:eastAsiaTheme="minorEastAsia" w:cstheme="minorBidi"/>
            <w:smallCaps w:val="0"/>
            <w:noProof/>
            <w:sz w:val="22"/>
            <w:szCs w:val="22"/>
            <w:lang w:eastAsia="es-CL"/>
          </w:rPr>
          <w:tab/>
        </w:r>
        <w:r w:rsidR="001B0BCB" w:rsidRPr="003C4F8D">
          <w:rPr>
            <w:rStyle w:val="Hipervnculo"/>
            <w:noProof/>
          </w:rPr>
          <w:t>Descripción de la Unidad de Generación Eléctrica (UGE).</w:t>
        </w:r>
        <w:r w:rsidR="001B0BCB">
          <w:rPr>
            <w:noProof/>
            <w:webHidden/>
          </w:rPr>
          <w:tab/>
        </w:r>
        <w:r w:rsidR="001B0BCB">
          <w:rPr>
            <w:noProof/>
            <w:webHidden/>
          </w:rPr>
          <w:fldChar w:fldCharType="begin"/>
        </w:r>
        <w:r w:rsidR="001B0BCB">
          <w:rPr>
            <w:noProof/>
            <w:webHidden/>
          </w:rPr>
          <w:instrText xml:space="preserve"> PAGEREF _Toc456965912 \h </w:instrText>
        </w:r>
        <w:r w:rsidR="001B0BCB">
          <w:rPr>
            <w:noProof/>
            <w:webHidden/>
          </w:rPr>
        </w:r>
        <w:r w:rsidR="001B0BCB">
          <w:rPr>
            <w:noProof/>
            <w:webHidden/>
          </w:rPr>
          <w:fldChar w:fldCharType="separate"/>
        </w:r>
        <w:r w:rsidR="001B0BCB">
          <w:rPr>
            <w:noProof/>
            <w:webHidden/>
          </w:rPr>
          <w:t>6</w:t>
        </w:r>
        <w:r w:rsidR="001B0BCB">
          <w:rPr>
            <w:noProof/>
            <w:webHidden/>
          </w:rPr>
          <w:fldChar w:fldCharType="end"/>
        </w:r>
      </w:hyperlink>
    </w:p>
    <w:p w14:paraId="72CCDB42"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13" w:history="1">
        <w:r w:rsidR="001B0BCB" w:rsidRPr="003C4F8D">
          <w:rPr>
            <w:rStyle w:val="Hipervnculo"/>
            <w:noProof/>
          </w:rPr>
          <w:t>4.2.</w:t>
        </w:r>
        <w:r w:rsidR="001B0BCB">
          <w:rPr>
            <w:rFonts w:eastAsiaTheme="minorEastAsia" w:cstheme="minorBidi"/>
            <w:smallCaps w:val="0"/>
            <w:noProof/>
            <w:sz w:val="22"/>
            <w:szCs w:val="22"/>
            <w:lang w:eastAsia="es-CL"/>
          </w:rPr>
          <w:tab/>
        </w:r>
        <w:r w:rsidR="001B0BCB" w:rsidRPr="003C4F8D">
          <w:rPr>
            <w:rStyle w:val="Hipervnculo"/>
            <w:noProof/>
          </w:rPr>
          <w:t>Identificación de la chimenea.</w:t>
        </w:r>
        <w:r w:rsidR="001B0BCB">
          <w:rPr>
            <w:noProof/>
            <w:webHidden/>
          </w:rPr>
          <w:tab/>
        </w:r>
        <w:r w:rsidR="001B0BCB">
          <w:rPr>
            <w:noProof/>
            <w:webHidden/>
          </w:rPr>
          <w:fldChar w:fldCharType="begin"/>
        </w:r>
        <w:r w:rsidR="001B0BCB">
          <w:rPr>
            <w:noProof/>
            <w:webHidden/>
          </w:rPr>
          <w:instrText xml:space="preserve"> PAGEREF _Toc456965913 \h </w:instrText>
        </w:r>
        <w:r w:rsidR="001B0BCB">
          <w:rPr>
            <w:noProof/>
            <w:webHidden/>
          </w:rPr>
        </w:r>
        <w:r w:rsidR="001B0BCB">
          <w:rPr>
            <w:noProof/>
            <w:webHidden/>
          </w:rPr>
          <w:fldChar w:fldCharType="separate"/>
        </w:r>
        <w:r w:rsidR="001B0BCB">
          <w:rPr>
            <w:noProof/>
            <w:webHidden/>
          </w:rPr>
          <w:t>6</w:t>
        </w:r>
        <w:r w:rsidR="001B0BCB">
          <w:rPr>
            <w:noProof/>
            <w:webHidden/>
          </w:rPr>
          <w:fldChar w:fldCharType="end"/>
        </w:r>
      </w:hyperlink>
    </w:p>
    <w:p w14:paraId="38046CE3"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14" w:history="1">
        <w:r w:rsidR="001B0BCB" w:rsidRPr="003C4F8D">
          <w:rPr>
            <w:rStyle w:val="Hipervnculo"/>
            <w:noProof/>
          </w:rPr>
          <w:t>4.3.</w:t>
        </w:r>
        <w:r w:rsidR="001B0BCB">
          <w:rPr>
            <w:rFonts w:eastAsiaTheme="minorEastAsia" w:cstheme="minorBidi"/>
            <w:smallCaps w:val="0"/>
            <w:noProof/>
            <w:sz w:val="22"/>
            <w:szCs w:val="22"/>
            <w:lang w:eastAsia="es-CL"/>
          </w:rPr>
          <w:tab/>
        </w:r>
        <w:r w:rsidR="001B0BCB" w:rsidRPr="003C4F8D">
          <w:rPr>
            <w:rStyle w:val="Hipervnculo"/>
            <w:noProof/>
          </w:rPr>
          <w:t>Metodologías de medición de emisiones utilizado: CEMS / Método Alternativo.</w:t>
        </w:r>
        <w:r w:rsidR="001B0BCB">
          <w:rPr>
            <w:noProof/>
            <w:webHidden/>
          </w:rPr>
          <w:tab/>
        </w:r>
        <w:r w:rsidR="001B0BCB">
          <w:rPr>
            <w:noProof/>
            <w:webHidden/>
          </w:rPr>
          <w:fldChar w:fldCharType="begin"/>
        </w:r>
        <w:r w:rsidR="001B0BCB">
          <w:rPr>
            <w:noProof/>
            <w:webHidden/>
          </w:rPr>
          <w:instrText xml:space="preserve"> PAGEREF _Toc456965914 \h </w:instrText>
        </w:r>
        <w:r w:rsidR="001B0BCB">
          <w:rPr>
            <w:noProof/>
            <w:webHidden/>
          </w:rPr>
        </w:r>
        <w:r w:rsidR="001B0BCB">
          <w:rPr>
            <w:noProof/>
            <w:webHidden/>
          </w:rPr>
          <w:fldChar w:fldCharType="separate"/>
        </w:r>
        <w:r w:rsidR="001B0BCB">
          <w:rPr>
            <w:noProof/>
            <w:webHidden/>
          </w:rPr>
          <w:t>6</w:t>
        </w:r>
        <w:r w:rsidR="001B0BCB">
          <w:rPr>
            <w:noProof/>
            <w:webHidden/>
          </w:rPr>
          <w:fldChar w:fldCharType="end"/>
        </w:r>
      </w:hyperlink>
    </w:p>
    <w:p w14:paraId="1CD20853"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15" w:history="1">
        <w:r w:rsidR="001B0BCB" w:rsidRPr="003C4F8D">
          <w:rPr>
            <w:rStyle w:val="Hipervnculo"/>
            <w:bCs/>
            <w:noProof/>
          </w:rPr>
          <w:t>4.4.</w:t>
        </w:r>
        <w:r w:rsidR="001B0BCB">
          <w:rPr>
            <w:rFonts w:eastAsiaTheme="minorEastAsia" w:cstheme="minorBidi"/>
            <w:smallCaps w:val="0"/>
            <w:noProof/>
            <w:sz w:val="22"/>
            <w:szCs w:val="22"/>
            <w:lang w:eastAsia="es-CL"/>
          </w:rPr>
          <w:tab/>
        </w:r>
        <w:r w:rsidR="001B0BCB" w:rsidRPr="003C4F8D">
          <w:rPr>
            <w:rStyle w:val="Hipervnculo"/>
            <w:bCs/>
            <w:noProof/>
          </w:rPr>
          <w:t>Aspectos relativos al Seguimiento Ambiental</w:t>
        </w:r>
        <w:r w:rsidR="001B0BCB">
          <w:rPr>
            <w:noProof/>
            <w:webHidden/>
          </w:rPr>
          <w:tab/>
        </w:r>
        <w:r w:rsidR="001B0BCB">
          <w:rPr>
            <w:noProof/>
            <w:webHidden/>
          </w:rPr>
          <w:fldChar w:fldCharType="begin"/>
        </w:r>
        <w:r w:rsidR="001B0BCB">
          <w:rPr>
            <w:noProof/>
            <w:webHidden/>
          </w:rPr>
          <w:instrText xml:space="preserve"> PAGEREF _Toc456965915 \h </w:instrText>
        </w:r>
        <w:r w:rsidR="001B0BCB">
          <w:rPr>
            <w:noProof/>
            <w:webHidden/>
          </w:rPr>
        </w:r>
        <w:r w:rsidR="001B0BCB">
          <w:rPr>
            <w:noProof/>
            <w:webHidden/>
          </w:rPr>
          <w:fldChar w:fldCharType="separate"/>
        </w:r>
        <w:r w:rsidR="001B0BCB">
          <w:rPr>
            <w:noProof/>
            <w:webHidden/>
          </w:rPr>
          <w:t>7</w:t>
        </w:r>
        <w:r w:rsidR="001B0BCB">
          <w:rPr>
            <w:noProof/>
            <w:webHidden/>
          </w:rPr>
          <w:fldChar w:fldCharType="end"/>
        </w:r>
      </w:hyperlink>
    </w:p>
    <w:p w14:paraId="4096130C" w14:textId="77777777" w:rsidR="001B0BCB" w:rsidRDefault="001D17A9">
      <w:pPr>
        <w:pStyle w:val="TDC3"/>
        <w:tabs>
          <w:tab w:val="left" w:pos="1320"/>
          <w:tab w:val="right" w:leader="dot" w:pos="9962"/>
        </w:tabs>
        <w:rPr>
          <w:rFonts w:eastAsiaTheme="minorEastAsia" w:cstheme="minorBidi"/>
          <w:i w:val="0"/>
          <w:iCs w:val="0"/>
          <w:noProof/>
          <w:sz w:val="22"/>
          <w:szCs w:val="22"/>
          <w:lang w:eastAsia="es-CL"/>
        </w:rPr>
      </w:pPr>
      <w:hyperlink w:anchor="_Toc456965916" w:history="1">
        <w:r w:rsidR="001B0BCB" w:rsidRPr="003C4F8D">
          <w:rPr>
            <w:rStyle w:val="Hipervnculo"/>
            <w:bCs/>
            <w:noProof/>
          </w:rPr>
          <w:t>4.4.1.</w:t>
        </w:r>
        <w:r w:rsidR="001B0BCB">
          <w:rPr>
            <w:rFonts w:eastAsiaTheme="minorEastAsia" w:cstheme="minorBidi"/>
            <w:i w:val="0"/>
            <w:iCs w:val="0"/>
            <w:noProof/>
            <w:sz w:val="22"/>
            <w:szCs w:val="22"/>
            <w:lang w:eastAsia="es-CL"/>
          </w:rPr>
          <w:tab/>
        </w:r>
        <w:r w:rsidR="001B0BCB" w:rsidRPr="003C4F8D">
          <w:rPr>
            <w:rStyle w:val="Hipervnculo"/>
            <w:bCs/>
            <w:noProof/>
          </w:rPr>
          <w:t>Documentos Revisados</w:t>
        </w:r>
        <w:r w:rsidR="001B0BCB">
          <w:rPr>
            <w:noProof/>
            <w:webHidden/>
          </w:rPr>
          <w:tab/>
        </w:r>
        <w:r w:rsidR="001B0BCB">
          <w:rPr>
            <w:noProof/>
            <w:webHidden/>
          </w:rPr>
          <w:fldChar w:fldCharType="begin"/>
        </w:r>
        <w:r w:rsidR="001B0BCB">
          <w:rPr>
            <w:noProof/>
            <w:webHidden/>
          </w:rPr>
          <w:instrText xml:space="preserve"> PAGEREF _Toc456965916 \h </w:instrText>
        </w:r>
        <w:r w:rsidR="001B0BCB">
          <w:rPr>
            <w:noProof/>
            <w:webHidden/>
          </w:rPr>
        </w:r>
        <w:r w:rsidR="001B0BCB">
          <w:rPr>
            <w:noProof/>
            <w:webHidden/>
          </w:rPr>
          <w:fldChar w:fldCharType="separate"/>
        </w:r>
        <w:r w:rsidR="001B0BCB">
          <w:rPr>
            <w:noProof/>
            <w:webHidden/>
          </w:rPr>
          <w:t>7</w:t>
        </w:r>
        <w:r w:rsidR="001B0BCB">
          <w:rPr>
            <w:noProof/>
            <w:webHidden/>
          </w:rPr>
          <w:fldChar w:fldCharType="end"/>
        </w:r>
      </w:hyperlink>
    </w:p>
    <w:p w14:paraId="5865845B"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17" w:history="1">
        <w:r w:rsidR="001B0BCB" w:rsidRPr="003C4F8D">
          <w:rPr>
            <w:rStyle w:val="Hipervnculo"/>
            <w:bCs/>
            <w:noProof/>
          </w:rPr>
          <w:t>4.5.</w:t>
        </w:r>
        <w:r w:rsidR="001B0BCB">
          <w:rPr>
            <w:rFonts w:eastAsiaTheme="minorEastAsia" w:cstheme="minorBidi"/>
            <w:smallCaps w:val="0"/>
            <w:noProof/>
            <w:sz w:val="22"/>
            <w:szCs w:val="22"/>
            <w:lang w:eastAsia="es-CL"/>
          </w:rPr>
          <w:tab/>
        </w:r>
        <w:r w:rsidR="001B0BCB" w:rsidRPr="003C4F8D">
          <w:rPr>
            <w:rStyle w:val="Hipervnculo"/>
            <w:bCs/>
            <w:noProof/>
          </w:rPr>
          <w:t>Metodología de Evaluación</w:t>
        </w:r>
        <w:r w:rsidR="001B0BCB">
          <w:rPr>
            <w:noProof/>
            <w:webHidden/>
          </w:rPr>
          <w:tab/>
        </w:r>
        <w:r w:rsidR="001B0BCB">
          <w:rPr>
            <w:noProof/>
            <w:webHidden/>
          </w:rPr>
          <w:fldChar w:fldCharType="begin"/>
        </w:r>
        <w:r w:rsidR="001B0BCB">
          <w:rPr>
            <w:noProof/>
            <w:webHidden/>
          </w:rPr>
          <w:instrText xml:space="preserve"> PAGEREF _Toc456965917 \h </w:instrText>
        </w:r>
        <w:r w:rsidR="001B0BCB">
          <w:rPr>
            <w:noProof/>
            <w:webHidden/>
          </w:rPr>
        </w:r>
        <w:r w:rsidR="001B0BCB">
          <w:rPr>
            <w:noProof/>
            <w:webHidden/>
          </w:rPr>
          <w:fldChar w:fldCharType="separate"/>
        </w:r>
        <w:r w:rsidR="001B0BCB">
          <w:rPr>
            <w:noProof/>
            <w:webHidden/>
          </w:rPr>
          <w:t>7</w:t>
        </w:r>
        <w:r w:rsidR="001B0BCB">
          <w:rPr>
            <w:noProof/>
            <w:webHidden/>
          </w:rPr>
          <w:fldChar w:fldCharType="end"/>
        </w:r>
      </w:hyperlink>
    </w:p>
    <w:p w14:paraId="49937E76" w14:textId="77777777" w:rsidR="001B0BCB" w:rsidRDefault="001D17A9">
      <w:pPr>
        <w:pStyle w:val="TDC1"/>
        <w:rPr>
          <w:rFonts w:eastAsiaTheme="minorEastAsia" w:cstheme="minorBidi"/>
          <w:b w:val="0"/>
          <w:bCs w:val="0"/>
          <w:caps w:val="0"/>
          <w:noProof/>
          <w:sz w:val="22"/>
          <w:szCs w:val="22"/>
          <w:lang w:eastAsia="es-CL"/>
        </w:rPr>
      </w:pPr>
      <w:hyperlink w:anchor="_Toc456965918" w:history="1">
        <w:r w:rsidR="001B0BCB" w:rsidRPr="003C4F8D">
          <w:rPr>
            <w:rStyle w:val="Hipervnculo"/>
            <w:noProof/>
          </w:rPr>
          <w:t>5.</w:t>
        </w:r>
        <w:r w:rsidR="001B0BCB">
          <w:rPr>
            <w:rFonts w:eastAsiaTheme="minorEastAsia" w:cstheme="minorBidi"/>
            <w:b w:val="0"/>
            <w:bCs w:val="0"/>
            <w:caps w:val="0"/>
            <w:noProof/>
            <w:sz w:val="22"/>
            <w:szCs w:val="22"/>
            <w:lang w:eastAsia="es-CL"/>
          </w:rPr>
          <w:tab/>
        </w:r>
        <w:r w:rsidR="001B0BCB" w:rsidRPr="003C4F8D">
          <w:rPr>
            <w:rStyle w:val="Hipervnculo"/>
            <w:noProof/>
          </w:rPr>
          <w:t>HECHOS CONSTATADOS.</w:t>
        </w:r>
        <w:r w:rsidR="001B0BCB">
          <w:rPr>
            <w:noProof/>
            <w:webHidden/>
          </w:rPr>
          <w:tab/>
        </w:r>
        <w:r w:rsidR="001B0BCB">
          <w:rPr>
            <w:noProof/>
            <w:webHidden/>
          </w:rPr>
          <w:fldChar w:fldCharType="begin"/>
        </w:r>
        <w:r w:rsidR="001B0BCB">
          <w:rPr>
            <w:noProof/>
            <w:webHidden/>
          </w:rPr>
          <w:instrText xml:space="preserve"> PAGEREF _Toc456965918 \h </w:instrText>
        </w:r>
        <w:r w:rsidR="001B0BCB">
          <w:rPr>
            <w:noProof/>
            <w:webHidden/>
          </w:rPr>
        </w:r>
        <w:r w:rsidR="001B0BCB">
          <w:rPr>
            <w:noProof/>
            <w:webHidden/>
          </w:rPr>
          <w:fldChar w:fldCharType="separate"/>
        </w:r>
        <w:r w:rsidR="001B0BCB">
          <w:rPr>
            <w:noProof/>
            <w:webHidden/>
          </w:rPr>
          <w:t>8</w:t>
        </w:r>
        <w:r w:rsidR="001B0BCB">
          <w:rPr>
            <w:noProof/>
            <w:webHidden/>
          </w:rPr>
          <w:fldChar w:fldCharType="end"/>
        </w:r>
      </w:hyperlink>
    </w:p>
    <w:p w14:paraId="3A6741D2"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19" w:history="1">
        <w:r w:rsidR="001B0BCB" w:rsidRPr="003C4F8D">
          <w:rPr>
            <w:rStyle w:val="Hipervnculo"/>
            <w:noProof/>
          </w:rPr>
          <w:t>5.1.</w:t>
        </w:r>
        <w:r w:rsidR="001B0BCB">
          <w:rPr>
            <w:rFonts w:eastAsiaTheme="minorEastAsia" w:cstheme="minorBidi"/>
            <w:smallCaps w:val="0"/>
            <w:noProof/>
            <w:sz w:val="22"/>
            <w:szCs w:val="22"/>
            <w:lang w:eastAsia="es-CL"/>
          </w:rPr>
          <w:tab/>
        </w:r>
        <w:r w:rsidR="001B0BCB" w:rsidRPr="003C4F8D">
          <w:rPr>
            <w:rStyle w:val="Hipervnculo"/>
            <w:noProof/>
          </w:rPr>
          <w:t>Sistema de Monitoreo Continuo de Emisiones (CEMS).</w:t>
        </w:r>
        <w:r w:rsidR="001B0BCB">
          <w:rPr>
            <w:noProof/>
            <w:webHidden/>
          </w:rPr>
          <w:tab/>
        </w:r>
        <w:r w:rsidR="001B0BCB">
          <w:rPr>
            <w:noProof/>
            <w:webHidden/>
          </w:rPr>
          <w:fldChar w:fldCharType="begin"/>
        </w:r>
        <w:r w:rsidR="001B0BCB">
          <w:rPr>
            <w:noProof/>
            <w:webHidden/>
          </w:rPr>
          <w:instrText xml:space="preserve"> PAGEREF _Toc456965919 \h </w:instrText>
        </w:r>
        <w:r w:rsidR="001B0BCB">
          <w:rPr>
            <w:noProof/>
            <w:webHidden/>
          </w:rPr>
        </w:r>
        <w:r w:rsidR="001B0BCB">
          <w:rPr>
            <w:noProof/>
            <w:webHidden/>
          </w:rPr>
          <w:fldChar w:fldCharType="separate"/>
        </w:r>
        <w:r w:rsidR="001B0BCB">
          <w:rPr>
            <w:noProof/>
            <w:webHidden/>
          </w:rPr>
          <w:t>8</w:t>
        </w:r>
        <w:r w:rsidR="001B0BCB">
          <w:rPr>
            <w:noProof/>
            <w:webHidden/>
          </w:rPr>
          <w:fldChar w:fldCharType="end"/>
        </w:r>
      </w:hyperlink>
    </w:p>
    <w:p w14:paraId="2654DDAC"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20" w:history="1">
        <w:r w:rsidR="001B0BCB" w:rsidRPr="003C4F8D">
          <w:rPr>
            <w:rStyle w:val="Hipervnculo"/>
            <w:noProof/>
          </w:rPr>
          <w:t>5.2.</w:t>
        </w:r>
        <w:r w:rsidR="001B0BCB">
          <w:rPr>
            <w:rFonts w:eastAsiaTheme="minorEastAsia" w:cstheme="minorBidi"/>
            <w:smallCaps w:val="0"/>
            <w:noProof/>
            <w:sz w:val="22"/>
            <w:szCs w:val="22"/>
            <w:lang w:eastAsia="es-CL"/>
          </w:rPr>
          <w:tab/>
        </w:r>
        <w:r w:rsidR="001B0BCB" w:rsidRPr="003C4F8D">
          <w:rPr>
            <w:rStyle w:val="Hipervnculo"/>
            <w:noProof/>
          </w:rPr>
          <w:t>Resumen de datos reportados durante el 1</w:t>
        </w:r>
        <w:r w:rsidR="001B0BCB" w:rsidRPr="003C4F8D">
          <w:rPr>
            <w:rStyle w:val="Hipervnculo"/>
            <w:noProof/>
            <w:vertAlign w:val="superscript"/>
          </w:rPr>
          <w:t>er</w:t>
        </w:r>
        <w:r w:rsidR="001B0BCB" w:rsidRPr="003C4F8D">
          <w:rPr>
            <w:rStyle w:val="Hipervnculo"/>
            <w:noProof/>
          </w:rPr>
          <w:t xml:space="preserve"> reporte trimestral.</w:t>
        </w:r>
        <w:r w:rsidR="001B0BCB">
          <w:rPr>
            <w:noProof/>
            <w:webHidden/>
          </w:rPr>
          <w:tab/>
        </w:r>
        <w:r w:rsidR="001B0BCB">
          <w:rPr>
            <w:noProof/>
            <w:webHidden/>
          </w:rPr>
          <w:fldChar w:fldCharType="begin"/>
        </w:r>
        <w:r w:rsidR="001B0BCB">
          <w:rPr>
            <w:noProof/>
            <w:webHidden/>
          </w:rPr>
          <w:instrText xml:space="preserve"> PAGEREF _Toc456965920 \h </w:instrText>
        </w:r>
        <w:r w:rsidR="001B0BCB">
          <w:rPr>
            <w:noProof/>
            <w:webHidden/>
          </w:rPr>
        </w:r>
        <w:r w:rsidR="001B0BCB">
          <w:rPr>
            <w:noProof/>
            <w:webHidden/>
          </w:rPr>
          <w:fldChar w:fldCharType="separate"/>
        </w:r>
        <w:r w:rsidR="001B0BCB">
          <w:rPr>
            <w:noProof/>
            <w:webHidden/>
          </w:rPr>
          <w:t>9</w:t>
        </w:r>
        <w:r w:rsidR="001B0BCB">
          <w:rPr>
            <w:noProof/>
            <w:webHidden/>
          </w:rPr>
          <w:fldChar w:fldCharType="end"/>
        </w:r>
      </w:hyperlink>
    </w:p>
    <w:p w14:paraId="20C8D4CC"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21" w:history="1">
        <w:r w:rsidR="001B0BCB" w:rsidRPr="003C4F8D">
          <w:rPr>
            <w:rStyle w:val="Hipervnculo"/>
            <w:noProof/>
          </w:rPr>
          <w:t>5.3.</w:t>
        </w:r>
        <w:r w:rsidR="001B0BCB">
          <w:rPr>
            <w:rFonts w:eastAsiaTheme="minorEastAsia" w:cstheme="minorBidi"/>
            <w:smallCaps w:val="0"/>
            <w:noProof/>
            <w:sz w:val="22"/>
            <w:szCs w:val="22"/>
            <w:lang w:eastAsia="es-CL"/>
          </w:rPr>
          <w:tab/>
        </w:r>
        <w:r w:rsidR="001B0BCB" w:rsidRPr="003C4F8D">
          <w:rPr>
            <w:rStyle w:val="Hipervnculo"/>
            <w:noProof/>
          </w:rPr>
          <w:t>Resumen de datos reportados durante el 2</w:t>
        </w:r>
        <w:r w:rsidR="001B0BCB" w:rsidRPr="003C4F8D">
          <w:rPr>
            <w:rStyle w:val="Hipervnculo"/>
            <w:noProof/>
            <w:vertAlign w:val="superscript"/>
          </w:rPr>
          <w:t>o</w:t>
        </w:r>
        <w:r w:rsidR="001B0BCB" w:rsidRPr="003C4F8D">
          <w:rPr>
            <w:rStyle w:val="Hipervnculo"/>
            <w:noProof/>
          </w:rPr>
          <w:t xml:space="preserve"> reporte trimestral.</w:t>
        </w:r>
        <w:r w:rsidR="001B0BCB">
          <w:rPr>
            <w:noProof/>
            <w:webHidden/>
          </w:rPr>
          <w:tab/>
        </w:r>
        <w:r w:rsidR="001B0BCB">
          <w:rPr>
            <w:noProof/>
            <w:webHidden/>
          </w:rPr>
          <w:fldChar w:fldCharType="begin"/>
        </w:r>
        <w:r w:rsidR="001B0BCB">
          <w:rPr>
            <w:noProof/>
            <w:webHidden/>
          </w:rPr>
          <w:instrText xml:space="preserve"> PAGEREF _Toc456965921 \h </w:instrText>
        </w:r>
        <w:r w:rsidR="001B0BCB">
          <w:rPr>
            <w:noProof/>
            <w:webHidden/>
          </w:rPr>
        </w:r>
        <w:r w:rsidR="001B0BCB">
          <w:rPr>
            <w:noProof/>
            <w:webHidden/>
          </w:rPr>
          <w:fldChar w:fldCharType="separate"/>
        </w:r>
        <w:r w:rsidR="001B0BCB">
          <w:rPr>
            <w:noProof/>
            <w:webHidden/>
          </w:rPr>
          <w:t>10</w:t>
        </w:r>
        <w:r w:rsidR="001B0BCB">
          <w:rPr>
            <w:noProof/>
            <w:webHidden/>
          </w:rPr>
          <w:fldChar w:fldCharType="end"/>
        </w:r>
      </w:hyperlink>
    </w:p>
    <w:p w14:paraId="1465B001" w14:textId="77777777" w:rsidR="001B0BCB" w:rsidRDefault="001D17A9">
      <w:pPr>
        <w:pStyle w:val="TDC2"/>
        <w:tabs>
          <w:tab w:val="right" w:leader="dot" w:pos="9962"/>
        </w:tabs>
        <w:rPr>
          <w:rFonts w:eastAsiaTheme="minorEastAsia" w:cstheme="minorBidi"/>
          <w:smallCaps w:val="0"/>
          <w:noProof/>
          <w:sz w:val="22"/>
          <w:szCs w:val="22"/>
          <w:lang w:eastAsia="es-CL"/>
        </w:rPr>
      </w:pPr>
      <w:hyperlink w:anchor="_Toc456965923" w:history="1">
        <w:r w:rsidR="001B0BCB" w:rsidRPr="003C4F8D">
          <w:rPr>
            <w:rStyle w:val="Hipervnculo"/>
            <w:noProof/>
          </w:rPr>
          <w:t>Tabla 1: Resumen de promedios Horarios de Óxidos de Nitrógeno (NO</w:t>
        </w:r>
        <w:r w:rsidR="001B0BCB" w:rsidRPr="003C4F8D">
          <w:rPr>
            <w:rStyle w:val="Hipervnculo"/>
            <w:noProof/>
            <w:vertAlign w:val="subscript"/>
          </w:rPr>
          <w:t>X</w:t>
        </w:r>
        <w:r w:rsidR="001B0BCB" w:rsidRPr="003C4F8D">
          <w:rPr>
            <w:rStyle w:val="Hipervnculo"/>
            <w:noProof/>
          </w:rPr>
          <w:t>) – 2° Trimestre</w:t>
        </w:r>
        <w:r w:rsidR="001B0BCB">
          <w:rPr>
            <w:noProof/>
            <w:webHidden/>
          </w:rPr>
          <w:tab/>
        </w:r>
        <w:r w:rsidR="001B0BCB">
          <w:rPr>
            <w:noProof/>
            <w:webHidden/>
          </w:rPr>
          <w:fldChar w:fldCharType="begin"/>
        </w:r>
        <w:r w:rsidR="001B0BCB">
          <w:rPr>
            <w:noProof/>
            <w:webHidden/>
          </w:rPr>
          <w:instrText xml:space="preserve"> PAGEREF _Toc456965923 \h </w:instrText>
        </w:r>
        <w:r w:rsidR="001B0BCB">
          <w:rPr>
            <w:noProof/>
            <w:webHidden/>
          </w:rPr>
        </w:r>
        <w:r w:rsidR="001B0BCB">
          <w:rPr>
            <w:noProof/>
            <w:webHidden/>
          </w:rPr>
          <w:fldChar w:fldCharType="separate"/>
        </w:r>
        <w:r w:rsidR="001B0BCB">
          <w:rPr>
            <w:noProof/>
            <w:webHidden/>
          </w:rPr>
          <w:t>12</w:t>
        </w:r>
        <w:r w:rsidR="001B0BCB">
          <w:rPr>
            <w:noProof/>
            <w:webHidden/>
          </w:rPr>
          <w:fldChar w:fldCharType="end"/>
        </w:r>
      </w:hyperlink>
    </w:p>
    <w:p w14:paraId="1C1DCAAA"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24" w:history="1">
        <w:r w:rsidR="001B0BCB" w:rsidRPr="003C4F8D">
          <w:rPr>
            <w:rStyle w:val="Hipervnculo"/>
            <w:noProof/>
          </w:rPr>
          <w:t>5.4.</w:t>
        </w:r>
        <w:r w:rsidR="001B0BCB">
          <w:rPr>
            <w:rFonts w:eastAsiaTheme="minorEastAsia" w:cstheme="minorBidi"/>
            <w:smallCaps w:val="0"/>
            <w:noProof/>
            <w:sz w:val="22"/>
            <w:szCs w:val="22"/>
            <w:lang w:eastAsia="es-CL"/>
          </w:rPr>
          <w:tab/>
        </w:r>
        <w:r w:rsidR="001B0BCB" w:rsidRPr="003C4F8D">
          <w:rPr>
            <w:rStyle w:val="Hipervnculo"/>
            <w:noProof/>
          </w:rPr>
          <w:t>Resumen de datos reportados durante el 3</w:t>
        </w:r>
        <w:r w:rsidR="001B0BCB" w:rsidRPr="003C4F8D">
          <w:rPr>
            <w:rStyle w:val="Hipervnculo"/>
            <w:noProof/>
            <w:vertAlign w:val="superscript"/>
          </w:rPr>
          <w:t>er</w:t>
        </w:r>
        <w:r w:rsidR="001B0BCB" w:rsidRPr="003C4F8D">
          <w:rPr>
            <w:rStyle w:val="Hipervnculo"/>
            <w:noProof/>
          </w:rPr>
          <w:t xml:space="preserve"> reporte trimestral.</w:t>
        </w:r>
        <w:r w:rsidR="001B0BCB">
          <w:rPr>
            <w:noProof/>
            <w:webHidden/>
          </w:rPr>
          <w:tab/>
        </w:r>
        <w:r w:rsidR="001B0BCB">
          <w:rPr>
            <w:noProof/>
            <w:webHidden/>
          </w:rPr>
          <w:fldChar w:fldCharType="begin"/>
        </w:r>
        <w:r w:rsidR="001B0BCB">
          <w:rPr>
            <w:noProof/>
            <w:webHidden/>
          </w:rPr>
          <w:instrText xml:space="preserve"> PAGEREF _Toc456965924 \h </w:instrText>
        </w:r>
        <w:r w:rsidR="001B0BCB">
          <w:rPr>
            <w:noProof/>
            <w:webHidden/>
          </w:rPr>
        </w:r>
        <w:r w:rsidR="001B0BCB">
          <w:rPr>
            <w:noProof/>
            <w:webHidden/>
          </w:rPr>
          <w:fldChar w:fldCharType="separate"/>
        </w:r>
        <w:r w:rsidR="001B0BCB">
          <w:rPr>
            <w:noProof/>
            <w:webHidden/>
          </w:rPr>
          <w:t>13</w:t>
        </w:r>
        <w:r w:rsidR="001B0BCB">
          <w:rPr>
            <w:noProof/>
            <w:webHidden/>
          </w:rPr>
          <w:fldChar w:fldCharType="end"/>
        </w:r>
      </w:hyperlink>
    </w:p>
    <w:p w14:paraId="6EAB4E7A" w14:textId="77777777" w:rsidR="001B0BCB" w:rsidRDefault="001D17A9">
      <w:pPr>
        <w:pStyle w:val="TDC2"/>
        <w:tabs>
          <w:tab w:val="right" w:leader="dot" w:pos="9962"/>
        </w:tabs>
        <w:rPr>
          <w:rFonts w:eastAsiaTheme="minorEastAsia" w:cstheme="minorBidi"/>
          <w:smallCaps w:val="0"/>
          <w:noProof/>
          <w:sz w:val="22"/>
          <w:szCs w:val="22"/>
          <w:lang w:eastAsia="es-CL"/>
        </w:rPr>
      </w:pPr>
      <w:hyperlink w:anchor="_Toc456965926" w:history="1">
        <w:r w:rsidR="001B0BCB" w:rsidRPr="003C4F8D">
          <w:rPr>
            <w:rStyle w:val="Hipervnculo"/>
            <w:noProof/>
          </w:rPr>
          <w:t>Tabla 2: Resumen de promedios Horarios de Óxidos de Nitrógeno (NOX) – 3° Trimestre</w:t>
        </w:r>
        <w:r w:rsidR="001B0BCB">
          <w:rPr>
            <w:noProof/>
            <w:webHidden/>
          </w:rPr>
          <w:tab/>
        </w:r>
        <w:r w:rsidR="001B0BCB">
          <w:rPr>
            <w:noProof/>
            <w:webHidden/>
          </w:rPr>
          <w:fldChar w:fldCharType="begin"/>
        </w:r>
        <w:r w:rsidR="001B0BCB">
          <w:rPr>
            <w:noProof/>
            <w:webHidden/>
          </w:rPr>
          <w:instrText xml:space="preserve"> PAGEREF _Toc456965926 \h </w:instrText>
        </w:r>
        <w:r w:rsidR="001B0BCB">
          <w:rPr>
            <w:noProof/>
            <w:webHidden/>
          </w:rPr>
        </w:r>
        <w:r w:rsidR="001B0BCB">
          <w:rPr>
            <w:noProof/>
            <w:webHidden/>
          </w:rPr>
          <w:fldChar w:fldCharType="separate"/>
        </w:r>
        <w:r w:rsidR="001B0BCB">
          <w:rPr>
            <w:noProof/>
            <w:webHidden/>
          </w:rPr>
          <w:t>15</w:t>
        </w:r>
        <w:r w:rsidR="001B0BCB">
          <w:rPr>
            <w:noProof/>
            <w:webHidden/>
          </w:rPr>
          <w:fldChar w:fldCharType="end"/>
        </w:r>
      </w:hyperlink>
    </w:p>
    <w:p w14:paraId="3CEE9708"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27" w:history="1">
        <w:r w:rsidR="001B0BCB" w:rsidRPr="003C4F8D">
          <w:rPr>
            <w:rStyle w:val="Hipervnculo"/>
            <w:noProof/>
          </w:rPr>
          <w:t>5.5.</w:t>
        </w:r>
        <w:r w:rsidR="001B0BCB">
          <w:rPr>
            <w:rFonts w:eastAsiaTheme="minorEastAsia" w:cstheme="minorBidi"/>
            <w:smallCaps w:val="0"/>
            <w:noProof/>
            <w:sz w:val="22"/>
            <w:szCs w:val="22"/>
            <w:lang w:eastAsia="es-CL"/>
          </w:rPr>
          <w:tab/>
        </w:r>
        <w:r w:rsidR="001B0BCB" w:rsidRPr="003C4F8D">
          <w:rPr>
            <w:rStyle w:val="Hipervnculo"/>
            <w:noProof/>
          </w:rPr>
          <w:t>Resumen de datos reportados durante el 4</w:t>
        </w:r>
        <w:r w:rsidR="001B0BCB" w:rsidRPr="003C4F8D">
          <w:rPr>
            <w:rStyle w:val="Hipervnculo"/>
            <w:noProof/>
            <w:vertAlign w:val="superscript"/>
          </w:rPr>
          <w:t>o</w:t>
        </w:r>
        <w:r w:rsidR="001B0BCB" w:rsidRPr="003C4F8D">
          <w:rPr>
            <w:rStyle w:val="Hipervnculo"/>
            <w:noProof/>
          </w:rPr>
          <w:t xml:space="preserve"> reporte trimestral.</w:t>
        </w:r>
        <w:r w:rsidR="001B0BCB">
          <w:rPr>
            <w:noProof/>
            <w:webHidden/>
          </w:rPr>
          <w:tab/>
        </w:r>
        <w:r w:rsidR="001B0BCB">
          <w:rPr>
            <w:noProof/>
            <w:webHidden/>
          </w:rPr>
          <w:fldChar w:fldCharType="begin"/>
        </w:r>
        <w:r w:rsidR="001B0BCB">
          <w:rPr>
            <w:noProof/>
            <w:webHidden/>
          </w:rPr>
          <w:instrText xml:space="preserve"> PAGEREF _Toc456965927 \h </w:instrText>
        </w:r>
        <w:r w:rsidR="001B0BCB">
          <w:rPr>
            <w:noProof/>
            <w:webHidden/>
          </w:rPr>
        </w:r>
        <w:r w:rsidR="001B0BCB">
          <w:rPr>
            <w:noProof/>
            <w:webHidden/>
          </w:rPr>
          <w:fldChar w:fldCharType="separate"/>
        </w:r>
        <w:r w:rsidR="001B0BCB">
          <w:rPr>
            <w:noProof/>
            <w:webHidden/>
          </w:rPr>
          <w:t>16</w:t>
        </w:r>
        <w:r w:rsidR="001B0BCB">
          <w:rPr>
            <w:noProof/>
            <w:webHidden/>
          </w:rPr>
          <w:fldChar w:fldCharType="end"/>
        </w:r>
      </w:hyperlink>
    </w:p>
    <w:p w14:paraId="28B374E4" w14:textId="77777777" w:rsidR="001B0BCB" w:rsidRDefault="001D17A9">
      <w:pPr>
        <w:pStyle w:val="TDC2"/>
        <w:tabs>
          <w:tab w:val="right" w:leader="dot" w:pos="9962"/>
        </w:tabs>
        <w:rPr>
          <w:rFonts w:eastAsiaTheme="minorEastAsia" w:cstheme="minorBidi"/>
          <w:smallCaps w:val="0"/>
          <w:noProof/>
          <w:sz w:val="22"/>
          <w:szCs w:val="22"/>
          <w:lang w:eastAsia="es-CL"/>
        </w:rPr>
      </w:pPr>
      <w:hyperlink w:anchor="_Toc456965929" w:history="1">
        <w:r w:rsidR="001B0BCB" w:rsidRPr="003C4F8D">
          <w:rPr>
            <w:rStyle w:val="Hipervnculo"/>
            <w:noProof/>
          </w:rPr>
          <w:t>Tabla 3: Resumen de promedios Horarios de Óxidos de Nitrógeno (NOX) – 4° Trimestre</w:t>
        </w:r>
        <w:r w:rsidR="001B0BCB">
          <w:rPr>
            <w:noProof/>
            <w:webHidden/>
          </w:rPr>
          <w:tab/>
        </w:r>
        <w:r w:rsidR="001B0BCB">
          <w:rPr>
            <w:noProof/>
            <w:webHidden/>
          </w:rPr>
          <w:fldChar w:fldCharType="begin"/>
        </w:r>
        <w:r w:rsidR="001B0BCB">
          <w:rPr>
            <w:noProof/>
            <w:webHidden/>
          </w:rPr>
          <w:instrText xml:space="preserve"> PAGEREF _Toc456965929 \h </w:instrText>
        </w:r>
        <w:r w:rsidR="001B0BCB">
          <w:rPr>
            <w:noProof/>
            <w:webHidden/>
          </w:rPr>
        </w:r>
        <w:r w:rsidR="001B0BCB">
          <w:rPr>
            <w:noProof/>
            <w:webHidden/>
          </w:rPr>
          <w:fldChar w:fldCharType="separate"/>
        </w:r>
        <w:r w:rsidR="001B0BCB">
          <w:rPr>
            <w:noProof/>
            <w:webHidden/>
          </w:rPr>
          <w:t>18</w:t>
        </w:r>
        <w:r w:rsidR="001B0BCB">
          <w:rPr>
            <w:noProof/>
            <w:webHidden/>
          </w:rPr>
          <w:fldChar w:fldCharType="end"/>
        </w:r>
      </w:hyperlink>
    </w:p>
    <w:p w14:paraId="079819D6" w14:textId="77777777" w:rsidR="001B0BCB" w:rsidRDefault="001D17A9">
      <w:pPr>
        <w:pStyle w:val="TDC2"/>
        <w:tabs>
          <w:tab w:val="left" w:pos="880"/>
          <w:tab w:val="right" w:leader="dot" w:pos="9962"/>
        </w:tabs>
        <w:rPr>
          <w:rFonts w:eastAsiaTheme="minorEastAsia" w:cstheme="minorBidi"/>
          <w:smallCaps w:val="0"/>
          <w:noProof/>
          <w:sz w:val="22"/>
          <w:szCs w:val="22"/>
          <w:lang w:eastAsia="es-CL"/>
        </w:rPr>
      </w:pPr>
      <w:hyperlink w:anchor="_Toc456965930" w:history="1">
        <w:r w:rsidR="001B0BCB" w:rsidRPr="003C4F8D">
          <w:rPr>
            <w:rStyle w:val="Hipervnculo"/>
            <w:noProof/>
          </w:rPr>
          <w:t>5.6.</w:t>
        </w:r>
        <w:r w:rsidR="001B0BCB">
          <w:rPr>
            <w:rFonts w:eastAsiaTheme="minorEastAsia" w:cstheme="minorBidi"/>
            <w:smallCaps w:val="0"/>
            <w:noProof/>
            <w:sz w:val="22"/>
            <w:szCs w:val="22"/>
            <w:lang w:eastAsia="es-CL"/>
          </w:rPr>
          <w:tab/>
        </w:r>
        <w:r w:rsidR="001B0BCB" w:rsidRPr="003C4F8D">
          <w:rPr>
            <w:rStyle w:val="Hipervnculo"/>
            <w:noProof/>
          </w:rPr>
          <w:t>Consolidado anual de datos reportados para la evaluación del Parámetro NOx.</w:t>
        </w:r>
        <w:r w:rsidR="001B0BCB">
          <w:rPr>
            <w:noProof/>
            <w:webHidden/>
          </w:rPr>
          <w:tab/>
        </w:r>
        <w:r w:rsidR="001B0BCB">
          <w:rPr>
            <w:noProof/>
            <w:webHidden/>
          </w:rPr>
          <w:fldChar w:fldCharType="begin"/>
        </w:r>
        <w:r w:rsidR="001B0BCB">
          <w:rPr>
            <w:noProof/>
            <w:webHidden/>
          </w:rPr>
          <w:instrText xml:space="preserve"> PAGEREF _Toc456965930 \h </w:instrText>
        </w:r>
        <w:r w:rsidR="001B0BCB">
          <w:rPr>
            <w:noProof/>
            <w:webHidden/>
          </w:rPr>
        </w:r>
        <w:r w:rsidR="001B0BCB">
          <w:rPr>
            <w:noProof/>
            <w:webHidden/>
          </w:rPr>
          <w:fldChar w:fldCharType="separate"/>
        </w:r>
        <w:r w:rsidR="001B0BCB">
          <w:rPr>
            <w:noProof/>
            <w:webHidden/>
          </w:rPr>
          <w:t>19</w:t>
        </w:r>
        <w:r w:rsidR="001B0BCB">
          <w:rPr>
            <w:noProof/>
            <w:webHidden/>
          </w:rPr>
          <w:fldChar w:fldCharType="end"/>
        </w:r>
      </w:hyperlink>
    </w:p>
    <w:p w14:paraId="7123D366" w14:textId="77777777" w:rsidR="001B0BCB" w:rsidRDefault="001D17A9">
      <w:pPr>
        <w:pStyle w:val="TDC2"/>
        <w:tabs>
          <w:tab w:val="right" w:leader="dot" w:pos="9962"/>
        </w:tabs>
        <w:rPr>
          <w:rFonts w:eastAsiaTheme="minorEastAsia" w:cstheme="minorBidi"/>
          <w:smallCaps w:val="0"/>
          <w:noProof/>
          <w:sz w:val="22"/>
          <w:szCs w:val="22"/>
          <w:lang w:eastAsia="es-CL"/>
        </w:rPr>
      </w:pPr>
      <w:hyperlink w:anchor="_Toc456965931" w:history="1">
        <w:r w:rsidR="001B0BCB" w:rsidRPr="003C4F8D">
          <w:rPr>
            <w:rStyle w:val="Hipervnculo"/>
            <w:noProof/>
          </w:rPr>
          <w:t>Tabla 4: Consolidado de promedios Horarios de Óxidos de Nitrógeno (NOx)</w:t>
        </w:r>
        <w:r w:rsidR="001B0BCB">
          <w:rPr>
            <w:noProof/>
            <w:webHidden/>
          </w:rPr>
          <w:tab/>
        </w:r>
        <w:r w:rsidR="001B0BCB">
          <w:rPr>
            <w:noProof/>
            <w:webHidden/>
          </w:rPr>
          <w:fldChar w:fldCharType="begin"/>
        </w:r>
        <w:r w:rsidR="001B0BCB">
          <w:rPr>
            <w:noProof/>
            <w:webHidden/>
          </w:rPr>
          <w:instrText xml:space="preserve"> PAGEREF _Toc456965931 \h </w:instrText>
        </w:r>
        <w:r w:rsidR="001B0BCB">
          <w:rPr>
            <w:noProof/>
            <w:webHidden/>
          </w:rPr>
        </w:r>
        <w:r w:rsidR="001B0BCB">
          <w:rPr>
            <w:noProof/>
            <w:webHidden/>
          </w:rPr>
          <w:fldChar w:fldCharType="separate"/>
        </w:r>
        <w:r w:rsidR="001B0BCB">
          <w:rPr>
            <w:noProof/>
            <w:webHidden/>
          </w:rPr>
          <w:t>19</w:t>
        </w:r>
        <w:r w:rsidR="001B0BCB">
          <w:rPr>
            <w:noProof/>
            <w:webHidden/>
          </w:rPr>
          <w:fldChar w:fldCharType="end"/>
        </w:r>
      </w:hyperlink>
    </w:p>
    <w:p w14:paraId="0671D3CA" w14:textId="77777777" w:rsidR="001B0BCB" w:rsidRDefault="001D17A9">
      <w:pPr>
        <w:pStyle w:val="TDC1"/>
        <w:rPr>
          <w:rFonts w:eastAsiaTheme="minorEastAsia" w:cstheme="minorBidi"/>
          <w:b w:val="0"/>
          <w:bCs w:val="0"/>
          <w:caps w:val="0"/>
          <w:noProof/>
          <w:sz w:val="22"/>
          <w:szCs w:val="22"/>
          <w:lang w:eastAsia="es-CL"/>
        </w:rPr>
      </w:pPr>
      <w:hyperlink w:anchor="_Toc456965932" w:history="1">
        <w:r w:rsidR="001B0BCB" w:rsidRPr="003C4F8D">
          <w:rPr>
            <w:rStyle w:val="Hipervnculo"/>
            <w:noProof/>
          </w:rPr>
          <w:t>6.</w:t>
        </w:r>
        <w:r w:rsidR="001B0BCB">
          <w:rPr>
            <w:rFonts w:eastAsiaTheme="minorEastAsia" w:cstheme="minorBidi"/>
            <w:b w:val="0"/>
            <w:bCs w:val="0"/>
            <w:caps w:val="0"/>
            <w:noProof/>
            <w:sz w:val="22"/>
            <w:szCs w:val="22"/>
            <w:lang w:eastAsia="es-CL"/>
          </w:rPr>
          <w:tab/>
        </w:r>
        <w:r w:rsidR="001B0BCB" w:rsidRPr="003C4F8D">
          <w:rPr>
            <w:rStyle w:val="Hipervnculo"/>
            <w:noProof/>
          </w:rPr>
          <w:t>CONCLUSIONES.</w:t>
        </w:r>
        <w:r w:rsidR="001B0BCB">
          <w:rPr>
            <w:noProof/>
            <w:webHidden/>
          </w:rPr>
          <w:tab/>
        </w:r>
        <w:r w:rsidR="001B0BCB">
          <w:rPr>
            <w:noProof/>
            <w:webHidden/>
          </w:rPr>
          <w:fldChar w:fldCharType="begin"/>
        </w:r>
        <w:r w:rsidR="001B0BCB">
          <w:rPr>
            <w:noProof/>
            <w:webHidden/>
          </w:rPr>
          <w:instrText xml:space="preserve"> PAGEREF _Toc456965932 \h </w:instrText>
        </w:r>
        <w:r w:rsidR="001B0BCB">
          <w:rPr>
            <w:noProof/>
            <w:webHidden/>
          </w:rPr>
        </w:r>
        <w:r w:rsidR="001B0BCB">
          <w:rPr>
            <w:noProof/>
            <w:webHidden/>
          </w:rPr>
          <w:fldChar w:fldCharType="separate"/>
        </w:r>
        <w:r w:rsidR="001B0BCB">
          <w:rPr>
            <w:noProof/>
            <w:webHidden/>
          </w:rPr>
          <w:t>20</w:t>
        </w:r>
        <w:r w:rsidR="001B0BCB">
          <w:rPr>
            <w:noProof/>
            <w:webHidden/>
          </w:rPr>
          <w:fldChar w:fldCharType="end"/>
        </w:r>
      </w:hyperlink>
    </w:p>
    <w:p w14:paraId="3EE251E8" w14:textId="77777777" w:rsidR="00655D0C" w:rsidRPr="00962BD4" w:rsidRDefault="003753AB" w:rsidP="00561461">
      <w:pPr>
        <w:tabs>
          <w:tab w:val="right" w:leader="dot" w:pos="9923"/>
        </w:tabs>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8" w:name="_Toc352840376"/>
      <w:bookmarkStart w:id="9" w:name="_Toc352841436"/>
      <w:bookmarkStart w:id="10" w:name="_Toc456965907"/>
      <w:r w:rsidRPr="000E5349">
        <w:lastRenderedPageBreak/>
        <w:t>RESUMEN</w:t>
      </w:r>
      <w:r w:rsidR="00B1722C" w:rsidRPr="000E5349">
        <w:t>.</w:t>
      </w:r>
      <w:bookmarkEnd w:id="8"/>
      <w:bookmarkEnd w:id="9"/>
      <w:bookmarkEnd w:id="10"/>
    </w:p>
    <w:p w14:paraId="3EE251EB" w14:textId="77777777" w:rsidR="00ED4317" w:rsidRPr="000E5349" w:rsidRDefault="00ED4317" w:rsidP="00ED4317">
      <w:pPr>
        <w:jc w:val="left"/>
        <w:rPr>
          <w:rFonts w:cstheme="minorHAnsi"/>
          <w:b/>
          <w:sz w:val="20"/>
          <w:szCs w:val="20"/>
        </w:rPr>
      </w:pPr>
    </w:p>
    <w:p w14:paraId="1D0F8023" w14:textId="71412A0C" w:rsidR="00083B04" w:rsidRPr="00875A6A" w:rsidRDefault="001B0BCB" w:rsidP="00083B04">
      <w:pPr>
        <w:rPr>
          <w:b/>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 xml:space="preserve">de los </w:t>
      </w:r>
      <w:proofErr w:type="spellStart"/>
      <w:r w:rsidRPr="00FA2186">
        <w:rPr>
          <w:sz w:val="20"/>
          <w:szCs w:val="20"/>
        </w:rPr>
        <w:t>Monitoreos</w:t>
      </w:r>
      <w:proofErr w:type="spellEnd"/>
      <w:r w:rsidRPr="00FA2186">
        <w:rPr>
          <w:sz w:val="20"/>
          <w:szCs w:val="20"/>
        </w:rPr>
        <w:t xml:space="preserve"> Continuos de Emisiones de la </w:t>
      </w:r>
      <w:r w:rsidR="000E5349" w:rsidRPr="00875A6A">
        <w:rPr>
          <w:b/>
          <w:sz w:val="20"/>
          <w:szCs w:val="20"/>
        </w:rPr>
        <w:t xml:space="preserve">Unidad </w:t>
      </w:r>
      <w:r w:rsidR="002B21B6" w:rsidRPr="00875A6A">
        <w:rPr>
          <w:b/>
          <w:sz w:val="20"/>
          <w:szCs w:val="20"/>
        </w:rPr>
        <w:t>U16</w:t>
      </w:r>
      <w:r w:rsidR="000E5349" w:rsidRPr="00875A6A">
        <w:rPr>
          <w:sz w:val="20"/>
          <w:szCs w:val="20"/>
        </w:rPr>
        <w:t xml:space="preserve"> </w:t>
      </w:r>
      <w:r w:rsidR="00E21CDF" w:rsidRPr="00875A6A">
        <w:rPr>
          <w:sz w:val="20"/>
          <w:szCs w:val="20"/>
        </w:rPr>
        <w:t xml:space="preserve">de la </w:t>
      </w:r>
      <w:r w:rsidR="00083B04" w:rsidRPr="00875A6A">
        <w:rPr>
          <w:b/>
          <w:sz w:val="20"/>
          <w:szCs w:val="20"/>
        </w:rPr>
        <w:t xml:space="preserve">Central Termoeléctrica </w:t>
      </w:r>
      <w:r w:rsidR="00B37D0B" w:rsidRPr="00875A6A">
        <w:rPr>
          <w:b/>
          <w:sz w:val="20"/>
          <w:szCs w:val="20"/>
        </w:rPr>
        <w:t>Tocopilla</w:t>
      </w:r>
      <w:r w:rsidR="007678B6" w:rsidRPr="00875A6A">
        <w:rPr>
          <w:b/>
          <w:sz w:val="20"/>
          <w:szCs w:val="20"/>
        </w:rPr>
        <w:t xml:space="preserve"> </w:t>
      </w:r>
      <w:r w:rsidR="00E21CDF" w:rsidRPr="00875A6A">
        <w:rPr>
          <w:sz w:val="20"/>
          <w:szCs w:val="20"/>
        </w:rPr>
        <w:t xml:space="preserve">perteneciente a la empresa </w:t>
      </w:r>
      <w:r w:rsidR="009738B8" w:rsidRPr="00875A6A">
        <w:rPr>
          <w:b/>
          <w:sz w:val="20"/>
          <w:szCs w:val="20"/>
        </w:rPr>
        <w:t>E-CL</w:t>
      </w:r>
      <w:r w:rsidR="009E4C71" w:rsidRPr="00875A6A">
        <w:rPr>
          <w:b/>
          <w:sz w:val="20"/>
          <w:szCs w:val="20"/>
        </w:rPr>
        <w:t xml:space="preserve"> S.A.</w:t>
      </w:r>
    </w:p>
    <w:p w14:paraId="3B191EAC" w14:textId="77777777" w:rsidR="001B0BCB" w:rsidRDefault="001B0BCB" w:rsidP="001B0BCB">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w:t>
      </w:r>
      <w:proofErr w:type="spellStart"/>
      <w:r w:rsidRPr="004C129F">
        <w:rPr>
          <w:sz w:val="20"/>
          <w:szCs w:val="20"/>
        </w:rPr>
        <w:t>particulado</w:t>
      </w:r>
      <w:proofErr w:type="spellEnd"/>
      <w:r w:rsidRPr="004C129F">
        <w:rPr>
          <w:sz w:val="20"/>
          <w:szCs w:val="20"/>
        </w:rPr>
        <w:t xml:space="preserve"> (MP), dióxido de azufre (SO</w:t>
      </w:r>
      <w:r w:rsidRPr="007A1FC0">
        <w:rPr>
          <w:sz w:val="20"/>
          <w:szCs w:val="20"/>
          <w:vertAlign w:val="subscript"/>
        </w:rPr>
        <w:t>2</w:t>
      </w:r>
      <w:r w:rsidRPr="004C129F">
        <w:rPr>
          <w:sz w:val="20"/>
          <w:szCs w:val="20"/>
        </w:rPr>
        <w:t>), óxidos de nitrógeno (</w:t>
      </w:r>
      <w:proofErr w:type="spellStart"/>
      <w:r w:rsidRPr="004C129F">
        <w:rPr>
          <w:sz w:val="20"/>
          <w:szCs w:val="20"/>
        </w:rPr>
        <w:t>NOx</w:t>
      </w:r>
      <w:proofErr w:type="spellEnd"/>
      <w:r w:rsidRPr="004C129F">
        <w:rPr>
          <w:sz w:val="20"/>
          <w:szCs w:val="20"/>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0BF59938" w14:textId="77777777" w:rsidR="00F71444" w:rsidRPr="00F25790" w:rsidRDefault="00F71444" w:rsidP="00F71444">
      <w:pPr>
        <w:spacing w:before="240"/>
        <w:rPr>
          <w:sz w:val="20"/>
          <w:szCs w:val="20"/>
        </w:rPr>
      </w:pPr>
      <w:r>
        <w:rPr>
          <w:sz w:val="20"/>
          <w:szCs w:val="20"/>
        </w:rPr>
        <w:t>Además de</w:t>
      </w:r>
      <w:r w:rsidRPr="00F25790">
        <w:rPr>
          <w:rFonts w:cstheme="minorHAnsi"/>
          <w:sz w:val="20"/>
          <w:szCs w:val="20"/>
        </w:rPr>
        <w:t xml:space="preserve"> acuerdo a la circular IN.AD.N°1/2015 </w:t>
      </w:r>
      <w:r w:rsidRPr="00F25790">
        <w:rPr>
          <w:sz w:val="20"/>
          <w:szCs w:val="20"/>
        </w:rPr>
        <w:t>“Interpretación administrativa del Decreto N°13, de 2011, MMA, Norma de emisión para centrales termoeléctricas de reemplazo de Circular N°2, de 18 de diciembre de 2013”</w:t>
      </w:r>
      <w:r>
        <w:rPr>
          <w:sz w:val="20"/>
          <w:szCs w:val="20"/>
        </w:rPr>
        <w:t xml:space="preserve"> según la ubicación de la fuente emisora, si ésta se encuentra dentro de una zona declarada latente o saturada </w:t>
      </w:r>
      <w:r w:rsidRPr="00F25790">
        <w:rPr>
          <w:rFonts w:cstheme="minorHAnsi"/>
          <w:color w:val="000000" w:themeColor="text1"/>
          <w:sz w:val="20"/>
          <w:szCs w:val="20"/>
        </w:rPr>
        <w:t>por MP, SO</w:t>
      </w:r>
      <w:r w:rsidRPr="00F25790">
        <w:rPr>
          <w:rFonts w:cstheme="minorHAnsi"/>
          <w:color w:val="000000" w:themeColor="text1"/>
          <w:sz w:val="20"/>
          <w:szCs w:val="20"/>
          <w:vertAlign w:val="subscript"/>
        </w:rPr>
        <w:t>2</w:t>
      </w:r>
      <w:r w:rsidRPr="00F25790">
        <w:rPr>
          <w:rFonts w:cstheme="minorHAnsi"/>
          <w:color w:val="000000" w:themeColor="text1"/>
          <w:sz w:val="20"/>
          <w:szCs w:val="20"/>
        </w:rPr>
        <w:t xml:space="preserve"> o NO</w:t>
      </w:r>
      <w:r w:rsidRPr="00F25790">
        <w:rPr>
          <w:rFonts w:cstheme="minorHAnsi"/>
          <w:color w:val="000000" w:themeColor="text1"/>
          <w:sz w:val="20"/>
          <w:szCs w:val="20"/>
          <w:vertAlign w:val="subscript"/>
        </w:rPr>
        <w:t>X,</w:t>
      </w:r>
      <w:r>
        <w:rPr>
          <w:rFonts w:cstheme="minorHAnsi"/>
          <w:color w:val="000000" w:themeColor="text1"/>
          <w:sz w:val="20"/>
          <w:szCs w:val="20"/>
          <w:vertAlign w:val="subscript"/>
        </w:rPr>
        <w:t xml:space="preserve"> </w:t>
      </w:r>
      <w:r>
        <w:rPr>
          <w:sz w:val="20"/>
          <w:szCs w:val="20"/>
        </w:rPr>
        <w:t xml:space="preserve">el límite de emisión aplicable para los </w:t>
      </w:r>
      <w:r w:rsidRPr="001404CD">
        <w:rPr>
          <w:sz w:val="20"/>
          <w:szCs w:val="20"/>
        </w:rPr>
        <w:t>parámetros de Mercurio (Hg), Dióxido</w:t>
      </w:r>
      <w:r>
        <w:rPr>
          <w:sz w:val="20"/>
          <w:szCs w:val="20"/>
        </w:rPr>
        <w:t xml:space="preserve"> de azufre (SO</w:t>
      </w:r>
      <w:r w:rsidRPr="000A682E">
        <w:rPr>
          <w:sz w:val="20"/>
          <w:szCs w:val="20"/>
          <w:vertAlign w:val="subscript"/>
        </w:rPr>
        <w:t>2</w:t>
      </w:r>
      <w:r>
        <w:rPr>
          <w:sz w:val="20"/>
          <w:szCs w:val="20"/>
        </w:rPr>
        <w:t>) y Óxido de Nitrógeno (</w:t>
      </w:r>
      <w:proofErr w:type="spellStart"/>
      <w:r>
        <w:rPr>
          <w:sz w:val="20"/>
          <w:szCs w:val="20"/>
        </w:rPr>
        <w:t>NOx</w:t>
      </w:r>
      <w:proofErr w:type="spellEnd"/>
      <w:r>
        <w:rPr>
          <w:sz w:val="20"/>
          <w:szCs w:val="20"/>
        </w:rPr>
        <w:t xml:space="preserve">) rige a partir del 23 de junio del 2015. </w:t>
      </w:r>
      <w:r w:rsidRPr="00F25790">
        <w:rPr>
          <w:rFonts w:cstheme="minorHAnsi"/>
          <w:color w:val="000000" w:themeColor="text1"/>
          <w:sz w:val="20"/>
          <w:szCs w:val="20"/>
        </w:rPr>
        <w:t xml:space="preserve">Por lo tanto la evaluación anual </w:t>
      </w:r>
      <w:r>
        <w:rPr>
          <w:rFonts w:cstheme="minorHAnsi"/>
          <w:color w:val="000000" w:themeColor="text1"/>
          <w:sz w:val="20"/>
          <w:szCs w:val="20"/>
        </w:rPr>
        <w:t xml:space="preserve">de dichos parámetros </w:t>
      </w:r>
      <w:r w:rsidRPr="00F25790">
        <w:rPr>
          <w:rFonts w:cstheme="minorHAnsi"/>
          <w:color w:val="000000" w:themeColor="text1"/>
          <w:sz w:val="20"/>
          <w:szCs w:val="20"/>
        </w:rPr>
        <w:t>considerará el periodo comprendido entre el 23/06/2015 y el 31/12/2015.</w:t>
      </w:r>
    </w:p>
    <w:p w14:paraId="6386AF12" w14:textId="77777777" w:rsidR="007E5CF8" w:rsidRDefault="007E5CF8" w:rsidP="00083B04">
      <w:pPr>
        <w:rPr>
          <w:sz w:val="20"/>
          <w:szCs w:val="20"/>
        </w:rPr>
      </w:pPr>
    </w:p>
    <w:p w14:paraId="22F0DEB7" w14:textId="77777777" w:rsidR="00066592" w:rsidRDefault="00083B04" w:rsidP="00083B04">
      <w:pPr>
        <w:rPr>
          <w:sz w:val="20"/>
          <w:szCs w:val="20"/>
        </w:rPr>
      </w:pPr>
      <w:r w:rsidRPr="00BB3B95">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w:t>
      </w:r>
      <w:r w:rsidRPr="0000522C">
        <w:rPr>
          <w:sz w:val="20"/>
          <w:szCs w:val="20"/>
        </w:rPr>
        <w:t xml:space="preserve"> </w:t>
      </w:r>
    </w:p>
    <w:p w14:paraId="2CF21ABF" w14:textId="77777777" w:rsidR="00066592" w:rsidRDefault="00066592" w:rsidP="00083B04">
      <w:pPr>
        <w:rPr>
          <w:sz w:val="20"/>
          <w:szCs w:val="20"/>
        </w:rPr>
      </w:pPr>
    </w:p>
    <w:p w14:paraId="5DC32CE0" w14:textId="0D9CE4D4" w:rsidR="00083B04" w:rsidRDefault="00083B04" w:rsidP="00083B04">
      <w:pPr>
        <w:rPr>
          <w:sz w:val="20"/>
          <w:szCs w:val="20"/>
        </w:rPr>
      </w:pPr>
      <w:r w:rsidRPr="0000522C">
        <w:rPr>
          <w:sz w:val="20"/>
          <w:szCs w:val="20"/>
        </w:rPr>
        <w:t>Los 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925DC8" w:rsidRPr="00962BD4" w14:paraId="1334AA2D" w14:textId="77777777" w:rsidTr="00544CFF">
        <w:trPr>
          <w:jc w:val="center"/>
        </w:trPr>
        <w:tc>
          <w:tcPr>
            <w:tcW w:w="394" w:type="dxa"/>
            <w:tcBorders>
              <w:right w:val="single" w:sz="4" w:space="0" w:color="auto"/>
            </w:tcBorders>
            <w:shd w:val="clear" w:color="auto" w:fill="F2F2F2" w:themeFill="background1" w:themeFillShade="F2"/>
          </w:tcPr>
          <w:p w14:paraId="72B79169" w14:textId="77777777" w:rsidR="00925DC8" w:rsidRPr="00962BD4" w:rsidRDefault="00925DC8"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925DC8" w:rsidRPr="00962BD4" w:rsidRDefault="00925DC8" w:rsidP="000414F3">
            <w:pPr>
              <w:jc w:val="center"/>
              <w:rPr>
                <w:sz w:val="18"/>
                <w:szCs w:val="18"/>
              </w:rPr>
            </w:pPr>
            <w:r w:rsidRPr="00962BD4">
              <w:rPr>
                <w:sz w:val="18"/>
                <w:szCs w:val="18"/>
              </w:rPr>
              <w:t>Etapa</w:t>
            </w:r>
          </w:p>
        </w:tc>
      </w:tr>
      <w:tr w:rsidR="00925DC8" w:rsidRPr="00962BD4" w14:paraId="1BE64A8F" w14:textId="77777777" w:rsidTr="001303C7">
        <w:trPr>
          <w:jc w:val="center"/>
        </w:trPr>
        <w:tc>
          <w:tcPr>
            <w:tcW w:w="394" w:type="dxa"/>
            <w:tcBorders>
              <w:right w:val="single" w:sz="4" w:space="0" w:color="auto"/>
            </w:tcBorders>
            <w:shd w:val="clear" w:color="auto" w:fill="F2F2F2" w:themeFill="background1" w:themeFillShade="F2"/>
            <w:vAlign w:val="center"/>
          </w:tcPr>
          <w:p w14:paraId="66712F53" w14:textId="77777777" w:rsidR="00925DC8" w:rsidRPr="00962BD4" w:rsidRDefault="00925DC8" w:rsidP="008A1649">
            <w:pPr>
              <w:jc w:val="center"/>
              <w:rPr>
                <w:sz w:val="18"/>
                <w:szCs w:val="18"/>
              </w:rPr>
            </w:pPr>
            <w:r w:rsidRPr="00962BD4">
              <w:rPr>
                <w:sz w:val="18"/>
                <w:szCs w:val="18"/>
              </w:rPr>
              <w:t>1</w:t>
            </w:r>
          </w:p>
        </w:tc>
        <w:tc>
          <w:tcPr>
            <w:tcW w:w="8317" w:type="dxa"/>
          </w:tcPr>
          <w:p w14:paraId="48E5331A" w14:textId="1CEC3FDA" w:rsidR="00925DC8" w:rsidRPr="00BB3B95" w:rsidRDefault="00925DC8" w:rsidP="008A1649">
            <w:pPr>
              <w:rPr>
                <w:sz w:val="18"/>
                <w:szCs w:val="18"/>
              </w:rPr>
            </w:pPr>
            <w:r w:rsidRPr="00BB3B95">
              <w:rPr>
                <w:sz w:val="18"/>
                <w:szCs w:val="18"/>
              </w:rPr>
              <w:t>El titular ingreso a la plataforma de Termoeléctricas de la SMA el Primer Reporte trimestral que va desde el 01/01/15 al 31/03/15</w:t>
            </w:r>
          </w:p>
        </w:tc>
      </w:tr>
      <w:tr w:rsidR="00925DC8" w:rsidRPr="00962BD4" w14:paraId="4D10C312" w14:textId="77777777" w:rsidTr="001303C7">
        <w:trPr>
          <w:jc w:val="center"/>
        </w:trPr>
        <w:tc>
          <w:tcPr>
            <w:tcW w:w="394" w:type="dxa"/>
            <w:tcBorders>
              <w:right w:val="single" w:sz="4" w:space="0" w:color="auto"/>
            </w:tcBorders>
            <w:shd w:val="clear" w:color="auto" w:fill="F2F2F2" w:themeFill="background1" w:themeFillShade="F2"/>
            <w:vAlign w:val="center"/>
          </w:tcPr>
          <w:p w14:paraId="6CC708D1" w14:textId="77777777" w:rsidR="00925DC8" w:rsidRPr="00962BD4" w:rsidRDefault="00925DC8" w:rsidP="008A1649">
            <w:pPr>
              <w:jc w:val="center"/>
              <w:rPr>
                <w:sz w:val="18"/>
                <w:szCs w:val="18"/>
              </w:rPr>
            </w:pPr>
            <w:r w:rsidRPr="00962BD4">
              <w:rPr>
                <w:sz w:val="18"/>
                <w:szCs w:val="18"/>
              </w:rPr>
              <w:t>2</w:t>
            </w:r>
          </w:p>
        </w:tc>
        <w:tc>
          <w:tcPr>
            <w:tcW w:w="8317" w:type="dxa"/>
          </w:tcPr>
          <w:p w14:paraId="5EBE7EBB" w14:textId="05C4679E" w:rsidR="00925DC8" w:rsidRPr="00BB3B95" w:rsidRDefault="00925DC8" w:rsidP="008A1649">
            <w:pPr>
              <w:rPr>
                <w:sz w:val="18"/>
                <w:szCs w:val="18"/>
              </w:rPr>
            </w:pPr>
            <w:r w:rsidRPr="00BB3B95">
              <w:rPr>
                <w:sz w:val="18"/>
                <w:szCs w:val="18"/>
              </w:rPr>
              <w:t>El titular ingreso a la plataforma de Termoeléctricas de la SMA el Segundo Reporte trimestral que va desde el 01/04/15 al 30/06/15</w:t>
            </w:r>
          </w:p>
        </w:tc>
      </w:tr>
      <w:tr w:rsidR="00925DC8" w:rsidRPr="00962BD4" w14:paraId="090740A1" w14:textId="77777777" w:rsidTr="001303C7">
        <w:trPr>
          <w:jc w:val="center"/>
        </w:trPr>
        <w:tc>
          <w:tcPr>
            <w:tcW w:w="394" w:type="dxa"/>
            <w:tcBorders>
              <w:right w:val="single" w:sz="4" w:space="0" w:color="auto"/>
            </w:tcBorders>
            <w:shd w:val="clear" w:color="auto" w:fill="F2F2F2" w:themeFill="background1" w:themeFillShade="F2"/>
            <w:vAlign w:val="center"/>
          </w:tcPr>
          <w:p w14:paraId="17185C0A" w14:textId="77777777" w:rsidR="00925DC8" w:rsidRPr="00962BD4" w:rsidRDefault="00925DC8" w:rsidP="008A1649">
            <w:pPr>
              <w:jc w:val="center"/>
              <w:rPr>
                <w:sz w:val="18"/>
                <w:szCs w:val="18"/>
              </w:rPr>
            </w:pPr>
            <w:r w:rsidRPr="00962BD4">
              <w:rPr>
                <w:sz w:val="18"/>
                <w:szCs w:val="18"/>
              </w:rPr>
              <w:t>3</w:t>
            </w:r>
          </w:p>
        </w:tc>
        <w:tc>
          <w:tcPr>
            <w:tcW w:w="8317" w:type="dxa"/>
          </w:tcPr>
          <w:p w14:paraId="4CC3A7C0" w14:textId="00FD5B6C" w:rsidR="00925DC8" w:rsidRPr="00BB3B95" w:rsidRDefault="00925DC8" w:rsidP="008A1649">
            <w:pPr>
              <w:rPr>
                <w:sz w:val="18"/>
                <w:szCs w:val="18"/>
              </w:rPr>
            </w:pPr>
            <w:r w:rsidRPr="00BB3B95">
              <w:rPr>
                <w:sz w:val="18"/>
                <w:szCs w:val="18"/>
              </w:rPr>
              <w:t>El titular ingreso a la plataforma de Termoeléctricas de la SMA el Tercer Reporte trimestral que va desde el 01/07/15 al 30/09/15</w:t>
            </w:r>
          </w:p>
        </w:tc>
      </w:tr>
      <w:tr w:rsidR="00925DC8" w:rsidRPr="001C090E" w14:paraId="431B10E6" w14:textId="77777777" w:rsidTr="001303C7">
        <w:trPr>
          <w:jc w:val="center"/>
        </w:trPr>
        <w:tc>
          <w:tcPr>
            <w:tcW w:w="394" w:type="dxa"/>
            <w:tcBorders>
              <w:right w:val="single" w:sz="4" w:space="0" w:color="auto"/>
            </w:tcBorders>
            <w:shd w:val="clear" w:color="auto" w:fill="F2F2F2" w:themeFill="background1" w:themeFillShade="F2"/>
            <w:vAlign w:val="center"/>
          </w:tcPr>
          <w:p w14:paraId="764705BA" w14:textId="77777777" w:rsidR="00925DC8" w:rsidRPr="001C090E" w:rsidRDefault="00925DC8" w:rsidP="008A1649">
            <w:pPr>
              <w:jc w:val="center"/>
              <w:rPr>
                <w:sz w:val="18"/>
                <w:szCs w:val="18"/>
              </w:rPr>
            </w:pPr>
            <w:r w:rsidRPr="001C090E">
              <w:rPr>
                <w:sz w:val="18"/>
                <w:szCs w:val="18"/>
              </w:rPr>
              <w:t>4</w:t>
            </w:r>
          </w:p>
        </w:tc>
        <w:tc>
          <w:tcPr>
            <w:tcW w:w="8317" w:type="dxa"/>
          </w:tcPr>
          <w:p w14:paraId="0D66FD96" w14:textId="0F79C25A" w:rsidR="00925DC8" w:rsidRPr="00BB3B95" w:rsidRDefault="00925DC8" w:rsidP="008A1649">
            <w:pPr>
              <w:rPr>
                <w:sz w:val="18"/>
                <w:szCs w:val="18"/>
              </w:rPr>
            </w:pPr>
            <w:r w:rsidRPr="00BB3B95">
              <w:rPr>
                <w:sz w:val="18"/>
                <w:szCs w:val="18"/>
              </w:rPr>
              <w:t>El titular ingreso a la plataforma de Termoeléctricas de la SMA el Cuarto Reporte trimestral que va desde el 01/10/15 al 31/12/15</w:t>
            </w:r>
          </w:p>
        </w:tc>
      </w:tr>
    </w:tbl>
    <w:p w14:paraId="0064243F" w14:textId="75CFEFA3" w:rsidR="00083B04" w:rsidRPr="001C090E" w:rsidRDefault="00001E8E" w:rsidP="00001E8E">
      <w:pPr>
        <w:tabs>
          <w:tab w:val="left" w:pos="1984"/>
        </w:tabs>
      </w:pPr>
      <w:r w:rsidRPr="001C090E">
        <w:tab/>
      </w:r>
    </w:p>
    <w:p w14:paraId="5D5E9734" w14:textId="2E487EEF" w:rsidR="00C7299D" w:rsidRPr="005B24A1" w:rsidRDefault="00436D56" w:rsidP="005B24A1">
      <w:pPr>
        <w:spacing w:line="276" w:lineRule="auto"/>
        <w:rPr>
          <w:sz w:val="20"/>
          <w:szCs w:val="20"/>
        </w:rPr>
      </w:pPr>
      <w:r>
        <w:rPr>
          <w:sz w:val="20"/>
          <w:szCs w:val="20"/>
        </w:rPr>
        <w:t>La</w:t>
      </w:r>
      <w:r w:rsidR="00083B04" w:rsidRPr="00C7299D">
        <w:rPr>
          <w:sz w:val="20"/>
          <w:szCs w:val="20"/>
        </w:rPr>
        <w:t xml:space="preserve"> </w:t>
      </w:r>
      <w:r w:rsidR="00517194" w:rsidRPr="00C7299D">
        <w:rPr>
          <w:b/>
          <w:sz w:val="20"/>
          <w:szCs w:val="20"/>
        </w:rPr>
        <w:t xml:space="preserve">Unidad </w:t>
      </w:r>
      <w:r w:rsidR="002B21B6" w:rsidRPr="00C7299D">
        <w:rPr>
          <w:b/>
          <w:sz w:val="20"/>
          <w:szCs w:val="20"/>
        </w:rPr>
        <w:t>U16</w:t>
      </w:r>
      <w:r w:rsidR="000A6324" w:rsidRPr="00C7299D">
        <w:rPr>
          <w:sz w:val="20"/>
          <w:szCs w:val="20"/>
        </w:rPr>
        <w:t xml:space="preserve"> de la </w:t>
      </w:r>
      <w:r w:rsidR="00517194" w:rsidRPr="00C7299D">
        <w:rPr>
          <w:b/>
          <w:sz w:val="20"/>
          <w:szCs w:val="20"/>
        </w:rPr>
        <w:t xml:space="preserve">Central Termoeléctrica </w:t>
      </w:r>
      <w:r w:rsidR="00B37D0B" w:rsidRPr="00C7299D">
        <w:rPr>
          <w:b/>
          <w:sz w:val="20"/>
          <w:szCs w:val="20"/>
        </w:rPr>
        <w:t>Tocopilla</w:t>
      </w:r>
      <w:r>
        <w:rPr>
          <w:b/>
          <w:sz w:val="20"/>
          <w:szCs w:val="20"/>
        </w:rPr>
        <w:t xml:space="preserve"> </w:t>
      </w:r>
      <w:r>
        <w:rPr>
          <w:sz w:val="20"/>
          <w:szCs w:val="20"/>
        </w:rPr>
        <w:t xml:space="preserve"> se encuentra ubicada en una zona que fue declarada saturada mediante D.S.50/2007 y D.S.74/2008 y</w:t>
      </w:r>
      <w:r w:rsidR="000A6324" w:rsidRPr="00C7299D">
        <w:rPr>
          <w:sz w:val="20"/>
          <w:szCs w:val="20"/>
        </w:rPr>
        <w:t xml:space="preserve"> </w:t>
      </w:r>
      <w:r w:rsidR="006D63AE" w:rsidRPr="00C7299D">
        <w:rPr>
          <w:sz w:val="20"/>
          <w:szCs w:val="20"/>
        </w:rPr>
        <w:t xml:space="preserve">cuenta con la </w:t>
      </w:r>
      <w:r w:rsidR="006D63AE" w:rsidRPr="00C7299D">
        <w:rPr>
          <w:b/>
          <w:sz w:val="20"/>
          <w:szCs w:val="20"/>
        </w:rPr>
        <w:t xml:space="preserve">Resolución Exenta </w:t>
      </w:r>
      <w:r w:rsidR="00657CC4" w:rsidRPr="00C7299D">
        <w:rPr>
          <w:sz w:val="20"/>
          <w:szCs w:val="20"/>
        </w:rPr>
        <w:t>de validación inicial</w:t>
      </w:r>
      <w:r w:rsidR="00657CC4" w:rsidRPr="00C7299D">
        <w:rPr>
          <w:b/>
          <w:sz w:val="20"/>
          <w:szCs w:val="20"/>
        </w:rPr>
        <w:t xml:space="preserve"> </w:t>
      </w:r>
      <w:r w:rsidR="006D63AE" w:rsidRPr="00C7299D">
        <w:rPr>
          <w:b/>
          <w:sz w:val="20"/>
          <w:szCs w:val="20"/>
        </w:rPr>
        <w:t xml:space="preserve">N° </w:t>
      </w:r>
      <w:r w:rsidR="00477E75">
        <w:rPr>
          <w:b/>
          <w:sz w:val="20"/>
          <w:szCs w:val="20"/>
        </w:rPr>
        <w:t>1491</w:t>
      </w:r>
      <w:r w:rsidR="00657CC4">
        <w:rPr>
          <w:b/>
          <w:sz w:val="20"/>
          <w:szCs w:val="20"/>
        </w:rPr>
        <w:t xml:space="preserve"> del 20 de diciembre de 2013</w:t>
      </w:r>
      <w:r w:rsidR="00576CDF" w:rsidRPr="00C7299D">
        <w:rPr>
          <w:sz w:val="20"/>
          <w:szCs w:val="20"/>
        </w:rPr>
        <w:t>,</w:t>
      </w:r>
      <w:r w:rsidR="006D63AE" w:rsidRPr="00C7299D">
        <w:rPr>
          <w:sz w:val="20"/>
          <w:szCs w:val="20"/>
        </w:rPr>
        <w:t xml:space="preserve"> </w:t>
      </w:r>
      <w:r w:rsidR="00BA7B67" w:rsidRPr="00C7299D">
        <w:rPr>
          <w:sz w:val="20"/>
          <w:szCs w:val="20"/>
        </w:rPr>
        <w:t>y con la</w:t>
      </w:r>
      <w:r w:rsidR="00477E75">
        <w:rPr>
          <w:sz w:val="20"/>
          <w:szCs w:val="20"/>
        </w:rPr>
        <w:t>s</w:t>
      </w:r>
      <w:r w:rsidR="00BA7B67" w:rsidRPr="00C7299D">
        <w:rPr>
          <w:sz w:val="20"/>
          <w:szCs w:val="20"/>
        </w:rPr>
        <w:t xml:space="preserve"> </w:t>
      </w:r>
      <w:r w:rsidR="00477E75">
        <w:rPr>
          <w:b/>
          <w:sz w:val="20"/>
          <w:szCs w:val="20"/>
        </w:rPr>
        <w:t>Resoluciones</w:t>
      </w:r>
      <w:r w:rsidR="00BA7B67" w:rsidRPr="00713A3C">
        <w:rPr>
          <w:b/>
          <w:sz w:val="20"/>
          <w:szCs w:val="20"/>
        </w:rPr>
        <w:t xml:space="preserve"> Exenta</w:t>
      </w:r>
      <w:r w:rsidR="00477E75">
        <w:rPr>
          <w:b/>
          <w:sz w:val="20"/>
          <w:szCs w:val="20"/>
        </w:rPr>
        <w:t xml:space="preserve">s </w:t>
      </w:r>
      <w:r w:rsidR="00477E75" w:rsidRPr="00C7299D">
        <w:rPr>
          <w:sz w:val="20"/>
          <w:szCs w:val="20"/>
        </w:rPr>
        <w:t>de validación anual</w:t>
      </w:r>
      <w:r w:rsidR="00477E75">
        <w:rPr>
          <w:b/>
          <w:sz w:val="20"/>
          <w:szCs w:val="20"/>
        </w:rPr>
        <w:t xml:space="preserve"> N°1024 del 04 de noviembre de 2015 y N°471 del 26 de mayo de 2016</w:t>
      </w:r>
      <w:r w:rsidR="00BA7B67" w:rsidRPr="00C7299D">
        <w:rPr>
          <w:sz w:val="20"/>
          <w:szCs w:val="20"/>
        </w:rPr>
        <w:t>, que a</w:t>
      </w:r>
      <w:r w:rsidR="00511CBC" w:rsidRPr="00C7299D">
        <w:rPr>
          <w:sz w:val="20"/>
          <w:szCs w:val="20"/>
        </w:rPr>
        <w:t>prueba</w:t>
      </w:r>
      <w:r w:rsidR="00BA7B67" w:rsidRPr="00C7299D">
        <w:rPr>
          <w:sz w:val="20"/>
          <w:szCs w:val="20"/>
        </w:rPr>
        <w:t xml:space="preserve">n </w:t>
      </w:r>
      <w:r w:rsidR="00855AB1" w:rsidRPr="00C7299D">
        <w:rPr>
          <w:sz w:val="20"/>
          <w:szCs w:val="20"/>
        </w:rPr>
        <w:t xml:space="preserve">los </w:t>
      </w:r>
      <w:r w:rsidR="00BA7B67" w:rsidRPr="00C7299D">
        <w:rPr>
          <w:sz w:val="20"/>
          <w:szCs w:val="20"/>
        </w:rPr>
        <w:t>i</w:t>
      </w:r>
      <w:r w:rsidR="00511CBC" w:rsidRPr="00C7299D">
        <w:rPr>
          <w:sz w:val="20"/>
          <w:szCs w:val="20"/>
        </w:rPr>
        <w:t>nforme</w:t>
      </w:r>
      <w:r w:rsidR="00855AB1" w:rsidRPr="00C7299D">
        <w:rPr>
          <w:sz w:val="20"/>
          <w:szCs w:val="20"/>
        </w:rPr>
        <w:t>s</w:t>
      </w:r>
      <w:r w:rsidR="00511CBC" w:rsidRPr="00C7299D">
        <w:rPr>
          <w:sz w:val="20"/>
          <w:szCs w:val="20"/>
        </w:rPr>
        <w:t xml:space="preserve"> de resultados de ensayos de validación CEMS y declara certificado totalmente el CEMS de la UGE TG U16</w:t>
      </w:r>
      <w:r w:rsidR="00BA7B67" w:rsidRPr="00C7299D">
        <w:rPr>
          <w:sz w:val="20"/>
          <w:szCs w:val="20"/>
        </w:rPr>
        <w:t xml:space="preserve"> para </w:t>
      </w:r>
      <w:r w:rsidR="00477E75">
        <w:rPr>
          <w:sz w:val="20"/>
          <w:szCs w:val="20"/>
        </w:rPr>
        <w:t>todos sus parámetros</w:t>
      </w:r>
      <w:r w:rsidR="00CD363E" w:rsidRPr="00C7299D">
        <w:rPr>
          <w:sz w:val="20"/>
          <w:szCs w:val="20"/>
        </w:rPr>
        <w:t>,</w:t>
      </w:r>
      <w:r w:rsidR="00511CBC" w:rsidRPr="00C7299D">
        <w:rPr>
          <w:sz w:val="20"/>
          <w:szCs w:val="20"/>
        </w:rPr>
        <w:t xml:space="preserve"> </w:t>
      </w:r>
      <w:r w:rsidR="005B24A1">
        <w:rPr>
          <w:sz w:val="20"/>
          <w:szCs w:val="20"/>
        </w:rPr>
        <w:t>por lo cual los datos reportados, nos permiten verificar el cumplimiento del D.S.13/2011 durante el año 2015.</w:t>
      </w:r>
    </w:p>
    <w:p w14:paraId="10881C65" w14:textId="018BA1C5" w:rsidR="00801CD0" w:rsidRDefault="00801CD0" w:rsidP="002C51E6">
      <w:pPr>
        <w:spacing w:before="240"/>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4 reportes trimestrales de la </w:t>
      </w:r>
      <w:r w:rsidR="00C7299D">
        <w:rPr>
          <w:b/>
          <w:sz w:val="20"/>
          <w:szCs w:val="20"/>
        </w:rPr>
        <w:t>Unidad U16</w:t>
      </w:r>
      <w:r w:rsidR="00C7299D" w:rsidRPr="00060D56">
        <w:rPr>
          <w:b/>
          <w:sz w:val="20"/>
          <w:szCs w:val="20"/>
        </w:rPr>
        <w:t xml:space="preserve"> de la</w:t>
      </w:r>
      <w:r w:rsidR="00C7299D" w:rsidRPr="00E33C01">
        <w:rPr>
          <w:sz w:val="20"/>
          <w:szCs w:val="20"/>
        </w:rPr>
        <w:t xml:space="preserve"> </w:t>
      </w:r>
      <w:r w:rsidR="00C7299D">
        <w:rPr>
          <w:b/>
          <w:sz w:val="20"/>
          <w:szCs w:val="20"/>
        </w:rPr>
        <w:t xml:space="preserve">Central Termoeléctrica Tocopilla, </w:t>
      </w:r>
      <w:r w:rsidR="00C7299D" w:rsidRPr="00801CD0">
        <w:rPr>
          <w:sz w:val="20"/>
          <w:szCs w:val="20"/>
        </w:rPr>
        <w:t xml:space="preserve">durante el año 2015 </w:t>
      </w:r>
      <w:r w:rsidR="000535CA" w:rsidRPr="00801CD0">
        <w:rPr>
          <w:sz w:val="20"/>
          <w:szCs w:val="20"/>
        </w:rPr>
        <w:t>funcionó só</w:t>
      </w:r>
      <w:r w:rsidR="00C7299D" w:rsidRPr="00801CD0">
        <w:rPr>
          <w:sz w:val="20"/>
          <w:szCs w:val="20"/>
        </w:rPr>
        <w:t xml:space="preserve">lo con combustible Gas Natural para el cual no rige cumplimiento normativo </w:t>
      </w:r>
      <w:r w:rsidR="005B24A1">
        <w:rPr>
          <w:sz w:val="20"/>
          <w:szCs w:val="20"/>
        </w:rPr>
        <w:t>de acuerdo al D.S.13/2011 para el Material Particulado y</w:t>
      </w:r>
      <w:r w:rsidR="00C7299D" w:rsidRPr="00801CD0">
        <w:rPr>
          <w:sz w:val="20"/>
          <w:szCs w:val="20"/>
        </w:rPr>
        <w:t xml:space="preserve"> Dióxido de Azufre, por lo que no se realiza análisis de éstos. </w:t>
      </w:r>
      <w:r w:rsidR="00EA24AE">
        <w:rPr>
          <w:sz w:val="20"/>
          <w:szCs w:val="20"/>
        </w:rPr>
        <w:t>C</w:t>
      </w:r>
      <w:r w:rsidR="00C7299D" w:rsidRPr="00EB043F">
        <w:rPr>
          <w:sz w:val="20"/>
          <w:szCs w:val="20"/>
        </w:rPr>
        <w:t>on respecto al</w:t>
      </w:r>
      <w:r w:rsidR="00C7299D">
        <w:rPr>
          <w:b/>
          <w:sz w:val="20"/>
          <w:szCs w:val="20"/>
        </w:rPr>
        <w:t xml:space="preserve"> </w:t>
      </w:r>
      <w:proofErr w:type="spellStart"/>
      <w:r w:rsidR="00C7299D">
        <w:rPr>
          <w:b/>
          <w:sz w:val="20"/>
          <w:szCs w:val="20"/>
        </w:rPr>
        <w:t>NOx</w:t>
      </w:r>
      <w:proofErr w:type="spellEnd"/>
      <w:r w:rsidR="00C7299D">
        <w:rPr>
          <w:b/>
          <w:sz w:val="20"/>
          <w:szCs w:val="20"/>
        </w:rPr>
        <w:t xml:space="preserve"> </w:t>
      </w:r>
      <w:r w:rsidR="00C7299D" w:rsidRPr="005250FA">
        <w:rPr>
          <w:rFonts w:cstheme="minorHAnsi"/>
          <w:b/>
          <w:sz w:val="20"/>
          <w:szCs w:val="20"/>
        </w:rPr>
        <w:t xml:space="preserve">cumple </w:t>
      </w:r>
      <w:r w:rsidR="00C7299D" w:rsidRPr="005250FA">
        <w:rPr>
          <w:rFonts w:cstheme="minorHAnsi"/>
          <w:sz w:val="20"/>
          <w:szCs w:val="20"/>
        </w:rPr>
        <w:t>con los</w:t>
      </w:r>
      <w:r w:rsidR="00C7299D" w:rsidRPr="005250FA">
        <w:rPr>
          <w:rFonts w:cstheme="minorHAnsi"/>
          <w:b/>
          <w:sz w:val="20"/>
          <w:szCs w:val="20"/>
        </w:rPr>
        <w:t xml:space="preserve"> límites de emisión </w:t>
      </w:r>
      <w:r w:rsidR="00C7299D" w:rsidRPr="00EB043F">
        <w:rPr>
          <w:rFonts w:cstheme="minorHAnsi"/>
          <w:sz w:val="20"/>
          <w:szCs w:val="20"/>
        </w:rPr>
        <w:t>de 50 mg/m</w:t>
      </w:r>
      <w:r w:rsidR="00C7299D" w:rsidRPr="00EB043F">
        <w:rPr>
          <w:rFonts w:cstheme="minorHAnsi"/>
          <w:sz w:val="20"/>
          <w:szCs w:val="20"/>
          <w:vertAlign w:val="superscript"/>
        </w:rPr>
        <w:t>3</w:t>
      </w:r>
      <w:r w:rsidR="00AA408B">
        <w:rPr>
          <w:rFonts w:cstheme="minorHAnsi"/>
          <w:sz w:val="20"/>
          <w:szCs w:val="20"/>
        </w:rPr>
        <w:t>N</w:t>
      </w:r>
      <w:r w:rsidR="00C7299D" w:rsidRPr="00EB043F">
        <w:rPr>
          <w:rFonts w:cstheme="minorHAnsi"/>
          <w:sz w:val="20"/>
          <w:szCs w:val="20"/>
        </w:rPr>
        <w:t>, ya que presenta menos del 30% de las horas totales de fun</w:t>
      </w:r>
      <w:r w:rsidR="00EB043F">
        <w:rPr>
          <w:rFonts w:cstheme="minorHAnsi"/>
          <w:sz w:val="20"/>
          <w:szCs w:val="20"/>
        </w:rPr>
        <w:t>c</w:t>
      </w:r>
      <w:r>
        <w:rPr>
          <w:rFonts w:cstheme="minorHAnsi"/>
          <w:sz w:val="20"/>
          <w:szCs w:val="20"/>
        </w:rPr>
        <w:t xml:space="preserve">ionamiento con inconformidades. </w:t>
      </w:r>
    </w:p>
    <w:p w14:paraId="63EB3627" w14:textId="77777777" w:rsidR="005C1449" w:rsidRDefault="005C1449" w:rsidP="005C1449">
      <w:pPr>
        <w:rPr>
          <w:sz w:val="20"/>
          <w:szCs w:val="20"/>
        </w:rPr>
      </w:pPr>
    </w:p>
    <w:p w14:paraId="5642718E" w14:textId="77777777" w:rsidR="00ED4317" w:rsidRPr="00962BD4" w:rsidRDefault="00ED4317" w:rsidP="007C550A">
      <w:pPr>
        <w:rPr>
          <w:rFonts w:cstheme="minorHAnsi"/>
          <w:b/>
          <w:sz w:val="20"/>
          <w:szCs w:val="20"/>
          <w:highlight w:val="yellow"/>
        </w:rPr>
      </w:pPr>
    </w:p>
    <w:p w14:paraId="3EE251F4" w14:textId="77777777" w:rsidR="00ED4317" w:rsidRPr="00B931FB" w:rsidRDefault="009847C7" w:rsidP="009847C7">
      <w:pPr>
        <w:pStyle w:val="Ttulo1"/>
      </w:pPr>
      <w:bookmarkStart w:id="11" w:name="_Toc456965908"/>
      <w:r w:rsidRPr="00B931FB">
        <w:t>IDENTIFICACIÓN DEL PROYECTO,</w:t>
      </w:r>
      <w:r w:rsidR="00677A75" w:rsidRPr="00B931FB">
        <w:t xml:space="preserve"> INSTALACIÓN, </w:t>
      </w:r>
      <w:r w:rsidRPr="00B931FB">
        <w:t>ACTIVIDAD O FUENTE FISCALIZADA</w:t>
      </w:r>
      <w:bookmarkEnd w:id="11"/>
    </w:p>
    <w:p w14:paraId="3EE251F5" w14:textId="77777777" w:rsidR="00ED4317" w:rsidRPr="00B931FB" w:rsidRDefault="00ED4317" w:rsidP="00ED4317"/>
    <w:p w14:paraId="3EE251F6" w14:textId="77777777" w:rsidR="00ED4317" w:rsidRPr="00620F1E"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56965909"/>
      <w:r w:rsidRPr="00620F1E">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1358"/>
        <w:gridCol w:w="4926"/>
      </w:tblGrid>
      <w:tr w:rsidR="00D222E4" w:rsidRPr="0091220D" w14:paraId="44B375EB" w14:textId="77777777" w:rsidTr="00D222E4">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22B44515" w14:textId="1CB1612C" w:rsidR="00D222E4" w:rsidRPr="00D222E4" w:rsidRDefault="00D222E4" w:rsidP="00D222E4">
            <w:pPr>
              <w:rPr>
                <w:rFonts w:cstheme="minorHAnsi"/>
                <w:sz w:val="20"/>
                <w:szCs w:val="20"/>
                <w:lang w:val="es-ES" w:eastAsia="es-ES"/>
              </w:rPr>
            </w:pPr>
            <w:bookmarkStart w:id="22" w:name="_Toc353998105"/>
            <w:bookmarkStart w:id="23" w:name="_Toc353998178"/>
            <w:bookmarkEnd w:id="22"/>
            <w:bookmarkEnd w:id="23"/>
            <w:r>
              <w:rPr>
                <w:rFonts w:cstheme="minorHAnsi"/>
                <w:b/>
                <w:sz w:val="20"/>
                <w:szCs w:val="20"/>
              </w:rPr>
              <w:t xml:space="preserve">Unidad Fiscalizable: </w:t>
            </w:r>
            <w:r>
              <w:rPr>
                <w:rFonts w:cstheme="minorHAnsi"/>
                <w:sz w:val="20"/>
                <w:szCs w:val="20"/>
              </w:rPr>
              <w:t>Central Tocopilla</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4705681" w14:textId="1674ECFD" w:rsidR="00D222E4" w:rsidRPr="00D222E4" w:rsidRDefault="00D222E4" w:rsidP="00EA6FCB">
            <w:pPr>
              <w:rPr>
                <w:rFonts w:cstheme="minorHAnsi"/>
                <w:sz w:val="20"/>
                <w:szCs w:val="20"/>
                <w:lang w:val="es-ES" w:eastAsia="es-ES"/>
              </w:rPr>
            </w:pPr>
            <w:r>
              <w:rPr>
                <w:rFonts w:cstheme="minorHAnsi"/>
                <w:b/>
                <w:sz w:val="20"/>
                <w:szCs w:val="20"/>
                <w:lang w:val="es-ES" w:eastAsia="es-ES"/>
              </w:rPr>
              <w:t xml:space="preserve">UGE: </w:t>
            </w:r>
            <w:r w:rsidRPr="0091220D">
              <w:rPr>
                <w:sz w:val="20"/>
                <w:szCs w:val="20"/>
              </w:rPr>
              <w:t xml:space="preserve"> Unidad </w:t>
            </w:r>
            <w:r>
              <w:rPr>
                <w:sz w:val="20"/>
                <w:szCs w:val="20"/>
              </w:rPr>
              <w:t>U16</w:t>
            </w:r>
          </w:p>
        </w:tc>
      </w:tr>
      <w:tr w:rsidR="00083B04" w:rsidRPr="0091220D"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42ABBEFE" w:rsidR="00083B04" w:rsidRPr="00157121" w:rsidRDefault="00083B04" w:rsidP="00EA6FCB">
            <w:pPr>
              <w:rPr>
                <w:rFonts w:cstheme="minorHAnsi"/>
                <w:b/>
                <w:sz w:val="20"/>
                <w:szCs w:val="20"/>
              </w:rPr>
            </w:pPr>
            <w:r w:rsidRPr="00157121">
              <w:rPr>
                <w:rFonts w:cstheme="minorHAnsi"/>
                <w:b/>
                <w:sz w:val="20"/>
                <w:szCs w:val="20"/>
              </w:rPr>
              <w:t>Región:</w:t>
            </w:r>
            <w:r w:rsidR="00E27C46" w:rsidRPr="00157121">
              <w:rPr>
                <w:rFonts w:cstheme="minorHAnsi"/>
                <w:sz w:val="20"/>
                <w:szCs w:val="20"/>
              </w:rPr>
              <w:t xml:space="preserve"> </w:t>
            </w:r>
            <w:r w:rsidR="009738B8" w:rsidRPr="00157121">
              <w:rPr>
                <w:rFonts w:cstheme="minorHAnsi"/>
                <w:sz w:val="20"/>
                <w:szCs w:val="20"/>
              </w:rPr>
              <w:t>I</w:t>
            </w:r>
            <w:r w:rsidR="00EA6FCB" w:rsidRPr="00157121">
              <w:rPr>
                <w:rFonts w:cstheme="minorHAnsi"/>
                <w:sz w:val="20"/>
                <w:szCs w:val="20"/>
              </w:rPr>
              <w:t>I</w:t>
            </w:r>
            <w:r w:rsidR="0062176D" w:rsidRPr="00157121">
              <w:rPr>
                <w:rFonts w:cstheme="minorHAnsi"/>
                <w:sz w:val="20"/>
                <w:szCs w:val="20"/>
              </w:rPr>
              <w:t xml:space="preserve"> </w:t>
            </w:r>
            <w:r w:rsidRPr="00157121">
              <w:rPr>
                <w:rFonts w:cstheme="minorHAnsi"/>
                <w:sz w:val="20"/>
                <w:szCs w:val="20"/>
              </w:rPr>
              <w:t>Región de</w:t>
            </w:r>
            <w:r w:rsidR="00470C3B" w:rsidRPr="00157121">
              <w:rPr>
                <w:rFonts w:cstheme="minorHAnsi"/>
                <w:sz w:val="20"/>
                <w:szCs w:val="20"/>
              </w:rPr>
              <w:t xml:space="preserve"> </w:t>
            </w:r>
            <w:r w:rsidR="00EA6FCB" w:rsidRPr="00157121">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157121" w:rsidRDefault="00083B04" w:rsidP="00083B04">
            <w:pPr>
              <w:spacing w:after="100" w:line="276" w:lineRule="auto"/>
              <w:ind w:left="46"/>
              <w:rPr>
                <w:rFonts w:cstheme="minorHAnsi"/>
                <w:sz w:val="20"/>
                <w:szCs w:val="20"/>
              </w:rPr>
            </w:pPr>
            <w:r w:rsidRPr="00157121">
              <w:rPr>
                <w:rFonts w:cstheme="minorHAnsi"/>
                <w:b/>
                <w:sz w:val="20"/>
                <w:szCs w:val="20"/>
              </w:rPr>
              <w:t>Ubicación de la actividad, proyecto o fuente fiscalizada:</w:t>
            </w:r>
            <w:r w:rsidRPr="00157121">
              <w:rPr>
                <w:rFonts w:cstheme="minorHAnsi"/>
                <w:sz w:val="20"/>
                <w:szCs w:val="20"/>
              </w:rPr>
              <w:t xml:space="preserve"> </w:t>
            </w:r>
          </w:p>
          <w:p w14:paraId="78A1840E" w14:textId="432B63A3" w:rsidR="00083B04" w:rsidRPr="00157121" w:rsidRDefault="00EC6CDB" w:rsidP="00EA6FCB">
            <w:pPr>
              <w:jc w:val="left"/>
              <w:rPr>
                <w:rFonts w:cstheme="minorHAnsi"/>
                <w:sz w:val="20"/>
                <w:szCs w:val="20"/>
              </w:rPr>
            </w:pPr>
            <w:r w:rsidRPr="00157121">
              <w:rPr>
                <w:rFonts w:cstheme="minorHAnsi"/>
                <w:sz w:val="20"/>
                <w:szCs w:val="20"/>
              </w:rPr>
              <w:t xml:space="preserve">Avda. </w:t>
            </w:r>
            <w:r w:rsidR="00EA6FCB" w:rsidRPr="00157121">
              <w:rPr>
                <w:rFonts w:cstheme="minorHAnsi"/>
                <w:sz w:val="20"/>
                <w:szCs w:val="20"/>
              </w:rPr>
              <w:t>Leonardo Guzmán 0780</w:t>
            </w:r>
          </w:p>
        </w:tc>
      </w:tr>
      <w:tr w:rsidR="00083B04" w:rsidRPr="0091220D"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41E0E964" w:rsidR="00083B04" w:rsidRPr="00157121" w:rsidRDefault="00083B04" w:rsidP="00EA6FCB">
            <w:pPr>
              <w:rPr>
                <w:rFonts w:cstheme="minorHAnsi"/>
                <w:sz w:val="20"/>
                <w:szCs w:val="20"/>
              </w:rPr>
            </w:pPr>
            <w:r w:rsidRPr="00157121">
              <w:rPr>
                <w:rFonts w:cstheme="minorHAnsi"/>
                <w:b/>
                <w:sz w:val="20"/>
                <w:szCs w:val="20"/>
              </w:rPr>
              <w:t>Provincia:</w:t>
            </w:r>
            <w:r w:rsidR="0062176D" w:rsidRPr="00157121">
              <w:rPr>
                <w:rFonts w:cstheme="minorHAnsi"/>
                <w:sz w:val="20"/>
                <w:szCs w:val="20"/>
              </w:rPr>
              <w:t xml:space="preserve"> </w:t>
            </w:r>
            <w:r w:rsidR="00EA6FCB" w:rsidRPr="00157121">
              <w:rPr>
                <w:rFonts w:cstheme="minorHAnsi"/>
                <w:sz w:val="20"/>
                <w:szCs w:val="20"/>
              </w:rPr>
              <w:t>Tocopilla</w:t>
            </w:r>
            <w:r w:rsidR="008A1649" w:rsidRPr="00157121">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157121"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7A977F0D" w:rsidR="00083B04" w:rsidRPr="00157121" w:rsidRDefault="00083B04" w:rsidP="00EA6FCB">
            <w:pPr>
              <w:spacing w:after="100" w:line="276" w:lineRule="auto"/>
              <w:rPr>
                <w:rFonts w:cstheme="minorHAnsi"/>
                <w:sz w:val="20"/>
                <w:szCs w:val="20"/>
              </w:rPr>
            </w:pPr>
            <w:r w:rsidRPr="00157121">
              <w:rPr>
                <w:rFonts w:cstheme="minorHAnsi"/>
                <w:b/>
                <w:sz w:val="20"/>
                <w:szCs w:val="20"/>
              </w:rPr>
              <w:t>Comuna:</w:t>
            </w:r>
            <w:r w:rsidRPr="00157121">
              <w:rPr>
                <w:rFonts w:cstheme="minorHAnsi"/>
                <w:sz w:val="20"/>
                <w:szCs w:val="20"/>
              </w:rPr>
              <w:t xml:space="preserve"> </w:t>
            </w:r>
            <w:r w:rsidR="00EA6FCB" w:rsidRPr="00157121">
              <w:rPr>
                <w:rFonts w:cstheme="minorHAnsi"/>
                <w:sz w:val="20"/>
                <w:szCs w:val="20"/>
              </w:rPr>
              <w:t>Tocopilla</w:t>
            </w:r>
            <w:r w:rsidR="0062176D" w:rsidRPr="00157121">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157121"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157121" w:rsidRDefault="00083B04" w:rsidP="00083B04">
            <w:pPr>
              <w:spacing w:after="100" w:line="276" w:lineRule="auto"/>
              <w:rPr>
                <w:rFonts w:cstheme="minorHAnsi"/>
                <w:b/>
                <w:sz w:val="20"/>
                <w:szCs w:val="20"/>
              </w:rPr>
            </w:pPr>
            <w:r w:rsidRPr="00157121">
              <w:rPr>
                <w:rFonts w:cstheme="minorHAnsi"/>
                <w:b/>
                <w:sz w:val="20"/>
                <w:szCs w:val="20"/>
              </w:rPr>
              <w:t>Titular de la actividad, proyecto o fuente fiscalizada:</w:t>
            </w:r>
          </w:p>
          <w:p w14:paraId="6DAC6804" w14:textId="7E6EA962" w:rsidR="00083B04" w:rsidRPr="00157121" w:rsidRDefault="009738B8" w:rsidP="009738B8">
            <w:pPr>
              <w:spacing w:after="100" w:line="276" w:lineRule="auto"/>
              <w:rPr>
                <w:rFonts w:cstheme="minorHAnsi"/>
                <w:sz w:val="20"/>
                <w:szCs w:val="20"/>
                <w:lang w:eastAsia="es-ES"/>
              </w:rPr>
            </w:pPr>
            <w:r w:rsidRPr="00157121">
              <w:rPr>
                <w:rFonts w:cstheme="minorHAnsi"/>
                <w:sz w:val="20"/>
                <w:szCs w:val="20"/>
                <w:lang w:eastAsia="es-ES"/>
              </w:rPr>
              <w:t>E-CL</w:t>
            </w:r>
            <w:r w:rsidR="009E4C71" w:rsidRPr="00157121">
              <w:rPr>
                <w:rFonts w:cstheme="minorHAnsi"/>
                <w:sz w:val="20"/>
                <w:szCs w:val="20"/>
                <w:lang w:eastAsia="es-ES"/>
              </w:rPr>
              <w:t xml:space="preserve"> </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2ABC2943" w:rsidR="00083B04" w:rsidRPr="00157121" w:rsidRDefault="00083B04" w:rsidP="00EC6CDB">
            <w:pPr>
              <w:spacing w:after="100" w:line="276" w:lineRule="auto"/>
              <w:rPr>
                <w:rFonts w:cstheme="minorHAnsi"/>
                <w:sz w:val="20"/>
                <w:szCs w:val="20"/>
                <w:lang w:val="es-ES" w:eastAsia="es-ES"/>
              </w:rPr>
            </w:pPr>
            <w:r w:rsidRPr="00157121">
              <w:rPr>
                <w:rFonts w:cstheme="minorHAnsi"/>
                <w:b/>
                <w:sz w:val="20"/>
                <w:szCs w:val="20"/>
              </w:rPr>
              <w:t xml:space="preserve">RUT o RUN: </w:t>
            </w:r>
            <w:r w:rsidR="0091220D" w:rsidRPr="00157121">
              <w:rPr>
                <w:sz w:val="20"/>
                <w:szCs w:val="20"/>
              </w:rPr>
              <w:t xml:space="preserve"> </w:t>
            </w:r>
            <w:r w:rsidR="00D231A9" w:rsidRPr="00157121">
              <w:rPr>
                <w:sz w:val="20"/>
                <w:szCs w:val="20"/>
              </w:rPr>
              <w:t>88</w:t>
            </w:r>
            <w:r w:rsidR="00EC6CDB" w:rsidRPr="00157121">
              <w:rPr>
                <w:sz w:val="20"/>
                <w:szCs w:val="20"/>
              </w:rPr>
              <w:t>.006.900-4</w:t>
            </w:r>
          </w:p>
        </w:tc>
      </w:tr>
      <w:tr w:rsidR="00083B04" w:rsidRPr="0091220D"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157121" w:rsidRDefault="00083B04" w:rsidP="00083B04">
            <w:pPr>
              <w:spacing w:after="100" w:line="276" w:lineRule="auto"/>
              <w:rPr>
                <w:rFonts w:cstheme="minorHAnsi"/>
                <w:sz w:val="20"/>
                <w:szCs w:val="20"/>
              </w:rPr>
            </w:pPr>
            <w:r w:rsidRPr="00157121">
              <w:rPr>
                <w:rFonts w:cstheme="minorHAnsi"/>
                <w:b/>
                <w:sz w:val="20"/>
                <w:szCs w:val="20"/>
              </w:rPr>
              <w:t>Domicilio Titular:</w:t>
            </w:r>
            <w:r w:rsidRPr="00157121">
              <w:rPr>
                <w:rFonts w:cstheme="minorHAnsi"/>
                <w:sz w:val="20"/>
                <w:szCs w:val="20"/>
              </w:rPr>
              <w:t xml:space="preserve"> </w:t>
            </w:r>
          </w:p>
          <w:p w14:paraId="4FE11BD4" w14:textId="1345555E" w:rsidR="00083B04" w:rsidRPr="00157121" w:rsidRDefault="00641E88" w:rsidP="00D231A9">
            <w:pPr>
              <w:spacing w:after="100" w:line="276" w:lineRule="auto"/>
              <w:rPr>
                <w:rFonts w:cstheme="minorHAnsi"/>
                <w:sz w:val="20"/>
                <w:szCs w:val="20"/>
              </w:rPr>
            </w:pPr>
            <w:r w:rsidRPr="00157121">
              <w:rPr>
                <w:color w:val="000000"/>
                <w:sz w:val="20"/>
                <w:szCs w:val="20"/>
                <w:shd w:val="clear" w:color="auto" w:fill="FFFFFF"/>
              </w:rPr>
              <w:t>Avenida Apoquindo N°3721,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37AC3C8A" w:rsidR="00083B04" w:rsidRPr="00157121" w:rsidRDefault="00083B04" w:rsidP="00EC6CDB">
            <w:pPr>
              <w:spacing w:after="100" w:line="276" w:lineRule="auto"/>
              <w:rPr>
                <w:rFonts w:cstheme="minorHAnsi"/>
                <w:sz w:val="20"/>
                <w:szCs w:val="20"/>
              </w:rPr>
            </w:pPr>
            <w:r w:rsidRPr="00157121">
              <w:rPr>
                <w:rFonts w:cstheme="minorHAnsi"/>
                <w:b/>
                <w:sz w:val="20"/>
                <w:szCs w:val="20"/>
              </w:rPr>
              <w:t>Correo electrónico</w:t>
            </w:r>
            <w:r w:rsidR="00470C3B" w:rsidRPr="00157121">
              <w:rPr>
                <w:color w:val="000000"/>
                <w:sz w:val="20"/>
                <w:szCs w:val="20"/>
                <w:shd w:val="clear" w:color="auto" w:fill="FFFFFF"/>
              </w:rPr>
              <w:t xml:space="preserve">: </w:t>
            </w:r>
            <w:r w:rsidR="0091220D" w:rsidRPr="00157121">
              <w:rPr>
                <w:sz w:val="20"/>
                <w:szCs w:val="20"/>
              </w:rPr>
              <w:t xml:space="preserve"> </w:t>
            </w:r>
            <w:r w:rsidR="00EC6CDB" w:rsidRPr="00157121">
              <w:rPr>
                <w:sz w:val="20"/>
                <w:szCs w:val="20"/>
              </w:rPr>
              <w:t>daniel.horta@e-cl.cl</w:t>
            </w:r>
          </w:p>
        </w:tc>
      </w:tr>
      <w:tr w:rsidR="00083B04" w:rsidRPr="0091220D"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157121"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10AF8320" w:rsidR="00083B04" w:rsidRPr="00157121" w:rsidRDefault="00083B04" w:rsidP="0091220D">
            <w:pPr>
              <w:spacing w:after="100" w:line="276" w:lineRule="auto"/>
              <w:rPr>
                <w:rFonts w:cstheme="minorHAnsi"/>
                <w:b/>
                <w:sz w:val="20"/>
                <w:szCs w:val="20"/>
              </w:rPr>
            </w:pPr>
            <w:r w:rsidRPr="00157121">
              <w:rPr>
                <w:rFonts w:cstheme="minorHAnsi"/>
                <w:b/>
                <w:sz w:val="20"/>
                <w:szCs w:val="20"/>
              </w:rPr>
              <w:t>Teléfono:</w:t>
            </w:r>
            <w:r w:rsidRPr="00157121">
              <w:rPr>
                <w:rFonts w:cstheme="minorHAnsi"/>
                <w:sz w:val="20"/>
                <w:szCs w:val="20"/>
              </w:rPr>
              <w:t xml:space="preserve"> </w:t>
            </w:r>
            <w:r w:rsidR="00EC6CDB" w:rsidRPr="00157121">
              <w:rPr>
                <w:color w:val="000000"/>
                <w:sz w:val="20"/>
                <w:szCs w:val="20"/>
                <w:shd w:val="clear" w:color="auto" w:fill="FFFFFF"/>
              </w:rPr>
              <w:t xml:space="preserve"> +56 (55) 2658021</w:t>
            </w:r>
          </w:p>
        </w:tc>
      </w:tr>
      <w:tr w:rsidR="00083B04" w:rsidRPr="0091220D"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157121" w:rsidRDefault="00083B04" w:rsidP="00083B04">
            <w:pPr>
              <w:spacing w:after="100" w:line="276" w:lineRule="auto"/>
              <w:rPr>
                <w:rFonts w:cstheme="minorHAnsi"/>
                <w:sz w:val="20"/>
                <w:szCs w:val="20"/>
              </w:rPr>
            </w:pPr>
            <w:r w:rsidRPr="00157121">
              <w:rPr>
                <w:rFonts w:cstheme="minorHAnsi"/>
                <w:b/>
                <w:sz w:val="20"/>
                <w:szCs w:val="20"/>
              </w:rPr>
              <w:t>Identificación del Representante Legal:</w:t>
            </w:r>
            <w:r w:rsidRPr="00157121">
              <w:rPr>
                <w:rFonts w:cstheme="minorHAnsi"/>
                <w:sz w:val="20"/>
                <w:szCs w:val="20"/>
              </w:rPr>
              <w:t xml:space="preserve"> </w:t>
            </w:r>
          </w:p>
          <w:p w14:paraId="5AD3ECEB" w14:textId="26565312" w:rsidR="00083B04" w:rsidRPr="00157121" w:rsidRDefault="00EC6CDB" w:rsidP="00083B04">
            <w:pPr>
              <w:spacing w:after="100" w:line="276" w:lineRule="auto"/>
              <w:rPr>
                <w:rFonts w:cstheme="minorHAnsi"/>
                <w:sz w:val="20"/>
                <w:szCs w:val="20"/>
                <w:lang w:val="es-ES" w:eastAsia="es-ES"/>
              </w:rPr>
            </w:pPr>
            <w:r w:rsidRPr="00157121">
              <w:rPr>
                <w:rFonts w:cstheme="minorHAnsi"/>
                <w:sz w:val="20"/>
                <w:szCs w:val="20"/>
              </w:rPr>
              <w:t xml:space="preserve">Axel </w:t>
            </w:r>
            <w:proofErr w:type="spellStart"/>
            <w:r w:rsidRPr="00157121">
              <w:rPr>
                <w:rFonts w:cstheme="minorHAnsi"/>
                <w:sz w:val="20"/>
                <w:szCs w:val="20"/>
              </w:rPr>
              <w:t>Leveque</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207ED35F" w:rsidR="00641E88" w:rsidRPr="00157121" w:rsidRDefault="00083B04" w:rsidP="00641E88">
            <w:pPr>
              <w:spacing w:after="100" w:line="276" w:lineRule="auto"/>
              <w:rPr>
                <w:rFonts w:cstheme="minorHAnsi"/>
                <w:sz w:val="20"/>
                <w:szCs w:val="20"/>
              </w:rPr>
            </w:pPr>
            <w:r w:rsidRPr="00157121">
              <w:rPr>
                <w:rFonts w:cstheme="minorHAnsi"/>
                <w:b/>
                <w:sz w:val="20"/>
                <w:szCs w:val="20"/>
              </w:rPr>
              <w:t>RUT o RUN:</w:t>
            </w:r>
            <w:r w:rsidR="00993ABF" w:rsidRPr="00157121">
              <w:rPr>
                <w:rFonts w:cstheme="minorHAnsi"/>
                <w:sz w:val="20"/>
                <w:szCs w:val="20"/>
              </w:rPr>
              <w:t xml:space="preserve"> </w:t>
            </w:r>
            <w:r w:rsidR="0091220D" w:rsidRPr="00157121">
              <w:rPr>
                <w:sz w:val="20"/>
                <w:szCs w:val="20"/>
              </w:rPr>
              <w:t xml:space="preserve"> </w:t>
            </w:r>
            <w:r w:rsidR="00641E88" w:rsidRPr="00157121">
              <w:rPr>
                <w:rFonts w:cstheme="minorHAnsi"/>
                <w:sz w:val="20"/>
                <w:szCs w:val="20"/>
              </w:rPr>
              <w:t>14.710.940-7</w:t>
            </w:r>
          </w:p>
        </w:tc>
      </w:tr>
      <w:tr w:rsidR="00083B04" w:rsidRPr="0091220D"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5F2A5551" w:rsidR="00083B04" w:rsidRPr="00157121" w:rsidRDefault="00083B04" w:rsidP="00083B04">
            <w:pPr>
              <w:spacing w:after="100" w:line="276" w:lineRule="auto"/>
              <w:rPr>
                <w:rFonts w:cstheme="minorHAnsi"/>
                <w:sz w:val="20"/>
                <w:szCs w:val="20"/>
              </w:rPr>
            </w:pPr>
            <w:r w:rsidRPr="00157121">
              <w:rPr>
                <w:rFonts w:cstheme="minorHAnsi"/>
                <w:b/>
                <w:sz w:val="20"/>
                <w:szCs w:val="20"/>
              </w:rPr>
              <w:t>Domicilio Representante Legal:</w:t>
            </w:r>
          </w:p>
          <w:p w14:paraId="06305D83" w14:textId="4EFB69CF" w:rsidR="00083B04" w:rsidRPr="00157121" w:rsidRDefault="002F3B8E" w:rsidP="00BD6178">
            <w:pPr>
              <w:spacing w:after="100" w:line="276" w:lineRule="auto"/>
              <w:rPr>
                <w:rFonts w:cstheme="minorHAnsi"/>
                <w:sz w:val="20"/>
                <w:szCs w:val="20"/>
                <w:lang w:eastAsia="es-ES"/>
              </w:rPr>
            </w:pPr>
            <w:r w:rsidRPr="00157121">
              <w:rPr>
                <w:color w:val="000000"/>
                <w:sz w:val="20"/>
                <w:szCs w:val="20"/>
                <w:shd w:val="clear" w:color="auto" w:fill="FFFFFF"/>
              </w:rPr>
              <w:t>Avenida Apoquindo N°3721,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4E802438" w:rsidR="00083B04" w:rsidRPr="00157121" w:rsidRDefault="00083B04" w:rsidP="00EC6CDB">
            <w:pPr>
              <w:spacing w:after="100" w:line="276" w:lineRule="auto"/>
              <w:rPr>
                <w:rFonts w:cstheme="minorHAnsi"/>
                <w:sz w:val="20"/>
                <w:szCs w:val="20"/>
              </w:rPr>
            </w:pPr>
            <w:r w:rsidRPr="00157121">
              <w:rPr>
                <w:rFonts w:cstheme="minorHAnsi"/>
                <w:b/>
                <w:sz w:val="20"/>
                <w:szCs w:val="20"/>
              </w:rPr>
              <w:t>Correo electrónico:</w:t>
            </w:r>
            <w:r w:rsidR="0091220D" w:rsidRPr="00157121">
              <w:rPr>
                <w:rFonts w:cstheme="minorHAnsi"/>
                <w:b/>
                <w:sz w:val="20"/>
                <w:szCs w:val="20"/>
              </w:rPr>
              <w:t xml:space="preserve"> </w:t>
            </w:r>
            <w:r w:rsidR="00EC6CDB" w:rsidRPr="00157121">
              <w:rPr>
                <w:rFonts w:cstheme="minorHAnsi"/>
                <w:sz w:val="20"/>
                <w:szCs w:val="20"/>
              </w:rPr>
              <w:t>Axel.leveque@e-cl.cl</w:t>
            </w:r>
          </w:p>
        </w:tc>
      </w:tr>
      <w:tr w:rsidR="00083B04" w:rsidRPr="0091220D"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157121"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37FF79E" w:rsidR="00083B04" w:rsidRPr="00157121" w:rsidRDefault="00083B04" w:rsidP="00083B04">
            <w:pPr>
              <w:widowControl w:val="0"/>
              <w:spacing w:after="120" w:line="285" w:lineRule="auto"/>
              <w:rPr>
                <w:sz w:val="20"/>
                <w:szCs w:val="20"/>
              </w:rPr>
            </w:pPr>
            <w:r w:rsidRPr="00157121">
              <w:rPr>
                <w:rFonts w:cstheme="minorHAnsi"/>
                <w:b/>
                <w:sz w:val="20"/>
                <w:szCs w:val="20"/>
              </w:rPr>
              <w:t>Teléfono:</w:t>
            </w:r>
            <w:r w:rsidRPr="00157121">
              <w:rPr>
                <w:sz w:val="20"/>
                <w:szCs w:val="20"/>
              </w:rPr>
              <w:t xml:space="preserve"> </w:t>
            </w:r>
            <w:r w:rsidR="0091220D" w:rsidRPr="00157121">
              <w:rPr>
                <w:sz w:val="20"/>
                <w:szCs w:val="20"/>
              </w:rPr>
              <w:t xml:space="preserve"> </w:t>
            </w:r>
            <w:r w:rsidR="00EC6CDB" w:rsidRPr="00157121">
              <w:rPr>
                <w:rFonts w:cstheme="minorHAnsi"/>
                <w:sz w:val="20"/>
                <w:szCs w:val="20"/>
              </w:rPr>
              <w:t>56 (55)2658021</w:t>
            </w:r>
          </w:p>
        </w:tc>
      </w:tr>
      <w:tr w:rsidR="00083B04" w:rsidRPr="0091220D" w14:paraId="303E5493" w14:textId="77777777"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157121" w:rsidRDefault="00083B04" w:rsidP="00083B04">
            <w:pPr>
              <w:spacing w:after="100" w:line="276" w:lineRule="auto"/>
              <w:ind w:left="425" w:hanging="425"/>
              <w:rPr>
                <w:rFonts w:cstheme="minorHAnsi"/>
                <w:sz w:val="20"/>
                <w:szCs w:val="20"/>
              </w:rPr>
            </w:pPr>
            <w:r w:rsidRPr="00157121">
              <w:rPr>
                <w:rFonts w:cstheme="minorHAnsi"/>
                <w:b/>
                <w:sz w:val="20"/>
                <w:szCs w:val="20"/>
              </w:rPr>
              <w:t>Fase de la actividad, proyecto o fuente fiscalizada:</w:t>
            </w:r>
            <w:r w:rsidRPr="00157121">
              <w:rPr>
                <w:rFonts w:cstheme="minorHAnsi"/>
                <w:sz w:val="20"/>
                <w:szCs w:val="20"/>
              </w:rPr>
              <w:t xml:space="preserve"> </w:t>
            </w:r>
            <w:r w:rsidRPr="00157121">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157121" w:rsidRDefault="00083B04" w:rsidP="00083B04">
            <w:pPr>
              <w:rPr>
                <w:rFonts w:cstheme="minorHAnsi"/>
                <w:b/>
                <w:sz w:val="20"/>
                <w:szCs w:val="20"/>
              </w:rPr>
            </w:pPr>
            <w:r w:rsidRPr="00157121">
              <w:rPr>
                <w:rFonts w:cstheme="minorHAnsi"/>
                <w:b/>
                <w:sz w:val="20"/>
                <w:szCs w:val="20"/>
              </w:rPr>
              <w:t>Tipo de fuente:</w:t>
            </w:r>
          </w:p>
          <w:p w14:paraId="30A6A08A" w14:textId="66524427" w:rsidR="00083B04" w:rsidRPr="00157121" w:rsidRDefault="00E27C46" w:rsidP="00BF70A3">
            <w:pPr>
              <w:spacing w:after="100" w:line="276" w:lineRule="auto"/>
              <w:ind w:left="425" w:hanging="425"/>
              <w:rPr>
                <w:rFonts w:cstheme="minorHAnsi"/>
                <w:b/>
                <w:sz w:val="20"/>
                <w:szCs w:val="20"/>
              </w:rPr>
            </w:pPr>
            <w:r w:rsidRPr="00157121">
              <w:rPr>
                <w:rFonts w:cstheme="minorHAnsi"/>
                <w:sz w:val="20"/>
                <w:szCs w:val="20"/>
              </w:rPr>
              <w:t xml:space="preserve">Turbina </w:t>
            </w:r>
            <w:r w:rsidR="00D32610" w:rsidRPr="00157121">
              <w:rPr>
                <w:rFonts w:cstheme="minorHAnsi"/>
                <w:sz w:val="20"/>
                <w:szCs w:val="20"/>
              </w:rPr>
              <w:t>de Gas</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157121" w:rsidRDefault="00083B04" w:rsidP="00083B04">
            <w:pPr>
              <w:rPr>
                <w:rFonts w:cstheme="minorHAnsi"/>
                <w:sz w:val="20"/>
                <w:szCs w:val="20"/>
              </w:rPr>
            </w:pPr>
            <w:r w:rsidRPr="00157121">
              <w:rPr>
                <w:rFonts w:cstheme="minorHAnsi"/>
                <w:b/>
                <w:sz w:val="20"/>
                <w:szCs w:val="20"/>
              </w:rPr>
              <w:t>Combustibles utilizados:</w:t>
            </w:r>
            <w:r w:rsidRPr="00157121">
              <w:rPr>
                <w:rFonts w:cstheme="minorHAnsi"/>
                <w:sz w:val="20"/>
                <w:szCs w:val="20"/>
              </w:rPr>
              <w:t xml:space="preserve"> </w:t>
            </w:r>
          </w:p>
          <w:p w14:paraId="05444551" w14:textId="5DD42CDF" w:rsidR="00083B04" w:rsidRPr="00157121" w:rsidRDefault="0061147F" w:rsidP="00E97A16">
            <w:pPr>
              <w:spacing w:after="100" w:line="276" w:lineRule="auto"/>
              <w:rPr>
                <w:rFonts w:cstheme="minorHAnsi"/>
                <w:b/>
                <w:sz w:val="20"/>
                <w:szCs w:val="20"/>
              </w:rPr>
            </w:pPr>
            <w:r w:rsidRPr="00157121">
              <w:rPr>
                <w:sz w:val="20"/>
                <w:szCs w:val="20"/>
              </w:rPr>
              <w:t>Gas Natural</w:t>
            </w:r>
            <w:r w:rsidR="00BF70A3" w:rsidRPr="00157121">
              <w:rPr>
                <w:sz w:val="20"/>
                <w:szCs w:val="20"/>
              </w:rPr>
              <w:t xml:space="preserve"> Licuado y Petróleo Diésel</w:t>
            </w:r>
            <w:r w:rsidR="00036B80">
              <w:rPr>
                <w:sz w:val="20"/>
                <w:szCs w:val="20"/>
              </w:rPr>
              <w:t xml:space="preserve"> (combustible de emergencia)</w:t>
            </w:r>
          </w:p>
        </w:tc>
      </w:tr>
      <w:tr w:rsidR="00083B04" w:rsidRPr="0091220D" w14:paraId="1F127306" w14:textId="77777777"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160A9C85" w:rsidR="00083B04" w:rsidRPr="00EA6FCB" w:rsidRDefault="00E70E97" w:rsidP="00083B04">
            <w:pPr>
              <w:rPr>
                <w:rFonts w:cstheme="minorHAnsi"/>
                <w:sz w:val="20"/>
                <w:szCs w:val="20"/>
              </w:rPr>
            </w:pPr>
            <w:r w:rsidRPr="00EA6FCB">
              <w:rPr>
                <w:rFonts w:cstheme="minorHAnsi"/>
                <w:b/>
                <w:sz w:val="20"/>
                <w:szCs w:val="20"/>
              </w:rPr>
              <w:t>Método de Medición</w:t>
            </w:r>
            <w:r w:rsidR="00083B04" w:rsidRPr="00EA6FCB">
              <w:rPr>
                <w:rFonts w:cstheme="minorHAnsi"/>
                <w:b/>
                <w:sz w:val="20"/>
                <w:szCs w:val="20"/>
              </w:rPr>
              <w:t>:</w:t>
            </w:r>
            <w:r w:rsidRPr="00EA6FCB">
              <w:rPr>
                <w:rFonts w:cstheme="minorHAnsi"/>
                <w:b/>
                <w:sz w:val="20"/>
                <w:szCs w:val="20"/>
              </w:rPr>
              <w:t xml:space="preserve"> </w:t>
            </w:r>
            <w:r w:rsidR="00F512DB" w:rsidRPr="00F512DB">
              <w:rPr>
                <w:rFonts w:cstheme="minorHAnsi"/>
                <w:sz w:val="20"/>
                <w:szCs w:val="20"/>
              </w:rPr>
              <w:t>CEMS</w:t>
            </w:r>
            <w:r w:rsidR="006908E8">
              <w:rPr>
                <w:rFonts w:cstheme="minorHAnsi"/>
                <w:sz w:val="20"/>
                <w:szCs w:val="20"/>
              </w:rPr>
              <w:t xml:space="preserve"> de </w:t>
            </w:r>
            <w:r w:rsidR="00AF3461">
              <w:rPr>
                <w:rFonts w:cstheme="minorHAnsi"/>
                <w:sz w:val="20"/>
                <w:szCs w:val="20"/>
              </w:rPr>
              <w:t>Óxidos de Nitrógeno, Oxígeno, Dióxido de Carbono y Flujo.</w:t>
            </w:r>
          </w:p>
          <w:p w14:paraId="684E4DFB" w14:textId="03CA0F96" w:rsidR="00083B04" w:rsidRPr="00EA6FCB" w:rsidRDefault="00572715" w:rsidP="00572715">
            <w:pPr>
              <w:tabs>
                <w:tab w:val="left" w:pos="1102"/>
              </w:tabs>
              <w:rPr>
                <w:rFonts w:cstheme="minorHAnsi"/>
                <w:sz w:val="20"/>
                <w:szCs w:val="20"/>
              </w:rPr>
            </w:pPr>
            <w:r w:rsidRPr="00EA6FCB">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4" w:name="_Toc352162448"/>
      <w:bookmarkStart w:id="25" w:name="_Toc352162785"/>
      <w:bookmarkStart w:id="26" w:name="_Toc352840384"/>
      <w:bookmarkStart w:id="27" w:name="_Toc352841444"/>
      <w:bookmarkStart w:id="28" w:name="_Toc456965910"/>
      <w:r w:rsidRPr="00297F57">
        <w:t xml:space="preserve">INSTRUMENTOS DE </w:t>
      </w:r>
      <w:r w:rsidR="005F32AE" w:rsidRPr="00297F57">
        <w:t xml:space="preserve">GESTIÓN AMBIENTAL QUE REGULAN </w:t>
      </w:r>
      <w:r w:rsidRPr="00297F57">
        <w:t>LA ACTIVIDAD FISCALIZADA.</w:t>
      </w:r>
      <w:bookmarkEnd w:id="24"/>
      <w:bookmarkEnd w:id="25"/>
      <w:bookmarkEnd w:id="26"/>
      <w:bookmarkEnd w:id="27"/>
      <w:bookmarkEnd w:id="28"/>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4F4B2BFC" w:rsidR="006A4CE9" w:rsidRPr="00297F57" w:rsidRDefault="006A4CE9" w:rsidP="00EC6CDB">
            <w:pPr>
              <w:spacing w:line="0" w:lineRule="atLeast"/>
              <w:rPr>
                <w:rFonts w:eastAsia="Times New Roman" w:cs="Calibri"/>
                <w:color w:val="000000"/>
                <w:sz w:val="20"/>
                <w:szCs w:val="20"/>
                <w:lang w:eastAsia="es-CL"/>
              </w:rPr>
            </w:pPr>
            <w:r w:rsidRPr="00FD091D">
              <w:rPr>
                <w:rFonts w:cstheme="minorHAnsi"/>
                <w:sz w:val="20"/>
                <w:szCs w:val="20"/>
              </w:rPr>
              <w:t>D.S. N°13/2011 del Ministerio del Medio Ambiente. Norma de Emisión para Centrales</w:t>
            </w:r>
            <w:r w:rsidR="004A7953" w:rsidRPr="00FD091D">
              <w:rPr>
                <w:rFonts w:cstheme="minorHAnsi"/>
                <w:sz w:val="20"/>
                <w:szCs w:val="20"/>
              </w:rPr>
              <w:t xml:space="preserve"> Termoeléctricas.</w:t>
            </w:r>
          </w:p>
        </w:tc>
      </w:tr>
    </w:tbl>
    <w:p w14:paraId="246BE3B5" w14:textId="77777777" w:rsidR="00DD3C5C" w:rsidRPr="00297F57" w:rsidRDefault="00DD3C5C" w:rsidP="00DD3C5C">
      <w:bookmarkStart w:id="29" w:name="_Toc352840385"/>
      <w:bookmarkStart w:id="30" w:name="_Toc352841445"/>
    </w:p>
    <w:p w14:paraId="3EE2525E" w14:textId="1182F876" w:rsidR="00317531" w:rsidRPr="00297F57" w:rsidRDefault="00DD3C5C" w:rsidP="00DD3C5C">
      <w:pPr>
        <w:pStyle w:val="Ttulo1"/>
      </w:pPr>
      <w:bookmarkStart w:id="31" w:name="_Toc456965911"/>
      <w:r w:rsidRPr="00297F57">
        <w:t>DESCRIPCIÓN DE LA FUENTE</w:t>
      </w:r>
      <w:r w:rsidR="00B1722C" w:rsidRPr="00297F57">
        <w:t>.</w:t>
      </w:r>
      <w:bookmarkEnd w:id="29"/>
      <w:bookmarkEnd w:id="30"/>
      <w:bookmarkEnd w:id="31"/>
    </w:p>
    <w:p w14:paraId="3EE25268" w14:textId="77777777" w:rsidR="00B1722C" w:rsidRPr="00FD091D" w:rsidRDefault="00B1722C" w:rsidP="00B1722C"/>
    <w:p w14:paraId="4C1C6FD2" w14:textId="490BCF25" w:rsidR="00DD3C5C" w:rsidRPr="00FD091D" w:rsidRDefault="002436EA" w:rsidP="00DD3C5C">
      <w:pPr>
        <w:pStyle w:val="Ttulo2"/>
      </w:pPr>
      <w:bookmarkStart w:id="32" w:name="_Toc456965912"/>
      <w:r w:rsidRPr="00FD091D">
        <w:t>Descripción de la Unidad de G</w:t>
      </w:r>
      <w:r w:rsidR="00DD3C5C" w:rsidRPr="00FD091D">
        <w:t xml:space="preserve">eneración </w:t>
      </w:r>
      <w:r w:rsidRPr="00FD091D">
        <w:t>E</w:t>
      </w:r>
      <w:r w:rsidR="00DD3C5C" w:rsidRPr="00FD091D">
        <w:t>léctrica (UGE).</w:t>
      </w:r>
      <w:bookmarkEnd w:id="3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FD091D"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432677" w:rsidRDefault="00DD3C5C" w:rsidP="000414F3">
            <w:pPr>
              <w:rPr>
                <w:b/>
              </w:rPr>
            </w:pPr>
            <w:r w:rsidRPr="00432677">
              <w:rPr>
                <w:b/>
              </w:rPr>
              <w:t>Identificación de la Unidad:</w:t>
            </w:r>
            <w:r w:rsidR="00E70E97" w:rsidRPr="00432677">
              <w:rPr>
                <w:b/>
              </w:rPr>
              <w:t xml:space="preserve"> </w:t>
            </w:r>
          </w:p>
          <w:p w14:paraId="79FA9A09" w14:textId="21ADD096" w:rsidR="00DD3C5C" w:rsidRPr="00432677" w:rsidRDefault="00CE54D0" w:rsidP="007205B7">
            <w:r w:rsidRPr="00432677">
              <w:t>Unidad</w:t>
            </w:r>
            <w:r w:rsidR="00EA68C2" w:rsidRPr="00432677">
              <w:t xml:space="preserve"> </w:t>
            </w:r>
            <w:r w:rsidR="00E55B20" w:rsidRPr="00432677">
              <w:t>U16</w:t>
            </w:r>
          </w:p>
        </w:tc>
        <w:tc>
          <w:tcPr>
            <w:tcW w:w="1120" w:type="pct"/>
            <w:tcBorders>
              <w:left w:val="single" w:sz="4" w:space="0" w:color="auto"/>
              <w:bottom w:val="single" w:sz="4" w:space="0" w:color="auto"/>
            </w:tcBorders>
          </w:tcPr>
          <w:p w14:paraId="51A53386" w14:textId="77777777" w:rsidR="00E70E97" w:rsidRPr="00432677" w:rsidRDefault="00E70E97" w:rsidP="000414F3">
            <w:pPr>
              <w:rPr>
                <w:b/>
              </w:rPr>
            </w:pPr>
            <w:r w:rsidRPr="00432677">
              <w:rPr>
                <w:b/>
              </w:rPr>
              <w:t>Conformación:</w:t>
            </w:r>
          </w:p>
          <w:p w14:paraId="1DF447CE" w14:textId="41BCDE6A" w:rsidR="00DD3C5C" w:rsidRPr="00432677" w:rsidRDefault="00E70E97" w:rsidP="00597D07">
            <w:r w:rsidRPr="00432677">
              <w:rPr>
                <w:b/>
              </w:rPr>
              <w:t xml:space="preserve"> </w:t>
            </w:r>
            <w:r w:rsidR="00D32610" w:rsidRPr="00432677">
              <w:t>Turbina de Gas y generador</w:t>
            </w:r>
          </w:p>
        </w:tc>
        <w:tc>
          <w:tcPr>
            <w:tcW w:w="1334" w:type="pct"/>
            <w:tcBorders>
              <w:bottom w:val="single" w:sz="4" w:space="0" w:color="auto"/>
              <w:right w:val="single" w:sz="4" w:space="0" w:color="auto"/>
            </w:tcBorders>
          </w:tcPr>
          <w:p w14:paraId="3F73591E" w14:textId="2121704F" w:rsidR="00DD3C5C" w:rsidRPr="00432677" w:rsidRDefault="00DD3C5C" w:rsidP="000414F3">
            <w:pPr>
              <w:rPr>
                <w:b/>
              </w:rPr>
            </w:pPr>
            <w:r w:rsidRPr="00432677">
              <w:rPr>
                <w:b/>
              </w:rPr>
              <w:t>Combustible Principal Utilizado:</w:t>
            </w:r>
            <w:r w:rsidR="00E70E97" w:rsidRPr="00432677">
              <w:rPr>
                <w:b/>
              </w:rPr>
              <w:t xml:space="preserve"> </w:t>
            </w:r>
            <w:r w:rsidR="006E775A" w:rsidRPr="00432677">
              <w:t>Gas Natural Licuado</w:t>
            </w:r>
          </w:p>
          <w:p w14:paraId="472E9EFA" w14:textId="77777777" w:rsidR="00DD3C5C" w:rsidRPr="00432677" w:rsidRDefault="00DD3C5C" w:rsidP="000414F3"/>
        </w:tc>
        <w:tc>
          <w:tcPr>
            <w:tcW w:w="1320" w:type="pct"/>
            <w:tcBorders>
              <w:bottom w:val="single" w:sz="4" w:space="0" w:color="auto"/>
              <w:right w:val="single" w:sz="4" w:space="0" w:color="auto"/>
            </w:tcBorders>
          </w:tcPr>
          <w:p w14:paraId="6295B6CF" w14:textId="5E8F5BA3" w:rsidR="00DD3C5C" w:rsidRPr="00432677" w:rsidRDefault="00E70E97" w:rsidP="000414F3">
            <w:pPr>
              <w:rPr>
                <w:b/>
              </w:rPr>
            </w:pPr>
            <w:r w:rsidRPr="00432677">
              <w:rPr>
                <w:b/>
              </w:rPr>
              <w:t xml:space="preserve">Potencia Térmica: </w:t>
            </w:r>
            <w:r w:rsidR="008448F8" w:rsidRPr="00432677">
              <w:t>542,5247</w:t>
            </w:r>
            <w:r w:rsidR="00EA6FCB" w:rsidRPr="00432677">
              <w:t xml:space="preserve"> </w:t>
            </w:r>
            <w:proofErr w:type="spellStart"/>
            <w:r w:rsidRPr="00432677">
              <w:t>MWt</w:t>
            </w:r>
            <w:proofErr w:type="spellEnd"/>
            <w:r w:rsidRPr="00432677">
              <w:t>.</w:t>
            </w:r>
          </w:p>
          <w:p w14:paraId="249302CF" w14:textId="77777777" w:rsidR="00DD3C5C" w:rsidRPr="00432677" w:rsidRDefault="00DD3C5C" w:rsidP="000414F3"/>
        </w:tc>
      </w:tr>
    </w:tbl>
    <w:p w14:paraId="488A4673" w14:textId="77777777" w:rsidR="00DD3C5C" w:rsidRPr="00FD091D" w:rsidRDefault="00DD3C5C" w:rsidP="00DD3C5C">
      <w:pPr>
        <w:pStyle w:val="Prrafodelista"/>
        <w:ind w:left="360"/>
        <w:rPr>
          <w:b/>
        </w:rPr>
      </w:pPr>
    </w:p>
    <w:p w14:paraId="7BBD85A3" w14:textId="2144E8F7" w:rsidR="00DD3C5C" w:rsidRPr="00FD091D" w:rsidRDefault="00DD3C5C" w:rsidP="00DD3C5C">
      <w:pPr>
        <w:pStyle w:val="Ttulo2"/>
      </w:pPr>
      <w:bookmarkStart w:id="33" w:name="_Toc456965913"/>
      <w:r w:rsidRPr="00FD091D">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A27BEC" w14:paraId="1816D77D" w14:textId="77777777" w:rsidTr="000414F3">
        <w:trPr>
          <w:jc w:val="center"/>
        </w:trPr>
        <w:tc>
          <w:tcPr>
            <w:tcW w:w="1063" w:type="pct"/>
            <w:tcBorders>
              <w:right w:val="single" w:sz="4" w:space="0" w:color="auto"/>
            </w:tcBorders>
          </w:tcPr>
          <w:p w14:paraId="0F39E6F1" w14:textId="2D5FAA78" w:rsidR="00597D07" w:rsidRPr="00432677" w:rsidRDefault="00DD3C5C" w:rsidP="000414F3">
            <w:pPr>
              <w:rPr>
                <w:b/>
              </w:rPr>
            </w:pPr>
            <w:r w:rsidRPr="00432677">
              <w:rPr>
                <w:b/>
              </w:rPr>
              <w:t>Coordenadas UTM:</w:t>
            </w:r>
          </w:p>
          <w:p w14:paraId="2A8CE9AF" w14:textId="0B7C1B4C" w:rsidR="00EA6FCB" w:rsidRPr="00432677" w:rsidRDefault="00EA6FCB" w:rsidP="00EA6FCB">
            <w:pPr>
              <w:jc w:val="left"/>
            </w:pPr>
            <w:r w:rsidRPr="00432677">
              <w:t>N 7555</w:t>
            </w:r>
            <w:r w:rsidR="0032666C" w:rsidRPr="00432677">
              <w:t>527</w:t>
            </w:r>
          </w:p>
          <w:p w14:paraId="19FE758C" w14:textId="4E1F3CBC" w:rsidR="00DD3C5C" w:rsidRPr="00432677" w:rsidRDefault="0032666C" w:rsidP="00EA6FCB">
            <w:pPr>
              <w:jc w:val="left"/>
            </w:pPr>
            <w:r w:rsidRPr="00432677">
              <w:t>E 374776</w:t>
            </w:r>
            <w:r w:rsidR="00DD3C5C" w:rsidRPr="00432677">
              <w:br/>
            </w:r>
          </w:p>
        </w:tc>
        <w:tc>
          <w:tcPr>
            <w:tcW w:w="1314" w:type="pct"/>
            <w:tcBorders>
              <w:left w:val="single" w:sz="4" w:space="0" w:color="auto"/>
              <w:right w:val="single" w:sz="4" w:space="0" w:color="auto"/>
            </w:tcBorders>
          </w:tcPr>
          <w:p w14:paraId="51F034F4" w14:textId="3AA68F44" w:rsidR="00DD3C5C" w:rsidRPr="00432677" w:rsidRDefault="00DD3C5C" w:rsidP="000414F3">
            <w:r w:rsidRPr="00432677">
              <w:rPr>
                <w:b/>
              </w:rPr>
              <w:t>Altura (m):</w:t>
            </w:r>
            <w:r w:rsidR="00597D07" w:rsidRPr="00432677">
              <w:rPr>
                <w:b/>
              </w:rPr>
              <w:t xml:space="preserve"> </w:t>
            </w:r>
            <w:r w:rsidR="0032666C" w:rsidRPr="00432677">
              <w:t>40</w:t>
            </w:r>
            <w:r w:rsidR="007205B7" w:rsidRPr="00432677">
              <w:t xml:space="preserve"> m.</w:t>
            </w:r>
          </w:p>
          <w:p w14:paraId="072C5E38" w14:textId="77777777" w:rsidR="00DD3C5C" w:rsidRPr="00432677" w:rsidRDefault="00DD3C5C" w:rsidP="000414F3"/>
        </w:tc>
        <w:tc>
          <w:tcPr>
            <w:tcW w:w="2623" w:type="pct"/>
            <w:tcBorders>
              <w:left w:val="single" w:sz="4" w:space="0" w:color="auto"/>
            </w:tcBorders>
          </w:tcPr>
          <w:p w14:paraId="4C273B32" w14:textId="793B4EA9" w:rsidR="00DD3C5C" w:rsidRPr="00A27BEC" w:rsidRDefault="00DD3C5C" w:rsidP="00EA6FCB">
            <w:pPr>
              <w:rPr>
                <w:sz w:val="18"/>
                <w:szCs w:val="18"/>
              </w:rPr>
            </w:pPr>
            <w:r w:rsidRPr="00FD091D">
              <w:rPr>
                <w:b/>
                <w:sz w:val="18"/>
                <w:szCs w:val="18"/>
              </w:rPr>
              <w:t>Diámetro Interno (m):</w:t>
            </w:r>
            <w:r w:rsidR="000A3A28" w:rsidRPr="00FD091D">
              <w:rPr>
                <w:b/>
                <w:sz w:val="18"/>
                <w:szCs w:val="18"/>
              </w:rPr>
              <w:t xml:space="preserve"> </w:t>
            </w:r>
            <w:r w:rsidR="0032666C" w:rsidRPr="00FD091D">
              <w:rPr>
                <w:sz w:val="18"/>
                <w:szCs w:val="18"/>
              </w:rPr>
              <w:t>5</w:t>
            </w:r>
            <w:r w:rsidR="00EC6CDB" w:rsidRPr="00FD091D">
              <w:rPr>
                <w:sz w:val="18"/>
                <w:szCs w:val="18"/>
              </w:rPr>
              <w:t>,</w:t>
            </w:r>
            <w:r w:rsidR="0032666C" w:rsidRPr="00FD091D">
              <w:rPr>
                <w:sz w:val="18"/>
                <w:szCs w:val="18"/>
              </w:rPr>
              <w:t>7</w:t>
            </w:r>
            <w:r w:rsidR="00EC6CDB" w:rsidRPr="00FD091D">
              <w:rPr>
                <w:sz w:val="18"/>
                <w:szCs w:val="18"/>
              </w:rPr>
              <w:t xml:space="preserve"> </w:t>
            </w:r>
            <w:r w:rsidR="007205B7" w:rsidRPr="00FD091D">
              <w:rPr>
                <w:sz w:val="18"/>
                <w:szCs w:val="18"/>
              </w:rPr>
              <w:t>m</w:t>
            </w:r>
            <w:r w:rsidR="00597D07" w:rsidRPr="00FD091D">
              <w:rPr>
                <w:sz w:val="18"/>
                <w:szCs w:val="18"/>
              </w:rPr>
              <w:t>.</w:t>
            </w:r>
          </w:p>
        </w:tc>
      </w:tr>
      <w:tr w:rsidR="00DD3C5C" w:rsidRPr="00962BD4" w14:paraId="017FD33C" w14:textId="77777777" w:rsidTr="000414F3">
        <w:trPr>
          <w:trHeight w:val="535"/>
          <w:jc w:val="center"/>
        </w:trPr>
        <w:tc>
          <w:tcPr>
            <w:tcW w:w="5000" w:type="pct"/>
            <w:gridSpan w:val="3"/>
          </w:tcPr>
          <w:p w14:paraId="53E4899B" w14:textId="06325D16" w:rsidR="00DD3C5C" w:rsidRPr="00432677" w:rsidRDefault="00DD3C5C" w:rsidP="00EA6FCB">
            <w:r w:rsidRPr="00432677">
              <w:rPr>
                <w:b/>
              </w:rPr>
              <w:t xml:space="preserve">Unidad que emite: </w:t>
            </w:r>
            <w:r w:rsidR="003E32AC" w:rsidRPr="00432677">
              <w:t xml:space="preserve">Unidad </w:t>
            </w:r>
            <w:r w:rsidR="008C7649" w:rsidRPr="00432677">
              <w:t>U16</w:t>
            </w:r>
            <w:r w:rsidR="00EA6FCB" w:rsidRPr="00432677">
              <w:t xml:space="preserve"> </w:t>
            </w:r>
            <w:r w:rsidR="00C4154A" w:rsidRPr="00432677">
              <w:t>Central Te</w:t>
            </w:r>
            <w:r w:rsidR="007F56C6" w:rsidRPr="00432677">
              <w:t xml:space="preserve">rmoeléctrica </w:t>
            </w:r>
            <w:r w:rsidR="00EA6FCB" w:rsidRPr="00432677">
              <w:t>Tocopilla</w:t>
            </w:r>
            <w:r w:rsidR="007F56C6" w:rsidRPr="00432677">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F512DB" w:rsidRDefault="00D152CF" w:rsidP="00D152CF">
      <w:pPr>
        <w:pStyle w:val="Ttulo2"/>
      </w:pPr>
      <w:bookmarkStart w:id="34" w:name="_Toc456965914"/>
      <w:r w:rsidRPr="00F512DB">
        <w:t>Metodolog</w:t>
      </w:r>
      <w:r w:rsidR="000414F3" w:rsidRPr="00F512DB">
        <w:t>í</w:t>
      </w:r>
      <w:r w:rsidRPr="00F512DB">
        <w:t xml:space="preserve">as de </w:t>
      </w:r>
      <w:r w:rsidR="002436EA" w:rsidRPr="00F512DB">
        <w:t>medición</w:t>
      </w:r>
      <w:r w:rsidRPr="00F512DB">
        <w:t xml:space="preserve"> de emisiones utilizado</w:t>
      </w:r>
      <w:r w:rsidR="000A3A28" w:rsidRPr="00F512DB">
        <w:t>: CEMS</w:t>
      </w:r>
      <w:r w:rsidRPr="00F512DB">
        <w:t xml:space="preserve"> </w:t>
      </w:r>
      <w:r w:rsidR="000A3A28" w:rsidRPr="00F512DB">
        <w:t>/ Método Alternativo.</w:t>
      </w:r>
      <w:bookmarkEnd w:id="34"/>
    </w:p>
    <w:p w14:paraId="0CCFAF48" w14:textId="77777777" w:rsidR="000A3A28" w:rsidRPr="00FD091D" w:rsidRDefault="000A3A28" w:rsidP="000A3A28">
      <w:pPr>
        <w:rPr>
          <w:highlight w:val="red"/>
        </w:rPr>
      </w:pPr>
    </w:p>
    <w:tbl>
      <w:tblPr>
        <w:tblStyle w:val="Tablaconcuadrcula"/>
        <w:tblW w:w="8534" w:type="dxa"/>
        <w:jc w:val="center"/>
        <w:tblLayout w:type="fixed"/>
        <w:tblLook w:val="04A0" w:firstRow="1" w:lastRow="0" w:firstColumn="1" w:lastColumn="0" w:noHBand="0" w:noVBand="1"/>
      </w:tblPr>
      <w:tblGrid>
        <w:gridCol w:w="2156"/>
        <w:gridCol w:w="1275"/>
        <w:gridCol w:w="567"/>
        <w:gridCol w:w="567"/>
        <w:gridCol w:w="993"/>
        <w:gridCol w:w="992"/>
        <w:gridCol w:w="992"/>
        <w:gridCol w:w="992"/>
      </w:tblGrid>
      <w:tr w:rsidR="00E161F5" w:rsidRPr="004334A6" w14:paraId="59E4A8CA" w14:textId="25DD7257" w:rsidTr="00CC0C4D">
        <w:trPr>
          <w:trHeight w:val="310"/>
          <w:jc w:val="center"/>
        </w:trPr>
        <w:tc>
          <w:tcPr>
            <w:tcW w:w="3431" w:type="dxa"/>
            <w:gridSpan w:val="2"/>
            <w:tcBorders>
              <w:right w:val="single" w:sz="4" w:space="0" w:color="auto"/>
            </w:tcBorders>
            <w:shd w:val="clear" w:color="auto" w:fill="auto"/>
            <w:vAlign w:val="center"/>
          </w:tcPr>
          <w:p w14:paraId="1F24CE17" w14:textId="77777777" w:rsidR="001D1B6B" w:rsidRPr="00A64F45" w:rsidRDefault="001D1B6B" w:rsidP="00887C4F">
            <w:pPr>
              <w:rPr>
                <w:b/>
                <w:sz w:val="18"/>
                <w:szCs w:val="18"/>
              </w:rPr>
            </w:pPr>
            <w:r w:rsidRPr="00A64F45">
              <w:rPr>
                <w:b/>
                <w:sz w:val="18"/>
                <w:szCs w:val="18"/>
              </w:rPr>
              <w:t>Parámetro</w:t>
            </w:r>
          </w:p>
        </w:tc>
        <w:tc>
          <w:tcPr>
            <w:tcW w:w="567" w:type="dxa"/>
            <w:tcBorders>
              <w:left w:val="single" w:sz="4" w:space="0" w:color="auto"/>
              <w:right w:val="single" w:sz="4" w:space="0" w:color="auto"/>
            </w:tcBorders>
            <w:shd w:val="clear" w:color="auto" w:fill="auto"/>
            <w:vAlign w:val="center"/>
          </w:tcPr>
          <w:p w14:paraId="62031D19" w14:textId="77777777" w:rsidR="001D1B6B" w:rsidRPr="00A64F45" w:rsidRDefault="001D1B6B" w:rsidP="00CC0C4D">
            <w:pPr>
              <w:jc w:val="center"/>
              <w:rPr>
                <w:b/>
                <w:sz w:val="18"/>
                <w:szCs w:val="18"/>
              </w:rPr>
            </w:pPr>
            <w:r w:rsidRPr="00A64F45">
              <w:rPr>
                <w:b/>
                <w:sz w:val="18"/>
                <w:szCs w:val="18"/>
              </w:rPr>
              <w:t>MP</w:t>
            </w:r>
          </w:p>
        </w:tc>
        <w:tc>
          <w:tcPr>
            <w:tcW w:w="567" w:type="dxa"/>
            <w:tcBorders>
              <w:left w:val="single" w:sz="4" w:space="0" w:color="auto"/>
              <w:right w:val="single" w:sz="4" w:space="0" w:color="auto"/>
            </w:tcBorders>
            <w:vAlign w:val="center"/>
          </w:tcPr>
          <w:p w14:paraId="2C8032A2" w14:textId="71F3E446" w:rsidR="001D1B6B" w:rsidRDefault="001D1B6B" w:rsidP="00CC0C4D">
            <w:pPr>
              <w:jc w:val="center"/>
              <w:rPr>
                <w:b/>
                <w:sz w:val="18"/>
                <w:szCs w:val="18"/>
              </w:rPr>
            </w:pPr>
            <w:r>
              <w:rPr>
                <w:b/>
                <w:sz w:val="18"/>
                <w:szCs w:val="18"/>
              </w:rPr>
              <w:t>SO</w:t>
            </w:r>
            <w:r w:rsidRPr="00D25FA6">
              <w:rPr>
                <w:b/>
                <w:sz w:val="18"/>
                <w:szCs w:val="18"/>
                <w:vertAlign w:val="subscript"/>
              </w:rPr>
              <w:t>2</w:t>
            </w:r>
            <w:r w:rsidR="00E161F5">
              <w:rPr>
                <w:b/>
                <w:sz w:val="18"/>
                <w:szCs w:val="18"/>
                <w:vertAlign w:val="subscript"/>
              </w:rPr>
              <w:t xml:space="preserve"> (*)</w:t>
            </w:r>
          </w:p>
        </w:tc>
        <w:tc>
          <w:tcPr>
            <w:tcW w:w="993" w:type="dxa"/>
            <w:tcBorders>
              <w:left w:val="single" w:sz="4" w:space="0" w:color="auto"/>
              <w:right w:val="single" w:sz="4" w:space="0" w:color="auto"/>
            </w:tcBorders>
            <w:vAlign w:val="center"/>
          </w:tcPr>
          <w:p w14:paraId="4D232F91" w14:textId="77777777" w:rsidR="001D1B6B" w:rsidRPr="00A64F45" w:rsidRDefault="001D1B6B" w:rsidP="00CC0C4D">
            <w:pPr>
              <w:jc w:val="center"/>
              <w:rPr>
                <w:b/>
                <w:sz w:val="18"/>
                <w:szCs w:val="18"/>
              </w:rPr>
            </w:pPr>
            <w:proofErr w:type="spellStart"/>
            <w:r>
              <w:rPr>
                <w:b/>
                <w:sz w:val="18"/>
                <w:szCs w:val="18"/>
              </w:rPr>
              <w:t>NO</w:t>
            </w:r>
            <w:r w:rsidRPr="00787614">
              <w:rPr>
                <w:b/>
                <w:sz w:val="18"/>
                <w:szCs w:val="18"/>
                <w:vertAlign w:val="subscript"/>
              </w:rPr>
              <w:t>x</w:t>
            </w:r>
            <w:proofErr w:type="spellEnd"/>
          </w:p>
        </w:tc>
        <w:tc>
          <w:tcPr>
            <w:tcW w:w="992" w:type="dxa"/>
            <w:tcBorders>
              <w:left w:val="single" w:sz="4" w:space="0" w:color="auto"/>
              <w:right w:val="single" w:sz="4" w:space="0" w:color="auto"/>
            </w:tcBorders>
            <w:vAlign w:val="center"/>
          </w:tcPr>
          <w:p w14:paraId="58E711F0" w14:textId="3268D8AC" w:rsidR="001D1B6B" w:rsidRDefault="001D1B6B" w:rsidP="00CC0C4D">
            <w:pPr>
              <w:jc w:val="center"/>
              <w:rPr>
                <w:b/>
                <w:sz w:val="18"/>
                <w:szCs w:val="18"/>
              </w:rPr>
            </w:pPr>
            <w:r>
              <w:rPr>
                <w:b/>
                <w:sz w:val="18"/>
                <w:szCs w:val="18"/>
              </w:rPr>
              <w:t>O</w:t>
            </w:r>
            <w:r w:rsidRPr="001D1B6B">
              <w:rPr>
                <w:b/>
                <w:sz w:val="18"/>
                <w:szCs w:val="18"/>
                <w:vertAlign w:val="subscript"/>
              </w:rPr>
              <w:t>2</w:t>
            </w:r>
          </w:p>
        </w:tc>
        <w:tc>
          <w:tcPr>
            <w:tcW w:w="992" w:type="dxa"/>
            <w:tcBorders>
              <w:left w:val="single" w:sz="4" w:space="0" w:color="auto"/>
              <w:right w:val="single" w:sz="4" w:space="0" w:color="auto"/>
            </w:tcBorders>
            <w:vAlign w:val="center"/>
          </w:tcPr>
          <w:p w14:paraId="25FE1778" w14:textId="5A44A170" w:rsidR="001D1B6B" w:rsidRDefault="001D1B6B" w:rsidP="00CC0C4D">
            <w:pPr>
              <w:jc w:val="center"/>
              <w:rPr>
                <w:b/>
                <w:sz w:val="18"/>
                <w:szCs w:val="18"/>
              </w:rPr>
            </w:pPr>
            <w:r>
              <w:rPr>
                <w:b/>
                <w:sz w:val="18"/>
                <w:szCs w:val="18"/>
              </w:rPr>
              <w:t>CO</w:t>
            </w:r>
            <w:r w:rsidRPr="001D1B6B">
              <w:rPr>
                <w:b/>
                <w:sz w:val="18"/>
                <w:szCs w:val="18"/>
                <w:vertAlign w:val="subscript"/>
              </w:rPr>
              <w:t>2</w:t>
            </w:r>
          </w:p>
        </w:tc>
        <w:tc>
          <w:tcPr>
            <w:tcW w:w="992" w:type="dxa"/>
            <w:tcBorders>
              <w:left w:val="single" w:sz="4" w:space="0" w:color="auto"/>
              <w:right w:val="single" w:sz="4" w:space="0" w:color="auto"/>
            </w:tcBorders>
            <w:vAlign w:val="center"/>
          </w:tcPr>
          <w:p w14:paraId="3B783F82" w14:textId="6A0F0EFA" w:rsidR="001D1B6B" w:rsidRDefault="001D1B6B" w:rsidP="00CC0C4D">
            <w:pPr>
              <w:jc w:val="center"/>
              <w:rPr>
                <w:b/>
                <w:sz w:val="18"/>
                <w:szCs w:val="18"/>
              </w:rPr>
            </w:pPr>
            <w:r>
              <w:rPr>
                <w:b/>
                <w:sz w:val="18"/>
                <w:szCs w:val="18"/>
              </w:rPr>
              <w:t>Flujo</w:t>
            </w:r>
          </w:p>
        </w:tc>
      </w:tr>
      <w:tr w:rsidR="00E161F5" w:rsidRPr="004334A6" w14:paraId="2F926B9E" w14:textId="0F293825" w:rsidTr="00CC0C4D">
        <w:trPr>
          <w:trHeight w:val="310"/>
          <w:jc w:val="center"/>
        </w:trPr>
        <w:tc>
          <w:tcPr>
            <w:tcW w:w="3431" w:type="dxa"/>
            <w:gridSpan w:val="2"/>
            <w:tcBorders>
              <w:right w:val="single" w:sz="4" w:space="0" w:color="auto"/>
            </w:tcBorders>
            <w:shd w:val="clear" w:color="auto" w:fill="auto"/>
            <w:vAlign w:val="center"/>
          </w:tcPr>
          <w:p w14:paraId="342C226D" w14:textId="77777777" w:rsidR="001D1B6B" w:rsidRPr="00A64F45" w:rsidRDefault="001D1B6B" w:rsidP="00887C4F">
            <w:pPr>
              <w:rPr>
                <w:b/>
                <w:sz w:val="18"/>
                <w:szCs w:val="18"/>
              </w:rPr>
            </w:pPr>
            <w:r w:rsidRPr="00A64F45">
              <w:rPr>
                <w:b/>
                <w:sz w:val="18"/>
                <w:szCs w:val="18"/>
              </w:rPr>
              <w:t xml:space="preserve">Método de medición </w:t>
            </w:r>
          </w:p>
        </w:tc>
        <w:tc>
          <w:tcPr>
            <w:tcW w:w="567" w:type="dxa"/>
            <w:tcBorders>
              <w:left w:val="single" w:sz="4" w:space="0" w:color="auto"/>
              <w:right w:val="single" w:sz="4" w:space="0" w:color="auto"/>
            </w:tcBorders>
            <w:vAlign w:val="center"/>
          </w:tcPr>
          <w:p w14:paraId="1C318FA9" w14:textId="6B3072D9" w:rsidR="001D1B6B" w:rsidRPr="00A64F45" w:rsidRDefault="001D1B6B" w:rsidP="00CC0C4D">
            <w:pPr>
              <w:jc w:val="center"/>
              <w:rPr>
                <w:sz w:val="18"/>
                <w:szCs w:val="18"/>
              </w:rPr>
            </w:pPr>
            <w:r>
              <w:rPr>
                <w:sz w:val="18"/>
                <w:szCs w:val="18"/>
              </w:rPr>
              <w:t>N/A</w:t>
            </w:r>
          </w:p>
        </w:tc>
        <w:tc>
          <w:tcPr>
            <w:tcW w:w="567" w:type="dxa"/>
            <w:tcBorders>
              <w:left w:val="single" w:sz="4" w:space="0" w:color="auto"/>
              <w:right w:val="single" w:sz="4" w:space="0" w:color="auto"/>
            </w:tcBorders>
            <w:vAlign w:val="center"/>
          </w:tcPr>
          <w:p w14:paraId="3460F4A0" w14:textId="547A4A57" w:rsidR="001D1B6B" w:rsidRPr="004B569C" w:rsidRDefault="001D1B6B" w:rsidP="00CC0C4D">
            <w:pPr>
              <w:jc w:val="center"/>
              <w:rPr>
                <w:sz w:val="18"/>
                <w:szCs w:val="18"/>
              </w:rPr>
            </w:pPr>
            <w:r>
              <w:rPr>
                <w:sz w:val="18"/>
                <w:szCs w:val="18"/>
              </w:rPr>
              <w:t>N/A</w:t>
            </w:r>
          </w:p>
        </w:tc>
        <w:tc>
          <w:tcPr>
            <w:tcW w:w="993" w:type="dxa"/>
            <w:tcBorders>
              <w:left w:val="single" w:sz="4" w:space="0" w:color="auto"/>
              <w:right w:val="single" w:sz="4" w:space="0" w:color="auto"/>
            </w:tcBorders>
            <w:vAlign w:val="center"/>
          </w:tcPr>
          <w:p w14:paraId="06957ABD" w14:textId="77777777" w:rsidR="001D1B6B" w:rsidRPr="00A64F45" w:rsidRDefault="001D1B6B" w:rsidP="00CC0C4D">
            <w:pPr>
              <w:jc w:val="center"/>
              <w:rPr>
                <w:sz w:val="18"/>
                <w:szCs w:val="18"/>
              </w:rPr>
            </w:pPr>
            <w:r w:rsidRPr="004B569C">
              <w:rPr>
                <w:sz w:val="18"/>
                <w:szCs w:val="18"/>
              </w:rPr>
              <w:t>CEMS</w:t>
            </w:r>
          </w:p>
        </w:tc>
        <w:tc>
          <w:tcPr>
            <w:tcW w:w="992" w:type="dxa"/>
            <w:tcBorders>
              <w:left w:val="single" w:sz="4" w:space="0" w:color="auto"/>
              <w:right w:val="single" w:sz="4" w:space="0" w:color="auto"/>
            </w:tcBorders>
            <w:vAlign w:val="center"/>
          </w:tcPr>
          <w:p w14:paraId="4F02A1A1" w14:textId="40310F8E" w:rsidR="001D1B6B" w:rsidRPr="004B569C" w:rsidRDefault="001D1B6B" w:rsidP="00CC0C4D">
            <w:pPr>
              <w:jc w:val="center"/>
              <w:rPr>
                <w:sz w:val="18"/>
                <w:szCs w:val="18"/>
              </w:rPr>
            </w:pPr>
            <w:r w:rsidRPr="004B569C">
              <w:rPr>
                <w:sz w:val="18"/>
                <w:szCs w:val="18"/>
              </w:rPr>
              <w:t>CEMS</w:t>
            </w:r>
          </w:p>
        </w:tc>
        <w:tc>
          <w:tcPr>
            <w:tcW w:w="992" w:type="dxa"/>
            <w:tcBorders>
              <w:left w:val="single" w:sz="4" w:space="0" w:color="auto"/>
              <w:right w:val="single" w:sz="4" w:space="0" w:color="auto"/>
            </w:tcBorders>
            <w:vAlign w:val="center"/>
          </w:tcPr>
          <w:p w14:paraId="1B927935" w14:textId="352EA1C3" w:rsidR="001D1B6B" w:rsidRPr="004B569C" w:rsidRDefault="001D1B6B" w:rsidP="00CC0C4D">
            <w:pPr>
              <w:jc w:val="center"/>
              <w:rPr>
                <w:sz w:val="18"/>
                <w:szCs w:val="18"/>
              </w:rPr>
            </w:pPr>
            <w:r w:rsidRPr="004B569C">
              <w:rPr>
                <w:sz w:val="18"/>
                <w:szCs w:val="18"/>
              </w:rPr>
              <w:t>CEMS</w:t>
            </w:r>
          </w:p>
        </w:tc>
        <w:tc>
          <w:tcPr>
            <w:tcW w:w="992" w:type="dxa"/>
            <w:tcBorders>
              <w:left w:val="single" w:sz="4" w:space="0" w:color="auto"/>
              <w:right w:val="single" w:sz="4" w:space="0" w:color="auto"/>
            </w:tcBorders>
            <w:vAlign w:val="center"/>
          </w:tcPr>
          <w:p w14:paraId="3B5B95B8" w14:textId="59009440" w:rsidR="001D1B6B" w:rsidRPr="004B569C" w:rsidRDefault="001D1B6B" w:rsidP="00CC0C4D">
            <w:pPr>
              <w:jc w:val="center"/>
              <w:rPr>
                <w:sz w:val="18"/>
                <w:szCs w:val="18"/>
              </w:rPr>
            </w:pPr>
            <w:r w:rsidRPr="004B569C">
              <w:rPr>
                <w:sz w:val="18"/>
                <w:szCs w:val="18"/>
              </w:rPr>
              <w:t>CEMS</w:t>
            </w:r>
          </w:p>
        </w:tc>
      </w:tr>
      <w:tr w:rsidR="00E161F5" w:rsidRPr="004334A6" w14:paraId="33373515" w14:textId="438B891D" w:rsidTr="00CC0C4D">
        <w:trPr>
          <w:trHeight w:val="310"/>
          <w:jc w:val="center"/>
        </w:trPr>
        <w:tc>
          <w:tcPr>
            <w:tcW w:w="3431" w:type="dxa"/>
            <w:gridSpan w:val="2"/>
            <w:tcBorders>
              <w:right w:val="single" w:sz="4" w:space="0" w:color="auto"/>
            </w:tcBorders>
            <w:shd w:val="clear" w:color="auto" w:fill="auto"/>
            <w:vAlign w:val="center"/>
          </w:tcPr>
          <w:p w14:paraId="1F3766C4" w14:textId="77777777" w:rsidR="001D1B6B" w:rsidRPr="00A64F45" w:rsidRDefault="001D1B6B" w:rsidP="00887C4F">
            <w:pPr>
              <w:rPr>
                <w:b/>
                <w:sz w:val="18"/>
                <w:szCs w:val="18"/>
              </w:rPr>
            </w:pPr>
            <w:r w:rsidRPr="00A64F45">
              <w:rPr>
                <w:b/>
                <w:sz w:val="18"/>
                <w:szCs w:val="18"/>
              </w:rPr>
              <w:t>Escala o Rango de medición</w:t>
            </w:r>
          </w:p>
        </w:tc>
        <w:tc>
          <w:tcPr>
            <w:tcW w:w="567" w:type="dxa"/>
            <w:tcBorders>
              <w:left w:val="single" w:sz="4" w:space="0" w:color="auto"/>
              <w:right w:val="single" w:sz="4" w:space="0" w:color="auto"/>
            </w:tcBorders>
            <w:vAlign w:val="center"/>
          </w:tcPr>
          <w:p w14:paraId="2B6E22EE" w14:textId="62E714AE" w:rsidR="001D1B6B" w:rsidRPr="00A64F45" w:rsidRDefault="001D1B6B"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3B3EC101" w14:textId="7FCEF94D" w:rsidR="001D1B6B" w:rsidRPr="00A64F45" w:rsidRDefault="001D1B6B"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717F1435" w14:textId="6AB606CA" w:rsidR="001D1B6B" w:rsidRPr="00A64F45" w:rsidRDefault="001D1B6B" w:rsidP="00CC0C4D">
            <w:pPr>
              <w:jc w:val="center"/>
              <w:rPr>
                <w:sz w:val="18"/>
                <w:szCs w:val="18"/>
              </w:rPr>
            </w:pPr>
            <w:r>
              <w:rPr>
                <w:sz w:val="18"/>
                <w:szCs w:val="18"/>
              </w:rPr>
              <w:t>0-30 ppm</w:t>
            </w:r>
          </w:p>
        </w:tc>
        <w:tc>
          <w:tcPr>
            <w:tcW w:w="992" w:type="dxa"/>
            <w:tcBorders>
              <w:left w:val="single" w:sz="4" w:space="0" w:color="auto"/>
              <w:right w:val="single" w:sz="4" w:space="0" w:color="auto"/>
            </w:tcBorders>
            <w:vAlign w:val="center"/>
          </w:tcPr>
          <w:p w14:paraId="0CA5EDCC" w14:textId="2BCE76FF" w:rsidR="001D1B6B" w:rsidRDefault="001D1B6B" w:rsidP="00CC0C4D">
            <w:pPr>
              <w:jc w:val="center"/>
              <w:rPr>
                <w:sz w:val="18"/>
                <w:szCs w:val="18"/>
              </w:rPr>
            </w:pPr>
            <w:r>
              <w:rPr>
                <w:sz w:val="18"/>
                <w:szCs w:val="18"/>
              </w:rPr>
              <w:t>0 – 22 %</w:t>
            </w:r>
          </w:p>
        </w:tc>
        <w:tc>
          <w:tcPr>
            <w:tcW w:w="992" w:type="dxa"/>
            <w:tcBorders>
              <w:left w:val="single" w:sz="4" w:space="0" w:color="auto"/>
              <w:right w:val="single" w:sz="4" w:space="0" w:color="auto"/>
            </w:tcBorders>
            <w:vAlign w:val="center"/>
          </w:tcPr>
          <w:p w14:paraId="15D18484" w14:textId="6F2250E1" w:rsidR="001D1B6B" w:rsidRDefault="001D1B6B" w:rsidP="00CC0C4D">
            <w:pPr>
              <w:jc w:val="center"/>
              <w:rPr>
                <w:sz w:val="18"/>
                <w:szCs w:val="18"/>
              </w:rPr>
            </w:pPr>
            <w:r>
              <w:rPr>
                <w:sz w:val="18"/>
                <w:szCs w:val="18"/>
              </w:rPr>
              <w:t>0 – 20%</w:t>
            </w:r>
          </w:p>
        </w:tc>
        <w:tc>
          <w:tcPr>
            <w:tcW w:w="992" w:type="dxa"/>
            <w:tcBorders>
              <w:left w:val="single" w:sz="4" w:space="0" w:color="auto"/>
              <w:right w:val="single" w:sz="4" w:space="0" w:color="auto"/>
            </w:tcBorders>
            <w:vAlign w:val="center"/>
          </w:tcPr>
          <w:p w14:paraId="5B17EC22" w14:textId="1EA9CBA3" w:rsidR="001D1B6B" w:rsidRDefault="001D1B6B" w:rsidP="00CC0C4D">
            <w:pPr>
              <w:jc w:val="center"/>
              <w:rPr>
                <w:sz w:val="18"/>
                <w:szCs w:val="18"/>
              </w:rPr>
            </w:pPr>
            <w:r>
              <w:rPr>
                <w:sz w:val="18"/>
                <w:szCs w:val="18"/>
              </w:rPr>
              <w:t xml:space="preserve">0 – 30 </w:t>
            </w:r>
            <w:proofErr w:type="spellStart"/>
            <w:r>
              <w:rPr>
                <w:sz w:val="18"/>
                <w:szCs w:val="18"/>
              </w:rPr>
              <w:t>mN</w:t>
            </w:r>
            <w:proofErr w:type="spellEnd"/>
            <w:r>
              <w:rPr>
                <w:sz w:val="18"/>
                <w:szCs w:val="18"/>
              </w:rPr>
              <w:t>/s</w:t>
            </w:r>
          </w:p>
        </w:tc>
      </w:tr>
      <w:tr w:rsidR="00E161F5" w:rsidRPr="004334A6" w14:paraId="32D415CA" w14:textId="3FCAC2F2" w:rsidTr="00CC0C4D">
        <w:trPr>
          <w:trHeight w:val="121"/>
          <w:jc w:val="center"/>
        </w:trPr>
        <w:tc>
          <w:tcPr>
            <w:tcW w:w="2156" w:type="dxa"/>
            <w:vMerge w:val="restart"/>
            <w:tcBorders>
              <w:right w:val="single" w:sz="4" w:space="0" w:color="auto"/>
            </w:tcBorders>
            <w:shd w:val="clear" w:color="auto" w:fill="auto"/>
            <w:vAlign w:val="center"/>
          </w:tcPr>
          <w:p w14:paraId="67FC3BF8" w14:textId="77777777" w:rsidR="001D1B6B" w:rsidRPr="00E50E4E" w:rsidRDefault="001D1B6B" w:rsidP="00887C4F">
            <w:pPr>
              <w:rPr>
                <w:sz w:val="18"/>
                <w:szCs w:val="18"/>
              </w:rPr>
            </w:pPr>
            <w:r w:rsidRPr="00E50E4E">
              <w:rPr>
                <w:sz w:val="18"/>
                <w:szCs w:val="18"/>
              </w:rPr>
              <w:t xml:space="preserve">Validación Inicial del CEMS otorgado por la SMA. </w:t>
            </w:r>
          </w:p>
        </w:tc>
        <w:tc>
          <w:tcPr>
            <w:tcW w:w="1275" w:type="dxa"/>
            <w:tcBorders>
              <w:right w:val="single" w:sz="4" w:space="0" w:color="auto"/>
            </w:tcBorders>
            <w:shd w:val="clear" w:color="auto" w:fill="auto"/>
            <w:vAlign w:val="center"/>
          </w:tcPr>
          <w:p w14:paraId="52959506" w14:textId="77777777" w:rsidR="001D1B6B" w:rsidRPr="00E50E4E" w:rsidRDefault="001D1B6B" w:rsidP="00887C4F">
            <w:pPr>
              <w:rPr>
                <w:sz w:val="18"/>
                <w:szCs w:val="18"/>
              </w:rPr>
            </w:pPr>
            <w:r w:rsidRPr="00E50E4E">
              <w:rPr>
                <w:sz w:val="18"/>
                <w:szCs w:val="18"/>
              </w:rPr>
              <w:t xml:space="preserve">N° Resolución </w:t>
            </w:r>
          </w:p>
        </w:tc>
        <w:tc>
          <w:tcPr>
            <w:tcW w:w="567" w:type="dxa"/>
            <w:tcBorders>
              <w:left w:val="single" w:sz="4" w:space="0" w:color="auto"/>
              <w:right w:val="single" w:sz="4" w:space="0" w:color="auto"/>
            </w:tcBorders>
            <w:vAlign w:val="center"/>
          </w:tcPr>
          <w:p w14:paraId="4F82F1A7" w14:textId="561151CB" w:rsidR="001D1B6B" w:rsidRPr="00E50E4E" w:rsidRDefault="001D1B6B"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6D7D71C7" w14:textId="1DD1419E" w:rsidR="001D1B6B" w:rsidRPr="00E50E4E" w:rsidRDefault="001D1B6B"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0082BE88" w14:textId="642F540A" w:rsidR="001D1B6B" w:rsidRPr="00E50E4E" w:rsidRDefault="001D1B6B" w:rsidP="00CC0C4D">
            <w:pPr>
              <w:jc w:val="center"/>
              <w:rPr>
                <w:sz w:val="18"/>
                <w:szCs w:val="18"/>
              </w:rPr>
            </w:pPr>
            <w:r>
              <w:rPr>
                <w:sz w:val="18"/>
                <w:szCs w:val="18"/>
              </w:rPr>
              <w:t>1491/13</w:t>
            </w:r>
          </w:p>
        </w:tc>
        <w:tc>
          <w:tcPr>
            <w:tcW w:w="992" w:type="dxa"/>
            <w:tcBorders>
              <w:left w:val="single" w:sz="4" w:space="0" w:color="auto"/>
              <w:right w:val="single" w:sz="4" w:space="0" w:color="auto"/>
            </w:tcBorders>
            <w:vAlign w:val="center"/>
          </w:tcPr>
          <w:p w14:paraId="262E7F9E" w14:textId="72F5F6B1" w:rsidR="001D1B6B" w:rsidRDefault="001D1B6B" w:rsidP="00CC0C4D">
            <w:pPr>
              <w:jc w:val="center"/>
              <w:rPr>
                <w:sz w:val="18"/>
                <w:szCs w:val="18"/>
              </w:rPr>
            </w:pPr>
            <w:r>
              <w:rPr>
                <w:sz w:val="18"/>
                <w:szCs w:val="18"/>
              </w:rPr>
              <w:t>1491/13</w:t>
            </w:r>
          </w:p>
        </w:tc>
        <w:tc>
          <w:tcPr>
            <w:tcW w:w="992" w:type="dxa"/>
            <w:tcBorders>
              <w:left w:val="single" w:sz="4" w:space="0" w:color="auto"/>
              <w:right w:val="single" w:sz="4" w:space="0" w:color="auto"/>
            </w:tcBorders>
            <w:vAlign w:val="center"/>
          </w:tcPr>
          <w:p w14:paraId="1814731D" w14:textId="6105D345" w:rsidR="001D1B6B" w:rsidRDefault="001D1B6B" w:rsidP="00CC0C4D">
            <w:pPr>
              <w:jc w:val="center"/>
              <w:rPr>
                <w:sz w:val="18"/>
                <w:szCs w:val="18"/>
              </w:rPr>
            </w:pPr>
            <w:r>
              <w:rPr>
                <w:sz w:val="18"/>
                <w:szCs w:val="18"/>
              </w:rPr>
              <w:t>1491/13</w:t>
            </w:r>
          </w:p>
        </w:tc>
        <w:tc>
          <w:tcPr>
            <w:tcW w:w="992" w:type="dxa"/>
            <w:tcBorders>
              <w:left w:val="single" w:sz="4" w:space="0" w:color="auto"/>
              <w:right w:val="single" w:sz="4" w:space="0" w:color="auto"/>
            </w:tcBorders>
            <w:vAlign w:val="center"/>
          </w:tcPr>
          <w:p w14:paraId="60A59BA6" w14:textId="3786D85B" w:rsidR="001D1B6B" w:rsidRDefault="001D1B6B" w:rsidP="00CC0C4D">
            <w:pPr>
              <w:jc w:val="center"/>
              <w:rPr>
                <w:sz w:val="18"/>
                <w:szCs w:val="18"/>
              </w:rPr>
            </w:pPr>
            <w:r>
              <w:rPr>
                <w:sz w:val="18"/>
                <w:szCs w:val="18"/>
              </w:rPr>
              <w:t>1491/13</w:t>
            </w:r>
          </w:p>
        </w:tc>
      </w:tr>
      <w:tr w:rsidR="00E161F5" w:rsidRPr="004334A6" w14:paraId="4FBDB0C2" w14:textId="4C51120F" w:rsidTr="00CC0C4D">
        <w:trPr>
          <w:trHeight w:val="121"/>
          <w:jc w:val="center"/>
        </w:trPr>
        <w:tc>
          <w:tcPr>
            <w:tcW w:w="2156" w:type="dxa"/>
            <w:vMerge/>
            <w:tcBorders>
              <w:right w:val="single" w:sz="4" w:space="0" w:color="auto"/>
            </w:tcBorders>
            <w:shd w:val="clear" w:color="auto" w:fill="auto"/>
            <w:vAlign w:val="center"/>
          </w:tcPr>
          <w:p w14:paraId="0D54AA92" w14:textId="77777777" w:rsidR="001D1B6B" w:rsidRPr="00E50E4E" w:rsidRDefault="001D1B6B" w:rsidP="00887C4F">
            <w:pPr>
              <w:rPr>
                <w:b/>
                <w:sz w:val="18"/>
                <w:szCs w:val="18"/>
              </w:rPr>
            </w:pPr>
          </w:p>
        </w:tc>
        <w:tc>
          <w:tcPr>
            <w:tcW w:w="1275" w:type="dxa"/>
            <w:tcBorders>
              <w:right w:val="single" w:sz="4" w:space="0" w:color="auto"/>
            </w:tcBorders>
            <w:shd w:val="clear" w:color="auto" w:fill="auto"/>
            <w:vAlign w:val="center"/>
          </w:tcPr>
          <w:p w14:paraId="04206D42" w14:textId="77777777" w:rsidR="001D1B6B" w:rsidRPr="00E50E4E" w:rsidRDefault="001D1B6B" w:rsidP="00887C4F">
            <w:pPr>
              <w:rPr>
                <w:sz w:val="18"/>
                <w:szCs w:val="18"/>
              </w:rPr>
            </w:pPr>
            <w:r w:rsidRPr="00E50E4E">
              <w:rPr>
                <w:sz w:val="18"/>
                <w:szCs w:val="18"/>
              </w:rPr>
              <w:t>Periodo de validación</w:t>
            </w:r>
          </w:p>
        </w:tc>
        <w:tc>
          <w:tcPr>
            <w:tcW w:w="567" w:type="dxa"/>
            <w:tcBorders>
              <w:left w:val="single" w:sz="4" w:space="0" w:color="auto"/>
              <w:right w:val="single" w:sz="4" w:space="0" w:color="auto"/>
            </w:tcBorders>
            <w:vAlign w:val="center"/>
          </w:tcPr>
          <w:p w14:paraId="6B0C405F" w14:textId="717BB8E0" w:rsidR="001D1B6B" w:rsidRPr="00E50E4E" w:rsidRDefault="001D1B6B"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500E7854" w14:textId="32706B4D" w:rsidR="001D1B6B" w:rsidRPr="00E50E4E" w:rsidRDefault="001D1B6B"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562B21D4" w14:textId="2F2CEA12" w:rsidR="001D1B6B" w:rsidRPr="00E50E4E" w:rsidRDefault="00432677" w:rsidP="00CC0C4D">
            <w:pPr>
              <w:jc w:val="center"/>
              <w:rPr>
                <w:sz w:val="18"/>
                <w:szCs w:val="18"/>
              </w:rPr>
            </w:pPr>
            <w:r>
              <w:rPr>
                <w:sz w:val="18"/>
                <w:szCs w:val="18"/>
              </w:rPr>
              <w:t>11/10/13 – 11/10/</w:t>
            </w:r>
            <w:r w:rsidR="001D1B6B">
              <w:rPr>
                <w:sz w:val="18"/>
                <w:szCs w:val="18"/>
              </w:rPr>
              <w:t>14</w:t>
            </w:r>
          </w:p>
        </w:tc>
        <w:tc>
          <w:tcPr>
            <w:tcW w:w="992" w:type="dxa"/>
            <w:tcBorders>
              <w:left w:val="single" w:sz="4" w:space="0" w:color="auto"/>
              <w:right w:val="single" w:sz="4" w:space="0" w:color="auto"/>
            </w:tcBorders>
            <w:vAlign w:val="center"/>
          </w:tcPr>
          <w:p w14:paraId="6DD5AF71" w14:textId="3FB289A2" w:rsidR="001D1B6B" w:rsidRDefault="00432677" w:rsidP="00CC0C4D">
            <w:pPr>
              <w:jc w:val="center"/>
              <w:rPr>
                <w:sz w:val="18"/>
                <w:szCs w:val="18"/>
              </w:rPr>
            </w:pPr>
            <w:r>
              <w:rPr>
                <w:sz w:val="18"/>
                <w:szCs w:val="18"/>
              </w:rPr>
              <w:t>11/10/13 – 11/10/</w:t>
            </w:r>
            <w:r w:rsidR="00262FD8">
              <w:rPr>
                <w:sz w:val="18"/>
                <w:szCs w:val="18"/>
              </w:rPr>
              <w:t>14</w:t>
            </w:r>
          </w:p>
        </w:tc>
        <w:tc>
          <w:tcPr>
            <w:tcW w:w="992" w:type="dxa"/>
            <w:tcBorders>
              <w:left w:val="single" w:sz="4" w:space="0" w:color="auto"/>
              <w:right w:val="single" w:sz="4" w:space="0" w:color="auto"/>
            </w:tcBorders>
            <w:vAlign w:val="center"/>
          </w:tcPr>
          <w:p w14:paraId="46FEA01F" w14:textId="7C4A074D" w:rsidR="001D1B6B" w:rsidRDefault="00432677" w:rsidP="00CC0C4D">
            <w:pPr>
              <w:jc w:val="center"/>
              <w:rPr>
                <w:sz w:val="18"/>
                <w:szCs w:val="18"/>
              </w:rPr>
            </w:pPr>
            <w:r>
              <w:rPr>
                <w:sz w:val="18"/>
                <w:szCs w:val="18"/>
              </w:rPr>
              <w:t>11/10/13 – 11/10/</w:t>
            </w:r>
            <w:r w:rsidR="00262FD8">
              <w:rPr>
                <w:sz w:val="18"/>
                <w:szCs w:val="18"/>
              </w:rPr>
              <w:t>14</w:t>
            </w:r>
          </w:p>
        </w:tc>
        <w:tc>
          <w:tcPr>
            <w:tcW w:w="992" w:type="dxa"/>
            <w:tcBorders>
              <w:left w:val="single" w:sz="4" w:space="0" w:color="auto"/>
              <w:right w:val="single" w:sz="4" w:space="0" w:color="auto"/>
            </w:tcBorders>
            <w:vAlign w:val="center"/>
          </w:tcPr>
          <w:p w14:paraId="5D2EB2B9" w14:textId="6DB4C3AC" w:rsidR="001D1B6B" w:rsidRDefault="00432677" w:rsidP="00CC0C4D">
            <w:pPr>
              <w:jc w:val="center"/>
              <w:rPr>
                <w:sz w:val="18"/>
                <w:szCs w:val="18"/>
              </w:rPr>
            </w:pPr>
            <w:r>
              <w:rPr>
                <w:sz w:val="18"/>
                <w:szCs w:val="18"/>
              </w:rPr>
              <w:t>12/10/</w:t>
            </w:r>
            <w:r w:rsidR="00262FD8">
              <w:rPr>
                <w:sz w:val="18"/>
                <w:szCs w:val="18"/>
              </w:rPr>
              <w:t>13 – 12/10/14</w:t>
            </w:r>
          </w:p>
        </w:tc>
      </w:tr>
      <w:tr w:rsidR="00E161F5" w:rsidRPr="009C13E0" w14:paraId="245D9BBA" w14:textId="638B44E9" w:rsidTr="00CC0C4D">
        <w:trPr>
          <w:trHeight w:val="121"/>
          <w:jc w:val="center"/>
        </w:trPr>
        <w:tc>
          <w:tcPr>
            <w:tcW w:w="2156" w:type="dxa"/>
            <w:vMerge w:val="restart"/>
            <w:tcBorders>
              <w:right w:val="single" w:sz="4" w:space="0" w:color="auto"/>
            </w:tcBorders>
            <w:shd w:val="clear" w:color="auto" w:fill="auto"/>
            <w:vAlign w:val="center"/>
          </w:tcPr>
          <w:p w14:paraId="3B32EE26" w14:textId="77777777" w:rsidR="001D1B6B" w:rsidRPr="00E50E4E" w:rsidRDefault="001D1B6B" w:rsidP="00887C4F">
            <w:pPr>
              <w:rPr>
                <w:b/>
                <w:sz w:val="18"/>
                <w:szCs w:val="18"/>
              </w:rPr>
            </w:pPr>
            <w:r w:rsidRPr="00E50E4E">
              <w:rPr>
                <w:sz w:val="18"/>
                <w:szCs w:val="18"/>
              </w:rPr>
              <w:t>Validación Anual del CEMS otorgado por la SMA.</w:t>
            </w:r>
          </w:p>
        </w:tc>
        <w:tc>
          <w:tcPr>
            <w:tcW w:w="1275" w:type="dxa"/>
            <w:tcBorders>
              <w:right w:val="single" w:sz="4" w:space="0" w:color="auto"/>
            </w:tcBorders>
            <w:shd w:val="clear" w:color="auto" w:fill="auto"/>
            <w:vAlign w:val="center"/>
          </w:tcPr>
          <w:p w14:paraId="2BE70252" w14:textId="77777777" w:rsidR="001D1B6B" w:rsidRPr="00E50E4E" w:rsidRDefault="001D1B6B" w:rsidP="00887C4F">
            <w:pPr>
              <w:rPr>
                <w:b/>
                <w:sz w:val="18"/>
                <w:szCs w:val="18"/>
              </w:rPr>
            </w:pPr>
            <w:r w:rsidRPr="00E50E4E">
              <w:rPr>
                <w:sz w:val="18"/>
                <w:szCs w:val="18"/>
              </w:rPr>
              <w:t xml:space="preserve">N° Resolución </w:t>
            </w:r>
          </w:p>
        </w:tc>
        <w:tc>
          <w:tcPr>
            <w:tcW w:w="567" w:type="dxa"/>
            <w:tcBorders>
              <w:left w:val="single" w:sz="4" w:space="0" w:color="auto"/>
              <w:right w:val="single" w:sz="4" w:space="0" w:color="auto"/>
            </w:tcBorders>
            <w:vAlign w:val="center"/>
          </w:tcPr>
          <w:p w14:paraId="5850C773" w14:textId="77777777" w:rsidR="001D1B6B" w:rsidRPr="00E50E4E" w:rsidRDefault="001D1B6B"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2E006171" w14:textId="77777777" w:rsidR="001D1B6B" w:rsidRPr="00E50E4E" w:rsidRDefault="001D1B6B"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5FA6FDA5" w14:textId="0BF41744" w:rsidR="001D1B6B" w:rsidRPr="00E50E4E" w:rsidRDefault="001D1B6B" w:rsidP="00CC0C4D">
            <w:pPr>
              <w:jc w:val="center"/>
              <w:rPr>
                <w:sz w:val="18"/>
                <w:szCs w:val="18"/>
              </w:rPr>
            </w:pPr>
            <w:r>
              <w:rPr>
                <w:sz w:val="18"/>
                <w:szCs w:val="18"/>
              </w:rPr>
              <w:t>1024/15</w:t>
            </w:r>
          </w:p>
        </w:tc>
        <w:tc>
          <w:tcPr>
            <w:tcW w:w="992" w:type="dxa"/>
            <w:tcBorders>
              <w:left w:val="single" w:sz="4" w:space="0" w:color="auto"/>
              <w:right w:val="single" w:sz="4" w:space="0" w:color="auto"/>
            </w:tcBorders>
            <w:vAlign w:val="center"/>
          </w:tcPr>
          <w:p w14:paraId="71B27FAD" w14:textId="464C0F96" w:rsidR="001D1B6B" w:rsidRDefault="00262FD8" w:rsidP="00CC0C4D">
            <w:pPr>
              <w:jc w:val="center"/>
              <w:rPr>
                <w:sz w:val="18"/>
                <w:szCs w:val="18"/>
              </w:rPr>
            </w:pPr>
            <w:r>
              <w:rPr>
                <w:sz w:val="18"/>
                <w:szCs w:val="18"/>
              </w:rPr>
              <w:t>1024/15</w:t>
            </w:r>
          </w:p>
        </w:tc>
        <w:tc>
          <w:tcPr>
            <w:tcW w:w="992" w:type="dxa"/>
            <w:tcBorders>
              <w:left w:val="single" w:sz="4" w:space="0" w:color="auto"/>
              <w:right w:val="single" w:sz="4" w:space="0" w:color="auto"/>
            </w:tcBorders>
            <w:vAlign w:val="center"/>
          </w:tcPr>
          <w:p w14:paraId="2528E4E9" w14:textId="6EFED5CA" w:rsidR="001D1B6B" w:rsidRDefault="00262FD8" w:rsidP="00CC0C4D">
            <w:pPr>
              <w:jc w:val="center"/>
              <w:rPr>
                <w:sz w:val="18"/>
                <w:szCs w:val="18"/>
              </w:rPr>
            </w:pPr>
            <w:r>
              <w:rPr>
                <w:sz w:val="18"/>
                <w:szCs w:val="18"/>
              </w:rPr>
              <w:t>1024/15</w:t>
            </w:r>
          </w:p>
        </w:tc>
        <w:tc>
          <w:tcPr>
            <w:tcW w:w="992" w:type="dxa"/>
            <w:tcBorders>
              <w:left w:val="single" w:sz="4" w:space="0" w:color="auto"/>
              <w:right w:val="single" w:sz="4" w:space="0" w:color="auto"/>
            </w:tcBorders>
            <w:vAlign w:val="center"/>
          </w:tcPr>
          <w:p w14:paraId="70DF9973" w14:textId="415CA097" w:rsidR="001D1B6B" w:rsidRDefault="00262FD8" w:rsidP="00CC0C4D">
            <w:pPr>
              <w:jc w:val="center"/>
              <w:rPr>
                <w:sz w:val="18"/>
                <w:szCs w:val="18"/>
              </w:rPr>
            </w:pPr>
            <w:r>
              <w:rPr>
                <w:sz w:val="18"/>
                <w:szCs w:val="18"/>
              </w:rPr>
              <w:t>1024/15</w:t>
            </w:r>
          </w:p>
        </w:tc>
      </w:tr>
      <w:tr w:rsidR="00E161F5" w:rsidRPr="009C13E0" w14:paraId="72B8B791" w14:textId="4D0EC5D1" w:rsidTr="00CC0C4D">
        <w:trPr>
          <w:trHeight w:val="173"/>
          <w:jc w:val="center"/>
        </w:trPr>
        <w:tc>
          <w:tcPr>
            <w:tcW w:w="2156" w:type="dxa"/>
            <w:vMerge/>
            <w:tcBorders>
              <w:right w:val="single" w:sz="4" w:space="0" w:color="auto"/>
            </w:tcBorders>
            <w:shd w:val="clear" w:color="auto" w:fill="auto"/>
            <w:vAlign w:val="center"/>
          </w:tcPr>
          <w:p w14:paraId="362C00EB" w14:textId="77777777" w:rsidR="001D1B6B" w:rsidRPr="00E50E4E" w:rsidRDefault="001D1B6B" w:rsidP="00887C4F">
            <w:pPr>
              <w:rPr>
                <w:b/>
                <w:sz w:val="18"/>
                <w:szCs w:val="18"/>
              </w:rPr>
            </w:pPr>
          </w:p>
        </w:tc>
        <w:tc>
          <w:tcPr>
            <w:tcW w:w="1275" w:type="dxa"/>
            <w:tcBorders>
              <w:right w:val="single" w:sz="4" w:space="0" w:color="auto"/>
            </w:tcBorders>
            <w:shd w:val="clear" w:color="auto" w:fill="auto"/>
            <w:vAlign w:val="center"/>
          </w:tcPr>
          <w:p w14:paraId="512C02C0" w14:textId="77777777" w:rsidR="001D1B6B" w:rsidRPr="00E50E4E" w:rsidRDefault="001D1B6B" w:rsidP="00887C4F">
            <w:pPr>
              <w:rPr>
                <w:b/>
                <w:sz w:val="18"/>
                <w:szCs w:val="18"/>
              </w:rPr>
            </w:pPr>
            <w:r w:rsidRPr="00E50E4E">
              <w:rPr>
                <w:sz w:val="18"/>
                <w:szCs w:val="18"/>
              </w:rPr>
              <w:t>Periodo de validación</w:t>
            </w:r>
          </w:p>
        </w:tc>
        <w:tc>
          <w:tcPr>
            <w:tcW w:w="567" w:type="dxa"/>
            <w:tcBorders>
              <w:left w:val="single" w:sz="4" w:space="0" w:color="auto"/>
              <w:right w:val="single" w:sz="4" w:space="0" w:color="auto"/>
            </w:tcBorders>
            <w:vAlign w:val="center"/>
          </w:tcPr>
          <w:p w14:paraId="20724F40" w14:textId="77777777" w:rsidR="001D1B6B" w:rsidRPr="00E50E4E" w:rsidRDefault="001D1B6B"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5C57195F" w14:textId="77777777" w:rsidR="001D1B6B" w:rsidRPr="00E50E4E" w:rsidRDefault="001D1B6B"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14754A86" w14:textId="1EE333FF" w:rsidR="001D1B6B" w:rsidRPr="00E50E4E" w:rsidRDefault="00432677" w:rsidP="00CC0C4D">
            <w:pPr>
              <w:jc w:val="center"/>
              <w:rPr>
                <w:sz w:val="18"/>
                <w:szCs w:val="18"/>
              </w:rPr>
            </w:pPr>
            <w:r>
              <w:rPr>
                <w:sz w:val="18"/>
                <w:szCs w:val="18"/>
              </w:rPr>
              <w:t>20/11/14 – 20/11/</w:t>
            </w:r>
            <w:r w:rsidR="001D1B6B">
              <w:rPr>
                <w:sz w:val="18"/>
                <w:szCs w:val="18"/>
              </w:rPr>
              <w:t>15</w:t>
            </w:r>
          </w:p>
        </w:tc>
        <w:tc>
          <w:tcPr>
            <w:tcW w:w="992" w:type="dxa"/>
            <w:tcBorders>
              <w:left w:val="single" w:sz="4" w:space="0" w:color="auto"/>
              <w:right w:val="single" w:sz="4" w:space="0" w:color="auto"/>
            </w:tcBorders>
            <w:vAlign w:val="center"/>
          </w:tcPr>
          <w:p w14:paraId="093063C1" w14:textId="2973CC36" w:rsidR="001D1B6B" w:rsidRDefault="00432677" w:rsidP="00CC0C4D">
            <w:pPr>
              <w:jc w:val="center"/>
              <w:rPr>
                <w:sz w:val="18"/>
                <w:szCs w:val="18"/>
              </w:rPr>
            </w:pPr>
            <w:r>
              <w:rPr>
                <w:sz w:val="18"/>
                <w:szCs w:val="18"/>
              </w:rPr>
              <w:t>20/11/14 – 20/11/</w:t>
            </w:r>
            <w:r w:rsidR="00262FD8">
              <w:rPr>
                <w:sz w:val="18"/>
                <w:szCs w:val="18"/>
              </w:rPr>
              <w:t>15</w:t>
            </w:r>
          </w:p>
        </w:tc>
        <w:tc>
          <w:tcPr>
            <w:tcW w:w="992" w:type="dxa"/>
            <w:tcBorders>
              <w:left w:val="single" w:sz="4" w:space="0" w:color="auto"/>
              <w:right w:val="single" w:sz="4" w:space="0" w:color="auto"/>
            </w:tcBorders>
            <w:vAlign w:val="center"/>
          </w:tcPr>
          <w:p w14:paraId="0863085E" w14:textId="0C9ED7B4" w:rsidR="001D1B6B" w:rsidRDefault="00432677" w:rsidP="00CC0C4D">
            <w:pPr>
              <w:jc w:val="center"/>
              <w:rPr>
                <w:sz w:val="18"/>
                <w:szCs w:val="18"/>
              </w:rPr>
            </w:pPr>
            <w:r>
              <w:rPr>
                <w:sz w:val="18"/>
                <w:szCs w:val="18"/>
              </w:rPr>
              <w:t>20/11/14 – 20/11/</w:t>
            </w:r>
            <w:r w:rsidR="00262FD8">
              <w:rPr>
                <w:sz w:val="18"/>
                <w:szCs w:val="18"/>
              </w:rPr>
              <w:t>15</w:t>
            </w:r>
          </w:p>
        </w:tc>
        <w:tc>
          <w:tcPr>
            <w:tcW w:w="992" w:type="dxa"/>
            <w:tcBorders>
              <w:left w:val="single" w:sz="4" w:space="0" w:color="auto"/>
              <w:right w:val="single" w:sz="4" w:space="0" w:color="auto"/>
            </w:tcBorders>
            <w:vAlign w:val="center"/>
          </w:tcPr>
          <w:p w14:paraId="4AC7B246" w14:textId="692A0987" w:rsidR="001D1B6B" w:rsidRDefault="00262FD8" w:rsidP="00CC0C4D">
            <w:pPr>
              <w:jc w:val="center"/>
              <w:rPr>
                <w:sz w:val="18"/>
                <w:szCs w:val="18"/>
              </w:rPr>
            </w:pPr>
            <w:r>
              <w:rPr>
                <w:sz w:val="18"/>
                <w:szCs w:val="18"/>
              </w:rPr>
              <w:t>20/11/14 – 20/11/15</w:t>
            </w:r>
          </w:p>
        </w:tc>
      </w:tr>
      <w:tr w:rsidR="00E161F5" w:rsidRPr="009C13E0" w14:paraId="1C885454" w14:textId="77777777" w:rsidTr="00CC0C4D">
        <w:trPr>
          <w:trHeight w:val="173"/>
          <w:jc w:val="center"/>
        </w:trPr>
        <w:tc>
          <w:tcPr>
            <w:tcW w:w="2156" w:type="dxa"/>
            <w:vMerge w:val="restart"/>
            <w:tcBorders>
              <w:right w:val="single" w:sz="4" w:space="0" w:color="auto"/>
            </w:tcBorders>
            <w:shd w:val="clear" w:color="auto" w:fill="auto"/>
            <w:vAlign w:val="center"/>
          </w:tcPr>
          <w:p w14:paraId="342373E6" w14:textId="0547791A" w:rsidR="00432677" w:rsidRPr="00E50E4E" w:rsidRDefault="00432677" w:rsidP="00887C4F">
            <w:pPr>
              <w:rPr>
                <w:b/>
                <w:sz w:val="18"/>
                <w:szCs w:val="18"/>
              </w:rPr>
            </w:pPr>
            <w:r w:rsidRPr="00E50E4E">
              <w:rPr>
                <w:sz w:val="18"/>
                <w:szCs w:val="18"/>
              </w:rPr>
              <w:t>Validación Anual del CEMS otorgado por la SMA.</w:t>
            </w:r>
          </w:p>
        </w:tc>
        <w:tc>
          <w:tcPr>
            <w:tcW w:w="1275" w:type="dxa"/>
            <w:tcBorders>
              <w:right w:val="single" w:sz="4" w:space="0" w:color="auto"/>
            </w:tcBorders>
            <w:shd w:val="clear" w:color="auto" w:fill="auto"/>
            <w:vAlign w:val="center"/>
          </w:tcPr>
          <w:p w14:paraId="4F2217B8" w14:textId="18C77CEF" w:rsidR="00432677" w:rsidRPr="00E50E4E" w:rsidRDefault="00432677" w:rsidP="00887C4F">
            <w:pPr>
              <w:rPr>
                <w:sz w:val="18"/>
                <w:szCs w:val="18"/>
              </w:rPr>
            </w:pPr>
            <w:r w:rsidRPr="00E50E4E">
              <w:rPr>
                <w:sz w:val="18"/>
                <w:szCs w:val="18"/>
              </w:rPr>
              <w:t>N° Resolución</w:t>
            </w:r>
          </w:p>
        </w:tc>
        <w:tc>
          <w:tcPr>
            <w:tcW w:w="567" w:type="dxa"/>
            <w:tcBorders>
              <w:left w:val="single" w:sz="4" w:space="0" w:color="auto"/>
              <w:right w:val="single" w:sz="4" w:space="0" w:color="auto"/>
            </w:tcBorders>
            <w:vAlign w:val="center"/>
          </w:tcPr>
          <w:p w14:paraId="69F4CD86" w14:textId="381091E0" w:rsidR="00432677" w:rsidRDefault="00432677"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6F7D8C28" w14:textId="6EB908ED" w:rsidR="00432677" w:rsidRDefault="00432677"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6D66F2F0" w14:textId="2C6F5979" w:rsidR="00432677" w:rsidRDefault="00432677" w:rsidP="00CC0C4D">
            <w:pPr>
              <w:jc w:val="center"/>
              <w:rPr>
                <w:sz w:val="18"/>
                <w:szCs w:val="18"/>
              </w:rPr>
            </w:pPr>
            <w:r>
              <w:rPr>
                <w:sz w:val="18"/>
                <w:szCs w:val="18"/>
              </w:rPr>
              <w:t>471/16</w:t>
            </w:r>
          </w:p>
        </w:tc>
        <w:tc>
          <w:tcPr>
            <w:tcW w:w="992" w:type="dxa"/>
            <w:tcBorders>
              <w:left w:val="single" w:sz="4" w:space="0" w:color="auto"/>
              <w:right w:val="single" w:sz="4" w:space="0" w:color="auto"/>
            </w:tcBorders>
            <w:vAlign w:val="center"/>
          </w:tcPr>
          <w:p w14:paraId="2182DA80" w14:textId="2570DEF8" w:rsidR="00432677" w:rsidRDefault="00432677" w:rsidP="00CC0C4D">
            <w:pPr>
              <w:jc w:val="center"/>
              <w:rPr>
                <w:sz w:val="18"/>
                <w:szCs w:val="18"/>
              </w:rPr>
            </w:pPr>
            <w:r>
              <w:rPr>
                <w:sz w:val="18"/>
                <w:szCs w:val="18"/>
              </w:rPr>
              <w:t>471/16</w:t>
            </w:r>
          </w:p>
        </w:tc>
        <w:tc>
          <w:tcPr>
            <w:tcW w:w="992" w:type="dxa"/>
            <w:tcBorders>
              <w:left w:val="single" w:sz="4" w:space="0" w:color="auto"/>
              <w:right w:val="single" w:sz="4" w:space="0" w:color="auto"/>
            </w:tcBorders>
            <w:vAlign w:val="center"/>
          </w:tcPr>
          <w:p w14:paraId="340516F9" w14:textId="76269A6B" w:rsidR="00432677" w:rsidRDefault="00432677" w:rsidP="00CC0C4D">
            <w:pPr>
              <w:jc w:val="center"/>
              <w:rPr>
                <w:sz w:val="18"/>
                <w:szCs w:val="18"/>
              </w:rPr>
            </w:pPr>
            <w:r>
              <w:rPr>
                <w:sz w:val="18"/>
                <w:szCs w:val="18"/>
              </w:rPr>
              <w:t>471/16</w:t>
            </w:r>
          </w:p>
        </w:tc>
        <w:tc>
          <w:tcPr>
            <w:tcW w:w="992" w:type="dxa"/>
            <w:tcBorders>
              <w:left w:val="single" w:sz="4" w:space="0" w:color="auto"/>
              <w:right w:val="single" w:sz="4" w:space="0" w:color="auto"/>
            </w:tcBorders>
            <w:vAlign w:val="center"/>
          </w:tcPr>
          <w:p w14:paraId="5CFE22C2" w14:textId="41FF0244" w:rsidR="00432677" w:rsidRDefault="00432677" w:rsidP="00CC0C4D">
            <w:pPr>
              <w:jc w:val="center"/>
              <w:rPr>
                <w:sz w:val="18"/>
                <w:szCs w:val="18"/>
              </w:rPr>
            </w:pPr>
            <w:r>
              <w:rPr>
                <w:sz w:val="18"/>
                <w:szCs w:val="18"/>
              </w:rPr>
              <w:t>471/16</w:t>
            </w:r>
          </w:p>
        </w:tc>
      </w:tr>
      <w:tr w:rsidR="00E161F5" w:rsidRPr="009C13E0" w14:paraId="5296FC55" w14:textId="77777777" w:rsidTr="00CC0C4D">
        <w:trPr>
          <w:trHeight w:val="173"/>
          <w:jc w:val="center"/>
        </w:trPr>
        <w:tc>
          <w:tcPr>
            <w:tcW w:w="2156" w:type="dxa"/>
            <w:vMerge/>
            <w:tcBorders>
              <w:right w:val="single" w:sz="4" w:space="0" w:color="auto"/>
            </w:tcBorders>
            <w:shd w:val="clear" w:color="auto" w:fill="auto"/>
            <w:vAlign w:val="center"/>
          </w:tcPr>
          <w:p w14:paraId="3AC0CF67" w14:textId="77777777" w:rsidR="00432677" w:rsidRPr="00E50E4E" w:rsidRDefault="00432677" w:rsidP="00887C4F">
            <w:pPr>
              <w:rPr>
                <w:sz w:val="18"/>
                <w:szCs w:val="18"/>
              </w:rPr>
            </w:pPr>
          </w:p>
        </w:tc>
        <w:tc>
          <w:tcPr>
            <w:tcW w:w="1275" w:type="dxa"/>
            <w:tcBorders>
              <w:right w:val="single" w:sz="4" w:space="0" w:color="auto"/>
            </w:tcBorders>
            <w:shd w:val="clear" w:color="auto" w:fill="auto"/>
            <w:vAlign w:val="center"/>
          </w:tcPr>
          <w:p w14:paraId="11E16987" w14:textId="227ECE46" w:rsidR="00432677" w:rsidRPr="00E50E4E" w:rsidRDefault="00432677" w:rsidP="00887C4F">
            <w:pPr>
              <w:rPr>
                <w:sz w:val="18"/>
                <w:szCs w:val="18"/>
              </w:rPr>
            </w:pPr>
            <w:r w:rsidRPr="00E50E4E">
              <w:rPr>
                <w:sz w:val="18"/>
                <w:szCs w:val="18"/>
              </w:rPr>
              <w:t>Periodo de validación</w:t>
            </w:r>
          </w:p>
        </w:tc>
        <w:tc>
          <w:tcPr>
            <w:tcW w:w="567" w:type="dxa"/>
            <w:tcBorders>
              <w:left w:val="single" w:sz="4" w:space="0" w:color="auto"/>
              <w:right w:val="single" w:sz="4" w:space="0" w:color="auto"/>
            </w:tcBorders>
            <w:vAlign w:val="center"/>
          </w:tcPr>
          <w:p w14:paraId="0F9A21FC" w14:textId="4A4D7959" w:rsidR="00432677" w:rsidRDefault="00432677" w:rsidP="00CC0C4D">
            <w:pPr>
              <w:jc w:val="center"/>
              <w:rPr>
                <w:sz w:val="18"/>
                <w:szCs w:val="18"/>
              </w:rPr>
            </w:pPr>
            <w:r>
              <w:rPr>
                <w:sz w:val="18"/>
                <w:szCs w:val="18"/>
              </w:rPr>
              <w:t>-</w:t>
            </w:r>
          </w:p>
        </w:tc>
        <w:tc>
          <w:tcPr>
            <w:tcW w:w="567" w:type="dxa"/>
            <w:tcBorders>
              <w:left w:val="single" w:sz="4" w:space="0" w:color="auto"/>
              <w:right w:val="single" w:sz="4" w:space="0" w:color="auto"/>
            </w:tcBorders>
            <w:vAlign w:val="center"/>
          </w:tcPr>
          <w:p w14:paraId="27166E08" w14:textId="19352C11" w:rsidR="00432677" w:rsidRDefault="00432677" w:rsidP="00CC0C4D">
            <w:pPr>
              <w:jc w:val="center"/>
              <w:rPr>
                <w:sz w:val="18"/>
                <w:szCs w:val="18"/>
              </w:rPr>
            </w:pPr>
            <w:r>
              <w:rPr>
                <w:sz w:val="18"/>
                <w:szCs w:val="18"/>
              </w:rPr>
              <w:t>-</w:t>
            </w:r>
          </w:p>
        </w:tc>
        <w:tc>
          <w:tcPr>
            <w:tcW w:w="993" w:type="dxa"/>
            <w:tcBorders>
              <w:left w:val="single" w:sz="4" w:space="0" w:color="auto"/>
              <w:right w:val="single" w:sz="4" w:space="0" w:color="auto"/>
            </w:tcBorders>
            <w:vAlign w:val="center"/>
          </w:tcPr>
          <w:p w14:paraId="74852C90" w14:textId="4C06C1A7" w:rsidR="00432677" w:rsidRDefault="00432677" w:rsidP="00CC0C4D">
            <w:pPr>
              <w:jc w:val="center"/>
              <w:rPr>
                <w:sz w:val="18"/>
                <w:szCs w:val="18"/>
              </w:rPr>
            </w:pPr>
            <w:r>
              <w:rPr>
                <w:sz w:val="18"/>
                <w:szCs w:val="18"/>
              </w:rPr>
              <w:t>26/11/15 – 26/11/16</w:t>
            </w:r>
          </w:p>
        </w:tc>
        <w:tc>
          <w:tcPr>
            <w:tcW w:w="992" w:type="dxa"/>
            <w:tcBorders>
              <w:left w:val="single" w:sz="4" w:space="0" w:color="auto"/>
              <w:right w:val="single" w:sz="4" w:space="0" w:color="auto"/>
            </w:tcBorders>
            <w:vAlign w:val="center"/>
          </w:tcPr>
          <w:p w14:paraId="340B78D7" w14:textId="5B1D9DB9" w:rsidR="00432677" w:rsidRDefault="00432677" w:rsidP="00CC0C4D">
            <w:pPr>
              <w:jc w:val="center"/>
              <w:rPr>
                <w:sz w:val="18"/>
                <w:szCs w:val="18"/>
              </w:rPr>
            </w:pPr>
            <w:r>
              <w:rPr>
                <w:sz w:val="18"/>
                <w:szCs w:val="18"/>
              </w:rPr>
              <w:t>26/11/15 – 26/11/16</w:t>
            </w:r>
          </w:p>
        </w:tc>
        <w:tc>
          <w:tcPr>
            <w:tcW w:w="992" w:type="dxa"/>
            <w:tcBorders>
              <w:left w:val="single" w:sz="4" w:space="0" w:color="auto"/>
              <w:right w:val="single" w:sz="4" w:space="0" w:color="auto"/>
            </w:tcBorders>
            <w:vAlign w:val="center"/>
          </w:tcPr>
          <w:p w14:paraId="37279291" w14:textId="1A38A258" w:rsidR="00432677" w:rsidRDefault="00432677" w:rsidP="00CC0C4D">
            <w:pPr>
              <w:jc w:val="center"/>
              <w:rPr>
                <w:sz w:val="18"/>
                <w:szCs w:val="18"/>
              </w:rPr>
            </w:pPr>
            <w:r>
              <w:rPr>
                <w:sz w:val="18"/>
                <w:szCs w:val="18"/>
              </w:rPr>
              <w:t>26/11/15 – 26/11/16</w:t>
            </w:r>
          </w:p>
        </w:tc>
        <w:tc>
          <w:tcPr>
            <w:tcW w:w="992" w:type="dxa"/>
            <w:tcBorders>
              <w:left w:val="single" w:sz="4" w:space="0" w:color="auto"/>
              <w:right w:val="single" w:sz="4" w:space="0" w:color="auto"/>
            </w:tcBorders>
            <w:vAlign w:val="center"/>
          </w:tcPr>
          <w:p w14:paraId="2287E633" w14:textId="239B337E" w:rsidR="00432677" w:rsidRDefault="00432677" w:rsidP="00CC0C4D">
            <w:pPr>
              <w:jc w:val="center"/>
              <w:rPr>
                <w:sz w:val="18"/>
                <w:szCs w:val="18"/>
              </w:rPr>
            </w:pPr>
            <w:r>
              <w:rPr>
                <w:sz w:val="18"/>
                <w:szCs w:val="18"/>
              </w:rPr>
              <w:t>05/11/15 – 05/11/16</w:t>
            </w:r>
          </w:p>
        </w:tc>
      </w:tr>
    </w:tbl>
    <w:p w14:paraId="09ADCFD4" w14:textId="348933BD" w:rsidR="00BB6F38" w:rsidRPr="00FD091D" w:rsidRDefault="00DD3C5C" w:rsidP="000414F3">
      <w:pPr>
        <w:rPr>
          <w:rFonts w:cstheme="minorHAnsi"/>
          <w:b/>
          <w:sz w:val="14"/>
          <w:szCs w:val="24"/>
          <w:highlight w:val="red"/>
        </w:rPr>
      </w:pPr>
      <w:r w:rsidRPr="00FD091D">
        <w:rPr>
          <w:highlight w:val="red"/>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5" w:name="_Toc352840391"/>
      <w:bookmarkStart w:id="36" w:name="_Toc352841451"/>
    </w:p>
    <w:p w14:paraId="3EE252D1" w14:textId="77777777" w:rsidR="00F265C2" w:rsidRPr="00CF5080" w:rsidRDefault="00F265C2" w:rsidP="00F265C2">
      <w:pPr>
        <w:pStyle w:val="Ttulo2"/>
        <w:rPr>
          <w:bCs/>
        </w:rPr>
      </w:pPr>
      <w:bookmarkStart w:id="37" w:name="_Toc382383544"/>
      <w:bookmarkStart w:id="38" w:name="_Toc382472366"/>
      <w:bookmarkStart w:id="39" w:name="_Toc390184276"/>
      <w:bookmarkStart w:id="40" w:name="_Toc390360007"/>
      <w:bookmarkStart w:id="41" w:name="_Toc390777028"/>
      <w:bookmarkStart w:id="42" w:name="_Toc456965915"/>
      <w:bookmarkStart w:id="43" w:name="_Toc352840392"/>
      <w:bookmarkStart w:id="44" w:name="_Toc352841452"/>
      <w:bookmarkEnd w:id="35"/>
      <w:bookmarkEnd w:id="36"/>
      <w:r w:rsidRPr="00CF5080">
        <w:rPr>
          <w:bCs/>
        </w:rPr>
        <w:t xml:space="preserve">Aspectos </w:t>
      </w:r>
      <w:r w:rsidR="00430772" w:rsidRPr="00CF5080">
        <w:rPr>
          <w:bCs/>
        </w:rPr>
        <w:t xml:space="preserve">relativos </w:t>
      </w:r>
      <w:r w:rsidRPr="00CF5080">
        <w:rPr>
          <w:bCs/>
        </w:rPr>
        <w:t>al Seguimiento Ambiental</w:t>
      </w:r>
      <w:bookmarkEnd w:id="37"/>
      <w:bookmarkEnd w:id="38"/>
      <w:bookmarkEnd w:id="39"/>
      <w:bookmarkEnd w:id="40"/>
      <w:bookmarkEnd w:id="41"/>
      <w:bookmarkEnd w:id="42"/>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45" w:name="_Toc382383545"/>
      <w:bookmarkStart w:id="46" w:name="_Toc382472367"/>
      <w:bookmarkStart w:id="47" w:name="_Toc390184277"/>
      <w:bookmarkStart w:id="48" w:name="_Toc390360008"/>
      <w:bookmarkStart w:id="49" w:name="_Toc390777029"/>
      <w:bookmarkStart w:id="50" w:name="_Toc456965916"/>
      <w:r w:rsidRPr="00CF5080">
        <w:rPr>
          <w:bCs/>
        </w:rPr>
        <w:t>Documentos Revisados</w:t>
      </w:r>
      <w:bookmarkEnd w:id="45"/>
      <w:bookmarkEnd w:id="46"/>
      <w:bookmarkEnd w:id="47"/>
      <w:bookmarkEnd w:id="48"/>
      <w:bookmarkEnd w:id="49"/>
      <w:bookmarkEnd w:id="50"/>
    </w:p>
    <w:tbl>
      <w:tblPr>
        <w:tblW w:w="4670" w:type="dxa"/>
        <w:jc w:val="center"/>
        <w:tblCellMar>
          <w:left w:w="70" w:type="dxa"/>
          <w:right w:w="70" w:type="dxa"/>
        </w:tblCellMar>
        <w:tblLook w:val="04A0" w:firstRow="1" w:lastRow="0" w:firstColumn="1" w:lastColumn="0" w:noHBand="0" w:noVBand="1"/>
      </w:tblPr>
      <w:tblGrid>
        <w:gridCol w:w="341"/>
        <w:gridCol w:w="2468"/>
        <w:gridCol w:w="1861"/>
      </w:tblGrid>
      <w:tr w:rsidR="00925DC8" w:rsidRPr="00CF5080" w14:paraId="2D6BC302" w14:textId="77777777" w:rsidTr="00925DC8">
        <w:trPr>
          <w:trHeight w:val="469"/>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925DC8" w:rsidRPr="00CF5080" w:rsidRDefault="00925DC8" w:rsidP="004A744B">
            <w:pPr>
              <w:jc w:val="center"/>
              <w:rPr>
                <w:b/>
                <w:sz w:val="20"/>
              </w:rPr>
            </w:pPr>
            <w:r w:rsidRPr="00CF5080">
              <w:rPr>
                <w:b/>
                <w:sz w:val="20"/>
              </w:rPr>
              <w:t>N°</w:t>
            </w:r>
          </w:p>
        </w:tc>
        <w:tc>
          <w:tcPr>
            <w:tcW w:w="2468"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925DC8" w:rsidRPr="00CF5080" w:rsidRDefault="00925DC8" w:rsidP="004A744B">
            <w:pPr>
              <w:jc w:val="center"/>
              <w:rPr>
                <w:b/>
                <w:sz w:val="20"/>
              </w:rPr>
            </w:pPr>
            <w:r w:rsidRPr="00CF5080">
              <w:rPr>
                <w:b/>
                <w:sz w:val="20"/>
              </w:rPr>
              <w:t>Documento Remitido</w:t>
            </w:r>
          </w:p>
        </w:tc>
        <w:tc>
          <w:tcPr>
            <w:tcW w:w="1861"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925DC8" w:rsidRPr="00CF5080" w:rsidRDefault="00925DC8" w:rsidP="004A744B">
            <w:pPr>
              <w:jc w:val="center"/>
              <w:rPr>
                <w:b/>
                <w:sz w:val="20"/>
              </w:rPr>
            </w:pPr>
            <w:r w:rsidRPr="00CF5080">
              <w:rPr>
                <w:b/>
                <w:sz w:val="20"/>
              </w:rPr>
              <w:t>Periodo que reporta</w:t>
            </w:r>
          </w:p>
        </w:tc>
      </w:tr>
      <w:tr w:rsidR="00925DC8" w:rsidRPr="00CF5080" w14:paraId="7AEEEFD8" w14:textId="77777777" w:rsidTr="00925DC8">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925DC8" w:rsidRPr="00CF5080" w:rsidRDefault="00925DC8"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2468"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3E890CDE" w:rsidR="00925DC8" w:rsidRPr="00FD091D" w:rsidRDefault="00925DC8" w:rsidP="004A744B">
            <w:pPr>
              <w:jc w:val="center"/>
              <w:rPr>
                <w:rFonts w:ascii="Calibri" w:eastAsia="Times New Roman" w:hAnsi="Calibri"/>
                <w:bCs/>
                <w:color w:val="000000"/>
                <w:sz w:val="18"/>
                <w:szCs w:val="18"/>
                <w:lang w:eastAsia="es-CL"/>
              </w:rPr>
            </w:pPr>
            <w:r w:rsidRPr="00FD091D">
              <w:rPr>
                <w:rFonts w:ascii="Calibri" w:eastAsia="Times New Roman" w:hAnsi="Calibri"/>
                <w:bCs/>
                <w:color w:val="000000"/>
                <w:sz w:val="18"/>
                <w:szCs w:val="18"/>
                <w:lang w:eastAsia="es-CL"/>
              </w:rPr>
              <w:t>Reporte Trimestral N° 1</w:t>
            </w:r>
            <w:r>
              <w:rPr>
                <w:rFonts w:ascii="Calibri" w:eastAsia="Times New Roman" w:hAnsi="Calibri"/>
                <w:bCs/>
                <w:color w:val="000000"/>
                <w:sz w:val="18"/>
                <w:szCs w:val="18"/>
                <w:lang w:eastAsia="es-CL"/>
              </w:rPr>
              <w:t xml:space="preserve"> </w:t>
            </w:r>
          </w:p>
        </w:tc>
        <w:tc>
          <w:tcPr>
            <w:tcW w:w="1861" w:type="dxa"/>
            <w:tcBorders>
              <w:top w:val="single" w:sz="4" w:space="0" w:color="auto"/>
              <w:left w:val="nil"/>
              <w:bottom w:val="single" w:sz="4" w:space="0" w:color="auto"/>
              <w:right w:val="single" w:sz="4" w:space="0" w:color="auto"/>
            </w:tcBorders>
            <w:shd w:val="clear" w:color="auto" w:fill="auto"/>
            <w:vAlign w:val="bottom"/>
          </w:tcPr>
          <w:p w14:paraId="1FFF6B06" w14:textId="25CE8C0C" w:rsidR="00925DC8" w:rsidRPr="00FD091D" w:rsidRDefault="00925DC8" w:rsidP="004A744B">
            <w:pPr>
              <w:jc w:val="center"/>
              <w:rPr>
                <w:rFonts w:ascii="Calibri" w:eastAsia="Times New Roman" w:hAnsi="Calibri"/>
                <w:b/>
                <w:bCs/>
                <w:color w:val="000000"/>
                <w:sz w:val="18"/>
                <w:szCs w:val="18"/>
                <w:lang w:eastAsia="es-CL"/>
              </w:rPr>
            </w:pPr>
            <w:r w:rsidRPr="00FD091D">
              <w:rPr>
                <w:sz w:val="18"/>
                <w:szCs w:val="18"/>
              </w:rPr>
              <w:t>01/01/15 al 31/03/15</w:t>
            </w:r>
          </w:p>
        </w:tc>
      </w:tr>
      <w:tr w:rsidR="00925DC8" w:rsidRPr="00CF5080" w14:paraId="71861F95" w14:textId="77777777" w:rsidTr="00925DC8">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925DC8" w:rsidRPr="00CF5080" w:rsidRDefault="00925DC8"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2468"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925DC8" w:rsidRPr="00FD091D" w:rsidRDefault="00925DC8" w:rsidP="004A744B">
            <w:pPr>
              <w:jc w:val="center"/>
            </w:pPr>
            <w:r w:rsidRPr="00FD091D">
              <w:rPr>
                <w:rFonts w:ascii="Calibri" w:eastAsia="Times New Roman" w:hAnsi="Calibri"/>
                <w:bCs/>
                <w:color w:val="000000"/>
                <w:sz w:val="18"/>
                <w:szCs w:val="18"/>
                <w:lang w:eastAsia="es-CL"/>
              </w:rPr>
              <w:t>Reporte Trimestral N° 2</w:t>
            </w:r>
          </w:p>
        </w:tc>
        <w:tc>
          <w:tcPr>
            <w:tcW w:w="1861" w:type="dxa"/>
            <w:tcBorders>
              <w:top w:val="single" w:sz="4" w:space="0" w:color="auto"/>
              <w:left w:val="nil"/>
              <w:bottom w:val="single" w:sz="4" w:space="0" w:color="auto"/>
              <w:right w:val="single" w:sz="4" w:space="0" w:color="auto"/>
            </w:tcBorders>
            <w:shd w:val="clear" w:color="auto" w:fill="auto"/>
            <w:vAlign w:val="bottom"/>
          </w:tcPr>
          <w:p w14:paraId="052A78FD" w14:textId="1BD154EB" w:rsidR="00925DC8" w:rsidRPr="00FD091D" w:rsidRDefault="00925DC8" w:rsidP="004A744B">
            <w:pPr>
              <w:jc w:val="center"/>
              <w:rPr>
                <w:rFonts w:ascii="Calibri" w:eastAsia="Times New Roman" w:hAnsi="Calibri"/>
                <w:b/>
                <w:bCs/>
                <w:color w:val="000000"/>
                <w:sz w:val="18"/>
                <w:szCs w:val="18"/>
                <w:lang w:eastAsia="es-CL"/>
              </w:rPr>
            </w:pPr>
            <w:r w:rsidRPr="00FD091D">
              <w:rPr>
                <w:sz w:val="18"/>
                <w:szCs w:val="18"/>
              </w:rPr>
              <w:t>01/04/15 al 30/06/15</w:t>
            </w:r>
          </w:p>
        </w:tc>
      </w:tr>
      <w:tr w:rsidR="00925DC8" w:rsidRPr="00CF5080" w14:paraId="4F7898D8" w14:textId="77777777" w:rsidTr="00925DC8">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925DC8" w:rsidRPr="00CF5080" w:rsidRDefault="00925DC8"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2468"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925DC8" w:rsidRPr="00FD091D" w:rsidRDefault="00925DC8" w:rsidP="004A744B">
            <w:pPr>
              <w:jc w:val="center"/>
            </w:pPr>
            <w:r w:rsidRPr="00FD091D">
              <w:rPr>
                <w:rFonts w:ascii="Calibri" w:eastAsia="Times New Roman" w:hAnsi="Calibri"/>
                <w:bCs/>
                <w:color w:val="000000"/>
                <w:sz w:val="18"/>
                <w:szCs w:val="18"/>
                <w:lang w:eastAsia="es-CL"/>
              </w:rPr>
              <w:t>Reporte Trimestral N° 3</w:t>
            </w:r>
          </w:p>
        </w:tc>
        <w:tc>
          <w:tcPr>
            <w:tcW w:w="1861" w:type="dxa"/>
            <w:tcBorders>
              <w:top w:val="single" w:sz="4" w:space="0" w:color="auto"/>
              <w:left w:val="nil"/>
              <w:bottom w:val="single" w:sz="4" w:space="0" w:color="auto"/>
              <w:right w:val="single" w:sz="4" w:space="0" w:color="auto"/>
            </w:tcBorders>
            <w:shd w:val="clear" w:color="auto" w:fill="auto"/>
            <w:vAlign w:val="bottom"/>
          </w:tcPr>
          <w:p w14:paraId="4E9649AB" w14:textId="53B2D761" w:rsidR="00925DC8" w:rsidRPr="00FD091D" w:rsidRDefault="00925DC8" w:rsidP="004A744B">
            <w:pPr>
              <w:jc w:val="center"/>
              <w:rPr>
                <w:rFonts w:ascii="Calibri" w:eastAsia="Times New Roman" w:hAnsi="Calibri"/>
                <w:b/>
                <w:bCs/>
                <w:color w:val="000000"/>
                <w:sz w:val="18"/>
                <w:szCs w:val="18"/>
                <w:lang w:eastAsia="es-CL"/>
              </w:rPr>
            </w:pPr>
            <w:r w:rsidRPr="00FD091D">
              <w:rPr>
                <w:sz w:val="18"/>
                <w:szCs w:val="18"/>
              </w:rPr>
              <w:t>01/07/15 al 30/09/15</w:t>
            </w:r>
          </w:p>
        </w:tc>
      </w:tr>
      <w:tr w:rsidR="00925DC8" w:rsidRPr="00CF5080" w14:paraId="65833CEE" w14:textId="77777777" w:rsidTr="00925DC8">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925DC8" w:rsidRPr="00CF5080" w:rsidRDefault="00925DC8"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2468"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925DC8" w:rsidRPr="00FD091D" w:rsidRDefault="00925DC8" w:rsidP="004A744B">
            <w:pPr>
              <w:jc w:val="center"/>
            </w:pPr>
            <w:r w:rsidRPr="00FD091D">
              <w:rPr>
                <w:rFonts w:ascii="Calibri" w:eastAsia="Times New Roman" w:hAnsi="Calibri"/>
                <w:bCs/>
                <w:color w:val="000000"/>
                <w:sz w:val="18"/>
                <w:szCs w:val="18"/>
                <w:lang w:eastAsia="es-CL"/>
              </w:rPr>
              <w:t>Reporte Trimestral N° 4</w:t>
            </w:r>
          </w:p>
        </w:tc>
        <w:tc>
          <w:tcPr>
            <w:tcW w:w="1861" w:type="dxa"/>
            <w:tcBorders>
              <w:top w:val="single" w:sz="4" w:space="0" w:color="auto"/>
              <w:left w:val="nil"/>
              <w:bottom w:val="single" w:sz="4" w:space="0" w:color="auto"/>
              <w:right w:val="single" w:sz="4" w:space="0" w:color="auto"/>
            </w:tcBorders>
            <w:shd w:val="clear" w:color="auto" w:fill="auto"/>
            <w:vAlign w:val="bottom"/>
          </w:tcPr>
          <w:p w14:paraId="1D016FF1" w14:textId="672D1059" w:rsidR="00925DC8" w:rsidRPr="00FD091D" w:rsidRDefault="00925DC8" w:rsidP="004A744B">
            <w:pPr>
              <w:jc w:val="center"/>
              <w:rPr>
                <w:rFonts w:ascii="Calibri" w:eastAsia="Times New Roman" w:hAnsi="Calibri"/>
                <w:b/>
                <w:bCs/>
                <w:color w:val="000000"/>
                <w:sz w:val="18"/>
                <w:szCs w:val="18"/>
                <w:lang w:eastAsia="es-CL"/>
              </w:rPr>
            </w:pPr>
            <w:r w:rsidRPr="00FD091D">
              <w:rPr>
                <w:sz w:val="18"/>
                <w:szCs w:val="18"/>
              </w:rPr>
              <w:t>01/10/15 al 31/12/15</w:t>
            </w:r>
          </w:p>
        </w:tc>
      </w:tr>
    </w:tbl>
    <w:p w14:paraId="707C7B49" w14:textId="6E22B580" w:rsidR="00FD091D" w:rsidRPr="002D366E" w:rsidRDefault="00FD091D" w:rsidP="00AF4FB9">
      <w:pPr>
        <w:spacing w:line="252" w:lineRule="auto"/>
        <w:ind w:firstLine="576"/>
        <w:rPr>
          <w:sz w:val="16"/>
          <w:szCs w:val="16"/>
        </w:rPr>
      </w:pP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51" w:name="_Toc456965917"/>
      <w:r w:rsidRPr="00A620DF">
        <w:rPr>
          <w:bCs/>
        </w:rPr>
        <w:t>Metodología de Evaluación</w:t>
      </w:r>
      <w:bookmarkEnd w:id="51"/>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1D7E55B" w14:textId="77777777" w:rsidR="00AF3461" w:rsidRPr="00C870B7" w:rsidRDefault="00AF3461" w:rsidP="00AF3461">
      <w:pPr>
        <w:pStyle w:val="Prrafodelista"/>
        <w:numPr>
          <w:ilvl w:val="0"/>
          <w:numId w:val="5"/>
        </w:numPr>
        <w:spacing w:after="200" w:line="276" w:lineRule="auto"/>
        <w:ind w:left="709"/>
        <w:rPr>
          <w:sz w:val="20"/>
          <w:szCs w:val="20"/>
        </w:rPr>
      </w:pPr>
      <w:r w:rsidRPr="00205963">
        <w:rPr>
          <w:sz w:val="20"/>
          <w:szCs w:val="20"/>
        </w:rPr>
        <w:t xml:space="preserve">Para evaluar el cumplimiento normativo, la UGE debe disponer de datos de calidad asegurada para todo el año de evaluación, por lo cual </w:t>
      </w:r>
      <w:r>
        <w:rPr>
          <w:sz w:val="20"/>
          <w:szCs w:val="20"/>
        </w:rPr>
        <w:t>se verifica</w:t>
      </w:r>
      <w:r w:rsidRPr="00205963">
        <w:rPr>
          <w:sz w:val="20"/>
          <w:szCs w:val="20"/>
        </w:rPr>
        <w:t xml:space="preserve"> el estado de la validación del Sistema de Monitoreo Continuo de Emisiones </w:t>
      </w:r>
      <w:r>
        <w:rPr>
          <w:sz w:val="20"/>
          <w:szCs w:val="20"/>
        </w:rPr>
        <w:t xml:space="preserve">(CEMS) </w:t>
      </w:r>
      <w:r w:rsidRPr="00205963">
        <w:rPr>
          <w:sz w:val="20"/>
          <w:szCs w:val="20"/>
        </w:rPr>
        <w:t xml:space="preserve">para material </w:t>
      </w:r>
      <w:proofErr w:type="spellStart"/>
      <w:r w:rsidRPr="00205963">
        <w:rPr>
          <w:sz w:val="20"/>
          <w:szCs w:val="20"/>
        </w:rPr>
        <w:t>particulado</w:t>
      </w:r>
      <w:proofErr w:type="spellEnd"/>
      <w:r w:rsidRPr="00205963">
        <w:rPr>
          <w:sz w:val="20"/>
          <w:szCs w:val="20"/>
        </w:rPr>
        <w:t xml:space="preserve"> (MP), dióxido de azufre (SO</w:t>
      </w:r>
      <w:r w:rsidRPr="00205963">
        <w:rPr>
          <w:sz w:val="20"/>
          <w:szCs w:val="20"/>
          <w:vertAlign w:val="subscript"/>
        </w:rPr>
        <w:t>2</w:t>
      </w:r>
      <w:r w:rsidRPr="00205963">
        <w:rPr>
          <w:sz w:val="20"/>
          <w:szCs w:val="20"/>
        </w:rPr>
        <w:t>), óxidos de nitrógeno (</w:t>
      </w:r>
      <w:proofErr w:type="spellStart"/>
      <w:r w:rsidRPr="00205963">
        <w:rPr>
          <w:sz w:val="20"/>
          <w:szCs w:val="20"/>
        </w:rPr>
        <w:t>NOx</w:t>
      </w:r>
      <w:proofErr w:type="spellEnd"/>
      <w:r w:rsidRPr="00205963">
        <w:rPr>
          <w:sz w:val="20"/>
          <w:szCs w:val="20"/>
        </w:rPr>
        <w:t>) y de otros parámetros de interés</w:t>
      </w:r>
      <w:r>
        <w:rPr>
          <w:sz w:val="20"/>
          <w:szCs w:val="20"/>
        </w:rPr>
        <w:t>.</w:t>
      </w:r>
      <w:r w:rsidRPr="00205963">
        <w:rPr>
          <w:sz w:val="20"/>
          <w:szCs w:val="20"/>
        </w:rPr>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6DBA340D" w14:textId="77777777" w:rsidR="002F57AC" w:rsidRPr="002F57AC"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p>
    <w:p w14:paraId="115248BE" w14:textId="77777777" w:rsidR="002F57AC" w:rsidRPr="00B1074B" w:rsidRDefault="002F57AC" w:rsidP="002F57AC">
      <w:pPr>
        <w:pStyle w:val="Prrafodelista"/>
        <w:numPr>
          <w:ilvl w:val="0"/>
          <w:numId w:val="5"/>
        </w:numPr>
        <w:spacing w:after="200" w:line="276" w:lineRule="auto"/>
        <w:ind w:left="709" w:hanging="357"/>
        <w:rPr>
          <w:sz w:val="20"/>
          <w:szCs w:val="20"/>
        </w:rPr>
        <w:sectPr w:rsidR="002F57AC" w:rsidRPr="00B1074B" w:rsidSect="00887C4F">
          <w:pgSz w:w="12240" w:h="15840"/>
          <w:pgMar w:top="1134" w:right="1134" w:bottom="1134" w:left="1134" w:header="709" w:footer="616" w:gutter="0"/>
          <w:cols w:space="708"/>
          <w:docGrid w:linePitch="360"/>
        </w:sectPr>
      </w:pPr>
      <w:r w:rsidRPr="00B1074B">
        <w:rPr>
          <w:sz w:val="20"/>
          <w:szCs w:val="20"/>
        </w:rPr>
        <w:t xml:space="preserve">Para el caso del parámetro </w:t>
      </w:r>
      <w:proofErr w:type="spellStart"/>
      <w:r w:rsidRPr="00B1074B">
        <w:rPr>
          <w:sz w:val="20"/>
          <w:szCs w:val="20"/>
        </w:rPr>
        <w:t>NO</w:t>
      </w:r>
      <w:r w:rsidRPr="00F5538F">
        <w:rPr>
          <w:sz w:val="20"/>
          <w:szCs w:val="20"/>
          <w:vertAlign w:val="subscript"/>
        </w:rPr>
        <w:t>x</w:t>
      </w:r>
      <w:proofErr w:type="spellEnd"/>
      <w:r w:rsidRPr="00B1074B">
        <w:rPr>
          <w:sz w:val="20"/>
          <w:szCs w:val="20"/>
        </w:rPr>
        <w:t xml:space="preserve"> en fuentes existentes, la norma establece un criterio de evaluación diferente al resto de los otros parámetros. Las horas de inconformidad no deben justificarse, pero éstas no pueden exceder el 30% de las horas de funcionamiento durante un año calendario. </w:t>
      </w:r>
    </w:p>
    <w:p w14:paraId="3EE25310" w14:textId="77777777" w:rsidR="004E583C" w:rsidRDefault="004E583C" w:rsidP="00C958D0">
      <w:pPr>
        <w:pStyle w:val="Ttulo1"/>
      </w:pPr>
      <w:bookmarkStart w:id="52" w:name="_Toc352840394"/>
      <w:bookmarkStart w:id="53" w:name="_Toc352841454"/>
      <w:bookmarkStart w:id="54" w:name="_Toc456965918"/>
      <w:bookmarkEnd w:id="43"/>
      <w:bookmarkEnd w:id="44"/>
      <w:r w:rsidRPr="00DC1DA0">
        <w:t>H</w:t>
      </w:r>
      <w:r w:rsidR="0024720C" w:rsidRPr="00DC1DA0">
        <w:t>ECHOS CONSTATADOS</w:t>
      </w:r>
      <w:r w:rsidRPr="00DC1DA0">
        <w:t>.</w:t>
      </w:r>
      <w:bookmarkEnd w:id="52"/>
      <w:bookmarkEnd w:id="53"/>
      <w:bookmarkEnd w:id="54"/>
    </w:p>
    <w:p w14:paraId="2CE05CB3" w14:textId="77777777" w:rsidR="00C632E0" w:rsidRDefault="00C632E0" w:rsidP="00C632E0"/>
    <w:p w14:paraId="5BCFE0E3" w14:textId="77777777" w:rsidR="00C632E0" w:rsidRPr="00F50673" w:rsidRDefault="00C632E0" w:rsidP="00C632E0">
      <w:pPr>
        <w:pStyle w:val="Ttulo2"/>
        <w:ind w:left="1143"/>
      </w:pPr>
      <w:bookmarkStart w:id="55" w:name="_Toc454978353"/>
      <w:bookmarkStart w:id="56" w:name="_Toc455395904"/>
      <w:bookmarkStart w:id="57" w:name="_Toc456965919"/>
      <w:r w:rsidRPr="00F50673">
        <w:t>Sistema de Monitoreo Continuo de Emisiones (CEMS).</w:t>
      </w:r>
      <w:bookmarkEnd w:id="55"/>
      <w:bookmarkEnd w:id="56"/>
      <w:bookmarkEnd w:id="57"/>
    </w:p>
    <w:tbl>
      <w:tblPr>
        <w:tblStyle w:val="Tablaconcuadrcula1"/>
        <w:tblW w:w="0" w:type="auto"/>
        <w:tblLook w:val="04A0" w:firstRow="1" w:lastRow="0" w:firstColumn="1" w:lastColumn="0" w:noHBand="0" w:noVBand="1"/>
      </w:tblPr>
      <w:tblGrid>
        <w:gridCol w:w="9962"/>
      </w:tblGrid>
      <w:tr w:rsidR="00C632E0" w:rsidRPr="00F50673" w14:paraId="34E4467E" w14:textId="77777777" w:rsidTr="00F80BD0">
        <w:tc>
          <w:tcPr>
            <w:tcW w:w="10112" w:type="dxa"/>
          </w:tcPr>
          <w:p w14:paraId="50F33DEE" w14:textId="77777777" w:rsidR="00C632E0" w:rsidRPr="00F50673" w:rsidRDefault="00C632E0" w:rsidP="00F80BD0">
            <w:pPr>
              <w:rPr>
                <w:b/>
              </w:rPr>
            </w:pPr>
            <w:r w:rsidRPr="00F50673">
              <w:rPr>
                <w:b/>
              </w:rPr>
              <w:t>Exigencias:</w:t>
            </w:r>
          </w:p>
          <w:p w14:paraId="1E9BA8A8" w14:textId="77777777" w:rsidR="00C632E0" w:rsidRPr="00F50673" w:rsidRDefault="00C632E0" w:rsidP="00F80BD0">
            <w:pPr>
              <w:autoSpaceDE w:val="0"/>
              <w:autoSpaceDN w:val="0"/>
              <w:adjustRightInd w:val="0"/>
              <w:rPr>
                <w:sz w:val="18"/>
                <w:szCs w:val="18"/>
              </w:rPr>
            </w:pPr>
            <w:r w:rsidRPr="00F50673">
              <w:rPr>
                <w:sz w:val="18"/>
                <w:szCs w:val="18"/>
              </w:rPr>
              <w:t xml:space="preserve">Artículo 8º. Las fuentes emisoras existentes y nuevas deberán instalar y certificar un sistema de monitoreo continuo de emisiones para: Material </w:t>
            </w:r>
            <w:proofErr w:type="spellStart"/>
            <w:r w:rsidRPr="00F50673">
              <w:rPr>
                <w:sz w:val="18"/>
                <w:szCs w:val="18"/>
              </w:rPr>
              <w:t>particulado</w:t>
            </w:r>
            <w:proofErr w:type="spellEnd"/>
            <w:r w:rsidRPr="00F50673">
              <w:rPr>
                <w:sz w:val="18"/>
                <w:szCs w:val="18"/>
              </w:rPr>
              <w:t xml:space="preserve"> (MP), dióxido de azufre (SO</w:t>
            </w:r>
            <w:r w:rsidRPr="00F50673">
              <w:rPr>
                <w:sz w:val="18"/>
                <w:szCs w:val="18"/>
                <w:vertAlign w:val="subscript"/>
              </w:rPr>
              <w:t>2</w:t>
            </w:r>
            <w:r w:rsidRPr="00F50673">
              <w:rPr>
                <w:sz w:val="18"/>
                <w:szCs w:val="18"/>
              </w:rPr>
              <w:t>), óxidos de nitrógeno (</w:t>
            </w:r>
            <w:proofErr w:type="spellStart"/>
            <w:r w:rsidRPr="00F50673">
              <w:rPr>
                <w:sz w:val="18"/>
                <w:szCs w:val="18"/>
              </w:rPr>
              <w:t>NOx</w:t>
            </w:r>
            <w:proofErr w:type="spellEnd"/>
            <w:r w:rsidRPr="00F50673">
              <w:rPr>
                <w:sz w:val="18"/>
                <w:szCs w:val="18"/>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54A1FCA9" w14:textId="77777777" w:rsidR="00C632E0" w:rsidRPr="00F50673" w:rsidRDefault="00C632E0" w:rsidP="00F80BD0">
            <w:pPr>
              <w:widowControl w:val="0"/>
              <w:overflowPunct w:val="0"/>
              <w:autoSpaceDE w:val="0"/>
              <w:autoSpaceDN w:val="0"/>
              <w:adjustRightInd w:val="0"/>
              <w:spacing w:after="60" w:line="276" w:lineRule="auto"/>
              <w:rPr>
                <w:sz w:val="18"/>
                <w:szCs w:val="18"/>
              </w:rPr>
            </w:pPr>
          </w:p>
          <w:p w14:paraId="6566D21C" w14:textId="77777777" w:rsidR="00C632E0" w:rsidRPr="00F50673" w:rsidRDefault="00C632E0" w:rsidP="00F80BD0">
            <w:pPr>
              <w:widowControl w:val="0"/>
              <w:overflowPunct w:val="0"/>
              <w:autoSpaceDE w:val="0"/>
              <w:autoSpaceDN w:val="0"/>
              <w:adjustRightInd w:val="0"/>
              <w:spacing w:after="60" w:line="276" w:lineRule="auto"/>
              <w:rPr>
                <w:sz w:val="18"/>
                <w:szCs w:val="18"/>
              </w:rPr>
            </w:pPr>
            <w:r w:rsidRPr="00F50673">
              <w:rPr>
                <w:sz w:val="18"/>
                <w:szCs w:val="18"/>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continúo desde su puesta en servicio.</w:t>
            </w:r>
          </w:p>
          <w:p w14:paraId="34975989" w14:textId="77777777" w:rsidR="00C632E0" w:rsidRPr="00F50673" w:rsidRDefault="00C632E0" w:rsidP="00F80BD0">
            <w:pPr>
              <w:widowControl w:val="0"/>
              <w:overflowPunct w:val="0"/>
              <w:autoSpaceDE w:val="0"/>
              <w:autoSpaceDN w:val="0"/>
              <w:adjustRightInd w:val="0"/>
              <w:spacing w:after="60" w:line="276" w:lineRule="auto"/>
              <w:rPr>
                <w:sz w:val="18"/>
                <w:szCs w:val="18"/>
              </w:rPr>
            </w:pPr>
          </w:p>
          <w:p w14:paraId="2D529CAF" w14:textId="77777777" w:rsidR="00C632E0" w:rsidRPr="00F50673" w:rsidRDefault="00C632E0" w:rsidP="00F80BD0">
            <w:pPr>
              <w:widowControl w:val="0"/>
              <w:overflowPunct w:val="0"/>
              <w:autoSpaceDE w:val="0"/>
              <w:autoSpaceDN w:val="0"/>
              <w:adjustRightInd w:val="0"/>
              <w:spacing w:after="60" w:line="276" w:lineRule="auto"/>
              <w:rPr>
                <w:i/>
                <w:sz w:val="18"/>
                <w:szCs w:val="18"/>
              </w:rPr>
            </w:pPr>
            <w:r w:rsidRPr="00F50673">
              <w:rPr>
                <w:sz w:val="18"/>
                <w:szCs w:val="18"/>
              </w:rPr>
              <w:t xml:space="preserve">Res. Ex. N° 57/2013 que Protocolo para Validación de Sistemas de Monitoreo Continuo de Emisiones CEMS en Centrales Termoeléctricas: </w:t>
            </w:r>
            <w:r w:rsidRPr="00F50673">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5551BD17" w14:textId="77777777" w:rsidR="00C632E0" w:rsidRPr="00F50673" w:rsidRDefault="00C632E0" w:rsidP="00F80BD0">
            <w:pPr>
              <w:widowControl w:val="0"/>
              <w:overflowPunct w:val="0"/>
              <w:autoSpaceDE w:val="0"/>
              <w:autoSpaceDN w:val="0"/>
              <w:adjustRightInd w:val="0"/>
              <w:spacing w:after="60" w:line="276" w:lineRule="auto"/>
              <w:rPr>
                <w:i/>
                <w:sz w:val="18"/>
                <w:szCs w:val="18"/>
              </w:rPr>
            </w:pPr>
          </w:p>
          <w:p w14:paraId="3BCFFB30" w14:textId="77777777" w:rsidR="00C632E0" w:rsidRPr="00F50673" w:rsidRDefault="00C632E0" w:rsidP="00F80BD0">
            <w:r w:rsidRPr="00F50673">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C632E0" w:rsidRPr="00F50673" w14:paraId="0F431ABD" w14:textId="77777777" w:rsidTr="00F80BD0">
        <w:tc>
          <w:tcPr>
            <w:tcW w:w="10112" w:type="dxa"/>
          </w:tcPr>
          <w:p w14:paraId="34711263" w14:textId="77777777" w:rsidR="00C632E0" w:rsidRDefault="00C632E0" w:rsidP="00F80BD0">
            <w:pPr>
              <w:spacing w:before="240" w:after="240"/>
              <w:rPr>
                <w:b/>
                <w:u w:val="single"/>
              </w:rPr>
            </w:pPr>
            <w:r w:rsidRPr="00F50673">
              <w:rPr>
                <w:b/>
                <w:u w:val="single"/>
              </w:rPr>
              <w:t>Validación CEMS:</w:t>
            </w:r>
          </w:p>
          <w:p w14:paraId="7CA981C2" w14:textId="65FF432B" w:rsidR="002C2CD9" w:rsidRPr="00477E75" w:rsidRDefault="002C2CD9" w:rsidP="002C2CD9">
            <w:pPr>
              <w:rPr>
                <w:b/>
              </w:rPr>
            </w:pPr>
            <w:r>
              <w:t>La</w:t>
            </w:r>
            <w:r w:rsidRPr="00C7299D">
              <w:t xml:space="preserve"> </w:t>
            </w:r>
            <w:r w:rsidRPr="00C7299D">
              <w:rPr>
                <w:b/>
              </w:rPr>
              <w:t>Unidad U16</w:t>
            </w:r>
            <w:r w:rsidRPr="00C7299D">
              <w:t xml:space="preserve"> de la </w:t>
            </w:r>
            <w:r w:rsidRPr="00C7299D">
              <w:rPr>
                <w:b/>
              </w:rPr>
              <w:t>Central Termoeléctrica Tocopilla</w:t>
            </w:r>
            <w:r>
              <w:rPr>
                <w:b/>
              </w:rPr>
              <w:t xml:space="preserve"> </w:t>
            </w:r>
            <w:r>
              <w:t xml:space="preserve"> </w:t>
            </w:r>
            <w:r w:rsidRPr="00C7299D">
              <w:t xml:space="preserve">cuenta con la </w:t>
            </w:r>
            <w:r w:rsidRPr="00C7299D">
              <w:rPr>
                <w:b/>
              </w:rPr>
              <w:t xml:space="preserve">Resolución Exenta </w:t>
            </w:r>
            <w:r w:rsidRPr="00C7299D">
              <w:t>de validación inicial</w:t>
            </w:r>
            <w:r w:rsidRPr="00C7299D">
              <w:rPr>
                <w:b/>
              </w:rPr>
              <w:t xml:space="preserve"> N° </w:t>
            </w:r>
            <w:r>
              <w:rPr>
                <w:b/>
              </w:rPr>
              <w:t>1491 del 20 de diciembre de 2013</w:t>
            </w:r>
            <w:r w:rsidRPr="00C7299D">
              <w:t>, y con la</w:t>
            </w:r>
            <w:r>
              <w:t>s</w:t>
            </w:r>
            <w:r w:rsidRPr="00C7299D">
              <w:t xml:space="preserve"> </w:t>
            </w:r>
            <w:r>
              <w:rPr>
                <w:b/>
              </w:rPr>
              <w:t>Resoluciones</w:t>
            </w:r>
            <w:r w:rsidRPr="00713A3C">
              <w:rPr>
                <w:b/>
              </w:rPr>
              <w:t xml:space="preserve"> Exenta</w:t>
            </w:r>
            <w:r>
              <w:rPr>
                <w:b/>
              </w:rPr>
              <w:t xml:space="preserve">s </w:t>
            </w:r>
            <w:r w:rsidRPr="00C7299D">
              <w:t>de validación anual</w:t>
            </w:r>
            <w:r>
              <w:rPr>
                <w:b/>
              </w:rPr>
              <w:t xml:space="preserve"> N°1024 del 04 de noviembre de 2015 y N°471 del 26 de mayo de 2016</w:t>
            </w:r>
            <w:r w:rsidRPr="00C7299D">
              <w:t xml:space="preserve">, que aprueban los informes de resultados de ensayos de validación CEMS y declara certificado totalmente el CEMS de la UGE TG U16 para </w:t>
            </w:r>
            <w:r>
              <w:t>todos sus parámetros</w:t>
            </w:r>
            <w:r w:rsidRPr="00C7299D">
              <w:t xml:space="preserve">, </w:t>
            </w:r>
            <w:r w:rsidR="005B24A1">
              <w:rPr>
                <w:rFonts w:ascii="Calibri" w:hAnsi="Calibri" w:cs="Calibri"/>
                <w:lang w:eastAsia="es-ES"/>
              </w:rPr>
              <w:t>por lo cual los datos reportados, nos permiten verificar el cumplimiento del D.S.13/2011 durante el año 2015.</w:t>
            </w:r>
          </w:p>
          <w:p w14:paraId="0DE3E950" w14:textId="14DD0A2A" w:rsidR="002C2CD9" w:rsidRDefault="002C2CD9" w:rsidP="002C2CD9">
            <w:pPr>
              <w:spacing w:before="240"/>
              <w:rPr>
                <w:highlight w:val="yellow"/>
              </w:rPr>
            </w:pPr>
            <w:r>
              <w:rPr>
                <w:rFonts w:cstheme="minorHAnsi"/>
                <w:szCs w:val="18"/>
              </w:rPr>
              <w:t>Por otro lado y d</w:t>
            </w:r>
            <w:r w:rsidRPr="003563D8">
              <w:rPr>
                <w:rFonts w:cstheme="minorHAnsi"/>
                <w:szCs w:val="18"/>
              </w:rPr>
              <w:t>e acuerdo a la circular IN.AD.N°1/</w:t>
            </w:r>
            <w:r w:rsidRPr="003C4FC6">
              <w:rPr>
                <w:rFonts w:cstheme="minorHAnsi"/>
                <w:color w:val="000000" w:themeColor="text1"/>
                <w:szCs w:val="18"/>
              </w:rPr>
              <w:t>2015 “Interpretación administrativa del Decreto N°13, de 2011, MMA, Norma de emisión para centrales termoeléctricas de reemplazo de Circular N°2, de 18 de diciembre de 2013” y d</w:t>
            </w:r>
            <w:r>
              <w:rPr>
                <w:rFonts w:cstheme="minorHAnsi"/>
                <w:color w:val="000000" w:themeColor="text1"/>
                <w:szCs w:val="18"/>
              </w:rPr>
              <w:t xml:space="preserve">ado que la </w:t>
            </w:r>
            <w:r w:rsidRPr="003563D8">
              <w:rPr>
                <w:rFonts w:cstheme="minorHAnsi"/>
                <w:color w:val="000000" w:themeColor="text1"/>
                <w:szCs w:val="18"/>
              </w:rPr>
              <w:t>fuente se encuentra en una zona latente o saturada por MP, SO</w:t>
            </w:r>
            <w:r w:rsidRPr="003563D8">
              <w:rPr>
                <w:rFonts w:cstheme="minorHAnsi"/>
                <w:color w:val="000000" w:themeColor="text1"/>
                <w:szCs w:val="18"/>
                <w:vertAlign w:val="subscript"/>
              </w:rPr>
              <w:t>2</w:t>
            </w:r>
            <w:r w:rsidRPr="003563D8">
              <w:rPr>
                <w:rFonts w:cstheme="minorHAnsi"/>
                <w:color w:val="000000" w:themeColor="text1"/>
                <w:szCs w:val="18"/>
              </w:rPr>
              <w:t xml:space="preserve"> o NO</w:t>
            </w:r>
            <w:r w:rsidRPr="003563D8">
              <w:rPr>
                <w:rFonts w:cstheme="minorHAnsi"/>
                <w:color w:val="000000" w:themeColor="text1"/>
                <w:szCs w:val="18"/>
                <w:vertAlign w:val="subscript"/>
              </w:rPr>
              <w:t xml:space="preserve">X, </w:t>
            </w:r>
            <w:r w:rsidRPr="003563D8">
              <w:rPr>
                <w:rFonts w:cstheme="minorHAnsi"/>
                <w:color w:val="000000" w:themeColor="text1"/>
                <w:szCs w:val="18"/>
              </w:rPr>
              <w:t>el límite de emisión de NO</w:t>
            </w:r>
            <w:r w:rsidRPr="003563D8">
              <w:rPr>
                <w:rFonts w:cstheme="minorHAnsi"/>
                <w:color w:val="000000" w:themeColor="text1"/>
                <w:szCs w:val="18"/>
                <w:vertAlign w:val="subscript"/>
              </w:rPr>
              <w:t>X</w:t>
            </w:r>
            <w:r w:rsidRPr="003563D8">
              <w:rPr>
                <w:rFonts w:cstheme="minorHAnsi"/>
                <w:color w:val="000000" w:themeColor="text1"/>
                <w:szCs w:val="18"/>
              </w:rPr>
              <w:t xml:space="preserve"> es aplicable a partir del 23 de junio de 2015. Por lo tanto la evaluación anual </w:t>
            </w:r>
            <w:r>
              <w:rPr>
                <w:rFonts w:cstheme="minorHAnsi"/>
                <w:color w:val="000000" w:themeColor="text1"/>
                <w:szCs w:val="18"/>
              </w:rPr>
              <w:t xml:space="preserve">de dicho parámetro </w:t>
            </w:r>
            <w:r w:rsidRPr="003563D8">
              <w:rPr>
                <w:rFonts w:cstheme="minorHAnsi"/>
                <w:color w:val="000000" w:themeColor="text1"/>
                <w:szCs w:val="18"/>
              </w:rPr>
              <w:t>consider</w:t>
            </w:r>
            <w:r w:rsidR="00296BCF">
              <w:rPr>
                <w:rFonts w:cstheme="minorHAnsi"/>
                <w:color w:val="000000" w:themeColor="text1"/>
                <w:szCs w:val="18"/>
              </w:rPr>
              <w:t>ó</w:t>
            </w:r>
            <w:r w:rsidRPr="003563D8">
              <w:rPr>
                <w:rFonts w:cstheme="minorHAnsi"/>
                <w:color w:val="000000" w:themeColor="text1"/>
                <w:szCs w:val="18"/>
              </w:rPr>
              <w:t xml:space="preserve"> el periodo comprendido entre el 23/06/2015 y el 31/12/2015.</w:t>
            </w:r>
          </w:p>
          <w:p w14:paraId="67506580" w14:textId="77777777" w:rsidR="00C632E0" w:rsidRPr="00F50673" w:rsidRDefault="00C632E0" w:rsidP="00F80BD0">
            <w:pPr>
              <w:spacing w:before="240" w:after="240"/>
              <w:rPr>
                <w:rFonts w:ascii="Calibri" w:hAnsi="Calibri" w:cs="Calibri"/>
                <w:lang w:eastAsia="es-ES"/>
              </w:rPr>
            </w:pPr>
          </w:p>
          <w:p w14:paraId="1252D85D" w14:textId="77777777" w:rsidR="00C632E0" w:rsidRPr="00F50673" w:rsidRDefault="00C632E0" w:rsidP="00F80BD0"/>
        </w:tc>
      </w:tr>
    </w:tbl>
    <w:p w14:paraId="1C658BEB" w14:textId="77777777" w:rsidR="00C632E0" w:rsidRDefault="00C632E0" w:rsidP="00C632E0">
      <w:pPr>
        <w:rPr>
          <w:sz w:val="16"/>
          <w:szCs w:val="16"/>
        </w:rPr>
      </w:pPr>
    </w:p>
    <w:p w14:paraId="3650FB92" w14:textId="7EB5863E" w:rsidR="00C632E0" w:rsidRDefault="00C632E0">
      <w:pPr>
        <w:jc w:val="left"/>
      </w:pPr>
      <w:r>
        <w:br w:type="page"/>
      </w:r>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58" w:name="_Toc456965920"/>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8"/>
    </w:p>
    <w:tbl>
      <w:tblPr>
        <w:tblStyle w:val="Tablaconcuadrcula"/>
        <w:tblW w:w="5000" w:type="pct"/>
        <w:tblLook w:val="04A0" w:firstRow="1" w:lastRow="0" w:firstColumn="1" w:lastColumn="0" w:noHBand="0" w:noVBand="1"/>
      </w:tblPr>
      <w:tblGrid>
        <w:gridCol w:w="9962"/>
      </w:tblGrid>
      <w:tr w:rsidR="00A74310" w:rsidRPr="00DC1DA0" w14:paraId="3EE2531C"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3EE25319" w14:textId="5B5241CE" w:rsidR="000D607C" w:rsidRPr="00274F83" w:rsidRDefault="00F15F8C" w:rsidP="008F751D">
            <w:pPr>
              <w:rPr>
                <w:sz w:val="18"/>
                <w:szCs w:val="18"/>
              </w:rPr>
            </w:pPr>
            <w:r w:rsidRPr="00274F83">
              <w:rPr>
                <w:b/>
                <w:sz w:val="18"/>
                <w:szCs w:val="18"/>
              </w:rPr>
              <w:t>Exigencia (s)</w:t>
            </w:r>
            <w:r w:rsidR="00A74310" w:rsidRPr="00274F83">
              <w:rPr>
                <w:b/>
                <w:sz w:val="18"/>
                <w:szCs w:val="18"/>
              </w:rPr>
              <w:t>:</w:t>
            </w:r>
            <w:r w:rsidRPr="00274F83">
              <w:rPr>
                <w:b/>
                <w:sz w:val="18"/>
                <w:szCs w:val="18"/>
              </w:rPr>
              <w:t xml:space="preserve"> </w:t>
            </w:r>
            <w:r w:rsidR="007A5E0C" w:rsidRPr="00274F83">
              <w:rPr>
                <w:sz w:val="18"/>
                <w:szCs w:val="18"/>
              </w:rPr>
              <w:t xml:space="preserve"> </w:t>
            </w:r>
          </w:p>
          <w:p w14:paraId="7DB3669B" w14:textId="12F65885" w:rsidR="007A5E0C" w:rsidRPr="00274F83" w:rsidRDefault="007A5E0C" w:rsidP="00830AC9">
            <w:pPr>
              <w:pStyle w:val="Prrafodelista"/>
              <w:numPr>
                <w:ilvl w:val="0"/>
                <w:numId w:val="6"/>
              </w:numPr>
              <w:ind w:left="426"/>
              <w:rPr>
                <w:sz w:val="18"/>
                <w:szCs w:val="18"/>
              </w:rPr>
            </w:pPr>
            <w:r w:rsidRPr="00274F83">
              <w:rPr>
                <w:sz w:val="18"/>
                <w:szCs w:val="18"/>
              </w:rPr>
              <w:t xml:space="preserve">Artículo 12° del D.S. N°13/2011: “Los titulares de </w:t>
            </w:r>
            <w:r w:rsidR="00701071" w:rsidRPr="00274F83">
              <w:rPr>
                <w:sz w:val="18"/>
                <w:szCs w:val="18"/>
              </w:rPr>
              <w:t xml:space="preserve">las fuentes emisoras </w:t>
            </w:r>
            <w:r w:rsidR="007D7330" w:rsidRPr="00274F83">
              <w:rPr>
                <w:sz w:val="18"/>
                <w:szCs w:val="18"/>
              </w:rPr>
              <w:t>presentarán…</w:t>
            </w:r>
            <w:r w:rsidR="00701071" w:rsidRPr="00274F83">
              <w:rPr>
                <w:sz w:val="18"/>
                <w:szCs w:val="18"/>
              </w:rPr>
              <w:t xml:space="preserve"> un reporte del monitoreo continuo de emisiones, </w:t>
            </w:r>
            <w:r w:rsidR="00E21646" w:rsidRPr="00274F83">
              <w:rPr>
                <w:sz w:val="18"/>
                <w:szCs w:val="18"/>
              </w:rPr>
              <w:t>trimestralmente</w:t>
            </w:r>
            <w:r w:rsidR="00701071" w:rsidRPr="00274F83">
              <w:rPr>
                <w:sz w:val="18"/>
                <w:szCs w:val="18"/>
              </w:rPr>
              <w:t>, durante un año calendario,…”</w:t>
            </w:r>
          </w:p>
          <w:p w14:paraId="69BC24F3" w14:textId="77777777" w:rsidR="00E21646" w:rsidRPr="00274F83" w:rsidRDefault="00E21646" w:rsidP="00E21646">
            <w:pPr>
              <w:pStyle w:val="Prrafodelista"/>
              <w:ind w:left="426"/>
              <w:rPr>
                <w:sz w:val="18"/>
                <w:szCs w:val="18"/>
              </w:rPr>
            </w:pPr>
          </w:p>
          <w:p w14:paraId="3C7D5F9C" w14:textId="5519B9B9" w:rsidR="00F15F8C" w:rsidRPr="00274F83" w:rsidRDefault="009E2F00" w:rsidP="00830AC9">
            <w:pPr>
              <w:pStyle w:val="Prrafodelista"/>
              <w:numPr>
                <w:ilvl w:val="0"/>
                <w:numId w:val="6"/>
              </w:numPr>
              <w:ind w:left="426"/>
              <w:rPr>
                <w:sz w:val="18"/>
                <w:szCs w:val="18"/>
              </w:rPr>
            </w:pPr>
            <w:r w:rsidRPr="00274F83">
              <w:rPr>
                <w:sz w:val="18"/>
                <w:szCs w:val="18"/>
              </w:rPr>
              <w:t xml:space="preserve">Circular IN.AD.N°1/2015 “Interpretación administrativa del Decreto N°13, de 2011, MMA, Norma de emisión para centrales </w:t>
            </w:r>
            <w:r w:rsidR="00E21646" w:rsidRPr="00274F83">
              <w:rPr>
                <w:sz w:val="18"/>
                <w:szCs w:val="18"/>
              </w:rPr>
              <w:t>termoeléctricas de</w:t>
            </w:r>
            <w:r w:rsidRPr="00274F83">
              <w:rPr>
                <w:sz w:val="18"/>
                <w:szCs w:val="18"/>
              </w:rPr>
              <w:t xml:space="preserve"> reemplazo de Circular N°</w:t>
            </w:r>
            <w:r w:rsidR="00E21646" w:rsidRPr="00274F83">
              <w:rPr>
                <w:sz w:val="18"/>
                <w:szCs w:val="18"/>
              </w:rPr>
              <w:t xml:space="preserve">2, de 18 de diciembre de 2013” Define </w:t>
            </w:r>
            <w:r w:rsidRPr="00274F83">
              <w:rPr>
                <w:sz w:val="18"/>
                <w:szCs w:val="18"/>
              </w:rPr>
              <w:t>“Horas de funcionamiento</w:t>
            </w:r>
            <w:r w:rsidR="00E21646" w:rsidRPr="00274F83">
              <w:rPr>
                <w:sz w:val="18"/>
                <w:szCs w:val="18"/>
              </w:rPr>
              <w:t>:</w:t>
            </w:r>
            <w:r w:rsidRPr="00274F83">
              <w:rPr>
                <w:sz w:val="18"/>
                <w:szCs w:val="18"/>
              </w:rPr>
              <w:t xml:space="preserve"> Corresponde a aquel periodo de tiempo en el cual la unidad q</w:t>
            </w:r>
            <w:r w:rsidR="00DD118E" w:rsidRPr="00274F83">
              <w:rPr>
                <w:sz w:val="18"/>
                <w:szCs w:val="18"/>
              </w:rPr>
              <w:t>uema comb</w:t>
            </w:r>
            <w:r w:rsidRPr="00274F83">
              <w:rPr>
                <w:sz w:val="18"/>
                <w:szCs w:val="18"/>
              </w:rPr>
              <w:t xml:space="preserve">ustible e incluye </w:t>
            </w:r>
            <w:r w:rsidR="005E72F5" w:rsidRPr="00274F83">
              <w:rPr>
                <w:sz w:val="18"/>
                <w:szCs w:val="18"/>
              </w:rPr>
              <w:t>las horas de encendido, horas de operación en régimen y horas de apagado.”</w:t>
            </w:r>
          </w:p>
          <w:p w14:paraId="71E26154" w14:textId="77777777" w:rsidR="00E21646" w:rsidRPr="00274F83" w:rsidRDefault="00E21646" w:rsidP="00E21646">
            <w:pPr>
              <w:rPr>
                <w:sz w:val="18"/>
                <w:szCs w:val="18"/>
              </w:rPr>
            </w:pPr>
          </w:p>
          <w:p w14:paraId="56F6D169" w14:textId="77777777" w:rsidR="00B83754" w:rsidRPr="00274F83" w:rsidRDefault="00B83754" w:rsidP="00830AC9">
            <w:pPr>
              <w:pStyle w:val="Prrafodelista"/>
              <w:numPr>
                <w:ilvl w:val="0"/>
                <w:numId w:val="6"/>
              </w:numPr>
              <w:ind w:left="426"/>
              <w:rPr>
                <w:b/>
                <w:sz w:val="18"/>
                <w:szCs w:val="18"/>
              </w:rPr>
            </w:pPr>
            <w:r w:rsidRPr="00274F83">
              <w:rPr>
                <w:rFonts w:cstheme="minorHAnsi"/>
                <w:sz w:val="18"/>
                <w:szCs w:val="18"/>
              </w:rPr>
              <w:t xml:space="preserve">Punto N° 5, letra a, de la Interpretación Administrativa del D.S. N°13 (Circular </w:t>
            </w:r>
            <w:proofErr w:type="spellStart"/>
            <w:r w:rsidRPr="00274F83">
              <w:rPr>
                <w:rFonts w:cstheme="minorHAnsi"/>
                <w:sz w:val="18"/>
                <w:szCs w:val="18"/>
              </w:rPr>
              <w:t>IN.AD.N°</w:t>
            </w:r>
            <w:proofErr w:type="spellEnd"/>
            <w:r w:rsidRPr="00274F83">
              <w:rPr>
                <w:rFonts w:cstheme="minorHAnsi"/>
                <w:sz w:val="18"/>
                <w:szCs w:val="18"/>
              </w:rPr>
              <w:t xml:space="preserve"> 1/2015): “</w:t>
            </w:r>
            <w:r w:rsidRPr="00274F83">
              <w:rPr>
                <w:rFonts w:cstheme="minorHAnsi"/>
                <w:i/>
                <w:sz w:val="18"/>
                <w:szCs w:val="18"/>
              </w:rPr>
              <w:t>Para el caso de MP, SO</w:t>
            </w:r>
            <w:r w:rsidRPr="00274F83">
              <w:rPr>
                <w:rFonts w:cstheme="minorHAnsi"/>
                <w:i/>
                <w:sz w:val="18"/>
                <w:szCs w:val="18"/>
                <w:vertAlign w:val="subscript"/>
              </w:rPr>
              <w:t xml:space="preserve">2 </w:t>
            </w:r>
            <w:r w:rsidRPr="00274F83">
              <w:rPr>
                <w:rFonts w:cstheme="minorHAnsi"/>
                <w:i/>
                <w:sz w:val="18"/>
                <w:szCs w:val="18"/>
              </w:rPr>
              <w:t xml:space="preserve">y </w:t>
            </w:r>
            <w:proofErr w:type="spellStart"/>
            <w:r w:rsidRPr="00274F83">
              <w:rPr>
                <w:rFonts w:cstheme="minorHAnsi"/>
                <w:i/>
                <w:sz w:val="18"/>
                <w:szCs w:val="18"/>
              </w:rPr>
              <w:t>NO</w:t>
            </w:r>
            <w:r w:rsidRPr="00274F83">
              <w:rPr>
                <w:rFonts w:cstheme="minorHAnsi"/>
                <w:i/>
                <w:sz w:val="18"/>
                <w:szCs w:val="18"/>
                <w:vertAlign w:val="subscript"/>
              </w:rPr>
              <w:t>x</w:t>
            </w:r>
            <w:proofErr w:type="spellEnd"/>
            <w:r w:rsidRPr="00274F83">
              <w:rPr>
                <w:rFonts w:cstheme="minorHAnsi"/>
                <w:i/>
                <w:sz w:val="18"/>
                <w:szCs w:val="18"/>
              </w:rPr>
              <w:t xml:space="preserve">, se debe determinar el promedio horario </w:t>
            </w:r>
            <w:r w:rsidRPr="00274F83">
              <w:rPr>
                <w:rFonts w:cstheme="minorHAnsi"/>
                <w:b/>
                <w:i/>
                <w:sz w:val="18"/>
                <w:szCs w:val="18"/>
              </w:rPr>
              <w:t>de cada hora de funcionamiento, durante un año calendario.</w:t>
            </w:r>
            <w:r w:rsidRPr="00274F83">
              <w:rPr>
                <w:rFonts w:cstheme="minorHAnsi"/>
                <w:i/>
                <w:sz w:val="18"/>
                <w:szCs w:val="18"/>
              </w:rPr>
              <w:t xml:space="preserve"> </w:t>
            </w:r>
            <w:r w:rsidRPr="00274F83">
              <w:rPr>
                <w:rFonts w:cstheme="minorHAnsi"/>
                <w:b/>
                <w:i/>
                <w:sz w:val="18"/>
                <w:szCs w:val="18"/>
              </w:rPr>
              <w:t>El promedio horario obtenido (o sustituido) en cada hora de funcionamiento debe compararse con el límite de emisión aplicable</w:t>
            </w:r>
            <w:r w:rsidRPr="00274F83">
              <w:rPr>
                <w:rFonts w:cstheme="minorHAnsi"/>
                <w:i/>
                <w:sz w:val="18"/>
                <w:szCs w:val="18"/>
              </w:rPr>
              <w:t xml:space="preserve"> </w:t>
            </w:r>
            <w:r w:rsidRPr="00274F83">
              <w:rPr>
                <w:rFonts w:cstheme="minorHAnsi"/>
                <w:b/>
                <w:i/>
                <w:sz w:val="18"/>
                <w:szCs w:val="18"/>
              </w:rPr>
              <w:t>y determinar para cada una de esas horas de funcionamiento si es una hora de conformidad o de inconformidad”</w:t>
            </w:r>
            <w:r w:rsidRPr="00274F83">
              <w:rPr>
                <w:rFonts w:cstheme="minorHAnsi"/>
                <w:b/>
                <w:sz w:val="18"/>
                <w:szCs w:val="18"/>
              </w:rPr>
              <w:t>.</w:t>
            </w:r>
          </w:p>
          <w:p w14:paraId="55CC95DD" w14:textId="76283D98" w:rsidR="00E21646" w:rsidRPr="00274F83" w:rsidRDefault="005046DE" w:rsidP="005046DE">
            <w:pPr>
              <w:pStyle w:val="Prrafodelista"/>
              <w:tabs>
                <w:tab w:val="left" w:pos="5335"/>
              </w:tabs>
              <w:rPr>
                <w:b/>
                <w:sz w:val="18"/>
                <w:szCs w:val="18"/>
              </w:rPr>
            </w:pPr>
            <w:r w:rsidRPr="00274F83">
              <w:rPr>
                <w:b/>
                <w:sz w:val="18"/>
                <w:szCs w:val="18"/>
              </w:rPr>
              <w:tab/>
            </w:r>
          </w:p>
          <w:p w14:paraId="3EE2531B" w14:textId="1D18A366" w:rsidR="00E21646" w:rsidRPr="00274F83" w:rsidRDefault="00E21646" w:rsidP="00830AC9">
            <w:pPr>
              <w:pStyle w:val="Prrafodelista"/>
              <w:numPr>
                <w:ilvl w:val="0"/>
                <w:numId w:val="6"/>
              </w:numPr>
              <w:ind w:left="426"/>
              <w:rPr>
                <w:sz w:val="18"/>
                <w:szCs w:val="18"/>
              </w:rPr>
            </w:pPr>
            <w:r w:rsidRPr="00274F83">
              <w:rPr>
                <w:sz w:val="18"/>
                <w:szCs w:val="18"/>
              </w:rPr>
              <w:t>Punto N° 3 del artículo tercero de la resolución exenta N° 33 “</w:t>
            </w:r>
            <w:r w:rsidRPr="00274F83">
              <w:rPr>
                <w:b/>
                <w:i/>
                <w:sz w:val="18"/>
                <w:szCs w:val="18"/>
              </w:rPr>
              <w:t xml:space="preserve">en caso que se detecte una superación del </w:t>
            </w:r>
            <w:r w:rsidR="00D0456D" w:rsidRPr="00274F83">
              <w:rPr>
                <w:b/>
                <w:i/>
                <w:sz w:val="18"/>
                <w:szCs w:val="18"/>
              </w:rPr>
              <w:t>límite</w:t>
            </w:r>
            <w:r w:rsidRPr="00274F83">
              <w:rPr>
                <w:b/>
                <w:i/>
                <w:sz w:val="18"/>
                <w:szCs w:val="18"/>
              </w:rPr>
              <w:t xml:space="preserve"> horario, el regulado </w:t>
            </w:r>
            <w:r w:rsidR="00D0456D" w:rsidRPr="00274F83">
              <w:rPr>
                <w:b/>
                <w:i/>
                <w:sz w:val="18"/>
                <w:szCs w:val="18"/>
              </w:rPr>
              <w:t>deberá</w:t>
            </w:r>
            <w:r w:rsidRPr="00274F83">
              <w:rPr>
                <w:b/>
                <w:i/>
                <w:sz w:val="18"/>
                <w:szCs w:val="18"/>
              </w:rPr>
              <w:t xml:space="preserve"> justificar que tal superación se debe a una operación de </w:t>
            </w:r>
            <w:r w:rsidR="00D0456D" w:rsidRPr="00274F83">
              <w:rPr>
                <w:b/>
                <w:i/>
                <w:sz w:val="18"/>
                <w:szCs w:val="18"/>
              </w:rPr>
              <w:t>encendido o apagado, o que s</w:t>
            </w:r>
            <w:r w:rsidRPr="00274F83">
              <w:rPr>
                <w:b/>
                <w:i/>
                <w:sz w:val="18"/>
                <w:szCs w:val="18"/>
              </w:rPr>
              <w:t>e</w:t>
            </w:r>
            <w:r w:rsidR="00D0456D" w:rsidRPr="00274F83">
              <w:rPr>
                <w:b/>
                <w:i/>
                <w:sz w:val="18"/>
                <w:szCs w:val="18"/>
              </w:rPr>
              <w:t xml:space="preserve"> </w:t>
            </w:r>
            <w:r w:rsidRPr="00274F83">
              <w:rPr>
                <w:b/>
                <w:i/>
                <w:sz w:val="18"/>
                <w:szCs w:val="18"/>
              </w:rPr>
              <w:t>debe a fallas producto de un caso fortuito o de fuerza mayor</w:t>
            </w:r>
            <w:r w:rsidRPr="00274F83">
              <w:rPr>
                <w:sz w:val="18"/>
                <w:szCs w:val="18"/>
              </w:rPr>
              <w:t>”.</w:t>
            </w:r>
          </w:p>
        </w:tc>
      </w:tr>
      <w:tr w:rsidR="00A74310" w:rsidRPr="00962BD4" w14:paraId="3EE25324" w14:textId="77777777" w:rsidTr="005D728A">
        <w:trPr>
          <w:trHeight w:val="627"/>
        </w:trPr>
        <w:tc>
          <w:tcPr>
            <w:tcW w:w="5000" w:type="pct"/>
          </w:tcPr>
          <w:p w14:paraId="733BB45D" w14:textId="1FF81815" w:rsidR="00755F53" w:rsidRPr="00274F83" w:rsidRDefault="00755F53" w:rsidP="00755F53">
            <w:pPr>
              <w:rPr>
                <w:sz w:val="18"/>
                <w:szCs w:val="18"/>
              </w:rPr>
            </w:pPr>
            <w:r w:rsidRPr="00274F83">
              <w:rPr>
                <w:sz w:val="18"/>
                <w:szCs w:val="18"/>
              </w:rPr>
              <w:t>Con relación a los datos del  1</w:t>
            </w:r>
            <w:r w:rsidRPr="00274F83">
              <w:rPr>
                <w:sz w:val="18"/>
                <w:szCs w:val="18"/>
                <w:vertAlign w:val="superscript"/>
              </w:rPr>
              <w:t>er</w:t>
            </w:r>
            <w:r w:rsidRPr="00274F83">
              <w:rPr>
                <w:sz w:val="18"/>
                <w:szCs w:val="18"/>
              </w:rPr>
              <w:t xml:space="preserve"> reporte trimestral, es posible indicar que:</w:t>
            </w:r>
          </w:p>
          <w:tbl>
            <w:tblPr>
              <w:tblStyle w:val="Tablaconcuadrcula"/>
              <w:tblW w:w="4913" w:type="pct"/>
              <w:tblInd w:w="137" w:type="dxa"/>
              <w:tblLook w:val="04A0" w:firstRow="1" w:lastRow="0" w:firstColumn="1" w:lastColumn="0" w:noHBand="0" w:noVBand="1"/>
            </w:tblPr>
            <w:tblGrid>
              <w:gridCol w:w="1988"/>
              <w:gridCol w:w="7579"/>
            </w:tblGrid>
            <w:tr w:rsidR="00CD4873" w:rsidRPr="00274F83" w14:paraId="18A6707B" w14:textId="77777777" w:rsidTr="003F7BDA">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274F83" w:rsidRDefault="00CD4873" w:rsidP="00E97837">
                  <w:pPr>
                    <w:spacing w:line="276" w:lineRule="auto"/>
                    <w:jc w:val="center"/>
                    <w:rPr>
                      <w:rFonts w:ascii="Calibri" w:hAnsi="Calibri" w:cstheme="minorHAnsi"/>
                      <w:b/>
                      <w:sz w:val="18"/>
                      <w:szCs w:val="18"/>
                    </w:rPr>
                  </w:pPr>
                  <w:r w:rsidRPr="00274F83">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274F83" w:rsidRDefault="00CD4873" w:rsidP="00E97837">
                  <w:pPr>
                    <w:spacing w:line="276" w:lineRule="auto"/>
                    <w:jc w:val="center"/>
                    <w:rPr>
                      <w:rFonts w:ascii="Calibri" w:hAnsi="Calibri" w:cstheme="minorHAnsi"/>
                      <w:b/>
                      <w:sz w:val="18"/>
                      <w:szCs w:val="18"/>
                    </w:rPr>
                  </w:pPr>
                  <w:r w:rsidRPr="00274F83">
                    <w:rPr>
                      <w:rFonts w:ascii="Calibri" w:hAnsi="Calibri" w:cstheme="minorHAnsi"/>
                      <w:b/>
                      <w:sz w:val="18"/>
                      <w:szCs w:val="18"/>
                    </w:rPr>
                    <w:t>Hechos Constatados y Observaciones</w:t>
                  </w:r>
                </w:p>
              </w:tc>
            </w:tr>
            <w:tr w:rsidR="00CD4873" w:rsidRPr="00274F83" w14:paraId="002CDD29" w14:textId="77777777" w:rsidTr="003F7BDA">
              <w:trPr>
                <w:trHeight w:val="687"/>
              </w:trPr>
              <w:tc>
                <w:tcPr>
                  <w:tcW w:w="1039" w:type="pct"/>
                  <w:vAlign w:val="center"/>
                </w:tcPr>
                <w:p w14:paraId="643BAD7B" w14:textId="2B91654C" w:rsidR="00CD4873" w:rsidRPr="00274F83" w:rsidRDefault="00CD4873" w:rsidP="00E97A16">
                  <w:pPr>
                    <w:spacing w:line="276" w:lineRule="auto"/>
                    <w:jc w:val="left"/>
                    <w:rPr>
                      <w:rFonts w:cstheme="minorHAnsi"/>
                      <w:sz w:val="18"/>
                      <w:szCs w:val="18"/>
                    </w:rPr>
                  </w:pPr>
                  <w:r w:rsidRPr="00274F83">
                    <w:rPr>
                      <w:rFonts w:cstheme="minorHAnsi"/>
                      <w:sz w:val="18"/>
                      <w:szCs w:val="18"/>
                    </w:rPr>
                    <w:t>Horas de Encendido (HE)</w:t>
                  </w:r>
                  <w:r w:rsidR="0061147F" w:rsidRPr="00274F83">
                    <w:rPr>
                      <w:rFonts w:cstheme="minorHAnsi"/>
                      <w:sz w:val="18"/>
                      <w:szCs w:val="18"/>
                    </w:rPr>
                    <w:t>.</w:t>
                  </w:r>
                </w:p>
              </w:tc>
              <w:tc>
                <w:tcPr>
                  <w:tcW w:w="3961" w:type="pct"/>
                  <w:vAlign w:val="center"/>
                </w:tcPr>
                <w:p w14:paraId="639FAFEC" w14:textId="138EBEF8" w:rsidR="00CD4873" w:rsidRPr="00274F83" w:rsidRDefault="003E5972" w:rsidP="00340A7B">
                  <w:pPr>
                    <w:pStyle w:val="Prrafodelista"/>
                    <w:numPr>
                      <w:ilvl w:val="0"/>
                      <w:numId w:val="2"/>
                    </w:numPr>
                    <w:ind w:left="377"/>
                    <w:rPr>
                      <w:rFonts w:cstheme="minorHAnsi"/>
                      <w:sz w:val="18"/>
                      <w:szCs w:val="18"/>
                    </w:rPr>
                  </w:pPr>
                  <w:r w:rsidRPr="00274F83">
                    <w:rPr>
                      <w:sz w:val="18"/>
                      <w:szCs w:val="18"/>
                    </w:rPr>
                    <w:t>Se constató que para e</w:t>
                  </w:r>
                  <w:r w:rsidR="000F7C9F" w:rsidRPr="00274F83">
                    <w:rPr>
                      <w:sz w:val="18"/>
                      <w:szCs w:val="18"/>
                    </w:rPr>
                    <w:t>ste reporte trimestral, la fuente sólo utilizó Gas Natural como combustible, para el cual no rige cumplimiento normativo por lo</w:t>
                  </w:r>
                  <w:r w:rsidR="00DE1A69" w:rsidRPr="00274F83">
                    <w:rPr>
                      <w:sz w:val="18"/>
                      <w:szCs w:val="18"/>
                    </w:rPr>
                    <w:t xml:space="preserve"> que no se realiza análisis de é</w:t>
                  </w:r>
                  <w:r w:rsidR="000F7C9F" w:rsidRPr="00274F83">
                    <w:rPr>
                      <w:sz w:val="18"/>
                      <w:szCs w:val="18"/>
                    </w:rPr>
                    <w:t>ste.</w:t>
                  </w:r>
                </w:p>
              </w:tc>
            </w:tr>
            <w:tr w:rsidR="00CD4873" w:rsidRPr="00274F83" w14:paraId="2C7F8DD7" w14:textId="77777777" w:rsidTr="003F7BDA">
              <w:trPr>
                <w:trHeight w:val="679"/>
              </w:trPr>
              <w:tc>
                <w:tcPr>
                  <w:tcW w:w="1039" w:type="pct"/>
                  <w:vAlign w:val="center"/>
                </w:tcPr>
                <w:p w14:paraId="6171B62D" w14:textId="03E7D20E" w:rsidR="00CD4873" w:rsidRPr="00274F83" w:rsidRDefault="00CD4873" w:rsidP="00E97A16">
                  <w:pPr>
                    <w:widowControl w:val="0"/>
                    <w:overflowPunct w:val="0"/>
                    <w:autoSpaceDE w:val="0"/>
                    <w:autoSpaceDN w:val="0"/>
                    <w:adjustRightInd w:val="0"/>
                    <w:spacing w:after="60" w:line="276" w:lineRule="auto"/>
                    <w:jc w:val="left"/>
                    <w:rPr>
                      <w:rFonts w:cstheme="minorHAnsi"/>
                      <w:sz w:val="18"/>
                      <w:szCs w:val="18"/>
                    </w:rPr>
                  </w:pPr>
                  <w:r w:rsidRPr="00274F83">
                    <w:rPr>
                      <w:rFonts w:cstheme="minorHAnsi"/>
                      <w:sz w:val="18"/>
                      <w:szCs w:val="18"/>
                    </w:rPr>
                    <w:t>Horas de Régimen (RE)</w:t>
                  </w:r>
                  <w:r w:rsidR="0061147F" w:rsidRPr="00274F83">
                    <w:rPr>
                      <w:rFonts w:cstheme="minorHAnsi"/>
                      <w:sz w:val="18"/>
                      <w:szCs w:val="18"/>
                    </w:rPr>
                    <w:t>.</w:t>
                  </w:r>
                </w:p>
              </w:tc>
              <w:tc>
                <w:tcPr>
                  <w:tcW w:w="3961" w:type="pct"/>
                  <w:vAlign w:val="center"/>
                </w:tcPr>
                <w:p w14:paraId="4661AEE6" w14:textId="63F0C92D" w:rsidR="006164A8" w:rsidRPr="00274F83" w:rsidRDefault="003E5972" w:rsidP="00340A7B">
                  <w:pPr>
                    <w:pStyle w:val="Prrafodelista"/>
                    <w:numPr>
                      <w:ilvl w:val="0"/>
                      <w:numId w:val="2"/>
                    </w:numPr>
                    <w:ind w:left="377"/>
                    <w:rPr>
                      <w:rFonts w:cstheme="minorHAnsi"/>
                      <w:sz w:val="18"/>
                      <w:szCs w:val="18"/>
                    </w:rPr>
                  </w:pPr>
                  <w:r w:rsidRPr="00274F83">
                    <w:rPr>
                      <w:sz w:val="18"/>
                      <w:szCs w:val="18"/>
                    </w:rPr>
                    <w:t>Se constató que para e</w:t>
                  </w:r>
                  <w:r w:rsidR="00F82DF2" w:rsidRPr="00274F83">
                    <w:rPr>
                      <w:sz w:val="18"/>
                      <w:szCs w:val="18"/>
                    </w:rPr>
                    <w:t>ste reporte trimestral, la fuente sólo utilizó Gas Natural como combustible, para el cual no rige cumplimiento normativo por lo</w:t>
                  </w:r>
                  <w:r w:rsidR="00DE1A69" w:rsidRPr="00274F83">
                    <w:rPr>
                      <w:sz w:val="18"/>
                      <w:szCs w:val="18"/>
                    </w:rPr>
                    <w:t xml:space="preserve"> que no se realiza análisis de é</w:t>
                  </w:r>
                  <w:r w:rsidR="00F82DF2" w:rsidRPr="00274F83">
                    <w:rPr>
                      <w:sz w:val="18"/>
                      <w:szCs w:val="18"/>
                    </w:rPr>
                    <w:t>ste.</w:t>
                  </w:r>
                </w:p>
              </w:tc>
            </w:tr>
            <w:tr w:rsidR="00CD4873" w:rsidRPr="00274F83" w14:paraId="788B2B7B" w14:textId="77777777" w:rsidTr="003F7BDA">
              <w:trPr>
                <w:trHeight w:val="541"/>
              </w:trPr>
              <w:tc>
                <w:tcPr>
                  <w:tcW w:w="1039" w:type="pct"/>
                  <w:vAlign w:val="center"/>
                </w:tcPr>
                <w:p w14:paraId="75EDFEC5" w14:textId="6F721476" w:rsidR="00CD4873" w:rsidRPr="00274F83" w:rsidRDefault="00CD4873" w:rsidP="003F7BDA">
                  <w:pPr>
                    <w:widowControl w:val="0"/>
                    <w:overflowPunct w:val="0"/>
                    <w:autoSpaceDE w:val="0"/>
                    <w:autoSpaceDN w:val="0"/>
                    <w:adjustRightInd w:val="0"/>
                    <w:spacing w:after="60" w:line="276" w:lineRule="auto"/>
                    <w:jc w:val="left"/>
                    <w:rPr>
                      <w:rFonts w:cstheme="minorHAnsi"/>
                      <w:sz w:val="18"/>
                      <w:szCs w:val="18"/>
                    </w:rPr>
                  </w:pPr>
                  <w:r w:rsidRPr="00274F83">
                    <w:rPr>
                      <w:rFonts w:cstheme="minorHAnsi"/>
                      <w:sz w:val="18"/>
                      <w:szCs w:val="18"/>
                    </w:rPr>
                    <w:t>Horas de Apagado (HA)</w:t>
                  </w:r>
                  <w:r w:rsidR="0061147F" w:rsidRPr="00274F83">
                    <w:rPr>
                      <w:rFonts w:cstheme="minorHAnsi"/>
                      <w:sz w:val="18"/>
                      <w:szCs w:val="18"/>
                    </w:rPr>
                    <w:t>.</w:t>
                  </w:r>
                </w:p>
              </w:tc>
              <w:tc>
                <w:tcPr>
                  <w:tcW w:w="3961" w:type="pct"/>
                  <w:vAlign w:val="center"/>
                </w:tcPr>
                <w:p w14:paraId="2B47B22D" w14:textId="2D6BE9E1" w:rsidR="00CD4873" w:rsidRPr="00274F83" w:rsidRDefault="003E5972" w:rsidP="00340A7B">
                  <w:pPr>
                    <w:pStyle w:val="Prrafodelista"/>
                    <w:numPr>
                      <w:ilvl w:val="0"/>
                      <w:numId w:val="2"/>
                    </w:numPr>
                    <w:ind w:left="377"/>
                    <w:rPr>
                      <w:rFonts w:cstheme="minorHAnsi"/>
                      <w:sz w:val="18"/>
                      <w:szCs w:val="18"/>
                    </w:rPr>
                  </w:pPr>
                  <w:r w:rsidRPr="00274F83">
                    <w:rPr>
                      <w:sz w:val="18"/>
                      <w:szCs w:val="18"/>
                    </w:rPr>
                    <w:t>Se constató que para este reporte trimestral, la fuente sólo utilizó Gas Natural como combustible, para el cual no rige cumplimiento normativo por lo</w:t>
                  </w:r>
                  <w:r w:rsidR="00DE1A69" w:rsidRPr="00274F83">
                    <w:rPr>
                      <w:sz w:val="18"/>
                      <w:szCs w:val="18"/>
                    </w:rPr>
                    <w:t xml:space="preserve"> que no se realiza análisis de é</w:t>
                  </w:r>
                  <w:r w:rsidRPr="00274F83">
                    <w:rPr>
                      <w:sz w:val="18"/>
                      <w:szCs w:val="18"/>
                    </w:rPr>
                    <w:t>ste.</w:t>
                  </w:r>
                </w:p>
              </w:tc>
            </w:tr>
            <w:tr w:rsidR="00CD4873" w:rsidRPr="00274F83" w14:paraId="1334E781" w14:textId="77777777" w:rsidTr="003F7BDA">
              <w:trPr>
                <w:trHeight w:val="549"/>
              </w:trPr>
              <w:tc>
                <w:tcPr>
                  <w:tcW w:w="1039" w:type="pct"/>
                  <w:vAlign w:val="center"/>
                </w:tcPr>
                <w:p w14:paraId="17819FC5" w14:textId="0687E79C" w:rsidR="00CD4873" w:rsidRPr="00274F83" w:rsidRDefault="00CD4873" w:rsidP="00E97A16">
                  <w:pPr>
                    <w:spacing w:after="60" w:line="276" w:lineRule="auto"/>
                    <w:jc w:val="left"/>
                    <w:rPr>
                      <w:rFonts w:cstheme="minorHAnsi"/>
                      <w:sz w:val="18"/>
                      <w:szCs w:val="18"/>
                    </w:rPr>
                  </w:pPr>
                  <w:r w:rsidRPr="00274F83">
                    <w:rPr>
                      <w:rFonts w:cstheme="minorHAnsi"/>
                      <w:sz w:val="18"/>
                      <w:szCs w:val="18"/>
                    </w:rPr>
                    <w:t>Horas de Falla (F)</w:t>
                  </w:r>
                  <w:r w:rsidR="0061147F" w:rsidRPr="00274F83">
                    <w:rPr>
                      <w:rFonts w:cstheme="minorHAnsi"/>
                      <w:sz w:val="18"/>
                      <w:szCs w:val="18"/>
                    </w:rPr>
                    <w:t>.</w:t>
                  </w:r>
                </w:p>
              </w:tc>
              <w:tc>
                <w:tcPr>
                  <w:tcW w:w="3961" w:type="pct"/>
                  <w:vAlign w:val="center"/>
                </w:tcPr>
                <w:p w14:paraId="39C69AFE" w14:textId="71987AA7" w:rsidR="00CD4873" w:rsidRPr="00274F83" w:rsidRDefault="000C2E52" w:rsidP="0045326B">
                  <w:pPr>
                    <w:pStyle w:val="Prrafodelista"/>
                    <w:numPr>
                      <w:ilvl w:val="0"/>
                      <w:numId w:val="2"/>
                    </w:numPr>
                    <w:ind w:left="377" w:hanging="377"/>
                    <w:rPr>
                      <w:sz w:val="18"/>
                      <w:szCs w:val="18"/>
                    </w:rPr>
                  </w:pPr>
                  <w:r w:rsidRPr="00274F83">
                    <w:rPr>
                      <w:sz w:val="18"/>
                      <w:szCs w:val="18"/>
                    </w:rPr>
                    <w:t xml:space="preserve">No se registran </w:t>
                  </w:r>
                  <w:r w:rsidR="00E535C7" w:rsidRPr="00274F83">
                    <w:rPr>
                      <w:sz w:val="18"/>
                      <w:szCs w:val="18"/>
                    </w:rPr>
                    <w:t>H</w:t>
                  </w:r>
                  <w:r w:rsidR="00B80487" w:rsidRPr="00274F83">
                    <w:rPr>
                      <w:sz w:val="18"/>
                      <w:szCs w:val="18"/>
                    </w:rPr>
                    <w:t>oras de F</w:t>
                  </w:r>
                  <w:r w:rsidR="003D6F39" w:rsidRPr="00274F83">
                    <w:rPr>
                      <w:sz w:val="18"/>
                      <w:szCs w:val="18"/>
                    </w:rPr>
                    <w:t>alla en este reporte trimestral.</w:t>
                  </w:r>
                </w:p>
              </w:tc>
            </w:tr>
            <w:tr w:rsidR="00CD4873" w:rsidRPr="00274F83" w14:paraId="20B40CF7" w14:textId="77777777" w:rsidTr="003F7BDA">
              <w:trPr>
                <w:trHeight w:val="739"/>
              </w:trPr>
              <w:tc>
                <w:tcPr>
                  <w:tcW w:w="1039" w:type="pct"/>
                  <w:vAlign w:val="center"/>
                </w:tcPr>
                <w:p w14:paraId="3AC82891" w14:textId="1E8442B0" w:rsidR="00CD4873" w:rsidRPr="00274F83" w:rsidRDefault="00E009B7" w:rsidP="003E5972">
                  <w:pPr>
                    <w:spacing w:after="60" w:line="276" w:lineRule="auto"/>
                    <w:jc w:val="left"/>
                    <w:rPr>
                      <w:rFonts w:cstheme="minorHAnsi"/>
                      <w:sz w:val="18"/>
                      <w:szCs w:val="18"/>
                    </w:rPr>
                  </w:pPr>
                  <w:r w:rsidRPr="00274F83">
                    <w:rPr>
                      <w:rFonts w:cstheme="minorHAnsi"/>
                      <w:sz w:val="18"/>
                      <w:szCs w:val="18"/>
                    </w:rPr>
                    <w:t>Horas de Detención Programadas (D</w:t>
                  </w:r>
                  <w:r w:rsidR="00CD4873" w:rsidRPr="00274F83">
                    <w:rPr>
                      <w:rFonts w:cstheme="minorHAnsi"/>
                      <w:sz w:val="18"/>
                      <w:szCs w:val="18"/>
                    </w:rPr>
                    <w:t>P)</w:t>
                  </w:r>
                  <w:r w:rsidR="00CF1139" w:rsidRPr="00274F83">
                    <w:rPr>
                      <w:rFonts w:cstheme="minorHAnsi"/>
                      <w:sz w:val="18"/>
                      <w:szCs w:val="18"/>
                    </w:rPr>
                    <w:t xml:space="preserve"> y </w:t>
                  </w:r>
                  <w:r w:rsidR="003E5972" w:rsidRPr="00274F83">
                    <w:rPr>
                      <w:rFonts w:cstheme="minorHAnsi"/>
                      <w:sz w:val="18"/>
                      <w:szCs w:val="18"/>
                    </w:rPr>
                    <w:t>Detención No Programadas (DNP</w:t>
                  </w:r>
                  <w:r w:rsidR="00E535C7" w:rsidRPr="00274F83">
                    <w:rPr>
                      <w:rFonts w:cstheme="minorHAnsi"/>
                      <w:sz w:val="18"/>
                      <w:szCs w:val="18"/>
                    </w:rPr>
                    <w:t>)</w:t>
                  </w:r>
                  <w:r w:rsidR="0061147F" w:rsidRPr="00274F83">
                    <w:rPr>
                      <w:rFonts w:cstheme="minorHAnsi"/>
                      <w:sz w:val="18"/>
                      <w:szCs w:val="18"/>
                    </w:rPr>
                    <w:t>.</w:t>
                  </w:r>
                </w:p>
              </w:tc>
              <w:tc>
                <w:tcPr>
                  <w:tcW w:w="3961" w:type="pct"/>
                  <w:vAlign w:val="center"/>
                </w:tcPr>
                <w:p w14:paraId="7BEF26E5" w14:textId="7D4F7093" w:rsidR="00CD4873" w:rsidRPr="00274F83" w:rsidRDefault="0045326B" w:rsidP="00E836B2">
                  <w:pPr>
                    <w:pStyle w:val="Prrafodelista"/>
                    <w:numPr>
                      <w:ilvl w:val="0"/>
                      <w:numId w:val="2"/>
                    </w:numPr>
                    <w:ind w:left="377"/>
                    <w:rPr>
                      <w:rFonts w:cstheme="minorHAnsi"/>
                      <w:sz w:val="18"/>
                      <w:szCs w:val="18"/>
                    </w:rPr>
                  </w:pPr>
                  <w:r w:rsidRPr="00274F83">
                    <w:rPr>
                      <w:sz w:val="18"/>
                      <w:szCs w:val="18"/>
                    </w:rPr>
                    <w:t>Si bien la norma no regula el cumplimiento de los límites de emisión durante estas horas de estado de la UGE, se revisaro</w:t>
                  </w:r>
                  <w:r w:rsidR="00514C6C" w:rsidRPr="00274F83">
                    <w:rPr>
                      <w:sz w:val="18"/>
                      <w:szCs w:val="18"/>
                    </w:rPr>
                    <w:t>n los datos reportados, constatá</w:t>
                  </w:r>
                  <w:r w:rsidRPr="00274F83">
                    <w:rPr>
                      <w:sz w:val="18"/>
                      <w:szCs w:val="18"/>
                    </w:rPr>
                    <w:t>ndo</w:t>
                  </w:r>
                  <w:r w:rsidR="00514C6C" w:rsidRPr="00274F83">
                    <w:rPr>
                      <w:sz w:val="18"/>
                      <w:szCs w:val="18"/>
                    </w:rPr>
                    <w:t>se</w:t>
                  </w:r>
                  <w:r w:rsidRPr="00274F83">
                    <w:rPr>
                      <w:sz w:val="18"/>
                      <w:szCs w:val="18"/>
                    </w:rPr>
                    <w:t xml:space="preserve"> que no </w:t>
                  </w:r>
                  <w:r w:rsidR="00E836B2" w:rsidRPr="00274F83">
                    <w:rPr>
                      <w:sz w:val="18"/>
                      <w:szCs w:val="18"/>
                    </w:rPr>
                    <w:t xml:space="preserve">presentan inconsistencias. </w:t>
                  </w:r>
                </w:p>
              </w:tc>
            </w:tr>
          </w:tbl>
          <w:p w14:paraId="3EE25323" w14:textId="4A2CBC2C" w:rsidR="00701071" w:rsidRPr="00274F83" w:rsidRDefault="004D0097" w:rsidP="00340A7B">
            <w:pPr>
              <w:rPr>
                <w:b/>
                <w:sz w:val="18"/>
                <w:szCs w:val="18"/>
              </w:rPr>
            </w:pPr>
            <w:r w:rsidRPr="00274F83">
              <w:rPr>
                <w:b/>
                <w:sz w:val="18"/>
                <w:szCs w:val="18"/>
              </w:rPr>
              <w:t>De acuerdo a los antecedentes, durante el 1</w:t>
            </w:r>
            <w:r w:rsidRPr="00274F83">
              <w:rPr>
                <w:b/>
                <w:sz w:val="18"/>
                <w:szCs w:val="18"/>
                <w:vertAlign w:val="superscript"/>
              </w:rPr>
              <w:t>er</w:t>
            </w:r>
            <w:r w:rsidRPr="00274F83">
              <w:rPr>
                <w:b/>
                <w:sz w:val="18"/>
                <w:szCs w:val="18"/>
              </w:rPr>
              <w:t xml:space="preserve"> trimestre la fuente funcionó solo con combustible Gas Natural para el cual no rige cumplimiento normativo, por lo que no se realiza análisis de éste.</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C632E0">
          <w:pgSz w:w="12240" w:h="15840"/>
          <w:pgMar w:top="1134" w:right="1134" w:bottom="1134" w:left="1134" w:header="709" w:footer="709" w:gutter="0"/>
          <w:cols w:space="708"/>
          <w:docGrid w:linePitch="360"/>
        </w:sectPr>
      </w:pPr>
    </w:p>
    <w:p w14:paraId="162297D9" w14:textId="05057A66" w:rsidR="00402697" w:rsidRPr="007626E0" w:rsidRDefault="00402697" w:rsidP="00402697">
      <w:pPr>
        <w:pStyle w:val="Ttulo2"/>
      </w:pPr>
      <w:bookmarkStart w:id="67" w:name="_Toc456965921"/>
      <w:r w:rsidRPr="007626E0">
        <w:t>Resumen de datos reportados durante el 2</w:t>
      </w:r>
      <w:r w:rsidRPr="007626E0">
        <w:rPr>
          <w:vertAlign w:val="superscript"/>
        </w:rPr>
        <w:t>o</w:t>
      </w:r>
      <w:r w:rsidRPr="007626E0">
        <w:t xml:space="preserve"> reporte trimestral.</w:t>
      </w:r>
      <w:bookmarkEnd w:id="67"/>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0A4E84" w14:paraId="6833022E" w14:textId="77777777" w:rsidTr="00E539F8">
        <w:trPr>
          <w:trHeight w:val="319"/>
        </w:trPr>
        <w:tc>
          <w:tcPr>
            <w:tcW w:w="5000" w:type="pct"/>
            <w:tcBorders>
              <w:bottom w:val="single" w:sz="4" w:space="0" w:color="auto"/>
            </w:tcBorders>
          </w:tcPr>
          <w:p w14:paraId="43265EA2" w14:textId="77777777" w:rsidR="00402697" w:rsidRPr="000A4E84" w:rsidRDefault="00402697" w:rsidP="00E539F8">
            <w:pPr>
              <w:rPr>
                <w:sz w:val="18"/>
                <w:szCs w:val="18"/>
              </w:rPr>
            </w:pPr>
            <w:r w:rsidRPr="000A4E84">
              <w:rPr>
                <w:b/>
                <w:sz w:val="18"/>
                <w:szCs w:val="18"/>
              </w:rPr>
              <w:t xml:space="preserve">Exigencia (s): </w:t>
            </w:r>
            <w:r w:rsidRPr="000A4E84">
              <w:rPr>
                <w:sz w:val="18"/>
                <w:szCs w:val="18"/>
              </w:rPr>
              <w:t xml:space="preserve"> </w:t>
            </w:r>
          </w:p>
          <w:p w14:paraId="0E85B401" w14:textId="77777777" w:rsidR="0077430F" w:rsidRPr="000A4E84" w:rsidRDefault="0077430F" w:rsidP="00830AC9">
            <w:pPr>
              <w:pStyle w:val="Prrafodelista"/>
              <w:numPr>
                <w:ilvl w:val="0"/>
                <w:numId w:val="6"/>
              </w:numPr>
              <w:ind w:left="426"/>
              <w:rPr>
                <w:sz w:val="18"/>
                <w:szCs w:val="18"/>
              </w:rPr>
            </w:pPr>
            <w:r w:rsidRPr="000A4E84">
              <w:rPr>
                <w:sz w:val="18"/>
                <w:szCs w:val="18"/>
              </w:rPr>
              <w:t>Artículo 12° del D.S. N°13/2011: “Los titulares de las fuentes emisoras presentarán… un reporte del monitoreo continuo de emisiones, trimestralmente, durante un año calendario,…”</w:t>
            </w:r>
          </w:p>
          <w:p w14:paraId="3A574AF4" w14:textId="77777777" w:rsidR="0077430F" w:rsidRPr="000A4E84" w:rsidRDefault="0077430F" w:rsidP="0077430F">
            <w:pPr>
              <w:pStyle w:val="Prrafodelista"/>
              <w:ind w:left="426"/>
              <w:rPr>
                <w:sz w:val="18"/>
                <w:szCs w:val="18"/>
              </w:rPr>
            </w:pPr>
          </w:p>
          <w:p w14:paraId="41E33C25" w14:textId="77777777" w:rsidR="0077430F" w:rsidRPr="000A4E84" w:rsidRDefault="0077430F" w:rsidP="00830AC9">
            <w:pPr>
              <w:pStyle w:val="Prrafodelista"/>
              <w:numPr>
                <w:ilvl w:val="0"/>
                <w:numId w:val="6"/>
              </w:numPr>
              <w:ind w:left="426"/>
              <w:rPr>
                <w:sz w:val="18"/>
                <w:szCs w:val="18"/>
              </w:rPr>
            </w:pPr>
            <w:r w:rsidRPr="000A4E84">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0A4E84" w:rsidRDefault="0077430F" w:rsidP="0077430F">
            <w:pPr>
              <w:rPr>
                <w:sz w:val="18"/>
                <w:szCs w:val="18"/>
              </w:rPr>
            </w:pPr>
          </w:p>
          <w:p w14:paraId="6F913C48" w14:textId="77777777" w:rsidR="0077430F" w:rsidRPr="000A4E84" w:rsidRDefault="0077430F" w:rsidP="00830AC9">
            <w:pPr>
              <w:pStyle w:val="Prrafodelista"/>
              <w:numPr>
                <w:ilvl w:val="0"/>
                <w:numId w:val="6"/>
              </w:numPr>
              <w:ind w:left="426"/>
              <w:rPr>
                <w:b/>
                <w:sz w:val="18"/>
                <w:szCs w:val="18"/>
              </w:rPr>
            </w:pPr>
            <w:r w:rsidRPr="000A4E84">
              <w:rPr>
                <w:rFonts w:cstheme="minorHAnsi"/>
                <w:sz w:val="18"/>
                <w:szCs w:val="18"/>
              </w:rPr>
              <w:t xml:space="preserve">Punto N° 5, letra a, de la Interpretación Administrativa del D.S. N°13 (Circular </w:t>
            </w:r>
            <w:proofErr w:type="spellStart"/>
            <w:r w:rsidRPr="000A4E84">
              <w:rPr>
                <w:rFonts w:cstheme="minorHAnsi"/>
                <w:sz w:val="18"/>
                <w:szCs w:val="18"/>
              </w:rPr>
              <w:t>IN.AD.N°</w:t>
            </w:r>
            <w:proofErr w:type="spellEnd"/>
            <w:r w:rsidRPr="000A4E84">
              <w:rPr>
                <w:rFonts w:cstheme="minorHAnsi"/>
                <w:sz w:val="18"/>
                <w:szCs w:val="18"/>
              </w:rPr>
              <w:t xml:space="preserve"> 1/2015): “</w:t>
            </w:r>
            <w:r w:rsidRPr="000A4E84">
              <w:rPr>
                <w:rFonts w:cstheme="minorHAnsi"/>
                <w:i/>
                <w:sz w:val="18"/>
                <w:szCs w:val="18"/>
              </w:rPr>
              <w:t>Para el caso de MP, SO</w:t>
            </w:r>
            <w:r w:rsidRPr="000A4E84">
              <w:rPr>
                <w:rFonts w:cstheme="minorHAnsi"/>
                <w:i/>
                <w:sz w:val="18"/>
                <w:szCs w:val="18"/>
                <w:vertAlign w:val="subscript"/>
              </w:rPr>
              <w:t xml:space="preserve">2 </w:t>
            </w:r>
            <w:r w:rsidRPr="000A4E84">
              <w:rPr>
                <w:rFonts w:cstheme="minorHAnsi"/>
                <w:i/>
                <w:sz w:val="18"/>
                <w:szCs w:val="18"/>
              </w:rPr>
              <w:t xml:space="preserve">y </w:t>
            </w:r>
            <w:proofErr w:type="spellStart"/>
            <w:r w:rsidRPr="000A4E84">
              <w:rPr>
                <w:rFonts w:cstheme="minorHAnsi"/>
                <w:i/>
                <w:sz w:val="18"/>
                <w:szCs w:val="18"/>
              </w:rPr>
              <w:t>NO</w:t>
            </w:r>
            <w:r w:rsidRPr="000A4E84">
              <w:rPr>
                <w:rFonts w:cstheme="minorHAnsi"/>
                <w:i/>
                <w:sz w:val="18"/>
                <w:szCs w:val="18"/>
                <w:vertAlign w:val="subscript"/>
              </w:rPr>
              <w:t>x</w:t>
            </w:r>
            <w:proofErr w:type="spellEnd"/>
            <w:r w:rsidRPr="000A4E84">
              <w:rPr>
                <w:rFonts w:cstheme="minorHAnsi"/>
                <w:i/>
                <w:sz w:val="18"/>
                <w:szCs w:val="18"/>
              </w:rPr>
              <w:t xml:space="preserve">, se debe determinar el promedio horario </w:t>
            </w:r>
            <w:r w:rsidRPr="000A4E84">
              <w:rPr>
                <w:rFonts w:cstheme="minorHAnsi"/>
                <w:b/>
                <w:i/>
                <w:sz w:val="18"/>
                <w:szCs w:val="18"/>
              </w:rPr>
              <w:t>de cada hora de funcionamiento, durante un año calendario.</w:t>
            </w:r>
            <w:r w:rsidRPr="000A4E84">
              <w:rPr>
                <w:rFonts w:cstheme="minorHAnsi"/>
                <w:i/>
                <w:sz w:val="18"/>
                <w:szCs w:val="18"/>
              </w:rPr>
              <w:t xml:space="preserve"> </w:t>
            </w:r>
            <w:r w:rsidRPr="000A4E84">
              <w:rPr>
                <w:rFonts w:cstheme="minorHAnsi"/>
                <w:b/>
                <w:i/>
                <w:sz w:val="18"/>
                <w:szCs w:val="18"/>
              </w:rPr>
              <w:t>El promedio horario obtenido (o sustituido) en cada hora de funcionamiento debe compararse con el límite de emisión aplicable</w:t>
            </w:r>
            <w:r w:rsidRPr="000A4E84">
              <w:rPr>
                <w:rFonts w:cstheme="minorHAnsi"/>
                <w:i/>
                <w:sz w:val="18"/>
                <w:szCs w:val="18"/>
              </w:rPr>
              <w:t xml:space="preserve"> </w:t>
            </w:r>
            <w:r w:rsidRPr="000A4E84">
              <w:rPr>
                <w:rFonts w:cstheme="minorHAnsi"/>
                <w:b/>
                <w:i/>
                <w:sz w:val="18"/>
                <w:szCs w:val="18"/>
              </w:rPr>
              <w:t>y determinar para cada una de esas horas de funcionamiento si es una hora de conformidad o de inconformidad”</w:t>
            </w:r>
            <w:r w:rsidRPr="000A4E84">
              <w:rPr>
                <w:rFonts w:cstheme="minorHAnsi"/>
                <w:b/>
                <w:sz w:val="18"/>
                <w:szCs w:val="18"/>
              </w:rPr>
              <w:t>.</w:t>
            </w:r>
          </w:p>
          <w:p w14:paraId="31C285CD" w14:textId="77777777" w:rsidR="0077430F" w:rsidRPr="000A4E84" w:rsidRDefault="0077430F" w:rsidP="0077430F">
            <w:pPr>
              <w:pStyle w:val="Prrafodelista"/>
              <w:rPr>
                <w:b/>
                <w:sz w:val="18"/>
                <w:szCs w:val="18"/>
              </w:rPr>
            </w:pPr>
          </w:p>
          <w:p w14:paraId="140D95A8" w14:textId="0E93D5D4" w:rsidR="00402697" w:rsidRPr="000A4E84" w:rsidRDefault="0077430F" w:rsidP="0077430F">
            <w:pPr>
              <w:rPr>
                <w:b/>
                <w:sz w:val="18"/>
                <w:szCs w:val="18"/>
              </w:rPr>
            </w:pPr>
            <w:r w:rsidRPr="000A4E84">
              <w:rPr>
                <w:sz w:val="18"/>
                <w:szCs w:val="18"/>
              </w:rPr>
              <w:t>Punto N° 3 del artículo tercero de la resolución exenta N° 33 “</w:t>
            </w:r>
            <w:r w:rsidRPr="000A4E84">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0A4E84">
              <w:rPr>
                <w:sz w:val="18"/>
                <w:szCs w:val="18"/>
              </w:rPr>
              <w:t>”.</w:t>
            </w:r>
          </w:p>
        </w:tc>
      </w:tr>
      <w:tr w:rsidR="00402697" w:rsidRPr="000A4E84" w14:paraId="4FEA3552" w14:textId="77777777" w:rsidTr="00E539F8">
        <w:trPr>
          <w:trHeight w:val="627"/>
        </w:trPr>
        <w:tc>
          <w:tcPr>
            <w:tcW w:w="5000" w:type="pct"/>
          </w:tcPr>
          <w:p w14:paraId="71EEC7A9" w14:textId="751477FF" w:rsidR="0077430F" w:rsidRPr="000A4E84" w:rsidRDefault="00402697" w:rsidP="00E539F8">
            <w:pPr>
              <w:rPr>
                <w:sz w:val="18"/>
                <w:szCs w:val="18"/>
              </w:rPr>
            </w:pPr>
            <w:r w:rsidRPr="000A4E84">
              <w:rPr>
                <w:sz w:val="18"/>
                <w:szCs w:val="18"/>
              </w:rPr>
              <w:t>Con relación a los datos del  2</w:t>
            </w:r>
            <w:r w:rsidR="00F649CD" w:rsidRPr="000A4E84">
              <w:rPr>
                <w:sz w:val="18"/>
                <w:szCs w:val="18"/>
                <w:vertAlign w:val="superscript"/>
              </w:rPr>
              <w:t>o</w:t>
            </w:r>
            <w:r w:rsidRPr="000A4E84">
              <w:rPr>
                <w:sz w:val="18"/>
                <w:szCs w:val="18"/>
              </w:rPr>
              <w:t xml:space="preserve"> reporte trimestral, </w:t>
            </w:r>
            <w:r w:rsidR="00D561C6" w:rsidRPr="000A4E84">
              <w:rPr>
                <w:sz w:val="18"/>
                <w:szCs w:val="18"/>
              </w:rPr>
              <w:t>es posible indicar que:</w:t>
            </w:r>
          </w:p>
          <w:p w14:paraId="1792935F" w14:textId="77777777" w:rsidR="00A52716" w:rsidRPr="000A4E84" w:rsidRDefault="00A52716" w:rsidP="00A52716">
            <w:pPr>
              <w:pStyle w:val="Prrafodelista"/>
              <w:numPr>
                <w:ilvl w:val="0"/>
                <w:numId w:val="13"/>
              </w:numPr>
              <w:spacing w:before="120" w:line="360" w:lineRule="auto"/>
              <w:rPr>
                <w:sz w:val="18"/>
                <w:szCs w:val="18"/>
              </w:rPr>
            </w:pPr>
            <w:r w:rsidRPr="000A4E84">
              <w:rPr>
                <w:sz w:val="18"/>
                <w:szCs w:val="18"/>
              </w:rPr>
              <w:t>El titular presenta para su evaluación el reporte del monitoreo continuo de emisiones correspondiente al 2° trimestre.</w:t>
            </w:r>
          </w:p>
          <w:p w14:paraId="6D2C6812" w14:textId="77777777" w:rsidR="00A52716" w:rsidRPr="000A4E84" w:rsidRDefault="00A52716" w:rsidP="00A52716">
            <w:pPr>
              <w:pStyle w:val="Prrafodelista"/>
              <w:numPr>
                <w:ilvl w:val="0"/>
                <w:numId w:val="13"/>
              </w:numPr>
              <w:spacing w:before="120" w:line="360" w:lineRule="auto"/>
              <w:rPr>
                <w:sz w:val="18"/>
                <w:szCs w:val="18"/>
              </w:rPr>
            </w:pPr>
            <w:r w:rsidRPr="000A4E84">
              <w:rPr>
                <w:sz w:val="18"/>
                <w:szCs w:val="18"/>
              </w:rPr>
              <w:t>El reporte incluye las respectivas “horas de funcionamiento” de la fuente (Encendido, Régimen, Apagado y fallas).</w:t>
            </w:r>
          </w:p>
          <w:p w14:paraId="5BA15C18" w14:textId="77777777" w:rsidR="00A52716" w:rsidRPr="000A4E84" w:rsidRDefault="00A52716" w:rsidP="00A52716">
            <w:pPr>
              <w:pStyle w:val="Prrafodelista"/>
              <w:numPr>
                <w:ilvl w:val="0"/>
                <w:numId w:val="13"/>
              </w:numPr>
              <w:spacing w:before="120" w:line="360" w:lineRule="auto"/>
              <w:rPr>
                <w:sz w:val="18"/>
                <w:szCs w:val="18"/>
              </w:rPr>
            </w:pPr>
            <w:r w:rsidRPr="000A4E84">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14:paraId="5856F1BD" w14:textId="77777777" w:rsidR="00A52716" w:rsidRPr="000A4E84" w:rsidRDefault="00A52716" w:rsidP="00A52716">
            <w:pPr>
              <w:pStyle w:val="Prrafodelista"/>
              <w:numPr>
                <w:ilvl w:val="0"/>
                <w:numId w:val="13"/>
              </w:numPr>
              <w:spacing w:before="120" w:line="360" w:lineRule="auto"/>
              <w:rPr>
                <w:rFonts w:cstheme="minorHAnsi"/>
                <w:sz w:val="18"/>
                <w:szCs w:val="18"/>
              </w:rPr>
            </w:pPr>
            <w:r w:rsidRPr="000A4E84">
              <w:rPr>
                <w:rFonts w:cstheme="minorHAnsi"/>
                <w:sz w:val="18"/>
                <w:szCs w:val="18"/>
              </w:rPr>
              <w:t xml:space="preserve">Para el caso del parámetro </w:t>
            </w:r>
            <w:proofErr w:type="spellStart"/>
            <w:r w:rsidRPr="000A4E84">
              <w:rPr>
                <w:rFonts w:cstheme="minorHAnsi"/>
                <w:sz w:val="18"/>
                <w:szCs w:val="18"/>
              </w:rPr>
              <w:t>NOx</w:t>
            </w:r>
            <w:proofErr w:type="spellEnd"/>
            <w:r w:rsidRPr="000A4E84">
              <w:rPr>
                <w:rFonts w:cstheme="minorHAnsi"/>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14:paraId="49110DDD" w14:textId="77777777" w:rsidR="00A52716" w:rsidRPr="000A4E84" w:rsidRDefault="00A52716" w:rsidP="00E539F8">
            <w:pPr>
              <w:rPr>
                <w:sz w:val="18"/>
                <w:szCs w:val="18"/>
              </w:rPr>
            </w:pPr>
          </w:p>
          <w:p w14:paraId="2E4DB7CB" w14:textId="77777777" w:rsidR="00A52716" w:rsidRPr="000A4E84" w:rsidRDefault="00A52716" w:rsidP="00E539F8">
            <w:pPr>
              <w:rPr>
                <w:sz w:val="18"/>
                <w:szCs w:val="18"/>
              </w:rPr>
            </w:pPr>
          </w:p>
          <w:p w14:paraId="1A84C484" w14:textId="77777777" w:rsidR="00A52716" w:rsidRPr="000A4E84" w:rsidRDefault="00A52716" w:rsidP="00E539F8">
            <w:pPr>
              <w:rPr>
                <w:sz w:val="18"/>
                <w:szCs w:val="18"/>
              </w:rPr>
            </w:pPr>
          </w:p>
          <w:p w14:paraId="7273C228" w14:textId="77777777" w:rsidR="00A52716" w:rsidRPr="000A4E84" w:rsidRDefault="00A52716" w:rsidP="00E539F8">
            <w:pPr>
              <w:rPr>
                <w:sz w:val="18"/>
                <w:szCs w:val="18"/>
              </w:rPr>
            </w:pPr>
          </w:p>
          <w:p w14:paraId="5DEC804D" w14:textId="77777777" w:rsidR="00A52716" w:rsidRPr="000A4E84" w:rsidRDefault="00A52716" w:rsidP="00E539F8">
            <w:pPr>
              <w:rPr>
                <w:sz w:val="18"/>
                <w:szCs w:val="18"/>
              </w:rPr>
            </w:pPr>
          </w:p>
          <w:p w14:paraId="5502E8E8" w14:textId="77777777" w:rsidR="00A52716" w:rsidRPr="000A4E84" w:rsidRDefault="00A52716" w:rsidP="00E539F8">
            <w:pPr>
              <w:rPr>
                <w:sz w:val="18"/>
                <w:szCs w:val="18"/>
              </w:rPr>
            </w:pPr>
          </w:p>
          <w:p w14:paraId="6BADEB70" w14:textId="77777777" w:rsidR="00A52716" w:rsidRPr="000A4E84" w:rsidRDefault="00A52716" w:rsidP="00E539F8">
            <w:pPr>
              <w:rPr>
                <w:sz w:val="18"/>
                <w:szCs w:val="18"/>
              </w:rPr>
            </w:pPr>
          </w:p>
          <w:p w14:paraId="7690BEC9" w14:textId="77777777" w:rsidR="00A52716" w:rsidRPr="000A4E84" w:rsidRDefault="00A52716" w:rsidP="00E539F8">
            <w:pPr>
              <w:rPr>
                <w:sz w:val="18"/>
                <w:szCs w:val="18"/>
              </w:rPr>
            </w:pPr>
          </w:p>
          <w:p w14:paraId="29F40F45" w14:textId="77777777" w:rsidR="00A52716" w:rsidRPr="000A4E84" w:rsidRDefault="00A52716" w:rsidP="00E539F8">
            <w:pPr>
              <w:rPr>
                <w:sz w:val="18"/>
                <w:szCs w:val="18"/>
              </w:rPr>
            </w:pPr>
          </w:p>
          <w:p w14:paraId="6DAD2D9F" w14:textId="77777777" w:rsidR="000F1EF2" w:rsidRPr="000A4E84" w:rsidRDefault="000F1EF2" w:rsidP="00E539F8">
            <w:pPr>
              <w:rPr>
                <w:sz w:val="18"/>
                <w:szCs w:val="18"/>
              </w:rPr>
            </w:pPr>
          </w:p>
          <w:p w14:paraId="27BC1B6F" w14:textId="77777777" w:rsidR="000F1EF2" w:rsidRPr="000A4E84" w:rsidRDefault="000F1EF2" w:rsidP="00E539F8">
            <w:pPr>
              <w:rPr>
                <w:sz w:val="18"/>
                <w:szCs w:val="18"/>
              </w:rPr>
            </w:pPr>
          </w:p>
          <w:p w14:paraId="76752FBD" w14:textId="77777777" w:rsidR="000F1EF2" w:rsidRPr="000A4E84" w:rsidRDefault="000F1EF2" w:rsidP="00E539F8">
            <w:pPr>
              <w:rPr>
                <w:sz w:val="18"/>
                <w:szCs w:val="18"/>
              </w:rPr>
            </w:pPr>
          </w:p>
          <w:p w14:paraId="12FA936D" w14:textId="77777777" w:rsidR="00A52716" w:rsidRPr="000A4E84" w:rsidRDefault="00A52716" w:rsidP="00E539F8">
            <w:pPr>
              <w:rPr>
                <w:sz w:val="18"/>
                <w:szCs w:val="18"/>
              </w:rPr>
            </w:pPr>
          </w:p>
          <w:tbl>
            <w:tblPr>
              <w:tblStyle w:val="Tablaconcuadrcula"/>
              <w:tblW w:w="4913" w:type="pct"/>
              <w:tblInd w:w="137" w:type="dxa"/>
              <w:tblLook w:val="04A0" w:firstRow="1" w:lastRow="0" w:firstColumn="1" w:lastColumn="0" w:noHBand="0" w:noVBand="1"/>
            </w:tblPr>
            <w:tblGrid>
              <w:gridCol w:w="2724"/>
              <w:gridCol w:w="3459"/>
              <w:gridCol w:w="3459"/>
              <w:gridCol w:w="3462"/>
            </w:tblGrid>
            <w:tr w:rsidR="00A52716" w:rsidRPr="000A4E84" w14:paraId="7E4C8F54" w14:textId="77777777" w:rsidTr="00887C4F">
              <w:trPr>
                <w:trHeight w:val="333"/>
                <w:tblHeader/>
              </w:trPr>
              <w:tc>
                <w:tcPr>
                  <w:tcW w:w="1039" w:type="pct"/>
                  <w:vMerge w:val="restart"/>
                  <w:shd w:val="clear" w:color="auto" w:fill="D9D9D9" w:themeFill="background1" w:themeFillShade="D9"/>
                  <w:vAlign w:val="center"/>
                </w:tcPr>
                <w:p w14:paraId="147B6A28" w14:textId="77777777" w:rsidR="00A52716" w:rsidRPr="000A4E84" w:rsidRDefault="00A52716" w:rsidP="00E539F8">
                  <w:pPr>
                    <w:spacing w:line="276" w:lineRule="auto"/>
                    <w:jc w:val="center"/>
                    <w:rPr>
                      <w:rFonts w:cstheme="minorHAnsi"/>
                      <w:b/>
                      <w:sz w:val="18"/>
                      <w:szCs w:val="18"/>
                    </w:rPr>
                  </w:pPr>
                  <w:r w:rsidRPr="000A4E84">
                    <w:rPr>
                      <w:rFonts w:cstheme="minorHAnsi"/>
                      <w:b/>
                      <w:sz w:val="18"/>
                      <w:szCs w:val="18"/>
                    </w:rPr>
                    <w:t>Período de operación</w:t>
                  </w:r>
                </w:p>
              </w:tc>
              <w:tc>
                <w:tcPr>
                  <w:tcW w:w="3961" w:type="pct"/>
                  <w:gridSpan w:val="3"/>
                  <w:tcBorders>
                    <w:bottom w:val="single" w:sz="4" w:space="0" w:color="auto"/>
                  </w:tcBorders>
                  <w:shd w:val="clear" w:color="auto" w:fill="D9D9D9" w:themeFill="background1" w:themeFillShade="D9"/>
                  <w:vAlign w:val="center"/>
                </w:tcPr>
                <w:p w14:paraId="5DA42C83" w14:textId="77777777" w:rsidR="00A52716" w:rsidRPr="000A4E84" w:rsidRDefault="00A52716" w:rsidP="00E539F8">
                  <w:pPr>
                    <w:spacing w:line="276" w:lineRule="auto"/>
                    <w:jc w:val="center"/>
                    <w:rPr>
                      <w:rFonts w:cstheme="minorHAnsi"/>
                      <w:b/>
                      <w:sz w:val="18"/>
                      <w:szCs w:val="18"/>
                    </w:rPr>
                  </w:pPr>
                  <w:r w:rsidRPr="000A4E84">
                    <w:rPr>
                      <w:rFonts w:cstheme="minorHAnsi"/>
                      <w:b/>
                      <w:sz w:val="18"/>
                      <w:szCs w:val="18"/>
                    </w:rPr>
                    <w:t>Hechos Constatados y Observaciones</w:t>
                  </w:r>
                </w:p>
              </w:tc>
            </w:tr>
            <w:tr w:rsidR="00A52716" w:rsidRPr="000A4E84" w14:paraId="2213A244" w14:textId="77777777" w:rsidTr="00A52716">
              <w:trPr>
                <w:trHeight w:val="333"/>
                <w:tblHeader/>
              </w:trPr>
              <w:tc>
                <w:tcPr>
                  <w:tcW w:w="1039" w:type="pct"/>
                  <w:vMerge/>
                  <w:tcBorders>
                    <w:bottom w:val="single" w:sz="4" w:space="0" w:color="auto"/>
                  </w:tcBorders>
                  <w:shd w:val="clear" w:color="auto" w:fill="D9D9D9" w:themeFill="background1" w:themeFillShade="D9"/>
                  <w:vAlign w:val="center"/>
                </w:tcPr>
                <w:p w14:paraId="56151079" w14:textId="77777777" w:rsidR="00A52716" w:rsidRPr="000A4E84" w:rsidRDefault="00A52716" w:rsidP="00E539F8">
                  <w:pPr>
                    <w:spacing w:line="276" w:lineRule="auto"/>
                    <w:jc w:val="center"/>
                    <w:rPr>
                      <w:rFonts w:cstheme="minorHAnsi"/>
                      <w:b/>
                      <w:sz w:val="18"/>
                      <w:szCs w:val="18"/>
                    </w:rPr>
                  </w:pPr>
                </w:p>
              </w:tc>
              <w:tc>
                <w:tcPr>
                  <w:tcW w:w="1320" w:type="pct"/>
                  <w:tcBorders>
                    <w:bottom w:val="single" w:sz="4" w:space="0" w:color="auto"/>
                  </w:tcBorders>
                  <w:shd w:val="clear" w:color="auto" w:fill="D9D9D9" w:themeFill="background1" w:themeFillShade="D9"/>
                  <w:vAlign w:val="center"/>
                </w:tcPr>
                <w:p w14:paraId="6E845BA7" w14:textId="485E6A8D" w:rsidR="00A52716" w:rsidRPr="000A4E84" w:rsidRDefault="00A52716" w:rsidP="00E539F8">
                  <w:pPr>
                    <w:spacing w:line="276" w:lineRule="auto"/>
                    <w:jc w:val="center"/>
                    <w:rPr>
                      <w:rFonts w:cstheme="minorHAnsi"/>
                      <w:b/>
                      <w:sz w:val="18"/>
                      <w:szCs w:val="18"/>
                    </w:rPr>
                  </w:pPr>
                  <w:r w:rsidRPr="000A4E84">
                    <w:rPr>
                      <w:rFonts w:cstheme="minorHAnsi"/>
                      <w:b/>
                      <w:sz w:val="18"/>
                      <w:szCs w:val="18"/>
                    </w:rPr>
                    <w:t>MP</w:t>
                  </w:r>
                </w:p>
              </w:tc>
              <w:tc>
                <w:tcPr>
                  <w:tcW w:w="1320" w:type="pct"/>
                  <w:tcBorders>
                    <w:bottom w:val="single" w:sz="4" w:space="0" w:color="auto"/>
                  </w:tcBorders>
                  <w:shd w:val="clear" w:color="auto" w:fill="D9D9D9" w:themeFill="background1" w:themeFillShade="D9"/>
                  <w:vAlign w:val="center"/>
                </w:tcPr>
                <w:p w14:paraId="66BCF9C5" w14:textId="5EACC647" w:rsidR="00A52716" w:rsidRPr="000A4E84" w:rsidRDefault="00A52716" w:rsidP="00E539F8">
                  <w:pPr>
                    <w:spacing w:line="276" w:lineRule="auto"/>
                    <w:jc w:val="center"/>
                    <w:rPr>
                      <w:rFonts w:cstheme="minorHAnsi"/>
                      <w:b/>
                      <w:sz w:val="18"/>
                      <w:szCs w:val="18"/>
                    </w:rPr>
                  </w:pPr>
                  <w:r w:rsidRPr="000A4E84">
                    <w:rPr>
                      <w:rFonts w:cstheme="minorHAnsi"/>
                      <w:b/>
                      <w:sz w:val="18"/>
                      <w:szCs w:val="18"/>
                    </w:rPr>
                    <w:t>SO</w:t>
                  </w:r>
                  <w:r w:rsidRPr="000A4E84">
                    <w:rPr>
                      <w:rFonts w:cstheme="minorHAnsi"/>
                      <w:b/>
                      <w:sz w:val="18"/>
                      <w:szCs w:val="18"/>
                      <w:vertAlign w:val="subscript"/>
                    </w:rPr>
                    <w:t>2</w:t>
                  </w:r>
                </w:p>
              </w:tc>
              <w:tc>
                <w:tcPr>
                  <w:tcW w:w="1321" w:type="pct"/>
                  <w:tcBorders>
                    <w:bottom w:val="single" w:sz="4" w:space="0" w:color="auto"/>
                  </w:tcBorders>
                  <w:shd w:val="clear" w:color="auto" w:fill="D9D9D9" w:themeFill="background1" w:themeFillShade="D9"/>
                  <w:vAlign w:val="center"/>
                </w:tcPr>
                <w:p w14:paraId="0125CC1A" w14:textId="253F7C1E" w:rsidR="00A52716" w:rsidRPr="000A4E84" w:rsidRDefault="00A52716" w:rsidP="00E539F8">
                  <w:pPr>
                    <w:spacing w:line="276" w:lineRule="auto"/>
                    <w:jc w:val="center"/>
                    <w:rPr>
                      <w:rFonts w:cstheme="minorHAnsi"/>
                      <w:b/>
                      <w:sz w:val="18"/>
                      <w:szCs w:val="18"/>
                    </w:rPr>
                  </w:pPr>
                  <w:proofErr w:type="spellStart"/>
                  <w:r w:rsidRPr="000A4E84">
                    <w:rPr>
                      <w:rFonts w:cstheme="minorHAnsi"/>
                      <w:b/>
                      <w:sz w:val="18"/>
                      <w:szCs w:val="18"/>
                    </w:rPr>
                    <w:t>NOx</w:t>
                  </w:r>
                  <w:proofErr w:type="spellEnd"/>
                </w:p>
              </w:tc>
            </w:tr>
            <w:tr w:rsidR="00A872CB" w:rsidRPr="000A4E84" w14:paraId="3EBE514D" w14:textId="77777777" w:rsidTr="00A52716">
              <w:trPr>
                <w:trHeight w:val="659"/>
              </w:trPr>
              <w:tc>
                <w:tcPr>
                  <w:tcW w:w="1039" w:type="pct"/>
                  <w:vAlign w:val="center"/>
                </w:tcPr>
                <w:p w14:paraId="5A237F60" w14:textId="6DFB8A1E" w:rsidR="00A872CB" w:rsidRPr="000A4E84" w:rsidRDefault="00A872CB" w:rsidP="00A872CB">
                  <w:pPr>
                    <w:spacing w:line="276" w:lineRule="auto"/>
                    <w:jc w:val="left"/>
                    <w:rPr>
                      <w:rFonts w:cstheme="minorHAnsi"/>
                      <w:sz w:val="18"/>
                      <w:szCs w:val="18"/>
                    </w:rPr>
                  </w:pPr>
                  <w:r w:rsidRPr="000A4E84">
                    <w:rPr>
                      <w:rFonts w:cstheme="minorHAnsi"/>
                      <w:sz w:val="18"/>
                      <w:szCs w:val="18"/>
                    </w:rPr>
                    <w:t>Horas de Encendido (HE)</w:t>
                  </w:r>
                </w:p>
              </w:tc>
              <w:tc>
                <w:tcPr>
                  <w:tcW w:w="1320" w:type="pct"/>
                  <w:vAlign w:val="center"/>
                </w:tcPr>
                <w:p w14:paraId="221D8196" w14:textId="77777777" w:rsidR="00A872CB" w:rsidRPr="000A4E84" w:rsidRDefault="00A872CB" w:rsidP="00A872CB">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0" w:type="pct"/>
                  <w:vAlign w:val="center"/>
                </w:tcPr>
                <w:p w14:paraId="61010A24" w14:textId="4B3F51DE" w:rsidR="00A872CB" w:rsidRPr="000A4E84" w:rsidRDefault="00A872CB" w:rsidP="00A872CB">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1" w:type="pct"/>
                  <w:vMerge w:val="restart"/>
                  <w:vAlign w:val="center"/>
                </w:tcPr>
                <w:p w14:paraId="1EDA7B71" w14:textId="52F884C9" w:rsidR="00A872CB" w:rsidRPr="000A4E84" w:rsidRDefault="00A872CB" w:rsidP="00A872CB">
                  <w:pPr>
                    <w:pStyle w:val="Prrafodelista"/>
                    <w:numPr>
                      <w:ilvl w:val="0"/>
                      <w:numId w:val="4"/>
                    </w:numPr>
                    <w:rPr>
                      <w:rFonts w:cstheme="minorHAnsi"/>
                      <w:sz w:val="18"/>
                      <w:szCs w:val="18"/>
                    </w:rPr>
                  </w:pPr>
                  <w:r w:rsidRPr="000A4E84">
                    <w:rPr>
                      <w:rFonts w:cstheme="minorHAnsi"/>
                      <w:sz w:val="18"/>
                      <w:szCs w:val="18"/>
                    </w:rPr>
                    <w:t>Se registra un total de 192 horas d</w:t>
                  </w:r>
                  <w:r w:rsidR="00B275F2" w:rsidRPr="000A4E84">
                    <w:rPr>
                      <w:rFonts w:cstheme="minorHAnsi"/>
                      <w:sz w:val="18"/>
                      <w:szCs w:val="18"/>
                    </w:rPr>
                    <w:t>e funcionamiento de las cuales 192</w:t>
                  </w:r>
                  <w:r w:rsidRPr="000A4E84">
                    <w:rPr>
                      <w:rFonts w:cstheme="minorHAnsi"/>
                      <w:sz w:val="18"/>
                      <w:szCs w:val="18"/>
                    </w:rPr>
                    <w:t xml:space="preserve"> horas son de conformidad (100%) y 0 horas de inconformidad (0%) para el periodo comprendido entre el 2</w:t>
                  </w:r>
                  <w:r w:rsidR="001E0351" w:rsidRPr="000A4E84">
                    <w:rPr>
                      <w:rFonts w:cstheme="minorHAnsi"/>
                      <w:sz w:val="18"/>
                      <w:szCs w:val="18"/>
                    </w:rPr>
                    <w:t>3/06/15 y el 30/06/15.</w:t>
                  </w:r>
                  <w:r w:rsidR="00B275F2" w:rsidRPr="000A4E84">
                    <w:rPr>
                      <w:rFonts w:cstheme="minorHAnsi"/>
                      <w:sz w:val="18"/>
                      <w:szCs w:val="18"/>
                    </w:rPr>
                    <w:t xml:space="preserve"> (Tabla 1</w:t>
                  </w:r>
                  <w:r w:rsidRPr="000A4E84">
                    <w:rPr>
                      <w:rFonts w:cstheme="minorHAnsi"/>
                      <w:sz w:val="18"/>
                      <w:szCs w:val="18"/>
                    </w:rPr>
                    <w:t>)</w:t>
                  </w:r>
                </w:p>
              </w:tc>
            </w:tr>
            <w:tr w:rsidR="00A872CB" w:rsidRPr="000A4E84" w14:paraId="3BF65AA1" w14:textId="77777777" w:rsidTr="00A52716">
              <w:trPr>
                <w:trHeight w:val="711"/>
              </w:trPr>
              <w:tc>
                <w:tcPr>
                  <w:tcW w:w="1039" w:type="pct"/>
                  <w:vAlign w:val="center"/>
                </w:tcPr>
                <w:p w14:paraId="2641DA1B" w14:textId="0E035BA4" w:rsidR="00A872CB" w:rsidRPr="000A4E84" w:rsidRDefault="00A872CB" w:rsidP="00A872CB">
                  <w:pPr>
                    <w:widowControl w:val="0"/>
                    <w:overflowPunct w:val="0"/>
                    <w:autoSpaceDE w:val="0"/>
                    <w:autoSpaceDN w:val="0"/>
                    <w:adjustRightInd w:val="0"/>
                    <w:spacing w:after="60" w:line="276" w:lineRule="auto"/>
                    <w:jc w:val="left"/>
                    <w:rPr>
                      <w:rFonts w:cstheme="minorHAnsi"/>
                      <w:sz w:val="18"/>
                      <w:szCs w:val="18"/>
                    </w:rPr>
                  </w:pPr>
                  <w:r w:rsidRPr="000A4E84">
                    <w:rPr>
                      <w:rFonts w:cstheme="minorHAnsi"/>
                      <w:sz w:val="18"/>
                      <w:szCs w:val="18"/>
                    </w:rPr>
                    <w:t>Horas de Régimen (RE)</w:t>
                  </w:r>
                </w:p>
              </w:tc>
              <w:tc>
                <w:tcPr>
                  <w:tcW w:w="1320" w:type="pct"/>
                  <w:vAlign w:val="center"/>
                </w:tcPr>
                <w:p w14:paraId="0D62F92D" w14:textId="77777777" w:rsidR="00A872CB" w:rsidRPr="000A4E84" w:rsidRDefault="00A872CB" w:rsidP="00A872CB">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0" w:type="pct"/>
                  <w:vAlign w:val="center"/>
                </w:tcPr>
                <w:p w14:paraId="28FDDC56" w14:textId="57349A06" w:rsidR="00A872CB" w:rsidRPr="000A4E84" w:rsidRDefault="00A872CB" w:rsidP="00A872CB">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1" w:type="pct"/>
                  <w:vMerge/>
                  <w:vAlign w:val="center"/>
                </w:tcPr>
                <w:p w14:paraId="4758FD33" w14:textId="1C193069" w:rsidR="00A872CB" w:rsidRPr="000A4E84" w:rsidRDefault="00A872CB" w:rsidP="00A872CB">
                  <w:pPr>
                    <w:pStyle w:val="Prrafodelista"/>
                    <w:numPr>
                      <w:ilvl w:val="0"/>
                      <w:numId w:val="4"/>
                    </w:numPr>
                    <w:rPr>
                      <w:rFonts w:cstheme="minorHAnsi"/>
                      <w:sz w:val="18"/>
                      <w:szCs w:val="18"/>
                    </w:rPr>
                  </w:pPr>
                </w:p>
              </w:tc>
            </w:tr>
            <w:tr w:rsidR="00A872CB" w:rsidRPr="000A4E84" w14:paraId="6C8B6E0A" w14:textId="77777777" w:rsidTr="00A52716">
              <w:trPr>
                <w:trHeight w:val="538"/>
              </w:trPr>
              <w:tc>
                <w:tcPr>
                  <w:tcW w:w="1039" w:type="pct"/>
                  <w:shd w:val="clear" w:color="auto" w:fill="auto"/>
                  <w:vAlign w:val="center"/>
                </w:tcPr>
                <w:p w14:paraId="74FFA8CE" w14:textId="31DF6843" w:rsidR="00A872CB" w:rsidRPr="000A4E84" w:rsidRDefault="00A872CB" w:rsidP="00A872CB">
                  <w:pPr>
                    <w:widowControl w:val="0"/>
                    <w:overflowPunct w:val="0"/>
                    <w:autoSpaceDE w:val="0"/>
                    <w:autoSpaceDN w:val="0"/>
                    <w:adjustRightInd w:val="0"/>
                    <w:spacing w:after="60" w:line="276" w:lineRule="auto"/>
                    <w:jc w:val="left"/>
                    <w:rPr>
                      <w:rFonts w:cstheme="minorHAnsi"/>
                      <w:sz w:val="18"/>
                      <w:szCs w:val="18"/>
                    </w:rPr>
                  </w:pPr>
                  <w:r w:rsidRPr="000A4E84">
                    <w:rPr>
                      <w:rFonts w:cstheme="minorHAnsi"/>
                      <w:sz w:val="18"/>
                      <w:szCs w:val="18"/>
                    </w:rPr>
                    <w:t>Horas de Apagado (HA)</w:t>
                  </w:r>
                </w:p>
              </w:tc>
              <w:tc>
                <w:tcPr>
                  <w:tcW w:w="1320" w:type="pct"/>
                  <w:shd w:val="clear" w:color="auto" w:fill="auto"/>
                  <w:vAlign w:val="center"/>
                </w:tcPr>
                <w:p w14:paraId="3A27B971" w14:textId="77777777" w:rsidR="00A872CB" w:rsidRPr="000A4E84" w:rsidRDefault="00A872CB" w:rsidP="00A872CB">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0" w:type="pct"/>
                  <w:shd w:val="clear" w:color="auto" w:fill="auto"/>
                  <w:vAlign w:val="center"/>
                </w:tcPr>
                <w:p w14:paraId="2101F1C1" w14:textId="1805B2FF" w:rsidR="00A872CB" w:rsidRPr="000A4E84" w:rsidRDefault="00A872CB" w:rsidP="00A872CB">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1" w:type="pct"/>
                  <w:vMerge/>
                  <w:shd w:val="clear" w:color="auto" w:fill="auto"/>
                  <w:vAlign w:val="center"/>
                </w:tcPr>
                <w:p w14:paraId="0EFBCA45" w14:textId="246B0EE9" w:rsidR="00A872CB" w:rsidRPr="000A4E84" w:rsidRDefault="00A872CB" w:rsidP="00A872CB">
                  <w:pPr>
                    <w:pStyle w:val="Prrafodelista"/>
                    <w:numPr>
                      <w:ilvl w:val="0"/>
                      <w:numId w:val="4"/>
                    </w:numPr>
                    <w:rPr>
                      <w:rFonts w:cstheme="minorHAnsi"/>
                      <w:sz w:val="18"/>
                      <w:szCs w:val="18"/>
                      <w:highlight w:val="yellow"/>
                    </w:rPr>
                  </w:pPr>
                </w:p>
              </w:tc>
            </w:tr>
            <w:tr w:rsidR="00A872CB" w:rsidRPr="000A4E84" w14:paraId="16D18058" w14:textId="77777777" w:rsidTr="00A52716">
              <w:trPr>
                <w:trHeight w:val="559"/>
              </w:trPr>
              <w:tc>
                <w:tcPr>
                  <w:tcW w:w="1039" w:type="pct"/>
                  <w:vAlign w:val="center"/>
                </w:tcPr>
                <w:p w14:paraId="3C095F95" w14:textId="07FFF74D" w:rsidR="00A872CB" w:rsidRPr="000A4E84" w:rsidRDefault="00A872CB" w:rsidP="00A872CB">
                  <w:pPr>
                    <w:spacing w:after="60" w:line="276" w:lineRule="auto"/>
                    <w:jc w:val="left"/>
                    <w:rPr>
                      <w:rFonts w:cstheme="minorHAnsi"/>
                      <w:sz w:val="18"/>
                      <w:szCs w:val="18"/>
                    </w:rPr>
                  </w:pPr>
                  <w:r w:rsidRPr="000A4E84">
                    <w:rPr>
                      <w:rFonts w:cstheme="minorHAnsi"/>
                      <w:sz w:val="18"/>
                      <w:szCs w:val="18"/>
                    </w:rPr>
                    <w:t>Horas de Falla (F)</w:t>
                  </w:r>
                </w:p>
              </w:tc>
              <w:tc>
                <w:tcPr>
                  <w:tcW w:w="1320" w:type="pct"/>
                  <w:vAlign w:val="center"/>
                </w:tcPr>
                <w:p w14:paraId="37A07A7D" w14:textId="77777777" w:rsidR="00A872CB" w:rsidRPr="000A4E84" w:rsidRDefault="00A872CB" w:rsidP="00A872CB">
                  <w:pPr>
                    <w:pStyle w:val="Prrafodelista"/>
                    <w:numPr>
                      <w:ilvl w:val="0"/>
                      <w:numId w:val="4"/>
                    </w:numPr>
                    <w:rPr>
                      <w:rFonts w:cstheme="minorHAnsi"/>
                      <w:sz w:val="18"/>
                      <w:szCs w:val="18"/>
                    </w:rPr>
                  </w:pPr>
                  <w:r w:rsidRPr="000A4E84">
                    <w:rPr>
                      <w:sz w:val="18"/>
                      <w:szCs w:val="18"/>
                    </w:rPr>
                    <w:t>Se registran 6 horas de falla, en las cuales, la fuente sólo utilizó Gas Natural como combustible, para el cual no rige cumplimiento normativo por lo que no se realiza análisis de éste.</w:t>
                  </w:r>
                </w:p>
              </w:tc>
              <w:tc>
                <w:tcPr>
                  <w:tcW w:w="1320" w:type="pct"/>
                  <w:vAlign w:val="center"/>
                </w:tcPr>
                <w:p w14:paraId="2287EF91" w14:textId="2DB099CF" w:rsidR="00A872CB" w:rsidRPr="000A4E84" w:rsidRDefault="00A872CB" w:rsidP="00A872CB">
                  <w:pPr>
                    <w:pStyle w:val="Prrafodelista"/>
                    <w:numPr>
                      <w:ilvl w:val="0"/>
                      <w:numId w:val="4"/>
                    </w:numPr>
                    <w:rPr>
                      <w:rFonts w:cstheme="minorHAnsi"/>
                      <w:sz w:val="18"/>
                      <w:szCs w:val="18"/>
                    </w:rPr>
                  </w:pPr>
                  <w:r w:rsidRPr="000A4E84">
                    <w:rPr>
                      <w:sz w:val="18"/>
                      <w:szCs w:val="18"/>
                    </w:rPr>
                    <w:t>Se registran 6 horas de falla, en las cuales, la fuente sólo utilizó Gas Natural como combustible, para el cual no rige cumplimiento normativo por lo que no se realiza análisis de éste.</w:t>
                  </w:r>
                </w:p>
              </w:tc>
              <w:tc>
                <w:tcPr>
                  <w:tcW w:w="1321" w:type="pct"/>
                  <w:vMerge/>
                  <w:vAlign w:val="center"/>
                </w:tcPr>
                <w:p w14:paraId="1E3FF61D" w14:textId="06E91A3E" w:rsidR="00A872CB" w:rsidRPr="000A4E84" w:rsidRDefault="00A872CB" w:rsidP="00A872CB">
                  <w:pPr>
                    <w:pStyle w:val="Prrafodelista"/>
                    <w:numPr>
                      <w:ilvl w:val="0"/>
                      <w:numId w:val="4"/>
                    </w:numPr>
                    <w:rPr>
                      <w:rFonts w:cstheme="minorHAnsi"/>
                      <w:sz w:val="18"/>
                      <w:szCs w:val="18"/>
                      <w:highlight w:val="yellow"/>
                    </w:rPr>
                  </w:pPr>
                </w:p>
              </w:tc>
            </w:tr>
            <w:tr w:rsidR="00A872CB" w:rsidRPr="000A4E84" w14:paraId="4D6BD0C5" w14:textId="77777777" w:rsidTr="00A52716">
              <w:trPr>
                <w:trHeight w:val="708"/>
              </w:trPr>
              <w:tc>
                <w:tcPr>
                  <w:tcW w:w="1039" w:type="pct"/>
                  <w:vAlign w:val="center"/>
                </w:tcPr>
                <w:p w14:paraId="4410A3FA" w14:textId="630CC152" w:rsidR="00A872CB" w:rsidRPr="000A4E84" w:rsidRDefault="00A872CB" w:rsidP="00A872CB">
                  <w:pPr>
                    <w:spacing w:after="60" w:line="276" w:lineRule="auto"/>
                    <w:jc w:val="left"/>
                    <w:rPr>
                      <w:rFonts w:cstheme="minorHAnsi"/>
                      <w:sz w:val="18"/>
                      <w:szCs w:val="18"/>
                    </w:rPr>
                  </w:pPr>
                  <w:r w:rsidRPr="000A4E84">
                    <w:rPr>
                      <w:rFonts w:cstheme="minorHAnsi"/>
                      <w:sz w:val="18"/>
                      <w:szCs w:val="18"/>
                    </w:rPr>
                    <w:t>Horas de Detención Programadas (DP) y Horas Disponibles Sin Despacho (DSD).</w:t>
                  </w:r>
                </w:p>
              </w:tc>
              <w:tc>
                <w:tcPr>
                  <w:tcW w:w="1320" w:type="pct"/>
                  <w:vAlign w:val="center"/>
                </w:tcPr>
                <w:p w14:paraId="793BEEA3" w14:textId="77777777" w:rsidR="00A872CB" w:rsidRPr="000A4E84" w:rsidRDefault="00A872CB" w:rsidP="00A872CB">
                  <w:pPr>
                    <w:pStyle w:val="Prrafodelista"/>
                    <w:numPr>
                      <w:ilvl w:val="0"/>
                      <w:numId w:val="4"/>
                    </w:numPr>
                    <w:spacing w:line="276" w:lineRule="auto"/>
                    <w:rPr>
                      <w:rFonts w:cstheme="minorHAnsi"/>
                      <w:sz w:val="18"/>
                      <w:szCs w:val="18"/>
                    </w:rPr>
                  </w:pPr>
                  <w:r w:rsidRPr="000A4E84">
                    <w:rPr>
                      <w:sz w:val="18"/>
                      <w:szCs w:val="18"/>
                    </w:rPr>
                    <w:t>Si bien la norma no regula el cumplimiento de los límites de emisión durante estas horas de estado de la UGE, se revisaron los datos reportados, constatándose que no presentan inconsistencias.</w:t>
                  </w:r>
                </w:p>
              </w:tc>
              <w:tc>
                <w:tcPr>
                  <w:tcW w:w="1320" w:type="pct"/>
                  <w:vAlign w:val="center"/>
                </w:tcPr>
                <w:p w14:paraId="0B3EE020" w14:textId="6B096460" w:rsidR="00A872CB" w:rsidRPr="000A4E84" w:rsidRDefault="00A872CB" w:rsidP="00A872CB">
                  <w:pPr>
                    <w:pStyle w:val="Prrafodelista"/>
                    <w:numPr>
                      <w:ilvl w:val="0"/>
                      <w:numId w:val="4"/>
                    </w:numPr>
                    <w:spacing w:line="276" w:lineRule="auto"/>
                    <w:rPr>
                      <w:rFonts w:cstheme="minorHAnsi"/>
                      <w:sz w:val="18"/>
                      <w:szCs w:val="18"/>
                    </w:rPr>
                  </w:pPr>
                  <w:r w:rsidRPr="000A4E84">
                    <w:rPr>
                      <w:sz w:val="18"/>
                      <w:szCs w:val="18"/>
                    </w:rPr>
                    <w:t>Si bien la norma no regula el cumplimiento de los límites de emisión durante estas horas de estado de la UGE, se revisaron los datos reportados, constatándose que no presentan inconsistencias.</w:t>
                  </w:r>
                </w:p>
              </w:tc>
              <w:tc>
                <w:tcPr>
                  <w:tcW w:w="1321" w:type="pct"/>
                  <w:vAlign w:val="center"/>
                </w:tcPr>
                <w:p w14:paraId="4D6F99CB" w14:textId="5E1EDA63" w:rsidR="00A872CB" w:rsidRPr="000A4E84" w:rsidRDefault="00B275F2" w:rsidP="00B275F2">
                  <w:pPr>
                    <w:pStyle w:val="Prrafodelista"/>
                    <w:numPr>
                      <w:ilvl w:val="0"/>
                      <w:numId w:val="4"/>
                    </w:numPr>
                    <w:spacing w:line="276" w:lineRule="auto"/>
                    <w:rPr>
                      <w:rFonts w:cstheme="minorHAnsi"/>
                      <w:sz w:val="18"/>
                      <w:szCs w:val="18"/>
                    </w:rPr>
                  </w:pPr>
                  <w:r w:rsidRPr="000A4E84">
                    <w:rPr>
                      <w:rFonts w:cstheme="minorHAnsi"/>
                      <w:sz w:val="18"/>
                      <w:szCs w:val="18"/>
                    </w:rPr>
                    <w:t>La norma no regula el cumplimiento de los límites de emisión durante estas horas de estado de la UGE, no obstante n</w:t>
                  </w:r>
                  <w:r w:rsidR="00A872CB" w:rsidRPr="000A4E84">
                    <w:rPr>
                      <w:rFonts w:cstheme="minorHAnsi"/>
                      <w:sz w:val="18"/>
                      <w:szCs w:val="18"/>
                    </w:rPr>
                    <w:t xml:space="preserve">o se </w:t>
                  </w:r>
                  <w:r w:rsidRPr="000A4E84">
                    <w:rPr>
                      <w:rFonts w:cstheme="minorHAnsi"/>
                      <w:sz w:val="18"/>
                      <w:szCs w:val="18"/>
                    </w:rPr>
                    <w:t xml:space="preserve">registran horas de Detención programada, Detención No Programada o Disponible Sin Despacho </w:t>
                  </w:r>
                  <w:r w:rsidR="00A872CB" w:rsidRPr="000A4E84">
                    <w:rPr>
                      <w:rFonts w:cstheme="minorHAnsi"/>
                      <w:sz w:val="18"/>
                      <w:szCs w:val="18"/>
                    </w:rPr>
                    <w:t>para el periodo comprendido en</w:t>
                  </w:r>
                  <w:r w:rsidRPr="000A4E84">
                    <w:rPr>
                      <w:rFonts w:cstheme="minorHAnsi"/>
                      <w:sz w:val="18"/>
                      <w:szCs w:val="18"/>
                    </w:rPr>
                    <w:t xml:space="preserve">tre el 23/06/15 y el 30/06/15. </w:t>
                  </w:r>
                </w:p>
              </w:tc>
            </w:tr>
          </w:tbl>
          <w:p w14:paraId="18E597A8" w14:textId="77777777" w:rsidR="00402697" w:rsidRPr="000A4E84" w:rsidRDefault="00BE0D12" w:rsidP="001E0351">
            <w:pPr>
              <w:pStyle w:val="Prrafodelista"/>
              <w:numPr>
                <w:ilvl w:val="0"/>
                <w:numId w:val="15"/>
              </w:numPr>
              <w:rPr>
                <w:b/>
                <w:sz w:val="18"/>
                <w:szCs w:val="18"/>
              </w:rPr>
            </w:pPr>
            <w:r w:rsidRPr="000A4E84">
              <w:rPr>
                <w:b/>
                <w:sz w:val="18"/>
                <w:szCs w:val="18"/>
              </w:rPr>
              <w:t xml:space="preserve">De acuerdo </w:t>
            </w:r>
            <w:r w:rsidR="00611763" w:rsidRPr="000A4E84">
              <w:rPr>
                <w:b/>
                <w:sz w:val="18"/>
                <w:szCs w:val="18"/>
              </w:rPr>
              <w:t>a los antecedentes, durante el 2°</w:t>
            </w:r>
            <w:r w:rsidRPr="000A4E84">
              <w:rPr>
                <w:b/>
                <w:sz w:val="18"/>
                <w:szCs w:val="18"/>
              </w:rPr>
              <w:t xml:space="preserve"> trimestre la fuente funcionó solo con combustible Gas Natural para el cual no rige cumplimiento normativo</w:t>
            </w:r>
            <w:r w:rsidR="00A52716" w:rsidRPr="000A4E84">
              <w:rPr>
                <w:b/>
                <w:sz w:val="18"/>
                <w:szCs w:val="18"/>
              </w:rPr>
              <w:t xml:space="preserve"> de MP y SO</w:t>
            </w:r>
            <w:r w:rsidR="00A52716" w:rsidRPr="000A4E84">
              <w:rPr>
                <w:b/>
                <w:sz w:val="18"/>
                <w:szCs w:val="18"/>
                <w:vertAlign w:val="subscript"/>
              </w:rPr>
              <w:t>2</w:t>
            </w:r>
            <w:r w:rsidRPr="000A4E84">
              <w:rPr>
                <w:b/>
                <w:sz w:val="18"/>
                <w:szCs w:val="18"/>
              </w:rPr>
              <w:t>, por lo que no se realiza análisis de éste.</w:t>
            </w:r>
          </w:p>
          <w:p w14:paraId="1D477636" w14:textId="565F96FF" w:rsidR="001E0351" w:rsidRPr="000A4E84" w:rsidRDefault="001E0351" w:rsidP="001E0351">
            <w:pPr>
              <w:pStyle w:val="Prrafodelista"/>
              <w:numPr>
                <w:ilvl w:val="0"/>
                <w:numId w:val="14"/>
              </w:numPr>
              <w:rPr>
                <w:b/>
                <w:sz w:val="18"/>
                <w:szCs w:val="18"/>
              </w:rPr>
            </w:pPr>
            <w:r w:rsidRPr="000A4E84">
              <w:rPr>
                <w:b/>
                <w:sz w:val="18"/>
                <w:szCs w:val="18"/>
              </w:rPr>
              <w:t xml:space="preserve">Para la evaluación del parámetro </w:t>
            </w:r>
            <w:proofErr w:type="spellStart"/>
            <w:r w:rsidRPr="000A4E84">
              <w:rPr>
                <w:b/>
                <w:sz w:val="18"/>
                <w:szCs w:val="18"/>
              </w:rPr>
              <w:t>NOx</w:t>
            </w:r>
            <w:proofErr w:type="spellEnd"/>
            <w:r w:rsidRPr="000A4E84">
              <w:rPr>
                <w:b/>
                <w:sz w:val="18"/>
                <w:szCs w:val="18"/>
              </w:rPr>
              <w:t>, la unidad durante el periodo comprendido en este trimestre, presenta 192 horas de funcionamiento con una conformidad del 100%.</w:t>
            </w:r>
          </w:p>
          <w:p w14:paraId="6437E8C8" w14:textId="625CB055" w:rsidR="00A52716" w:rsidRPr="000A4E84" w:rsidRDefault="00A52716" w:rsidP="00F86B9C">
            <w:pPr>
              <w:rPr>
                <w:b/>
                <w:sz w:val="18"/>
                <w:szCs w:val="18"/>
              </w:rPr>
            </w:pPr>
          </w:p>
        </w:tc>
      </w:tr>
    </w:tbl>
    <w:p w14:paraId="606C3272" w14:textId="77777777" w:rsidR="00402697" w:rsidRDefault="00402697" w:rsidP="00402697"/>
    <w:p w14:paraId="584B194F" w14:textId="77777777" w:rsidR="00A872CB" w:rsidRDefault="00A872CB" w:rsidP="00402697"/>
    <w:p w14:paraId="5416C730" w14:textId="77777777" w:rsidR="00A872CB" w:rsidRDefault="00A872CB" w:rsidP="00402697"/>
    <w:p w14:paraId="08E44DF7" w14:textId="77777777" w:rsidR="00A872CB" w:rsidRDefault="00A872CB" w:rsidP="00402697"/>
    <w:p w14:paraId="398FA1D2" w14:textId="77777777" w:rsidR="00A872CB" w:rsidRDefault="00A872CB" w:rsidP="00402697"/>
    <w:p w14:paraId="563FCBC1" w14:textId="77777777" w:rsidR="00A872CB" w:rsidRDefault="00A872CB" w:rsidP="00402697"/>
    <w:tbl>
      <w:tblPr>
        <w:tblW w:w="10631" w:type="dxa"/>
        <w:jc w:val="center"/>
        <w:tblCellMar>
          <w:left w:w="70" w:type="dxa"/>
          <w:right w:w="70" w:type="dxa"/>
        </w:tblCellMar>
        <w:tblLook w:val="04A0" w:firstRow="1" w:lastRow="0" w:firstColumn="1" w:lastColumn="0" w:noHBand="0" w:noVBand="1"/>
      </w:tblPr>
      <w:tblGrid>
        <w:gridCol w:w="10631"/>
      </w:tblGrid>
      <w:tr w:rsidR="00A872CB" w:rsidRPr="0025129B" w14:paraId="5171EA53" w14:textId="77777777" w:rsidTr="00A872CB">
        <w:trPr>
          <w:trHeight w:val="2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BC5768" w14:textId="77777777" w:rsidR="00A872CB" w:rsidRPr="0025129B" w:rsidRDefault="00A872CB" w:rsidP="00A872CB">
            <w:pPr>
              <w:jc w:val="center"/>
              <w:rPr>
                <w:rFonts w:eastAsia="Times New Roman"/>
                <w:b/>
                <w:bCs/>
                <w:color w:val="000000"/>
                <w:sz w:val="20"/>
                <w:szCs w:val="20"/>
                <w:lang w:eastAsia="es-CL"/>
              </w:rPr>
            </w:pPr>
            <w:r>
              <w:br w:type="page"/>
            </w:r>
            <w:r w:rsidRPr="0025129B">
              <w:rPr>
                <w:rFonts w:eastAsia="Times New Roman"/>
                <w:b/>
                <w:bCs/>
                <w:color w:val="000000"/>
                <w:sz w:val="20"/>
                <w:szCs w:val="20"/>
                <w:lang w:eastAsia="es-CL"/>
              </w:rPr>
              <w:t xml:space="preserve">Registros </w:t>
            </w:r>
          </w:p>
        </w:tc>
      </w:tr>
      <w:tr w:rsidR="00A872CB" w:rsidRPr="0025129B" w14:paraId="7C73B967" w14:textId="77777777" w:rsidTr="00A872CB">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D23AB6A" w14:textId="4A56CD12" w:rsidR="00A872CB" w:rsidRDefault="00A872CB" w:rsidP="00A872CB">
            <w:pPr>
              <w:pStyle w:val="Descripcin"/>
            </w:pPr>
            <w:bookmarkStart w:id="68" w:name="_Toc450133657"/>
            <w:bookmarkStart w:id="69" w:name="_Toc456965922"/>
            <w:r w:rsidRPr="00A872CB">
              <w:rPr>
                <w:noProof/>
                <w:lang w:eastAsia="es-CL"/>
              </w:rPr>
              <w:drawing>
                <wp:anchor distT="0" distB="0" distL="114300" distR="114300" simplePos="0" relativeHeight="251662336" behindDoc="0" locked="0" layoutInCell="1" allowOverlap="1" wp14:anchorId="1E7C92EC" wp14:editId="7572C3B9">
                  <wp:simplePos x="1701209" y="1169581"/>
                  <wp:positionH relativeFrom="margin">
                    <wp:align>center</wp:align>
                  </wp:positionH>
                  <wp:positionV relativeFrom="margin">
                    <wp:align>top</wp:align>
                  </wp:positionV>
                  <wp:extent cx="4944376" cy="2813577"/>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4376" cy="2813577"/>
                          </a:xfrm>
                          <a:prstGeom prst="rect">
                            <a:avLst/>
                          </a:prstGeom>
                          <a:noFill/>
                          <a:ln>
                            <a:noFill/>
                          </a:ln>
                        </pic:spPr>
                      </pic:pic>
                    </a:graphicData>
                  </a:graphic>
                </wp:anchor>
              </w:drawing>
            </w:r>
            <w:bookmarkEnd w:id="68"/>
            <w:bookmarkEnd w:id="69"/>
          </w:p>
        </w:tc>
      </w:tr>
      <w:tr w:rsidR="00A872CB" w:rsidRPr="0025129B" w14:paraId="578A1A5B" w14:textId="77777777" w:rsidTr="00A872CB">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E9C9196" w14:textId="622A7049" w:rsidR="00A872CB" w:rsidRDefault="00A872CB" w:rsidP="00A872CB">
            <w:pPr>
              <w:pStyle w:val="Descripcin"/>
              <w:jc w:val="center"/>
            </w:pPr>
            <w:bookmarkStart w:id="70" w:name="_Toc449003973"/>
            <w:bookmarkStart w:id="71" w:name="_Toc456965923"/>
            <w:r>
              <w:t>Tabla</w:t>
            </w:r>
            <w:r w:rsidRPr="0025129B">
              <w:t xml:space="preserve"> </w:t>
            </w:r>
            <w:r>
              <w:t xml:space="preserve">1: </w:t>
            </w:r>
            <w:r w:rsidRPr="00740506">
              <w:rPr>
                <w:b w:val="0"/>
              </w:rPr>
              <w:t>Resumen de promedios Horarios de</w:t>
            </w:r>
            <w:r w:rsidR="00316010">
              <w:rPr>
                <w:b w:val="0"/>
              </w:rPr>
              <w:t xml:space="preserve"> Óxidos de Nitrógeno (NO</w:t>
            </w:r>
            <w:r w:rsidR="00316010" w:rsidRPr="000B79D2">
              <w:rPr>
                <w:b w:val="0"/>
                <w:vertAlign w:val="subscript"/>
              </w:rPr>
              <w:t>X</w:t>
            </w:r>
            <w:r w:rsidR="00316010">
              <w:rPr>
                <w:b w:val="0"/>
              </w:rPr>
              <w:t>) – 2°</w:t>
            </w:r>
            <w:r w:rsidRPr="00740506">
              <w:rPr>
                <w:b w:val="0"/>
              </w:rPr>
              <w:t xml:space="preserve"> Trimestre</w:t>
            </w:r>
            <w:bookmarkEnd w:id="70"/>
            <w:bookmarkEnd w:id="71"/>
          </w:p>
        </w:tc>
      </w:tr>
    </w:tbl>
    <w:p w14:paraId="7963C64D" w14:textId="77777777" w:rsidR="008362FC" w:rsidRDefault="008362FC" w:rsidP="00402697"/>
    <w:p w14:paraId="2CFF3398" w14:textId="77777777" w:rsidR="00FC6118" w:rsidRDefault="00FC6118" w:rsidP="00402697"/>
    <w:p w14:paraId="03BB7003" w14:textId="77777777" w:rsidR="008362FC" w:rsidRDefault="008362FC" w:rsidP="00402697"/>
    <w:p w14:paraId="136ACEFD" w14:textId="77777777" w:rsidR="00D05CB8" w:rsidRDefault="00D05CB8" w:rsidP="00D05CB8"/>
    <w:p w14:paraId="1220DFF7" w14:textId="68789C7A" w:rsidR="00A872CB" w:rsidRDefault="00A872CB">
      <w:pPr>
        <w:jc w:val="left"/>
      </w:pPr>
      <w:r>
        <w:br w:type="page"/>
      </w:r>
    </w:p>
    <w:p w14:paraId="7617EDB3" w14:textId="77777777" w:rsidR="002D6009" w:rsidRPr="00D05CB8" w:rsidRDefault="002D6009" w:rsidP="00D05CB8"/>
    <w:p w14:paraId="76652C3A" w14:textId="7D929DF2" w:rsidR="00117E5A" w:rsidRPr="00771286" w:rsidRDefault="00117E5A" w:rsidP="00117E5A">
      <w:pPr>
        <w:pStyle w:val="Ttulo2"/>
      </w:pPr>
      <w:bookmarkStart w:id="72" w:name="_Toc456965924"/>
      <w:r w:rsidRPr="00771286">
        <w:t>Resumen de datos reportados durante el 3</w:t>
      </w:r>
      <w:r w:rsidRPr="00771286">
        <w:rPr>
          <w:vertAlign w:val="superscript"/>
        </w:rPr>
        <w:t>er</w:t>
      </w:r>
      <w:r w:rsidRPr="00771286">
        <w:t xml:space="preserve"> reporte trimestral.</w:t>
      </w:r>
      <w:bookmarkEnd w:id="72"/>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0A4E84" w14:paraId="43B1060F" w14:textId="77777777" w:rsidTr="004C3DB6">
        <w:trPr>
          <w:trHeight w:val="319"/>
        </w:trPr>
        <w:tc>
          <w:tcPr>
            <w:tcW w:w="5000" w:type="pct"/>
            <w:tcBorders>
              <w:bottom w:val="single" w:sz="4" w:space="0" w:color="auto"/>
            </w:tcBorders>
          </w:tcPr>
          <w:p w14:paraId="22CD1370" w14:textId="77777777" w:rsidR="00117E5A" w:rsidRPr="000A4E84" w:rsidRDefault="00117E5A" w:rsidP="004C3DB6">
            <w:pPr>
              <w:rPr>
                <w:sz w:val="18"/>
                <w:szCs w:val="18"/>
              </w:rPr>
            </w:pPr>
            <w:r w:rsidRPr="000A4E84">
              <w:rPr>
                <w:b/>
                <w:sz w:val="18"/>
                <w:szCs w:val="18"/>
              </w:rPr>
              <w:t xml:space="preserve">Exigencia (s): </w:t>
            </w:r>
            <w:r w:rsidRPr="000A4E84">
              <w:rPr>
                <w:sz w:val="18"/>
                <w:szCs w:val="18"/>
              </w:rPr>
              <w:t xml:space="preserve"> </w:t>
            </w:r>
          </w:p>
          <w:p w14:paraId="05B2104A" w14:textId="77777777" w:rsidR="00F25038" w:rsidRPr="000A4E84" w:rsidRDefault="00F25038" w:rsidP="00830AC9">
            <w:pPr>
              <w:pStyle w:val="Prrafodelista"/>
              <w:numPr>
                <w:ilvl w:val="0"/>
                <w:numId w:val="6"/>
              </w:numPr>
              <w:ind w:left="426"/>
              <w:rPr>
                <w:sz w:val="18"/>
                <w:szCs w:val="18"/>
              </w:rPr>
            </w:pPr>
            <w:r w:rsidRPr="000A4E84">
              <w:rPr>
                <w:sz w:val="18"/>
                <w:szCs w:val="18"/>
              </w:rPr>
              <w:t>Artículo 12° del D.S. N°13/2011: “Los titulares de las fuentes emisoras presentarán… un reporte del monitoreo continuo de emisiones, trimestralmente, durante un año calendario,…”</w:t>
            </w:r>
          </w:p>
          <w:p w14:paraId="1B27A7EC" w14:textId="77777777" w:rsidR="00F25038" w:rsidRPr="000A4E84" w:rsidRDefault="00F25038" w:rsidP="00F25038">
            <w:pPr>
              <w:pStyle w:val="Prrafodelista"/>
              <w:ind w:left="426"/>
              <w:rPr>
                <w:sz w:val="18"/>
                <w:szCs w:val="18"/>
              </w:rPr>
            </w:pPr>
          </w:p>
          <w:p w14:paraId="5B61D5AF" w14:textId="77777777" w:rsidR="00F25038" w:rsidRPr="000A4E84" w:rsidRDefault="00F25038" w:rsidP="00830AC9">
            <w:pPr>
              <w:pStyle w:val="Prrafodelista"/>
              <w:numPr>
                <w:ilvl w:val="0"/>
                <w:numId w:val="6"/>
              </w:numPr>
              <w:ind w:left="426"/>
              <w:rPr>
                <w:sz w:val="18"/>
                <w:szCs w:val="18"/>
              </w:rPr>
            </w:pPr>
            <w:r w:rsidRPr="000A4E84">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0A4E84" w:rsidRDefault="00F25038" w:rsidP="00F25038">
            <w:pPr>
              <w:rPr>
                <w:sz w:val="18"/>
                <w:szCs w:val="18"/>
              </w:rPr>
            </w:pPr>
          </w:p>
          <w:p w14:paraId="2D53D419" w14:textId="77777777" w:rsidR="00F25038" w:rsidRPr="000A4E84" w:rsidRDefault="00F25038" w:rsidP="00830AC9">
            <w:pPr>
              <w:pStyle w:val="Prrafodelista"/>
              <w:numPr>
                <w:ilvl w:val="0"/>
                <w:numId w:val="6"/>
              </w:numPr>
              <w:ind w:left="426"/>
              <w:rPr>
                <w:b/>
                <w:sz w:val="18"/>
                <w:szCs w:val="18"/>
              </w:rPr>
            </w:pPr>
            <w:r w:rsidRPr="000A4E84">
              <w:rPr>
                <w:rFonts w:cstheme="minorHAnsi"/>
                <w:sz w:val="18"/>
                <w:szCs w:val="18"/>
              </w:rPr>
              <w:t xml:space="preserve">Punto N° 5, letra a, de la Interpretación Administrativa del D.S. N°13 (Circular </w:t>
            </w:r>
            <w:proofErr w:type="spellStart"/>
            <w:r w:rsidRPr="000A4E84">
              <w:rPr>
                <w:rFonts w:cstheme="minorHAnsi"/>
                <w:sz w:val="18"/>
                <w:szCs w:val="18"/>
              </w:rPr>
              <w:t>IN.AD.N°</w:t>
            </w:r>
            <w:proofErr w:type="spellEnd"/>
            <w:r w:rsidRPr="000A4E84">
              <w:rPr>
                <w:rFonts w:cstheme="minorHAnsi"/>
                <w:sz w:val="18"/>
                <w:szCs w:val="18"/>
              </w:rPr>
              <w:t xml:space="preserve"> 1/2015): “</w:t>
            </w:r>
            <w:r w:rsidRPr="000A4E84">
              <w:rPr>
                <w:rFonts w:cstheme="minorHAnsi"/>
                <w:i/>
                <w:sz w:val="18"/>
                <w:szCs w:val="18"/>
              </w:rPr>
              <w:t>Para el caso de MP, SO</w:t>
            </w:r>
            <w:r w:rsidRPr="000A4E84">
              <w:rPr>
                <w:rFonts w:cstheme="minorHAnsi"/>
                <w:i/>
                <w:sz w:val="18"/>
                <w:szCs w:val="18"/>
                <w:vertAlign w:val="subscript"/>
              </w:rPr>
              <w:t xml:space="preserve">2 </w:t>
            </w:r>
            <w:r w:rsidRPr="000A4E84">
              <w:rPr>
                <w:rFonts w:cstheme="minorHAnsi"/>
                <w:i/>
                <w:sz w:val="18"/>
                <w:szCs w:val="18"/>
              </w:rPr>
              <w:t xml:space="preserve">y </w:t>
            </w:r>
            <w:proofErr w:type="spellStart"/>
            <w:r w:rsidRPr="000A4E84">
              <w:rPr>
                <w:rFonts w:cstheme="minorHAnsi"/>
                <w:i/>
                <w:sz w:val="18"/>
                <w:szCs w:val="18"/>
              </w:rPr>
              <w:t>NO</w:t>
            </w:r>
            <w:r w:rsidRPr="000A4E84">
              <w:rPr>
                <w:rFonts w:cstheme="minorHAnsi"/>
                <w:i/>
                <w:sz w:val="18"/>
                <w:szCs w:val="18"/>
                <w:vertAlign w:val="subscript"/>
              </w:rPr>
              <w:t>x</w:t>
            </w:r>
            <w:proofErr w:type="spellEnd"/>
            <w:r w:rsidRPr="000A4E84">
              <w:rPr>
                <w:rFonts w:cstheme="minorHAnsi"/>
                <w:i/>
                <w:sz w:val="18"/>
                <w:szCs w:val="18"/>
              </w:rPr>
              <w:t xml:space="preserve">, se debe determinar el promedio horario </w:t>
            </w:r>
            <w:r w:rsidRPr="000A4E84">
              <w:rPr>
                <w:rFonts w:cstheme="minorHAnsi"/>
                <w:b/>
                <w:i/>
                <w:sz w:val="18"/>
                <w:szCs w:val="18"/>
              </w:rPr>
              <w:t>de cada hora de funcionamiento, durante un año calendario.</w:t>
            </w:r>
            <w:r w:rsidRPr="000A4E84">
              <w:rPr>
                <w:rFonts w:cstheme="minorHAnsi"/>
                <w:i/>
                <w:sz w:val="18"/>
                <w:szCs w:val="18"/>
              </w:rPr>
              <w:t xml:space="preserve"> </w:t>
            </w:r>
            <w:r w:rsidRPr="000A4E84">
              <w:rPr>
                <w:rFonts w:cstheme="minorHAnsi"/>
                <w:b/>
                <w:i/>
                <w:sz w:val="18"/>
                <w:szCs w:val="18"/>
              </w:rPr>
              <w:t>El promedio horario obtenido (o sustituido) en cada hora de funcionamiento debe compararse con el límite de emisión aplicable</w:t>
            </w:r>
            <w:r w:rsidRPr="000A4E84">
              <w:rPr>
                <w:rFonts w:cstheme="minorHAnsi"/>
                <w:i/>
                <w:sz w:val="18"/>
                <w:szCs w:val="18"/>
              </w:rPr>
              <w:t xml:space="preserve"> </w:t>
            </w:r>
            <w:r w:rsidRPr="000A4E84">
              <w:rPr>
                <w:rFonts w:cstheme="minorHAnsi"/>
                <w:b/>
                <w:i/>
                <w:sz w:val="18"/>
                <w:szCs w:val="18"/>
              </w:rPr>
              <w:t>y determinar para cada una de esas horas de funcionamiento si es una hora de conformidad o de inconformidad”</w:t>
            </w:r>
            <w:r w:rsidRPr="000A4E84">
              <w:rPr>
                <w:rFonts w:cstheme="minorHAnsi"/>
                <w:b/>
                <w:sz w:val="18"/>
                <w:szCs w:val="18"/>
              </w:rPr>
              <w:t>.</w:t>
            </w:r>
          </w:p>
          <w:p w14:paraId="03FC9D99" w14:textId="77777777" w:rsidR="00F25038" w:rsidRPr="000A4E84" w:rsidRDefault="00F25038" w:rsidP="00F25038">
            <w:pPr>
              <w:pStyle w:val="Prrafodelista"/>
              <w:rPr>
                <w:b/>
                <w:sz w:val="18"/>
                <w:szCs w:val="18"/>
              </w:rPr>
            </w:pPr>
          </w:p>
          <w:p w14:paraId="74C84FF9" w14:textId="0D36BA3F" w:rsidR="00B83754" w:rsidRPr="000A4E84" w:rsidRDefault="00F25038" w:rsidP="00830AC9">
            <w:pPr>
              <w:pStyle w:val="Prrafodelista"/>
              <w:numPr>
                <w:ilvl w:val="0"/>
                <w:numId w:val="6"/>
              </w:numPr>
              <w:ind w:left="426"/>
              <w:rPr>
                <w:b/>
                <w:sz w:val="18"/>
                <w:szCs w:val="18"/>
              </w:rPr>
            </w:pPr>
            <w:r w:rsidRPr="000A4E84">
              <w:rPr>
                <w:sz w:val="18"/>
                <w:szCs w:val="18"/>
              </w:rPr>
              <w:t>Punto N° 3 del artículo tercero de la resolución exenta N° 33 “</w:t>
            </w:r>
            <w:r w:rsidRPr="000A4E84">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0A4E84">
              <w:rPr>
                <w:sz w:val="18"/>
                <w:szCs w:val="18"/>
              </w:rPr>
              <w:t>”.</w:t>
            </w:r>
          </w:p>
        </w:tc>
      </w:tr>
      <w:tr w:rsidR="00117E5A" w:rsidRPr="000A4E84" w14:paraId="6E0C7259" w14:textId="77777777" w:rsidTr="004C3DB6">
        <w:trPr>
          <w:trHeight w:val="627"/>
        </w:trPr>
        <w:tc>
          <w:tcPr>
            <w:tcW w:w="5000" w:type="pct"/>
          </w:tcPr>
          <w:p w14:paraId="5F5547A8" w14:textId="00E53144" w:rsidR="002D6009" w:rsidRPr="000A4E84" w:rsidRDefault="00117E5A" w:rsidP="004C3DB6">
            <w:pPr>
              <w:rPr>
                <w:sz w:val="18"/>
                <w:szCs w:val="18"/>
              </w:rPr>
            </w:pPr>
            <w:r w:rsidRPr="000A4E84">
              <w:rPr>
                <w:sz w:val="18"/>
                <w:szCs w:val="18"/>
              </w:rPr>
              <w:t>Con relación a los datos del  3</w:t>
            </w:r>
            <w:r w:rsidRPr="000A4E84">
              <w:rPr>
                <w:sz w:val="18"/>
                <w:szCs w:val="18"/>
                <w:vertAlign w:val="superscript"/>
              </w:rPr>
              <w:t>er</w:t>
            </w:r>
            <w:r w:rsidRPr="000A4E84">
              <w:rPr>
                <w:sz w:val="18"/>
                <w:szCs w:val="18"/>
              </w:rPr>
              <w:t xml:space="preserve"> reporte trimestral, es posible indicar que:</w:t>
            </w:r>
          </w:p>
          <w:p w14:paraId="6F2F714E" w14:textId="77777777" w:rsidR="002D6009" w:rsidRPr="000A4E84" w:rsidRDefault="002D6009" w:rsidP="002D6009">
            <w:pPr>
              <w:pStyle w:val="Prrafodelista"/>
              <w:numPr>
                <w:ilvl w:val="0"/>
                <w:numId w:val="13"/>
              </w:numPr>
              <w:spacing w:before="120" w:line="360" w:lineRule="auto"/>
              <w:rPr>
                <w:sz w:val="18"/>
                <w:szCs w:val="18"/>
              </w:rPr>
            </w:pPr>
            <w:r w:rsidRPr="000A4E84">
              <w:rPr>
                <w:sz w:val="18"/>
                <w:szCs w:val="18"/>
              </w:rPr>
              <w:t>El titular presenta para su evaluación el reporte del monitoreo continuo de emisiones correspondiente al 2° trimestre.</w:t>
            </w:r>
          </w:p>
          <w:p w14:paraId="0A1ABAB2" w14:textId="77777777" w:rsidR="002D6009" w:rsidRPr="000A4E84" w:rsidRDefault="002D6009" w:rsidP="002D6009">
            <w:pPr>
              <w:pStyle w:val="Prrafodelista"/>
              <w:numPr>
                <w:ilvl w:val="0"/>
                <w:numId w:val="13"/>
              </w:numPr>
              <w:spacing w:before="120" w:line="360" w:lineRule="auto"/>
              <w:rPr>
                <w:sz w:val="18"/>
                <w:szCs w:val="18"/>
              </w:rPr>
            </w:pPr>
            <w:r w:rsidRPr="000A4E84">
              <w:rPr>
                <w:sz w:val="18"/>
                <w:szCs w:val="18"/>
              </w:rPr>
              <w:t>El reporte incluye las respectivas “horas de funcionamiento” de la fuente (Encendido, Régimen, Apagado y fallas).</w:t>
            </w:r>
          </w:p>
          <w:p w14:paraId="3E78EDCB" w14:textId="77777777" w:rsidR="002D6009" w:rsidRPr="000A4E84" w:rsidRDefault="002D6009" w:rsidP="002D6009">
            <w:pPr>
              <w:pStyle w:val="Prrafodelista"/>
              <w:numPr>
                <w:ilvl w:val="0"/>
                <w:numId w:val="13"/>
              </w:numPr>
              <w:spacing w:before="120" w:line="360" w:lineRule="auto"/>
              <w:rPr>
                <w:sz w:val="18"/>
                <w:szCs w:val="18"/>
              </w:rPr>
            </w:pPr>
            <w:r w:rsidRPr="000A4E84">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14:paraId="40476840" w14:textId="77777777" w:rsidR="002D6009" w:rsidRPr="000A4E84" w:rsidRDefault="002D6009" w:rsidP="002D6009">
            <w:pPr>
              <w:pStyle w:val="Prrafodelista"/>
              <w:numPr>
                <w:ilvl w:val="0"/>
                <w:numId w:val="13"/>
              </w:numPr>
              <w:spacing w:before="120" w:line="360" w:lineRule="auto"/>
              <w:rPr>
                <w:rFonts w:cstheme="minorHAnsi"/>
                <w:sz w:val="18"/>
                <w:szCs w:val="18"/>
              </w:rPr>
            </w:pPr>
            <w:r w:rsidRPr="000A4E84">
              <w:rPr>
                <w:rFonts w:cstheme="minorHAnsi"/>
                <w:sz w:val="18"/>
                <w:szCs w:val="18"/>
              </w:rPr>
              <w:t xml:space="preserve">Para el caso del parámetro </w:t>
            </w:r>
            <w:proofErr w:type="spellStart"/>
            <w:r w:rsidRPr="000A4E84">
              <w:rPr>
                <w:rFonts w:cstheme="minorHAnsi"/>
                <w:sz w:val="18"/>
                <w:szCs w:val="18"/>
              </w:rPr>
              <w:t>NOx</w:t>
            </w:r>
            <w:proofErr w:type="spellEnd"/>
            <w:r w:rsidRPr="000A4E84">
              <w:rPr>
                <w:rFonts w:cstheme="minorHAnsi"/>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14:paraId="65AAE101" w14:textId="77777777" w:rsidR="002D6009" w:rsidRPr="000A4E84" w:rsidRDefault="002D6009" w:rsidP="004C3DB6">
            <w:pPr>
              <w:rPr>
                <w:sz w:val="18"/>
                <w:szCs w:val="18"/>
              </w:rPr>
            </w:pPr>
          </w:p>
          <w:p w14:paraId="6786CF8F" w14:textId="77777777" w:rsidR="002D6009" w:rsidRPr="000A4E84" w:rsidRDefault="002D6009" w:rsidP="004C3DB6">
            <w:pPr>
              <w:rPr>
                <w:sz w:val="18"/>
                <w:szCs w:val="18"/>
              </w:rPr>
            </w:pPr>
          </w:p>
          <w:p w14:paraId="39D585E1" w14:textId="77777777" w:rsidR="002D6009" w:rsidRPr="000A4E84" w:rsidRDefault="002D6009" w:rsidP="004C3DB6">
            <w:pPr>
              <w:rPr>
                <w:sz w:val="18"/>
                <w:szCs w:val="18"/>
              </w:rPr>
            </w:pPr>
          </w:p>
          <w:p w14:paraId="4F7DD5EA" w14:textId="77777777" w:rsidR="002D6009" w:rsidRPr="000A4E84" w:rsidRDefault="002D6009" w:rsidP="004C3DB6">
            <w:pPr>
              <w:rPr>
                <w:sz w:val="18"/>
                <w:szCs w:val="18"/>
              </w:rPr>
            </w:pPr>
          </w:p>
          <w:p w14:paraId="29844F4C" w14:textId="77777777" w:rsidR="002D6009" w:rsidRPr="000A4E84" w:rsidRDefault="002D6009" w:rsidP="004C3DB6">
            <w:pPr>
              <w:rPr>
                <w:sz w:val="18"/>
                <w:szCs w:val="18"/>
              </w:rPr>
            </w:pPr>
          </w:p>
          <w:p w14:paraId="5D9BC686" w14:textId="77777777" w:rsidR="00A935D5" w:rsidRPr="000A4E84" w:rsidRDefault="00A935D5" w:rsidP="004C3DB6">
            <w:pPr>
              <w:rPr>
                <w:sz w:val="18"/>
                <w:szCs w:val="18"/>
              </w:rPr>
            </w:pPr>
          </w:p>
          <w:p w14:paraId="3C1BEC8E" w14:textId="77777777" w:rsidR="00A935D5" w:rsidRPr="000A4E84" w:rsidRDefault="00A935D5" w:rsidP="004C3DB6">
            <w:pPr>
              <w:rPr>
                <w:sz w:val="18"/>
                <w:szCs w:val="18"/>
              </w:rPr>
            </w:pPr>
          </w:p>
          <w:p w14:paraId="164ED051" w14:textId="77777777" w:rsidR="00A935D5" w:rsidRPr="000A4E84" w:rsidRDefault="00A935D5" w:rsidP="004C3DB6">
            <w:pPr>
              <w:rPr>
                <w:sz w:val="18"/>
                <w:szCs w:val="18"/>
              </w:rPr>
            </w:pPr>
          </w:p>
          <w:p w14:paraId="689A66E6" w14:textId="77777777" w:rsidR="00A935D5" w:rsidRPr="000A4E84" w:rsidRDefault="00A935D5" w:rsidP="004C3DB6">
            <w:pPr>
              <w:rPr>
                <w:sz w:val="18"/>
                <w:szCs w:val="18"/>
              </w:rPr>
            </w:pPr>
          </w:p>
          <w:p w14:paraId="066A7D98" w14:textId="77777777" w:rsidR="00A935D5" w:rsidRPr="000A4E84" w:rsidRDefault="00A935D5" w:rsidP="004C3DB6">
            <w:pPr>
              <w:rPr>
                <w:sz w:val="18"/>
                <w:szCs w:val="18"/>
              </w:rPr>
            </w:pPr>
          </w:p>
          <w:p w14:paraId="3E60E33F" w14:textId="77777777" w:rsidR="00A935D5" w:rsidRPr="000A4E84" w:rsidRDefault="00A935D5" w:rsidP="004C3DB6">
            <w:pPr>
              <w:rPr>
                <w:sz w:val="18"/>
                <w:szCs w:val="18"/>
              </w:rPr>
            </w:pPr>
          </w:p>
          <w:p w14:paraId="53E2CF8E" w14:textId="77777777" w:rsidR="002D6009" w:rsidRPr="000A4E84" w:rsidRDefault="002D6009" w:rsidP="004C3DB6">
            <w:pPr>
              <w:rPr>
                <w:sz w:val="18"/>
                <w:szCs w:val="18"/>
              </w:rPr>
            </w:pPr>
          </w:p>
          <w:p w14:paraId="3F415639" w14:textId="77777777" w:rsidR="002D6009" w:rsidRPr="000A4E84" w:rsidRDefault="002D6009" w:rsidP="004C3DB6">
            <w:pPr>
              <w:rPr>
                <w:sz w:val="18"/>
                <w:szCs w:val="18"/>
              </w:rPr>
            </w:pPr>
          </w:p>
          <w:tbl>
            <w:tblPr>
              <w:tblStyle w:val="Tablaconcuadrcula"/>
              <w:tblW w:w="4913" w:type="pct"/>
              <w:tblInd w:w="137" w:type="dxa"/>
              <w:tblLook w:val="04A0" w:firstRow="1" w:lastRow="0" w:firstColumn="1" w:lastColumn="0" w:noHBand="0" w:noVBand="1"/>
            </w:tblPr>
            <w:tblGrid>
              <w:gridCol w:w="2724"/>
              <w:gridCol w:w="3459"/>
              <w:gridCol w:w="3459"/>
              <w:gridCol w:w="3462"/>
            </w:tblGrid>
            <w:tr w:rsidR="002D6009" w:rsidRPr="000A4E84" w14:paraId="5CC35C7D" w14:textId="77777777" w:rsidTr="00887C4F">
              <w:trPr>
                <w:trHeight w:val="333"/>
                <w:tblHeader/>
              </w:trPr>
              <w:tc>
                <w:tcPr>
                  <w:tcW w:w="1039" w:type="pct"/>
                  <w:vMerge w:val="restart"/>
                  <w:shd w:val="clear" w:color="auto" w:fill="D9D9D9" w:themeFill="background1" w:themeFillShade="D9"/>
                  <w:vAlign w:val="center"/>
                </w:tcPr>
                <w:p w14:paraId="3B99C66E" w14:textId="189E054F" w:rsidR="002D6009" w:rsidRPr="000A4E84" w:rsidRDefault="002D6009" w:rsidP="002D6009">
                  <w:pPr>
                    <w:spacing w:line="276" w:lineRule="auto"/>
                    <w:jc w:val="center"/>
                    <w:rPr>
                      <w:rFonts w:cstheme="minorHAnsi"/>
                      <w:b/>
                      <w:sz w:val="18"/>
                      <w:szCs w:val="18"/>
                    </w:rPr>
                  </w:pPr>
                  <w:r w:rsidRPr="000A4E84">
                    <w:rPr>
                      <w:rFonts w:cstheme="minorHAnsi"/>
                      <w:b/>
                      <w:sz w:val="18"/>
                      <w:szCs w:val="18"/>
                    </w:rPr>
                    <w:t>Período de operación</w:t>
                  </w:r>
                </w:p>
              </w:tc>
              <w:tc>
                <w:tcPr>
                  <w:tcW w:w="3961" w:type="pct"/>
                  <w:gridSpan w:val="3"/>
                  <w:tcBorders>
                    <w:bottom w:val="single" w:sz="4" w:space="0" w:color="auto"/>
                  </w:tcBorders>
                  <w:shd w:val="clear" w:color="auto" w:fill="D9D9D9" w:themeFill="background1" w:themeFillShade="D9"/>
                  <w:vAlign w:val="center"/>
                </w:tcPr>
                <w:p w14:paraId="155E4680" w14:textId="50B83975" w:rsidR="002D6009" w:rsidRPr="000A4E84" w:rsidRDefault="002D6009" w:rsidP="002D6009">
                  <w:pPr>
                    <w:spacing w:line="276" w:lineRule="auto"/>
                    <w:jc w:val="center"/>
                    <w:rPr>
                      <w:rFonts w:cstheme="minorHAnsi"/>
                      <w:b/>
                      <w:sz w:val="18"/>
                      <w:szCs w:val="18"/>
                    </w:rPr>
                  </w:pPr>
                  <w:r w:rsidRPr="000A4E84">
                    <w:rPr>
                      <w:rFonts w:cstheme="minorHAnsi"/>
                      <w:b/>
                      <w:sz w:val="18"/>
                      <w:szCs w:val="18"/>
                    </w:rPr>
                    <w:t>Hechos Constatados y Observaciones</w:t>
                  </w:r>
                </w:p>
              </w:tc>
            </w:tr>
            <w:tr w:rsidR="002D6009" w:rsidRPr="000A4E84" w14:paraId="5477B54E" w14:textId="77777777" w:rsidTr="002D6009">
              <w:trPr>
                <w:trHeight w:val="333"/>
                <w:tblHeader/>
              </w:trPr>
              <w:tc>
                <w:tcPr>
                  <w:tcW w:w="1039" w:type="pct"/>
                  <w:vMerge/>
                  <w:tcBorders>
                    <w:bottom w:val="single" w:sz="4" w:space="0" w:color="auto"/>
                  </w:tcBorders>
                  <w:shd w:val="clear" w:color="auto" w:fill="D9D9D9" w:themeFill="background1" w:themeFillShade="D9"/>
                  <w:vAlign w:val="center"/>
                </w:tcPr>
                <w:p w14:paraId="0DC7D285" w14:textId="77777777" w:rsidR="002D6009" w:rsidRPr="000A4E84" w:rsidRDefault="002D6009" w:rsidP="002D6009">
                  <w:pPr>
                    <w:spacing w:line="276" w:lineRule="auto"/>
                    <w:jc w:val="center"/>
                    <w:rPr>
                      <w:rFonts w:cstheme="minorHAnsi"/>
                      <w:b/>
                      <w:sz w:val="18"/>
                      <w:szCs w:val="18"/>
                    </w:rPr>
                  </w:pPr>
                </w:p>
              </w:tc>
              <w:tc>
                <w:tcPr>
                  <w:tcW w:w="1320" w:type="pct"/>
                  <w:tcBorders>
                    <w:bottom w:val="single" w:sz="4" w:space="0" w:color="auto"/>
                  </w:tcBorders>
                  <w:shd w:val="clear" w:color="auto" w:fill="D9D9D9" w:themeFill="background1" w:themeFillShade="D9"/>
                  <w:vAlign w:val="center"/>
                </w:tcPr>
                <w:p w14:paraId="744450D3" w14:textId="6F28F41A" w:rsidR="002D6009" w:rsidRPr="000A4E84" w:rsidRDefault="002D6009" w:rsidP="002D6009">
                  <w:pPr>
                    <w:spacing w:line="276" w:lineRule="auto"/>
                    <w:jc w:val="center"/>
                    <w:rPr>
                      <w:rFonts w:cstheme="minorHAnsi"/>
                      <w:b/>
                      <w:sz w:val="18"/>
                      <w:szCs w:val="18"/>
                    </w:rPr>
                  </w:pPr>
                  <w:r w:rsidRPr="000A4E84">
                    <w:rPr>
                      <w:rFonts w:cstheme="minorHAnsi"/>
                      <w:b/>
                      <w:sz w:val="18"/>
                      <w:szCs w:val="18"/>
                    </w:rPr>
                    <w:t>MP</w:t>
                  </w:r>
                </w:p>
              </w:tc>
              <w:tc>
                <w:tcPr>
                  <w:tcW w:w="1320" w:type="pct"/>
                  <w:tcBorders>
                    <w:bottom w:val="single" w:sz="4" w:space="0" w:color="auto"/>
                  </w:tcBorders>
                  <w:shd w:val="clear" w:color="auto" w:fill="D9D9D9" w:themeFill="background1" w:themeFillShade="D9"/>
                  <w:vAlign w:val="center"/>
                </w:tcPr>
                <w:p w14:paraId="7BDDB5F8" w14:textId="1129824F" w:rsidR="002D6009" w:rsidRPr="000A4E84" w:rsidRDefault="002D6009" w:rsidP="002D6009">
                  <w:pPr>
                    <w:spacing w:line="276" w:lineRule="auto"/>
                    <w:jc w:val="center"/>
                    <w:rPr>
                      <w:rFonts w:cstheme="minorHAnsi"/>
                      <w:b/>
                      <w:sz w:val="18"/>
                      <w:szCs w:val="18"/>
                    </w:rPr>
                  </w:pPr>
                  <w:r w:rsidRPr="000A4E84">
                    <w:rPr>
                      <w:rFonts w:cstheme="minorHAnsi"/>
                      <w:b/>
                      <w:sz w:val="18"/>
                      <w:szCs w:val="18"/>
                    </w:rPr>
                    <w:t>SO</w:t>
                  </w:r>
                  <w:r w:rsidRPr="000A4E84">
                    <w:rPr>
                      <w:rFonts w:cstheme="minorHAnsi"/>
                      <w:b/>
                      <w:sz w:val="18"/>
                      <w:szCs w:val="18"/>
                      <w:vertAlign w:val="subscript"/>
                    </w:rPr>
                    <w:t>2</w:t>
                  </w:r>
                </w:p>
              </w:tc>
              <w:tc>
                <w:tcPr>
                  <w:tcW w:w="1321" w:type="pct"/>
                  <w:tcBorders>
                    <w:bottom w:val="single" w:sz="4" w:space="0" w:color="auto"/>
                  </w:tcBorders>
                  <w:shd w:val="clear" w:color="auto" w:fill="D9D9D9" w:themeFill="background1" w:themeFillShade="D9"/>
                  <w:vAlign w:val="center"/>
                </w:tcPr>
                <w:p w14:paraId="45E3EFEA" w14:textId="0078C3BB" w:rsidR="002D6009" w:rsidRPr="000A4E84" w:rsidRDefault="002D6009" w:rsidP="002D6009">
                  <w:pPr>
                    <w:spacing w:line="276" w:lineRule="auto"/>
                    <w:jc w:val="center"/>
                    <w:rPr>
                      <w:rFonts w:cstheme="minorHAnsi"/>
                      <w:b/>
                      <w:sz w:val="18"/>
                      <w:szCs w:val="18"/>
                    </w:rPr>
                  </w:pPr>
                  <w:proofErr w:type="spellStart"/>
                  <w:r w:rsidRPr="000A4E84">
                    <w:rPr>
                      <w:rFonts w:cstheme="minorHAnsi"/>
                      <w:b/>
                      <w:sz w:val="18"/>
                      <w:szCs w:val="18"/>
                    </w:rPr>
                    <w:t>NOx</w:t>
                  </w:r>
                  <w:proofErr w:type="spellEnd"/>
                </w:p>
              </w:tc>
            </w:tr>
            <w:tr w:rsidR="0074007A" w:rsidRPr="000A4E84" w14:paraId="3022AE6C" w14:textId="77777777" w:rsidTr="002D6009">
              <w:trPr>
                <w:trHeight w:val="687"/>
              </w:trPr>
              <w:tc>
                <w:tcPr>
                  <w:tcW w:w="1039" w:type="pct"/>
                  <w:vAlign w:val="center"/>
                </w:tcPr>
                <w:p w14:paraId="4DC005E5" w14:textId="7F56EA8D" w:rsidR="0074007A" w:rsidRPr="000A4E84" w:rsidRDefault="0074007A" w:rsidP="0074007A">
                  <w:pPr>
                    <w:spacing w:line="276" w:lineRule="auto"/>
                    <w:jc w:val="left"/>
                    <w:rPr>
                      <w:rFonts w:cstheme="minorHAnsi"/>
                      <w:sz w:val="18"/>
                      <w:szCs w:val="18"/>
                    </w:rPr>
                  </w:pPr>
                  <w:r w:rsidRPr="000A4E84">
                    <w:rPr>
                      <w:rFonts w:cstheme="minorHAnsi"/>
                      <w:sz w:val="18"/>
                      <w:szCs w:val="18"/>
                    </w:rPr>
                    <w:t>Horas de Encendido (HE)</w:t>
                  </w:r>
                </w:p>
              </w:tc>
              <w:tc>
                <w:tcPr>
                  <w:tcW w:w="1320" w:type="pct"/>
                  <w:vAlign w:val="center"/>
                </w:tcPr>
                <w:p w14:paraId="762DA6A4" w14:textId="77777777" w:rsidR="0074007A" w:rsidRPr="000A4E84" w:rsidRDefault="0074007A" w:rsidP="0074007A">
                  <w:pPr>
                    <w:pStyle w:val="Prrafodelista"/>
                    <w:numPr>
                      <w:ilvl w:val="0"/>
                      <w:numId w:val="7"/>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0" w:type="pct"/>
                  <w:vAlign w:val="center"/>
                </w:tcPr>
                <w:p w14:paraId="505EDC89" w14:textId="5EF5EE17" w:rsidR="0074007A" w:rsidRPr="000A4E84" w:rsidRDefault="0074007A" w:rsidP="0074007A">
                  <w:pPr>
                    <w:pStyle w:val="Prrafodelista"/>
                    <w:numPr>
                      <w:ilvl w:val="0"/>
                      <w:numId w:val="7"/>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1" w:type="pct"/>
                  <w:vMerge w:val="restart"/>
                  <w:vAlign w:val="center"/>
                </w:tcPr>
                <w:p w14:paraId="064F6D59" w14:textId="55056DF8" w:rsidR="0074007A" w:rsidRPr="000A4E84" w:rsidRDefault="0074007A" w:rsidP="0074007A">
                  <w:pPr>
                    <w:pStyle w:val="Prrafodelista"/>
                    <w:numPr>
                      <w:ilvl w:val="0"/>
                      <w:numId w:val="7"/>
                    </w:numPr>
                    <w:rPr>
                      <w:rFonts w:cstheme="minorHAnsi"/>
                      <w:sz w:val="18"/>
                      <w:szCs w:val="18"/>
                    </w:rPr>
                  </w:pPr>
                  <w:r w:rsidRPr="000A4E84">
                    <w:rPr>
                      <w:rFonts w:cstheme="minorHAnsi"/>
                      <w:sz w:val="18"/>
                      <w:szCs w:val="18"/>
                    </w:rPr>
                    <w:t>Se registra un total de 2154 horas de funcionamiento de las cuales 2147 horas son de conformidad (99,7%) y 7 horas de inconformidad (0,3%) (Tabla 2).</w:t>
                  </w:r>
                </w:p>
              </w:tc>
            </w:tr>
            <w:tr w:rsidR="0074007A" w:rsidRPr="000A4E84" w14:paraId="39DDB113" w14:textId="77777777" w:rsidTr="002D6009">
              <w:trPr>
                <w:trHeight w:val="679"/>
              </w:trPr>
              <w:tc>
                <w:tcPr>
                  <w:tcW w:w="1039" w:type="pct"/>
                  <w:vAlign w:val="center"/>
                </w:tcPr>
                <w:p w14:paraId="3D8A3CD3" w14:textId="42468B7B" w:rsidR="0074007A" w:rsidRPr="000A4E84" w:rsidRDefault="0074007A" w:rsidP="0074007A">
                  <w:pPr>
                    <w:widowControl w:val="0"/>
                    <w:overflowPunct w:val="0"/>
                    <w:autoSpaceDE w:val="0"/>
                    <w:autoSpaceDN w:val="0"/>
                    <w:adjustRightInd w:val="0"/>
                    <w:spacing w:after="60" w:line="276" w:lineRule="auto"/>
                    <w:jc w:val="left"/>
                    <w:rPr>
                      <w:rFonts w:cstheme="minorHAnsi"/>
                      <w:sz w:val="18"/>
                      <w:szCs w:val="18"/>
                    </w:rPr>
                  </w:pPr>
                  <w:r w:rsidRPr="000A4E84">
                    <w:rPr>
                      <w:rFonts w:cstheme="minorHAnsi"/>
                      <w:sz w:val="18"/>
                      <w:szCs w:val="18"/>
                    </w:rPr>
                    <w:t>Horas de Régimen (RE)</w:t>
                  </w:r>
                </w:p>
              </w:tc>
              <w:tc>
                <w:tcPr>
                  <w:tcW w:w="1320" w:type="pct"/>
                  <w:vAlign w:val="center"/>
                </w:tcPr>
                <w:p w14:paraId="6A2B4CF2" w14:textId="77777777" w:rsidR="0074007A" w:rsidRPr="000A4E84" w:rsidRDefault="0074007A" w:rsidP="0074007A">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0" w:type="pct"/>
                  <w:vAlign w:val="center"/>
                </w:tcPr>
                <w:p w14:paraId="1A33C24C" w14:textId="1BBBC5B8" w:rsidR="0074007A" w:rsidRPr="000A4E84" w:rsidRDefault="0074007A" w:rsidP="0074007A">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1" w:type="pct"/>
                  <w:vMerge/>
                  <w:vAlign w:val="center"/>
                </w:tcPr>
                <w:p w14:paraId="7B4C5173" w14:textId="6B9C6714" w:rsidR="0074007A" w:rsidRPr="000A4E84" w:rsidRDefault="0074007A" w:rsidP="0074007A">
                  <w:pPr>
                    <w:pStyle w:val="Prrafodelista"/>
                    <w:numPr>
                      <w:ilvl w:val="0"/>
                      <w:numId w:val="2"/>
                    </w:numPr>
                    <w:ind w:left="377"/>
                    <w:rPr>
                      <w:rFonts w:cstheme="minorHAnsi"/>
                      <w:sz w:val="18"/>
                      <w:szCs w:val="18"/>
                    </w:rPr>
                  </w:pPr>
                </w:p>
              </w:tc>
            </w:tr>
            <w:tr w:rsidR="0074007A" w:rsidRPr="000A4E84" w14:paraId="00DEE04C" w14:textId="77777777" w:rsidTr="002D6009">
              <w:trPr>
                <w:trHeight w:val="481"/>
              </w:trPr>
              <w:tc>
                <w:tcPr>
                  <w:tcW w:w="1039" w:type="pct"/>
                  <w:shd w:val="clear" w:color="auto" w:fill="auto"/>
                  <w:vAlign w:val="center"/>
                </w:tcPr>
                <w:p w14:paraId="08DEE8F8" w14:textId="2761CF3E" w:rsidR="0074007A" w:rsidRPr="000A4E84" w:rsidRDefault="0074007A" w:rsidP="0074007A">
                  <w:pPr>
                    <w:widowControl w:val="0"/>
                    <w:overflowPunct w:val="0"/>
                    <w:autoSpaceDE w:val="0"/>
                    <w:autoSpaceDN w:val="0"/>
                    <w:adjustRightInd w:val="0"/>
                    <w:spacing w:line="276" w:lineRule="auto"/>
                    <w:jc w:val="left"/>
                    <w:rPr>
                      <w:rFonts w:cstheme="minorHAnsi"/>
                      <w:sz w:val="18"/>
                      <w:szCs w:val="18"/>
                    </w:rPr>
                  </w:pPr>
                  <w:r w:rsidRPr="000A4E84">
                    <w:rPr>
                      <w:rFonts w:cstheme="minorHAnsi"/>
                      <w:sz w:val="18"/>
                      <w:szCs w:val="18"/>
                    </w:rPr>
                    <w:t>Horas de Apagado (HA)</w:t>
                  </w:r>
                </w:p>
              </w:tc>
              <w:tc>
                <w:tcPr>
                  <w:tcW w:w="1320" w:type="pct"/>
                  <w:shd w:val="clear" w:color="auto" w:fill="auto"/>
                  <w:vAlign w:val="center"/>
                </w:tcPr>
                <w:p w14:paraId="5E4F8DB3" w14:textId="77777777" w:rsidR="0074007A" w:rsidRPr="000A4E84" w:rsidRDefault="0074007A" w:rsidP="0074007A">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0" w:type="pct"/>
                  <w:shd w:val="clear" w:color="auto" w:fill="auto"/>
                  <w:vAlign w:val="center"/>
                </w:tcPr>
                <w:p w14:paraId="2CFBFA79" w14:textId="0D9CE3C3" w:rsidR="0074007A" w:rsidRPr="000A4E84" w:rsidRDefault="0074007A" w:rsidP="0074007A">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21" w:type="pct"/>
                  <w:vMerge/>
                  <w:shd w:val="clear" w:color="auto" w:fill="auto"/>
                  <w:vAlign w:val="center"/>
                </w:tcPr>
                <w:p w14:paraId="6A9C1502" w14:textId="1B607404" w:rsidR="0074007A" w:rsidRPr="000A4E84" w:rsidRDefault="0074007A" w:rsidP="0074007A">
                  <w:pPr>
                    <w:pStyle w:val="Prrafodelista"/>
                    <w:numPr>
                      <w:ilvl w:val="0"/>
                      <w:numId w:val="2"/>
                    </w:numPr>
                    <w:ind w:left="377"/>
                    <w:rPr>
                      <w:rFonts w:cstheme="minorHAnsi"/>
                      <w:sz w:val="18"/>
                      <w:szCs w:val="18"/>
                    </w:rPr>
                  </w:pPr>
                </w:p>
              </w:tc>
            </w:tr>
            <w:tr w:rsidR="0074007A" w:rsidRPr="000A4E84" w14:paraId="582F5807" w14:textId="77777777" w:rsidTr="002D6009">
              <w:trPr>
                <w:trHeight w:val="537"/>
              </w:trPr>
              <w:tc>
                <w:tcPr>
                  <w:tcW w:w="1039" w:type="pct"/>
                  <w:vAlign w:val="center"/>
                </w:tcPr>
                <w:p w14:paraId="014F6CAD" w14:textId="4B36BDD3" w:rsidR="0074007A" w:rsidRPr="000A4E84" w:rsidRDefault="0074007A" w:rsidP="0074007A">
                  <w:pPr>
                    <w:spacing w:after="60" w:line="276" w:lineRule="auto"/>
                    <w:jc w:val="left"/>
                    <w:rPr>
                      <w:rFonts w:cstheme="minorHAnsi"/>
                      <w:sz w:val="18"/>
                      <w:szCs w:val="18"/>
                    </w:rPr>
                  </w:pPr>
                  <w:r w:rsidRPr="000A4E84">
                    <w:rPr>
                      <w:rFonts w:cstheme="minorHAnsi"/>
                      <w:sz w:val="18"/>
                      <w:szCs w:val="18"/>
                    </w:rPr>
                    <w:t>Horas de Falla (F)</w:t>
                  </w:r>
                </w:p>
              </w:tc>
              <w:tc>
                <w:tcPr>
                  <w:tcW w:w="1320" w:type="pct"/>
                  <w:vAlign w:val="center"/>
                </w:tcPr>
                <w:p w14:paraId="351A8F2A" w14:textId="77777777" w:rsidR="0074007A" w:rsidRPr="000A4E84" w:rsidRDefault="0074007A" w:rsidP="0074007A">
                  <w:pPr>
                    <w:pStyle w:val="Prrafodelista"/>
                    <w:numPr>
                      <w:ilvl w:val="0"/>
                      <w:numId w:val="2"/>
                    </w:numPr>
                    <w:ind w:left="377"/>
                    <w:rPr>
                      <w:rFonts w:cstheme="minorHAnsi"/>
                      <w:sz w:val="18"/>
                      <w:szCs w:val="18"/>
                    </w:rPr>
                  </w:pPr>
                  <w:r w:rsidRPr="000A4E84">
                    <w:rPr>
                      <w:sz w:val="18"/>
                      <w:szCs w:val="18"/>
                    </w:rPr>
                    <w:t>Se registran 2 horas de falla, en las cuales, la fuente sólo utilizó Gas Natural como combustible, para el cual no rige cumplimiento normativo por lo que no se realiza análisis de éste.</w:t>
                  </w:r>
                </w:p>
              </w:tc>
              <w:tc>
                <w:tcPr>
                  <w:tcW w:w="1320" w:type="pct"/>
                  <w:vAlign w:val="center"/>
                </w:tcPr>
                <w:p w14:paraId="56F30690" w14:textId="56DA60FE" w:rsidR="0074007A" w:rsidRPr="000A4E84" w:rsidRDefault="0074007A" w:rsidP="0074007A">
                  <w:pPr>
                    <w:pStyle w:val="Prrafodelista"/>
                    <w:numPr>
                      <w:ilvl w:val="0"/>
                      <w:numId w:val="2"/>
                    </w:numPr>
                    <w:ind w:left="377"/>
                    <w:rPr>
                      <w:rFonts w:cstheme="minorHAnsi"/>
                      <w:sz w:val="18"/>
                      <w:szCs w:val="18"/>
                    </w:rPr>
                  </w:pPr>
                  <w:r w:rsidRPr="000A4E84">
                    <w:rPr>
                      <w:sz w:val="18"/>
                      <w:szCs w:val="18"/>
                    </w:rPr>
                    <w:t>Se registran 2 horas de falla, en las cuales, la fuente sólo utilizó Gas Natural como combustible, para el cual no rige cumplimiento normativo por lo que no se realiza análisis de éste.</w:t>
                  </w:r>
                </w:p>
              </w:tc>
              <w:tc>
                <w:tcPr>
                  <w:tcW w:w="1321" w:type="pct"/>
                  <w:vMerge/>
                  <w:vAlign w:val="center"/>
                </w:tcPr>
                <w:p w14:paraId="6F52D7D7" w14:textId="601F8ABE" w:rsidR="0074007A" w:rsidRPr="000A4E84" w:rsidRDefault="0074007A" w:rsidP="0074007A">
                  <w:pPr>
                    <w:pStyle w:val="Prrafodelista"/>
                    <w:numPr>
                      <w:ilvl w:val="0"/>
                      <w:numId w:val="2"/>
                    </w:numPr>
                    <w:ind w:left="377"/>
                    <w:rPr>
                      <w:rFonts w:cstheme="minorHAnsi"/>
                      <w:sz w:val="18"/>
                      <w:szCs w:val="18"/>
                    </w:rPr>
                  </w:pPr>
                </w:p>
              </w:tc>
            </w:tr>
            <w:tr w:rsidR="0074007A" w:rsidRPr="000A4E84" w14:paraId="12A124B4" w14:textId="77777777" w:rsidTr="002D6009">
              <w:trPr>
                <w:trHeight w:val="710"/>
              </w:trPr>
              <w:tc>
                <w:tcPr>
                  <w:tcW w:w="1039" w:type="pct"/>
                  <w:vAlign w:val="center"/>
                </w:tcPr>
                <w:p w14:paraId="2B50E760" w14:textId="1798A17D" w:rsidR="0074007A" w:rsidRPr="000A4E84" w:rsidRDefault="0074007A" w:rsidP="0074007A">
                  <w:pPr>
                    <w:spacing w:after="60" w:line="276" w:lineRule="auto"/>
                    <w:jc w:val="left"/>
                    <w:rPr>
                      <w:rFonts w:cstheme="minorHAnsi"/>
                      <w:sz w:val="18"/>
                      <w:szCs w:val="18"/>
                    </w:rPr>
                  </w:pPr>
                  <w:r w:rsidRPr="000A4E84">
                    <w:rPr>
                      <w:rFonts w:cstheme="minorHAnsi"/>
                      <w:sz w:val="18"/>
                      <w:szCs w:val="18"/>
                    </w:rPr>
                    <w:t>Horas de Detención Programadas (DP) y Horas de Detención No Programada (DNP).</w:t>
                  </w:r>
                </w:p>
              </w:tc>
              <w:tc>
                <w:tcPr>
                  <w:tcW w:w="1320" w:type="pct"/>
                  <w:vAlign w:val="center"/>
                </w:tcPr>
                <w:p w14:paraId="1D2CEE6B" w14:textId="77777777" w:rsidR="0074007A" w:rsidRPr="000A4E84" w:rsidRDefault="0074007A" w:rsidP="0074007A">
                  <w:pPr>
                    <w:pStyle w:val="Prrafodelista"/>
                    <w:numPr>
                      <w:ilvl w:val="0"/>
                      <w:numId w:val="2"/>
                    </w:numPr>
                    <w:ind w:left="377"/>
                    <w:rPr>
                      <w:rFonts w:cstheme="minorHAnsi"/>
                      <w:sz w:val="18"/>
                      <w:szCs w:val="18"/>
                    </w:rPr>
                  </w:pPr>
                  <w:r w:rsidRPr="000A4E84">
                    <w:rPr>
                      <w:sz w:val="18"/>
                      <w:szCs w:val="18"/>
                    </w:rPr>
                    <w:t>Si bien la norma no regula el cumplimiento de los límites de emisión durante estas horas de estado de la UGE, se revisaron los datos reportados, constatándose que no presentan inconsistencias.</w:t>
                  </w:r>
                </w:p>
              </w:tc>
              <w:tc>
                <w:tcPr>
                  <w:tcW w:w="1320" w:type="pct"/>
                  <w:vAlign w:val="center"/>
                </w:tcPr>
                <w:p w14:paraId="5FC33857" w14:textId="12C7D01C" w:rsidR="0074007A" w:rsidRPr="000A4E84" w:rsidRDefault="0074007A" w:rsidP="0074007A">
                  <w:pPr>
                    <w:pStyle w:val="Prrafodelista"/>
                    <w:numPr>
                      <w:ilvl w:val="0"/>
                      <w:numId w:val="2"/>
                    </w:numPr>
                    <w:ind w:left="377"/>
                    <w:rPr>
                      <w:rFonts w:cstheme="minorHAnsi"/>
                      <w:sz w:val="18"/>
                      <w:szCs w:val="18"/>
                    </w:rPr>
                  </w:pPr>
                  <w:r w:rsidRPr="000A4E84">
                    <w:rPr>
                      <w:sz w:val="18"/>
                      <w:szCs w:val="18"/>
                    </w:rPr>
                    <w:t>Si bien la norma no regula el cumplimiento de los límites de emisión durante estas horas de estado de la UGE, se revisaron los datos reportados, constatándose que no presentan inconsistencias.</w:t>
                  </w:r>
                </w:p>
              </w:tc>
              <w:tc>
                <w:tcPr>
                  <w:tcW w:w="1321" w:type="pct"/>
                  <w:vAlign w:val="center"/>
                </w:tcPr>
                <w:p w14:paraId="2CDC8806" w14:textId="50CCC196" w:rsidR="0074007A" w:rsidRPr="000A4E84" w:rsidRDefault="0074007A" w:rsidP="0074007A">
                  <w:pPr>
                    <w:pStyle w:val="Prrafodelista"/>
                    <w:numPr>
                      <w:ilvl w:val="0"/>
                      <w:numId w:val="2"/>
                    </w:numPr>
                    <w:ind w:left="377"/>
                    <w:rPr>
                      <w:rFonts w:cstheme="minorHAnsi"/>
                      <w:sz w:val="18"/>
                      <w:szCs w:val="18"/>
                    </w:rPr>
                  </w:pPr>
                  <w:r w:rsidRPr="000A4E84">
                    <w:rPr>
                      <w:rFonts w:cstheme="minorHAnsi"/>
                      <w:sz w:val="18"/>
                      <w:szCs w:val="18"/>
                    </w:rPr>
                    <w:t xml:space="preserve">La norma no regula el cumplimiento de los límites de emisión durante estas horas de estado de la UGE. </w:t>
                  </w:r>
                </w:p>
              </w:tc>
            </w:tr>
          </w:tbl>
          <w:p w14:paraId="23C1BC45" w14:textId="77777777" w:rsidR="000D3013" w:rsidRPr="000A4E84" w:rsidRDefault="002348F4" w:rsidP="0036382A">
            <w:pPr>
              <w:pStyle w:val="Prrafodelista"/>
              <w:numPr>
                <w:ilvl w:val="0"/>
                <w:numId w:val="2"/>
              </w:numPr>
              <w:rPr>
                <w:b/>
                <w:sz w:val="18"/>
                <w:szCs w:val="18"/>
              </w:rPr>
            </w:pPr>
            <w:r w:rsidRPr="000A4E84">
              <w:rPr>
                <w:b/>
                <w:sz w:val="18"/>
                <w:szCs w:val="18"/>
              </w:rPr>
              <w:t>De acuerdo a los antecedentes, durante el 3</w:t>
            </w:r>
            <w:r w:rsidRPr="000A4E84">
              <w:rPr>
                <w:b/>
                <w:sz w:val="18"/>
                <w:szCs w:val="18"/>
                <w:vertAlign w:val="superscript"/>
              </w:rPr>
              <w:t>er</w:t>
            </w:r>
            <w:r w:rsidRPr="000A4E84">
              <w:rPr>
                <w:b/>
                <w:sz w:val="18"/>
                <w:szCs w:val="18"/>
              </w:rPr>
              <w:t xml:space="preserve"> trimestre la fuente funcionó solo con combustible Gas Natural para el cual no rige cumplimiento normativo</w:t>
            </w:r>
            <w:r w:rsidR="002D6009" w:rsidRPr="000A4E84">
              <w:rPr>
                <w:b/>
                <w:sz w:val="18"/>
                <w:szCs w:val="18"/>
              </w:rPr>
              <w:t xml:space="preserve"> de MP y SO</w:t>
            </w:r>
            <w:r w:rsidR="002D6009" w:rsidRPr="000A4E84">
              <w:rPr>
                <w:b/>
                <w:sz w:val="18"/>
                <w:szCs w:val="18"/>
                <w:vertAlign w:val="subscript"/>
              </w:rPr>
              <w:t>2</w:t>
            </w:r>
            <w:r w:rsidRPr="000A4E84">
              <w:rPr>
                <w:b/>
                <w:sz w:val="18"/>
                <w:szCs w:val="18"/>
              </w:rPr>
              <w:t>, por lo que no se realiza análisis de éste.</w:t>
            </w:r>
          </w:p>
          <w:p w14:paraId="5A6075F0" w14:textId="2C309333" w:rsidR="0036382A" w:rsidRPr="000A4E84" w:rsidRDefault="0036382A" w:rsidP="0036382A">
            <w:pPr>
              <w:pStyle w:val="Prrafodelista"/>
              <w:numPr>
                <w:ilvl w:val="0"/>
                <w:numId w:val="14"/>
              </w:numPr>
              <w:rPr>
                <w:b/>
                <w:sz w:val="18"/>
                <w:szCs w:val="18"/>
              </w:rPr>
            </w:pPr>
            <w:r w:rsidRPr="000A4E84">
              <w:rPr>
                <w:b/>
                <w:sz w:val="18"/>
                <w:szCs w:val="18"/>
              </w:rPr>
              <w:t xml:space="preserve">Para la evaluación del parámetro </w:t>
            </w:r>
            <w:proofErr w:type="spellStart"/>
            <w:r w:rsidRPr="000A4E84">
              <w:rPr>
                <w:b/>
                <w:sz w:val="18"/>
                <w:szCs w:val="18"/>
              </w:rPr>
              <w:t>NOx</w:t>
            </w:r>
            <w:proofErr w:type="spellEnd"/>
            <w:r w:rsidRPr="000A4E84">
              <w:rPr>
                <w:b/>
                <w:sz w:val="18"/>
                <w:szCs w:val="18"/>
              </w:rPr>
              <w:t>, la unidad durante el periodo comprendido en este trimestre, presenta 2154 horas de funcionamiento con una conformidad del 99,7%.</w:t>
            </w:r>
          </w:p>
          <w:p w14:paraId="53152A81" w14:textId="43BAE663" w:rsidR="0036382A" w:rsidRPr="000A4E84" w:rsidRDefault="0036382A" w:rsidP="00126683">
            <w:pPr>
              <w:rPr>
                <w:sz w:val="18"/>
                <w:szCs w:val="18"/>
              </w:rPr>
            </w:pPr>
          </w:p>
        </w:tc>
      </w:tr>
    </w:tbl>
    <w:p w14:paraId="6D1DC3FE" w14:textId="77777777" w:rsidR="00387FE9" w:rsidRDefault="00387FE9" w:rsidP="00387FE9">
      <w:pPr>
        <w:pStyle w:val="Ttulo2"/>
        <w:numPr>
          <w:ilvl w:val="0"/>
          <w:numId w:val="0"/>
        </w:numPr>
      </w:pPr>
    </w:p>
    <w:p w14:paraId="37F20A58" w14:textId="77777777" w:rsidR="00387FE9" w:rsidRDefault="00387FE9" w:rsidP="00387FE9"/>
    <w:p w14:paraId="742548E4" w14:textId="77777777" w:rsidR="002D6009" w:rsidRDefault="002D6009" w:rsidP="00387FE9"/>
    <w:p w14:paraId="556A465E" w14:textId="77777777" w:rsidR="002D6009" w:rsidRDefault="002D6009" w:rsidP="00387FE9"/>
    <w:p w14:paraId="341E7E60" w14:textId="77777777" w:rsidR="002D6009" w:rsidRDefault="002D6009" w:rsidP="00387FE9"/>
    <w:tbl>
      <w:tblPr>
        <w:tblW w:w="10631" w:type="dxa"/>
        <w:jc w:val="center"/>
        <w:tblCellMar>
          <w:left w:w="70" w:type="dxa"/>
          <w:right w:w="70" w:type="dxa"/>
        </w:tblCellMar>
        <w:tblLook w:val="04A0" w:firstRow="1" w:lastRow="0" w:firstColumn="1" w:lastColumn="0" w:noHBand="0" w:noVBand="1"/>
      </w:tblPr>
      <w:tblGrid>
        <w:gridCol w:w="10631"/>
      </w:tblGrid>
      <w:tr w:rsidR="005C0208" w:rsidRPr="0025129B" w14:paraId="3379E947" w14:textId="77777777" w:rsidTr="005C0208">
        <w:trPr>
          <w:trHeight w:val="2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5156C1" w14:textId="77777777" w:rsidR="005C0208" w:rsidRPr="0025129B" w:rsidRDefault="005C0208" w:rsidP="005C0208">
            <w:pPr>
              <w:jc w:val="center"/>
              <w:rPr>
                <w:rFonts w:eastAsia="Times New Roman"/>
                <w:b/>
                <w:bCs/>
                <w:color w:val="000000"/>
                <w:sz w:val="20"/>
                <w:szCs w:val="20"/>
                <w:lang w:eastAsia="es-CL"/>
              </w:rPr>
            </w:pPr>
            <w:r>
              <w:br w:type="page"/>
            </w:r>
            <w:r w:rsidRPr="0025129B">
              <w:rPr>
                <w:rFonts w:eastAsia="Times New Roman"/>
                <w:b/>
                <w:bCs/>
                <w:color w:val="000000"/>
                <w:sz w:val="20"/>
                <w:szCs w:val="20"/>
                <w:lang w:eastAsia="es-CL"/>
              </w:rPr>
              <w:t xml:space="preserve">Registros </w:t>
            </w:r>
          </w:p>
        </w:tc>
      </w:tr>
      <w:tr w:rsidR="005C0208" w:rsidRPr="0025129B" w14:paraId="32AD8A61" w14:textId="77777777" w:rsidTr="005C0208">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6F7275A" w14:textId="23514462" w:rsidR="005C0208" w:rsidRDefault="005C0208" w:rsidP="00F251E0">
            <w:pPr>
              <w:pStyle w:val="Descripcin"/>
              <w:jc w:val="center"/>
            </w:pPr>
            <w:bookmarkStart w:id="73" w:name="_Toc450133660"/>
            <w:bookmarkStart w:id="74" w:name="_Toc453150646"/>
            <w:bookmarkStart w:id="75" w:name="_Toc454178448"/>
            <w:bookmarkStart w:id="76" w:name="_Toc456965925"/>
            <w:r w:rsidRPr="005C0208">
              <w:rPr>
                <w:noProof/>
                <w:lang w:eastAsia="es-CL"/>
              </w:rPr>
              <w:drawing>
                <wp:inline distT="0" distB="0" distL="0" distR="0" wp14:anchorId="1C512F51" wp14:editId="1B79C268">
                  <wp:extent cx="5550195" cy="3158316"/>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72544" cy="3171034"/>
                          </a:xfrm>
                          <a:prstGeom prst="rect">
                            <a:avLst/>
                          </a:prstGeom>
                          <a:noFill/>
                          <a:ln>
                            <a:noFill/>
                          </a:ln>
                        </pic:spPr>
                      </pic:pic>
                    </a:graphicData>
                  </a:graphic>
                </wp:inline>
              </w:drawing>
            </w:r>
            <w:bookmarkEnd w:id="73"/>
            <w:bookmarkEnd w:id="74"/>
            <w:bookmarkEnd w:id="75"/>
            <w:bookmarkEnd w:id="76"/>
          </w:p>
        </w:tc>
      </w:tr>
      <w:tr w:rsidR="005C0208" w:rsidRPr="0025129B" w14:paraId="5F5D3589" w14:textId="77777777" w:rsidTr="005C0208">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6A2672E" w14:textId="6605171E" w:rsidR="005C0208" w:rsidRDefault="005C0208" w:rsidP="00B61A65">
            <w:pPr>
              <w:pStyle w:val="Descripcin"/>
              <w:jc w:val="center"/>
            </w:pPr>
            <w:bookmarkStart w:id="77" w:name="_Toc456965926"/>
            <w:r>
              <w:t>Tabla</w:t>
            </w:r>
            <w:r w:rsidRPr="0025129B">
              <w:t xml:space="preserve"> </w:t>
            </w:r>
            <w:r w:rsidR="00B61A65">
              <w:t>2</w:t>
            </w:r>
            <w:r>
              <w:t xml:space="preserve">: </w:t>
            </w:r>
            <w:r w:rsidRPr="00740506">
              <w:rPr>
                <w:b w:val="0"/>
              </w:rPr>
              <w:t>Resumen de promedios Horarios de</w:t>
            </w:r>
            <w:r>
              <w:rPr>
                <w:b w:val="0"/>
              </w:rPr>
              <w:t xml:space="preserve"> Óxidos de Nitrógeno (NO</w:t>
            </w:r>
            <w:bookmarkStart w:id="78" w:name="_GoBack"/>
            <w:r w:rsidRPr="001D17A9">
              <w:rPr>
                <w:b w:val="0"/>
                <w:vertAlign w:val="subscript"/>
              </w:rPr>
              <w:t>X</w:t>
            </w:r>
            <w:bookmarkEnd w:id="78"/>
            <w:r>
              <w:rPr>
                <w:b w:val="0"/>
              </w:rPr>
              <w:t>) – 3°</w:t>
            </w:r>
            <w:r w:rsidRPr="00740506">
              <w:rPr>
                <w:b w:val="0"/>
              </w:rPr>
              <w:t xml:space="preserve"> Trimestre</w:t>
            </w:r>
            <w:bookmarkEnd w:id="77"/>
          </w:p>
        </w:tc>
      </w:tr>
    </w:tbl>
    <w:p w14:paraId="10E2FC46" w14:textId="77777777" w:rsidR="002D6009" w:rsidRDefault="002D6009" w:rsidP="00387FE9"/>
    <w:p w14:paraId="7FB937BE" w14:textId="77777777" w:rsidR="005C0208" w:rsidRDefault="005C0208" w:rsidP="00387FE9"/>
    <w:p w14:paraId="7F9C738C" w14:textId="3009C80F" w:rsidR="005C0208" w:rsidRDefault="005C0208">
      <w:pPr>
        <w:jc w:val="left"/>
      </w:pPr>
      <w:r>
        <w:br w:type="page"/>
      </w:r>
    </w:p>
    <w:p w14:paraId="024CA738" w14:textId="77777777" w:rsidR="005C0208" w:rsidRPr="00387FE9" w:rsidRDefault="005C0208" w:rsidP="00387FE9"/>
    <w:p w14:paraId="161445D6" w14:textId="11814F25" w:rsidR="00F5685E" w:rsidRPr="000C51AD" w:rsidRDefault="00F5685E" w:rsidP="00F5685E">
      <w:pPr>
        <w:pStyle w:val="Ttulo2"/>
      </w:pPr>
      <w:bookmarkStart w:id="79" w:name="_Toc456965927"/>
      <w:r w:rsidRPr="000C51AD">
        <w:t>Resumen de datos reportados durante el 4</w:t>
      </w:r>
      <w:r w:rsidRPr="000C51AD">
        <w:rPr>
          <w:vertAlign w:val="superscript"/>
        </w:rPr>
        <w:t>o</w:t>
      </w:r>
      <w:r w:rsidRPr="000C51AD">
        <w:t xml:space="preserve"> reporte trimestral.</w:t>
      </w:r>
      <w:bookmarkEnd w:id="79"/>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0A4E84" w14:paraId="14DDC679" w14:textId="77777777" w:rsidTr="004C3DB6">
        <w:trPr>
          <w:trHeight w:val="319"/>
        </w:trPr>
        <w:tc>
          <w:tcPr>
            <w:tcW w:w="5000" w:type="pct"/>
            <w:tcBorders>
              <w:bottom w:val="single" w:sz="4" w:space="0" w:color="auto"/>
            </w:tcBorders>
          </w:tcPr>
          <w:p w14:paraId="690D0185" w14:textId="77777777" w:rsidR="00F5685E" w:rsidRPr="000A4E84" w:rsidRDefault="00F5685E" w:rsidP="004C3DB6">
            <w:pPr>
              <w:rPr>
                <w:sz w:val="18"/>
                <w:szCs w:val="18"/>
              </w:rPr>
            </w:pPr>
            <w:r w:rsidRPr="000A4E84">
              <w:rPr>
                <w:b/>
                <w:sz w:val="18"/>
                <w:szCs w:val="18"/>
              </w:rPr>
              <w:t xml:space="preserve">Exigencia (s): </w:t>
            </w:r>
            <w:r w:rsidRPr="000A4E84">
              <w:rPr>
                <w:sz w:val="18"/>
                <w:szCs w:val="18"/>
              </w:rPr>
              <w:t xml:space="preserve"> </w:t>
            </w:r>
          </w:p>
          <w:p w14:paraId="3BD6084B" w14:textId="77777777" w:rsidR="00570D04" w:rsidRPr="000A4E84" w:rsidRDefault="00570D04" w:rsidP="00830AC9">
            <w:pPr>
              <w:pStyle w:val="Prrafodelista"/>
              <w:numPr>
                <w:ilvl w:val="0"/>
                <w:numId w:val="6"/>
              </w:numPr>
              <w:ind w:left="426"/>
              <w:rPr>
                <w:sz w:val="18"/>
                <w:szCs w:val="18"/>
              </w:rPr>
            </w:pPr>
            <w:r w:rsidRPr="000A4E84">
              <w:rPr>
                <w:sz w:val="18"/>
                <w:szCs w:val="18"/>
              </w:rPr>
              <w:t>Artículo 12° del D.S. N°13/2011: “Los titulares de las fuentes emisoras presentarán… un reporte del monitoreo continuo de emisiones, trimestralmente, durante un año calendario,…”</w:t>
            </w:r>
          </w:p>
          <w:p w14:paraId="1D090921" w14:textId="77777777" w:rsidR="00570D04" w:rsidRPr="000A4E84" w:rsidRDefault="00570D04" w:rsidP="00570D04">
            <w:pPr>
              <w:pStyle w:val="Prrafodelista"/>
              <w:ind w:left="426"/>
              <w:rPr>
                <w:sz w:val="18"/>
                <w:szCs w:val="18"/>
              </w:rPr>
            </w:pPr>
          </w:p>
          <w:p w14:paraId="7EAFEF55" w14:textId="77777777" w:rsidR="00570D04" w:rsidRPr="000A4E84" w:rsidRDefault="00570D04" w:rsidP="00830AC9">
            <w:pPr>
              <w:pStyle w:val="Prrafodelista"/>
              <w:numPr>
                <w:ilvl w:val="0"/>
                <w:numId w:val="6"/>
              </w:numPr>
              <w:ind w:left="426"/>
              <w:rPr>
                <w:sz w:val="18"/>
                <w:szCs w:val="18"/>
              </w:rPr>
            </w:pPr>
            <w:r w:rsidRPr="000A4E84">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0A4E84" w:rsidRDefault="00570D04" w:rsidP="00570D04">
            <w:pPr>
              <w:rPr>
                <w:sz w:val="18"/>
                <w:szCs w:val="18"/>
              </w:rPr>
            </w:pPr>
          </w:p>
          <w:p w14:paraId="6FB76246" w14:textId="77777777" w:rsidR="00570D04" w:rsidRPr="000A4E84" w:rsidRDefault="00570D04" w:rsidP="00830AC9">
            <w:pPr>
              <w:pStyle w:val="Prrafodelista"/>
              <w:numPr>
                <w:ilvl w:val="0"/>
                <w:numId w:val="6"/>
              </w:numPr>
              <w:ind w:left="426"/>
              <w:rPr>
                <w:b/>
                <w:sz w:val="18"/>
                <w:szCs w:val="18"/>
              </w:rPr>
            </w:pPr>
            <w:r w:rsidRPr="000A4E84">
              <w:rPr>
                <w:rFonts w:cstheme="minorHAnsi"/>
                <w:sz w:val="18"/>
                <w:szCs w:val="18"/>
              </w:rPr>
              <w:t xml:space="preserve">Punto N° 5, letra a, de la Interpretación Administrativa del D.S. N°13 (Circular </w:t>
            </w:r>
            <w:proofErr w:type="spellStart"/>
            <w:r w:rsidRPr="000A4E84">
              <w:rPr>
                <w:rFonts w:cstheme="minorHAnsi"/>
                <w:sz w:val="18"/>
                <w:szCs w:val="18"/>
              </w:rPr>
              <w:t>IN.AD.N°</w:t>
            </w:r>
            <w:proofErr w:type="spellEnd"/>
            <w:r w:rsidRPr="000A4E84">
              <w:rPr>
                <w:rFonts w:cstheme="minorHAnsi"/>
                <w:sz w:val="18"/>
                <w:szCs w:val="18"/>
              </w:rPr>
              <w:t xml:space="preserve"> 1/2015): “</w:t>
            </w:r>
            <w:r w:rsidRPr="000A4E84">
              <w:rPr>
                <w:rFonts w:cstheme="minorHAnsi"/>
                <w:i/>
                <w:sz w:val="18"/>
                <w:szCs w:val="18"/>
              </w:rPr>
              <w:t>Para el caso de MP, SO</w:t>
            </w:r>
            <w:r w:rsidRPr="000A4E84">
              <w:rPr>
                <w:rFonts w:cstheme="minorHAnsi"/>
                <w:i/>
                <w:sz w:val="18"/>
                <w:szCs w:val="18"/>
                <w:vertAlign w:val="subscript"/>
              </w:rPr>
              <w:t xml:space="preserve">2 </w:t>
            </w:r>
            <w:r w:rsidRPr="000A4E84">
              <w:rPr>
                <w:rFonts w:cstheme="minorHAnsi"/>
                <w:i/>
                <w:sz w:val="18"/>
                <w:szCs w:val="18"/>
              </w:rPr>
              <w:t xml:space="preserve">y </w:t>
            </w:r>
            <w:proofErr w:type="spellStart"/>
            <w:r w:rsidRPr="000A4E84">
              <w:rPr>
                <w:rFonts w:cstheme="minorHAnsi"/>
                <w:i/>
                <w:sz w:val="18"/>
                <w:szCs w:val="18"/>
              </w:rPr>
              <w:t>NO</w:t>
            </w:r>
            <w:r w:rsidRPr="000A4E84">
              <w:rPr>
                <w:rFonts w:cstheme="minorHAnsi"/>
                <w:i/>
                <w:sz w:val="18"/>
                <w:szCs w:val="18"/>
                <w:vertAlign w:val="subscript"/>
              </w:rPr>
              <w:t>x</w:t>
            </w:r>
            <w:proofErr w:type="spellEnd"/>
            <w:r w:rsidRPr="000A4E84">
              <w:rPr>
                <w:rFonts w:cstheme="minorHAnsi"/>
                <w:i/>
                <w:sz w:val="18"/>
                <w:szCs w:val="18"/>
              </w:rPr>
              <w:t xml:space="preserve">, se debe determinar el promedio horario </w:t>
            </w:r>
            <w:r w:rsidRPr="000A4E84">
              <w:rPr>
                <w:rFonts w:cstheme="minorHAnsi"/>
                <w:b/>
                <w:i/>
                <w:sz w:val="18"/>
                <w:szCs w:val="18"/>
              </w:rPr>
              <w:t>de cada hora de funcionamiento, durante un año calendario.</w:t>
            </w:r>
            <w:r w:rsidRPr="000A4E84">
              <w:rPr>
                <w:rFonts w:cstheme="minorHAnsi"/>
                <w:i/>
                <w:sz w:val="18"/>
                <w:szCs w:val="18"/>
              </w:rPr>
              <w:t xml:space="preserve"> </w:t>
            </w:r>
            <w:r w:rsidRPr="000A4E84">
              <w:rPr>
                <w:rFonts w:cstheme="minorHAnsi"/>
                <w:b/>
                <w:i/>
                <w:sz w:val="18"/>
                <w:szCs w:val="18"/>
              </w:rPr>
              <w:t>El promedio horario obtenido (o sustituido) en cada hora de funcionamiento debe compararse con el límite de emisión aplicable</w:t>
            </w:r>
            <w:r w:rsidRPr="000A4E84">
              <w:rPr>
                <w:rFonts w:cstheme="minorHAnsi"/>
                <w:i/>
                <w:sz w:val="18"/>
                <w:szCs w:val="18"/>
              </w:rPr>
              <w:t xml:space="preserve"> </w:t>
            </w:r>
            <w:r w:rsidRPr="000A4E84">
              <w:rPr>
                <w:rFonts w:cstheme="minorHAnsi"/>
                <w:b/>
                <w:i/>
                <w:sz w:val="18"/>
                <w:szCs w:val="18"/>
              </w:rPr>
              <w:t>y determinar para cada una de esas horas de funcionamiento si es una hora de conformidad o de inconformidad”</w:t>
            </w:r>
            <w:r w:rsidRPr="000A4E84">
              <w:rPr>
                <w:rFonts w:cstheme="minorHAnsi"/>
                <w:b/>
                <w:sz w:val="18"/>
                <w:szCs w:val="18"/>
              </w:rPr>
              <w:t>.</w:t>
            </w:r>
          </w:p>
          <w:p w14:paraId="694204F9" w14:textId="77777777" w:rsidR="00570D04" w:rsidRPr="000A4E84" w:rsidRDefault="00570D04" w:rsidP="00570D04">
            <w:pPr>
              <w:pStyle w:val="Prrafodelista"/>
              <w:rPr>
                <w:b/>
                <w:sz w:val="18"/>
                <w:szCs w:val="18"/>
              </w:rPr>
            </w:pPr>
          </w:p>
          <w:p w14:paraId="4383082F" w14:textId="24C5B3E1" w:rsidR="00F5685E" w:rsidRPr="000A4E84" w:rsidRDefault="00570D04" w:rsidP="00830AC9">
            <w:pPr>
              <w:pStyle w:val="Prrafodelista"/>
              <w:numPr>
                <w:ilvl w:val="0"/>
                <w:numId w:val="6"/>
              </w:numPr>
              <w:ind w:left="426"/>
              <w:rPr>
                <w:b/>
                <w:sz w:val="18"/>
                <w:szCs w:val="18"/>
              </w:rPr>
            </w:pPr>
            <w:r w:rsidRPr="000A4E84">
              <w:rPr>
                <w:sz w:val="18"/>
                <w:szCs w:val="18"/>
              </w:rPr>
              <w:t>Punto N° 3 del artículo tercero de la resolución exenta N° 33 “</w:t>
            </w:r>
            <w:r w:rsidRPr="000A4E84">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0A4E84">
              <w:rPr>
                <w:sz w:val="18"/>
                <w:szCs w:val="18"/>
              </w:rPr>
              <w:t>”.</w:t>
            </w:r>
          </w:p>
        </w:tc>
      </w:tr>
      <w:tr w:rsidR="00F5685E" w:rsidRPr="000A4E84" w14:paraId="43DD0DAE" w14:textId="77777777" w:rsidTr="004C3DB6">
        <w:trPr>
          <w:trHeight w:val="627"/>
        </w:trPr>
        <w:tc>
          <w:tcPr>
            <w:tcW w:w="5000" w:type="pct"/>
          </w:tcPr>
          <w:p w14:paraId="6131A000" w14:textId="549F5DFA" w:rsidR="00F5685E" w:rsidRPr="000A4E84" w:rsidRDefault="00EA17DA" w:rsidP="004C3DB6">
            <w:pPr>
              <w:rPr>
                <w:sz w:val="18"/>
                <w:szCs w:val="18"/>
              </w:rPr>
            </w:pPr>
            <w:r w:rsidRPr="000A4E84">
              <w:rPr>
                <w:sz w:val="18"/>
                <w:szCs w:val="18"/>
              </w:rPr>
              <w:t>Con relación a los datos del  4</w:t>
            </w:r>
            <w:r w:rsidR="001E2E49" w:rsidRPr="000A4E84">
              <w:rPr>
                <w:sz w:val="18"/>
                <w:szCs w:val="18"/>
                <w:vertAlign w:val="superscript"/>
              </w:rPr>
              <w:t>o</w:t>
            </w:r>
            <w:r w:rsidR="00F5685E" w:rsidRPr="000A4E84">
              <w:rPr>
                <w:sz w:val="18"/>
                <w:szCs w:val="18"/>
              </w:rPr>
              <w:t xml:space="preserve"> reporte trimestral, es posible indicar que:</w:t>
            </w:r>
          </w:p>
          <w:p w14:paraId="5AE38422" w14:textId="77777777" w:rsidR="00EC601A" w:rsidRPr="000A4E84" w:rsidRDefault="00EC601A" w:rsidP="00EC601A">
            <w:pPr>
              <w:pStyle w:val="Prrafodelista"/>
              <w:numPr>
                <w:ilvl w:val="0"/>
                <w:numId w:val="13"/>
              </w:numPr>
              <w:spacing w:before="120" w:line="360" w:lineRule="auto"/>
              <w:rPr>
                <w:sz w:val="18"/>
                <w:szCs w:val="18"/>
              </w:rPr>
            </w:pPr>
            <w:r w:rsidRPr="000A4E84">
              <w:rPr>
                <w:sz w:val="18"/>
                <w:szCs w:val="18"/>
              </w:rPr>
              <w:t>El titular presenta para su evaluación el reporte del monitoreo continuo de emisiones correspondiente al 2° trimestre.</w:t>
            </w:r>
          </w:p>
          <w:p w14:paraId="6550E42A" w14:textId="77777777" w:rsidR="00EC601A" w:rsidRPr="000A4E84" w:rsidRDefault="00EC601A" w:rsidP="00EC601A">
            <w:pPr>
              <w:pStyle w:val="Prrafodelista"/>
              <w:numPr>
                <w:ilvl w:val="0"/>
                <w:numId w:val="13"/>
              </w:numPr>
              <w:spacing w:before="120" w:line="360" w:lineRule="auto"/>
              <w:rPr>
                <w:sz w:val="18"/>
                <w:szCs w:val="18"/>
              </w:rPr>
            </w:pPr>
            <w:r w:rsidRPr="000A4E84">
              <w:rPr>
                <w:sz w:val="18"/>
                <w:szCs w:val="18"/>
              </w:rPr>
              <w:t>El reporte incluye las respectivas “horas de funcionamiento” de la fuente (Encendido, Régimen, Apagado y fallas).</w:t>
            </w:r>
          </w:p>
          <w:p w14:paraId="6B4E1AF6" w14:textId="77777777" w:rsidR="00EC601A" w:rsidRPr="000A4E84" w:rsidRDefault="00EC601A" w:rsidP="00EC601A">
            <w:pPr>
              <w:pStyle w:val="Prrafodelista"/>
              <w:numPr>
                <w:ilvl w:val="0"/>
                <w:numId w:val="13"/>
              </w:numPr>
              <w:spacing w:before="120" w:line="360" w:lineRule="auto"/>
              <w:rPr>
                <w:sz w:val="18"/>
                <w:szCs w:val="18"/>
              </w:rPr>
            </w:pPr>
            <w:r w:rsidRPr="000A4E84">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14:paraId="2E6D4B4D" w14:textId="77777777" w:rsidR="00EC601A" w:rsidRPr="000A4E84" w:rsidRDefault="00EC601A" w:rsidP="00EC601A">
            <w:pPr>
              <w:pStyle w:val="Prrafodelista"/>
              <w:numPr>
                <w:ilvl w:val="0"/>
                <w:numId w:val="13"/>
              </w:numPr>
              <w:spacing w:before="120" w:line="360" w:lineRule="auto"/>
              <w:rPr>
                <w:rFonts w:cstheme="minorHAnsi"/>
                <w:sz w:val="18"/>
                <w:szCs w:val="18"/>
              </w:rPr>
            </w:pPr>
            <w:r w:rsidRPr="000A4E84">
              <w:rPr>
                <w:rFonts w:cstheme="minorHAnsi"/>
                <w:sz w:val="18"/>
                <w:szCs w:val="18"/>
              </w:rPr>
              <w:t xml:space="preserve">Para el caso del parámetro </w:t>
            </w:r>
            <w:proofErr w:type="spellStart"/>
            <w:r w:rsidRPr="000A4E84">
              <w:rPr>
                <w:rFonts w:cstheme="minorHAnsi"/>
                <w:sz w:val="18"/>
                <w:szCs w:val="18"/>
              </w:rPr>
              <w:t>NOx</w:t>
            </w:r>
            <w:proofErr w:type="spellEnd"/>
            <w:r w:rsidRPr="000A4E84">
              <w:rPr>
                <w:rFonts w:cstheme="minorHAnsi"/>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14:paraId="52CAE34A" w14:textId="77777777" w:rsidR="00EC601A" w:rsidRPr="000A4E84" w:rsidRDefault="00EC601A" w:rsidP="004C3DB6">
            <w:pPr>
              <w:rPr>
                <w:sz w:val="18"/>
                <w:szCs w:val="18"/>
              </w:rPr>
            </w:pPr>
          </w:p>
          <w:p w14:paraId="31EE8D3C" w14:textId="77777777" w:rsidR="00EC601A" w:rsidRPr="000A4E84" w:rsidRDefault="00EC601A" w:rsidP="004C3DB6">
            <w:pPr>
              <w:rPr>
                <w:sz w:val="18"/>
                <w:szCs w:val="18"/>
              </w:rPr>
            </w:pPr>
          </w:p>
          <w:p w14:paraId="27ACFC7B" w14:textId="77777777" w:rsidR="00EC601A" w:rsidRPr="000A4E84" w:rsidRDefault="00EC601A" w:rsidP="004C3DB6">
            <w:pPr>
              <w:rPr>
                <w:sz w:val="18"/>
                <w:szCs w:val="18"/>
              </w:rPr>
            </w:pPr>
          </w:p>
          <w:p w14:paraId="325ED1AD" w14:textId="77777777" w:rsidR="00EC601A" w:rsidRPr="000A4E84" w:rsidRDefault="00EC601A" w:rsidP="004C3DB6">
            <w:pPr>
              <w:rPr>
                <w:sz w:val="18"/>
                <w:szCs w:val="18"/>
              </w:rPr>
            </w:pPr>
          </w:p>
          <w:p w14:paraId="7A9EAF43" w14:textId="77777777" w:rsidR="00EC601A" w:rsidRPr="000A4E84" w:rsidRDefault="00EC601A" w:rsidP="004C3DB6">
            <w:pPr>
              <w:rPr>
                <w:sz w:val="18"/>
                <w:szCs w:val="18"/>
              </w:rPr>
            </w:pPr>
          </w:p>
          <w:p w14:paraId="34B6A03E" w14:textId="77777777" w:rsidR="00EC601A" w:rsidRPr="000A4E84" w:rsidRDefault="00EC601A" w:rsidP="004C3DB6">
            <w:pPr>
              <w:rPr>
                <w:sz w:val="18"/>
                <w:szCs w:val="18"/>
              </w:rPr>
            </w:pPr>
          </w:p>
          <w:p w14:paraId="5D2E2A96" w14:textId="77777777" w:rsidR="00EC601A" w:rsidRPr="000A4E84" w:rsidRDefault="00EC601A" w:rsidP="004C3DB6">
            <w:pPr>
              <w:rPr>
                <w:sz w:val="18"/>
                <w:szCs w:val="18"/>
              </w:rPr>
            </w:pPr>
          </w:p>
          <w:p w14:paraId="5BA9107D" w14:textId="77777777" w:rsidR="00E76264" w:rsidRPr="000A4E84" w:rsidRDefault="00E76264" w:rsidP="004C3DB6">
            <w:pPr>
              <w:rPr>
                <w:sz w:val="18"/>
                <w:szCs w:val="18"/>
              </w:rPr>
            </w:pPr>
          </w:p>
          <w:p w14:paraId="05FD224B" w14:textId="77777777" w:rsidR="00E76264" w:rsidRPr="000A4E84" w:rsidRDefault="00E76264" w:rsidP="004C3DB6">
            <w:pPr>
              <w:rPr>
                <w:sz w:val="18"/>
                <w:szCs w:val="18"/>
              </w:rPr>
            </w:pPr>
          </w:p>
          <w:p w14:paraId="5B194374" w14:textId="77777777" w:rsidR="00E76264" w:rsidRPr="000A4E84" w:rsidRDefault="00E76264" w:rsidP="004C3DB6">
            <w:pPr>
              <w:rPr>
                <w:sz w:val="18"/>
                <w:szCs w:val="18"/>
              </w:rPr>
            </w:pPr>
          </w:p>
          <w:p w14:paraId="733D996C" w14:textId="77777777" w:rsidR="00E76264" w:rsidRPr="000A4E84" w:rsidRDefault="00E76264" w:rsidP="004C3DB6">
            <w:pPr>
              <w:rPr>
                <w:sz w:val="18"/>
                <w:szCs w:val="18"/>
              </w:rPr>
            </w:pPr>
          </w:p>
          <w:p w14:paraId="4B659881" w14:textId="77777777" w:rsidR="00EC601A" w:rsidRPr="000A4E84" w:rsidRDefault="00EC601A" w:rsidP="004C3DB6">
            <w:pPr>
              <w:rPr>
                <w:sz w:val="18"/>
                <w:szCs w:val="18"/>
              </w:rPr>
            </w:pPr>
          </w:p>
          <w:tbl>
            <w:tblPr>
              <w:tblStyle w:val="Tablaconcuadrcula"/>
              <w:tblW w:w="4860" w:type="pct"/>
              <w:tblInd w:w="137" w:type="dxa"/>
              <w:tblLook w:val="04A0" w:firstRow="1" w:lastRow="0" w:firstColumn="1" w:lastColumn="0" w:noHBand="0" w:noVBand="1"/>
            </w:tblPr>
            <w:tblGrid>
              <w:gridCol w:w="2720"/>
              <w:gridCol w:w="3412"/>
              <w:gridCol w:w="3414"/>
              <w:gridCol w:w="3417"/>
            </w:tblGrid>
            <w:tr w:rsidR="00EC601A" w:rsidRPr="000A4E84" w14:paraId="6FE007AE" w14:textId="77777777" w:rsidTr="00A935D5">
              <w:trPr>
                <w:trHeight w:val="333"/>
                <w:tblHeader/>
              </w:trPr>
              <w:tc>
                <w:tcPr>
                  <w:tcW w:w="1049" w:type="pct"/>
                  <w:vMerge w:val="restart"/>
                  <w:shd w:val="clear" w:color="auto" w:fill="D9D9D9" w:themeFill="background1" w:themeFillShade="D9"/>
                  <w:vAlign w:val="center"/>
                </w:tcPr>
                <w:p w14:paraId="47D41ABB" w14:textId="77777777" w:rsidR="00EC601A" w:rsidRPr="000A4E84" w:rsidRDefault="00EC601A" w:rsidP="004C3DB6">
                  <w:pPr>
                    <w:spacing w:line="276" w:lineRule="auto"/>
                    <w:jc w:val="center"/>
                    <w:rPr>
                      <w:rFonts w:cstheme="minorHAnsi"/>
                      <w:b/>
                      <w:sz w:val="18"/>
                      <w:szCs w:val="18"/>
                    </w:rPr>
                  </w:pPr>
                  <w:r w:rsidRPr="000A4E84">
                    <w:rPr>
                      <w:rFonts w:cstheme="minorHAnsi"/>
                      <w:b/>
                      <w:sz w:val="18"/>
                      <w:szCs w:val="18"/>
                    </w:rPr>
                    <w:t>Período de operación</w:t>
                  </w:r>
                </w:p>
              </w:tc>
              <w:tc>
                <w:tcPr>
                  <w:tcW w:w="3951" w:type="pct"/>
                  <w:gridSpan w:val="3"/>
                  <w:tcBorders>
                    <w:bottom w:val="single" w:sz="4" w:space="0" w:color="auto"/>
                  </w:tcBorders>
                  <w:shd w:val="clear" w:color="auto" w:fill="D9D9D9" w:themeFill="background1" w:themeFillShade="D9"/>
                  <w:vAlign w:val="center"/>
                </w:tcPr>
                <w:p w14:paraId="2F126601" w14:textId="77777777" w:rsidR="00EC601A" w:rsidRPr="000A4E84" w:rsidRDefault="00EC601A" w:rsidP="004C3DB6">
                  <w:pPr>
                    <w:spacing w:line="276" w:lineRule="auto"/>
                    <w:jc w:val="center"/>
                    <w:rPr>
                      <w:rFonts w:cstheme="minorHAnsi"/>
                      <w:b/>
                      <w:sz w:val="18"/>
                      <w:szCs w:val="18"/>
                    </w:rPr>
                  </w:pPr>
                  <w:r w:rsidRPr="000A4E84">
                    <w:rPr>
                      <w:rFonts w:cstheme="minorHAnsi"/>
                      <w:b/>
                      <w:sz w:val="18"/>
                      <w:szCs w:val="18"/>
                    </w:rPr>
                    <w:t>Hechos Constatados y Observaciones</w:t>
                  </w:r>
                </w:p>
              </w:tc>
            </w:tr>
            <w:tr w:rsidR="00EC601A" w:rsidRPr="000A4E84" w14:paraId="7C441E7C" w14:textId="77777777" w:rsidTr="00A935D5">
              <w:trPr>
                <w:trHeight w:val="333"/>
                <w:tblHeader/>
              </w:trPr>
              <w:tc>
                <w:tcPr>
                  <w:tcW w:w="1049" w:type="pct"/>
                  <w:vMerge/>
                  <w:tcBorders>
                    <w:bottom w:val="single" w:sz="4" w:space="0" w:color="auto"/>
                  </w:tcBorders>
                  <w:shd w:val="clear" w:color="auto" w:fill="D9D9D9" w:themeFill="background1" w:themeFillShade="D9"/>
                  <w:vAlign w:val="center"/>
                </w:tcPr>
                <w:p w14:paraId="6631A349" w14:textId="77777777" w:rsidR="00EC601A" w:rsidRPr="000A4E84" w:rsidRDefault="00EC601A" w:rsidP="00EC601A">
                  <w:pPr>
                    <w:spacing w:line="276" w:lineRule="auto"/>
                    <w:jc w:val="center"/>
                    <w:rPr>
                      <w:rFonts w:cstheme="minorHAnsi"/>
                      <w:b/>
                      <w:sz w:val="18"/>
                      <w:szCs w:val="18"/>
                    </w:rPr>
                  </w:pPr>
                </w:p>
              </w:tc>
              <w:tc>
                <w:tcPr>
                  <w:tcW w:w="1316" w:type="pct"/>
                  <w:tcBorders>
                    <w:bottom w:val="single" w:sz="4" w:space="0" w:color="auto"/>
                  </w:tcBorders>
                  <w:shd w:val="clear" w:color="auto" w:fill="D9D9D9" w:themeFill="background1" w:themeFillShade="D9"/>
                  <w:vAlign w:val="center"/>
                </w:tcPr>
                <w:p w14:paraId="3AD64419" w14:textId="2545CF9D" w:rsidR="00EC601A" w:rsidRPr="000A4E84" w:rsidRDefault="00EC601A" w:rsidP="00EC601A">
                  <w:pPr>
                    <w:spacing w:line="276" w:lineRule="auto"/>
                    <w:jc w:val="center"/>
                    <w:rPr>
                      <w:rFonts w:cstheme="minorHAnsi"/>
                      <w:b/>
                      <w:sz w:val="18"/>
                      <w:szCs w:val="18"/>
                    </w:rPr>
                  </w:pPr>
                  <w:r w:rsidRPr="000A4E84">
                    <w:rPr>
                      <w:rFonts w:cstheme="minorHAnsi"/>
                      <w:b/>
                      <w:sz w:val="18"/>
                      <w:szCs w:val="18"/>
                    </w:rPr>
                    <w:t>MP</w:t>
                  </w:r>
                </w:p>
              </w:tc>
              <w:tc>
                <w:tcPr>
                  <w:tcW w:w="1317" w:type="pct"/>
                  <w:tcBorders>
                    <w:bottom w:val="single" w:sz="4" w:space="0" w:color="auto"/>
                  </w:tcBorders>
                  <w:shd w:val="clear" w:color="auto" w:fill="D9D9D9" w:themeFill="background1" w:themeFillShade="D9"/>
                  <w:vAlign w:val="center"/>
                </w:tcPr>
                <w:p w14:paraId="48FF3E29" w14:textId="023A7322" w:rsidR="00EC601A" w:rsidRPr="000A4E84" w:rsidRDefault="00EC601A" w:rsidP="00EC601A">
                  <w:pPr>
                    <w:spacing w:line="276" w:lineRule="auto"/>
                    <w:jc w:val="center"/>
                    <w:rPr>
                      <w:rFonts w:cstheme="minorHAnsi"/>
                      <w:b/>
                      <w:sz w:val="18"/>
                      <w:szCs w:val="18"/>
                    </w:rPr>
                  </w:pPr>
                  <w:r w:rsidRPr="000A4E84">
                    <w:rPr>
                      <w:rFonts w:cstheme="minorHAnsi"/>
                      <w:b/>
                      <w:sz w:val="18"/>
                      <w:szCs w:val="18"/>
                    </w:rPr>
                    <w:t>SO</w:t>
                  </w:r>
                  <w:r w:rsidRPr="000A4E84">
                    <w:rPr>
                      <w:rFonts w:cstheme="minorHAnsi"/>
                      <w:b/>
                      <w:sz w:val="18"/>
                      <w:szCs w:val="18"/>
                      <w:vertAlign w:val="subscript"/>
                    </w:rPr>
                    <w:t>2</w:t>
                  </w:r>
                </w:p>
              </w:tc>
              <w:tc>
                <w:tcPr>
                  <w:tcW w:w="1317" w:type="pct"/>
                  <w:tcBorders>
                    <w:bottom w:val="single" w:sz="4" w:space="0" w:color="auto"/>
                  </w:tcBorders>
                  <w:shd w:val="clear" w:color="auto" w:fill="D9D9D9" w:themeFill="background1" w:themeFillShade="D9"/>
                  <w:vAlign w:val="center"/>
                </w:tcPr>
                <w:p w14:paraId="19521032" w14:textId="175FA291" w:rsidR="00EC601A" w:rsidRPr="000A4E84" w:rsidRDefault="00EC601A" w:rsidP="00EC601A">
                  <w:pPr>
                    <w:spacing w:line="276" w:lineRule="auto"/>
                    <w:jc w:val="center"/>
                    <w:rPr>
                      <w:rFonts w:cstheme="minorHAnsi"/>
                      <w:b/>
                      <w:sz w:val="18"/>
                      <w:szCs w:val="18"/>
                    </w:rPr>
                  </w:pPr>
                  <w:proofErr w:type="spellStart"/>
                  <w:r w:rsidRPr="000A4E84">
                    <w:rPr>
                      <w:rFonts w:cstheme="minorHAnsi"/>
                      <w:b/>
                      <w:sz w:val="18"/>
                      <w:szCs w:val="18"/>
                    </w:rPr>
                    <w:t>NOx</w:t>
                  </w:r>
                  <w:proofErr w:type="spellEnd"/>
                </w:p>
              </w:tc>
            </w:tr>
            <w:tr w:rsidR="00A935D5" w:rsidRPr="000A4E84" w14:paraId="0A141768" w14:textId="77777777" w:rsidTr="00A935D5">
              <w:trPr>
                <w:trHeight w:val="687"/>
              </w:trPr>
              <w:tc>
                <w:tcPr>
                  <w:tcW w:w="1049" w:type="pct"/>
                  <w:vAlign w:val="center"/>
                </w:tcPr>
                <w:p w14:paraId="00939DD1" w14:textId="7570F1F3" w:rsidR="00A935D5" w:rsidRPr="000A4E84" w:rsidRDefault="00A935D5" w:rsidP="00A935D5">
                  <w:pPr>
                    <w:spacing w:line="276" w:lineRule="auto"/>
                    <w:jc w:val="left"/>
                    <w:rPr>
                      <w:rFonts w:cstheme="minorHAnsi"/>
                      <w:sz w:val="18"/>
                      <w:szCs w:val="18"/>
                    </w:rPr>
                  </w:pPr>
                  <w:r w:rsidRPr="000A4E84">
                    <w:rPr>
                      <w:rFonts w:cstheme="minorHAnsi"/>
                      <w:sz w:val="18"/>
                      <w:szCs w:val="18"/>
                    </w:rPr>
                    <w:t>Horas de Encendido (HE)</w:t>
                  </w:r>
                </w:p>
              </w:tc>
              <w:tc>
                <w:tcPr>
                  <w:tcW w:w="1316" w:type="pct"/>
                  <w:vAlign w:val="center"/>
                </w:tcPr>
                <w:p w14:paraId="71202B5D" w14:textId="77777777" w:rsidR="00A935D5" w:rsidRPr="000A4E84" w:rsidRDefault="00A935D5" w:rsidP="00A935D5">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17" w:type="pct"/>
                  <w:vAlign w:val="center"/>
                </w:tcPr>
                <w:p w14:paraId="7A2C8878" w14:textId="25A7F7FA" w:rsidR="00A935D5" w:rsidRPr="000A4E84" w:rsidRDefault="00A935D5" w:rsidP="00A935D5">
                  <w:pPr>
                    <w:pStyle w:val="Prrafodelista"/>
                    <w:numPr>
                      <w:ilvl w:val="0"/>
                      <w:numId w:val="4"/>
                    </w:numPr>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17" w:type="pct"/>
                  <w:vMerge w:val="restart"/>
                  <w:vAlign w:val="center"/>
                </w:tcPr>
                <w:p w14:paraId="1695C0DA" w14:textId="613749D5" w:rsidR="00A935D5" w:rsidRPr="000A4E84" w:rsidRDefault="00A935D5" w:rsidP="00A935D5">
                  <w:pPr>
                    <w:pStyle w:val="Prrafodelista"/>
                    <w:numPr>
                      <w:ilvl w:val="0"/>
                      <w:numId w:val="4"/>
                    </w:numPr>
                    <w:rPr>
                      <w:rFonts w:cstheme="minorHAnsi"/>
                      <w:sz w:val="18"/>
                      <w:szCs w:val="18"/>
                    </w:rPr>
                  </w:pPr>
                  <w:r w:rsidRPr="000A4E84">
                    <w:rPr>
                      <w:rFonts w:cstheme="minorHAnsi"/>
                      <w:sz w:val="18"/>
                      <w:szCs w:val="18"/>
                    </w:rPr>
                    <w:t>Se registra un total de 2144 horas de funcionamiento de las cuales 2098 horas son de conformidad (97,9%) y 46 horas de inconformidad (2,1%) (Tabla 2).</w:t>
                  </w:r>
                </w:p>
              </w:tc>
            </w:tr>
            <w:tr w:rsidR="00A935D5" w:rsidRPr="000A4E84" w14:paraId="5861D14A" w14:textId="77777777" w:rsidTr="00A935D5">
              <w:trPr>
                <w:trHeight w:val="679"/>
              </w:trPr>
              <w:tc>
                <w:tcPr>
                  <w:tcW w:w="1049" w:type="pct"/>
                  <w:vAlign w:val="center"/>
                </w:tcPr>
                <w:p w14:paraId="3FD2AAB3" w14:textId="36D68D89" w:rsidR="00A935D5" w:rsidRPr="000A4E84" w:rsidRDefault="00A935D5" w:rsidP="00A935D5">
                  <w:pPr>
                    <w:widowControl w:val="0"/>
                    <w:overflowPunct w:val="0"/>
                    <w:autoSpaceDE w:val="0"/>
                    <w:autoSpaceDN w:val="0"/>
                    <w:adjustRightInd w:val="0"/>
                    <w:spacing w:after="60" w:line="276" w:lineRule="auto"/>
                    <w:jc w:val="left"/>
                    <w:rPr>
                      <w:rFonts w:cstheme="minorHAnsi"/>
                      <w:sz w:val="18"/>
                      <w:szCs w:val="18"/>
                    </w:rPr>
                  </w:pPr>
                  <w:r w:rsidRPr="000A4E84">
                    <w:rPr>
                      <w:rFonts w:cstheme="minorHAnsi"/>
                      <w:sz w:val="18"/>
                      <w:szCs w:val="18"/>
                    </w:rPr>
                    <w:t>Horas de Régimen (RE)</w:t>
                  </w:r>
                </w:p>
              </w:tc>
              <w:tc>
                <w:tcPr>
                  <w:tcW w:w="1316" w:type="pct"/>
                  <w:vAlign w:val="center"/>
                </w:tcPr>
                <w:p w14:paraId="331146EC" w14:textId="77777777" w:rsidR="00A935D5" w:rsidRPr="000A4E84" w:rsidRDefault="00A935D5" w:rsidP="00A935D5">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17" w:type="pct"/>
                  <w:vAlign w:val="center"/>
                </w:tcPr>
                <w:p w14:paraId="38DA977D" w14:textId="37E0F794" w:rsidR="00A935D5" w:rsidRPr="000A4E84" w:rsidRDefault="00A935D5" w:rsidP="00A935D5">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17" w:type="pct"/>
                  <w:vMerge/>
                  <w:vAlign w:val="center"/>
                </w:tcPr>
                <w:p w14:paraId="0FEB7E88" w14:textId="7FC13B6A" w:rsidR="00A935D5" w:rsidRPr="000A4E84" w:rsidRDefault="00A935D5" w:rsidP="00A935D5">
                  <w:pPr>
                    <w:pStyle w:val="Prrafodelista"/>
                    <w:numPr>
                      <w:ilvl w:val="0"/>
                      <w:numId w:val="2"/>
                    </w:numPr>
                    <w:ind w:left="377"/>
                    <w:rPr>
                      <w:rFonts w:cstheme="minorHAnsi"/>
                      <w:sz w:val="18"/>
                      <w:szCs w:val="18"/>
                    </w:rPr>
                  </w:pPr>
                </w:p>
              </w:tc>
            </w:tr>
            <w:tr w:rsidR="00A935D5" w:rsidRPr="000A4E84" w14:paraId="5D34F80F" w14:textId="77777777" w:rsidTr="00A935D5">
              <w:trPr>
                <w:trHeight w:val="481"/>
              </w:trPr>
              <w:tc>
                <w:tcPr>
                  <w:tcW w:w="1049" w:type="pct"/>
                  <w:shd w:val="clear" w:color="auto" w:fill="auto"/>
                  <w:vAlign w:val="center"/>
                </w:tcPr>
                <w:p w14:paraId="3BA6F254" w14:textId="6000A2A0" w:rsidR="00A935D5" w:rsidRPr="000A4E84" w:rsidRDefault="00A935D5" w:rsidP="00A935D5">
                  <w:pPr>
                    <w:widowControl w:val="0"/>
                    <w:overflowPunct w:val="0"/>
                    <w:autoSpaceDE w:val="0"/>
                    <w:autoSpaceDN w:val="0"/>
                    <w:adjustRightInd w:val="0"/>
                    <w:spacing w:line="276" w:lineRule="auto"/>
                    <w:jc w:val="left"/>
                    <w:rPr>
                      <w:rFonts w:cstheme="minorHAnsi"/>
                      <w:sz w:val="18"/>
                      <w:szCs w:val="18"/>
                    </w:rPr>
                  </w:pPr>
                  <w:r w:rsidRPr="000A4E84">
                    <w:rPr>
                      <w:rFonts w:cstheme="minorHAnsi"/>
                      <w:sz w:val="18"/>
                      <w:szCs w:val="18"/>
                    </w:rPr>
                    <w:t>Horas de Apagado (HA)</w:t>
                  </w:r>
                </w:p>
              </w:tc>
              <w:tc>
                <w:tcPr>
                  <w:tcW w:w="1316" w:type="pct"/>
                  <w:shd w:val="clear" w:color="auto" w:fill="auto"/>
                  <w:vAlign w:val="center"/>
                </w:tcPr>
                <w:p w14:paraId="25D68691" w14:textId="77777777" w:rsidR="00A935D5" w:rsidRPr="000A4E84" w:rsidRDefault="00A935D5" w:rsidP="00A935D5">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17" w:type="pct"/>
                  <w:shd w:val="clear" w:color="auto" w:fill="auto"/>
                  <w:vAlign w:val="center"/>
                </w:tcPr>
                <w:p w14:paraId="31F521EC" w14:textId="4C86C6BA" w:rsidR="00A935D5" w:rsidRPr="000A4E84" w:rsidRDefault="00A935D5" w:rsidP="00A935D5">
                  <w:pPr>
                    <w:pStyle w:val="Prrafodelista"/>
                    <w:numPr>
                      <w:ilvl w:val="0"/>
                      <w:numId w:val="2"/>
                    </w:numPr>
                    <w:ind w:left="377"/>
                    <w:rPr>
                      <w:rFonts w:cstheme="minorHAnsi"/>
                      <w:sz w:val="18"/>
                      <w:szCs w:val="18"/>
                    </w:rPr>
                  </w:pPr>
                  <w:r w:rsidRPr="000A4E84">
                    <w:rPr>
                      <w:sz w:val="18"/>
                      <w:szCs w:val="18"/>
                    </w:rPr>
                    <w:t>Se constató que para este reporte trimestral, la fuente sólo utilizó Gas Natural como combustible, para el cual no rige cumplimiento normativo por lo que no se realiza análisis de éste.</w:t>
                  </w:r>
                </w:p>
              </w:tc>
              <w:tc>
                <w:tcPr>
                  <w:tcW w:w="1317" w:type="pct"/>
                  <w:vMerge/>
                  <w:shd w:val="clear" w:color="auto" w:fill="auto"/>
                  <w:vAlign w:val="center"/>
                </w:tcPr>
                <w:p w14:paraId="0EAB5051" w14:textId="43300FAF" w:rsidR="00A935D5" w:rsidRPr="000A4E84" w:rsidRDefault="00A935D5" w:rsidP="00A935D5">
                  <w:pPr>
                    <w:pStyle w:val="Prrafodelista"/>
                    <w:numPr>
                      <w:ilvl w:val="0"/>
                      <w:numId w:val="2"/>
                    </w:numPr>
                    <w:ind w:left="377"/>
                    <w:rPr>
                      <w:rFonts w:cstheme="minorHAnsi"/>
                      <w:sz w:val="18"/>
                      <w:szCs w:val="18"/>
                    </w:rPr>
                  </w:pPr>
                </w:p>
              </w:tc>
            </w:tr>
            <w:tr w:rsidR="00A935D5" w:rsidRPr="000A4E84" w14:paraId="1442F48C" w14:textId="77777777" w:rsidTr="00A935D5">
              <w:trPr>
                <w:trHeight w:val="546"/>
              </w:trPr>
              <w:tc>
                <w:tcPr>
                  <w:tcW w:w="1049" w:type="pct"/>
                  <w:vAlign w:val="center"/>
                </w:tcPr>
                <w:p w14:paraId="541D3FF9" w14:textId="26455FA9" w:rsidR="00A935D5" w:rsidRPr="000A4E84" w:rsidRDefault="00A935D5" w:rsidP="00A935D5">
                  <w:pPr>
                    <w:spacing w:after="60" w:line="276" w:lineRule="auto"/>
                    <w:jc w:val="left"/>
                    <w:rPr>
                      <w:rFonts w:cstheme="minorHAnsi"/>
                      <w:sz w:val="18"/>
                      <w:szCs w:val="18"/>
                    </w:rPr>
                  </w:pPr>
                  <w:r w:rsidRPr="000A4E84">
                    <w:rPr>
                      <w:rFonts w:cstheme="minorHAnsi"/>
                      <w:sz w:val="18"/>
                      <w:szCs w:val="18"/>
                    </w:rPr>
                    <w:t>Horas de Falla (F)</w:t>
                  </w:r>
                </w:p>
              </w:tc>
              <w:tc>
                <w:tcPr>
                  <w:tcW w:w="1316" w:type="pct"/>
                  <w:vAlign w:val="center"/>
                </w:tcPr>
                <w:p w14:paraId="5B69ADD6" w14:textId="77777777" w:rsidR="00A935D5" w:rsidRPr="000A4E84" w:rsidRDefault="00A935D5" w:rsidP="00A935D5">
                  <w:pPr>
                    <w:pStyle w:val="Prrafodelista"/>
                    <w:numPr>
                      <w:ilvl w:val="0"/>
                      <w:numId w:val="2"/>
                    </w:numPr>
                    <w:ind w:left="377"/>
                    <w:rPr>
                      <w:rFonts w:cstheme="minorHAnsi"/>
                      <w:sz w:val="18"/>
                      <w:szCs w:val="18"/>
                    </w:rPr>
                  </w:pPr>
                  <w:r w:rsidRPr="000A4E84">
                    <w:rPr>
                      <w:sz w:val="18"/>
                      <w:szCs w:val="18"/>
                    </w:rPr>
                    <w:t>Se registran 88 horas de falla, en las cuales, la fuente sólo utilizó Gas Natural como combustible, para el cual no rige cumplimiento normativo por lo que no se realiza análisis de éste.</w:t>
                  </w:r>
                </w:p>
              </w:tc>
              <w:tc>
                <w:tcPr>
                  <w:tcW w:w="1317" w:type="pct"/>
                  <w:vAlign w:val="center"/>
                </w:tcPr>
                <w:p w14:paraId="003ED8F7" w14:textId="69829EDE" w:rsidR="00A935D5" w:rsidRPr="000A4E84" w:rsidRDefault="00A935D5" w:rsidP="00A935D5">
                  <w:pPr>
                    <w:pStyle w:val="Prrafodelista"/>
                    <w:numPr>
                      <w:ilvl w:val="0"/>
                      <w:numId w:val="2"/>
                    </w:numPr>
                    <w:ind w:left="377"/>
                    <w:rPr>
                      <w:rFonts w:cstheme="minorHAnsi"/>
                      <w:sz w:val="18"/>
                      <w:szCs w:val="18"/>
                    </w:rPr>
                  </w:pPr>
                  <w:r w:rsidRPr="000A4E84">
                    <w:rPr>
                      <w:sz w:val="18"/>
                      <w:szCs w:val="18"/>
                    </w:rPr>
                    <w:t>Se registran 88 horas de falla, en las cuales, la fuente sólo utilizó Gas Natural como combustible, para el cual no rige cumplimiento normativo por lo que no se realiza análisis de éste.</w:t>
                  </w:r>
                </w:p>
              </w:tc>
              <w:tc>
                <w:tcPr>
                  <w:tcW w:w="1317" w:type="pct"/>
                  <w:vMerge/>
                  <w:vAlign w:val="center"/>
                </w:tcPr>
                <w:p w14:paraId="012C1C36" w14:textId="6E3AA8C6" w:rsidR="00A935D5" w:rsidRPr="000A4E84" w:rsidRDefault="00A935D5" w:rsidP="00A935D5">
                  <w:pPr>
                    <w:pStyle w:val="Prrafodelista"/>
                    <w:numPr>
                      <w:ilvl w:val="0"/>
                      <w:numId w:val="2"/>
                    </w:numPr>
                    <w:ind w:left="377"/>
                    <w:rPr>
                      <w:rFonts w:cstheme="minorHAnsi"/>
                      <w:sz w:val="18"/>
                      <w:szCs w:val="18"/>
                    </w:rPr>
                  </w:pPr>
                </w:p>
              </w:tc>
            </w:tr>
            <w:tr w:rsidR="00A935D5" w:rsidRPr="000A4E84" w14:paraId="76483D1B" w14:textId="77777777" w:rsidTr="00A935D5">
              <w:trPr>
                <w:trHeight w:val="707"/>
              </w:trPr>
              <w:tc>
                <w:tcPr>
                  <w:tcW w:w="1049" w:type="pct"/>
                  <w:vAlign w:val="center"/>
                </w:tcPr>
                <w:p w14:paraId="3E12F3F9" w14:textId="5DD34397" w:rsidR="00A935D5" w:rsidRPr="000A4E84" w:rsidRDefault="00A935D5" w:rsidP="00A935D5">
                  <w:pPr>
                    <w:spacing w:after="60" w:line="276" w:lineRule="auto"/>
                    <w:jc w:val="left"/>
                    <w:rPr>
                      <w:rFonts w:cstheme="minorHAnsi"/>
                      <w:sz w:val="18"/>
                      <w:szCs w:val="18"/>
                    </w:rPr>
                  </w:pPr>
                  <w:r w:rsidRPr="000A4E84">
                    <w:rPr>
                      <w:rFonts w:cstheme="minorHAnsi"/>
                      <w:sz w:val="18"/>
                      <w:szCs w:val="18"/>
                    </w:rPr>
                    <w:t>Horas de Detención Programadas (DP), Horas de Detención No Programada (DNP) y Horas Disponibles Sin Despacho (DSD).</w:t>
                  </w:r>
                </w:p>
              </w:tc>
              <w:tc>
                <w:tcPr>
                  <w:tcW w:w="1316" w:type="pct"/>
                  <w:vAlign w:val="center"/>
                </w:tcPr>
                <w:p w14:paraId="0EDA764D" w14:textId="77777777" w:rsidR="00A935D5" w:rsidRPr="000A4E84" w:rsidRDefault="00A935D5" w:rsidP="00A935D5">
                  <w:pPr>
                    <w:pStyle w:val="Prrafodelista"/>
                    <w:numPr>
                      <w:ilvl w:val="0"/>
                      <w:numId w:val="2"/>
                    </w:numPr>
                    <w:ind w:left="377"/>
                    <w:rPr>
                      <w:sz w:val="18"/>
                      <w:szCs w:val="18"/>
                    </w:rPr>
                  </w:pPr>
                  <w:r w:rsidRPr="000A4E84">
                    <w:rPr>
                      <w:sz w:val="18"/>
                      <w:szCs w:val="18"/>
                    </w:rPr>
                    <w:t>Si bien la norma no regula el cumplimiento de los límites de emisión durante estas horas de estado de la UGE, se revisaron los datos reportados, constatándose que no presentan inconsistencias.</w:t>
                  </w:r>
                </w:p>
              </w:tc>
              <w:tc>
                <w:tcPr>
                  <w:tcW w:w="1317" w:type="pct"/>
                  <w:vAlign w:val="center"/>
                </w:tcPr>
                <w:p w14:paraId="6DF927F5" w14:textId="5315878F" w:rsidR="00A935D5" w:rsidRPr="000A4E84" w:rsidRDefault="00A935D5" w:rsidP="00A935D5">
                  <w:pPr>
                    <w:pStyle w:val="Prrafodelista"/>
                    <w:numPr>
                      <w:ilvl w:val="0"/>
                      <w:numId w:val="2"/>
                    </w:numPr>
                    <w:ind w:left="377"/>
                    <w:rPr>
                      <w:sz w:val="18"/>
                      <w:szCs w:val="18"/>
                    </w:rPr>
                  </w:pPr>
                  <w:r w:rsidRPr="000A4E84">
                    <w:rPr>
                      <w:sz w:val="18"/>
                      <w:szCs w:val="18"/>
                    </w:rPr>
                    <w:t>Si bien la norma no regula el cumplimiento de los límites de emisión durante estas horas de estado de la UGE, se revisaron los datos reportados, constatándose que no presentan inconsistencias.</w:t>
                  </w:r>
                </w:p>
              </w:tc>
              <w:tc>
                <w:tcPr>
                  <w:tcW w:w="1317" w:type="pct"/>
                  <w:vAlign w:val="center"/>
                </w:tcPr>
                <w:p w14:paraId="7826744A" w14:textId="0C93056B" w:rsidR="00A935D5" w:rsidRPr="000A4E84" w:rsidRDefault="00A935D5" w:rsidP="00A935D5">
                  <w:pPr>
                    <w:pStyle w:val="Prrafodelista"/>
                    <w:numPr>
                      <w:ilvl w:val="0"/>
                      <w:numId w:val="2"/>
                    </w:numPr>
                    <w:ind w:left="377"/>
                    <w:rPr>
                      <w:sz w:val="18"/>
                      <w:szCs w:val="18"/>
                    </w:rPr>
                  </w:pPr>
                  <w:r w:rsidRPr="000A4E84">
                    <w:rPr>
                      <w:rFonts w:cstheme="minorHAnsi"/>
                      <w:sz w:val="18"/>
                      <w:szCs w:val="18"/>
                    </w:rPr>
                    <w:t xml:space="preserve">La norma no regula el cumplimiento de los límites de emisión durante estas horas de estado de la UGE. </w:t>
                  </w:r>
                </w:p>
              </w:tc>
            </w:tr>
          </w:tbl>
          <w:p w14:paraId="7029BC6E" w14:textId="77777777" w:rsidR="00F5685E" w:rsidRPr="000A4E84" w:rsidRDefault="000C51AD" w:rsidP="00FE11EC">
            <w:pPr>
              <w:pStyle w:val="Prrafodelista"/>
              <w:numPr>
                <w:ilvl w:val="0"/>
                <w:numId w:val="2"/>
              </w:numPr>
              <w:rPr>
                <w:b/>
                <w:sz w:val="18"/>
                <w:szCs w:val="18"/>
              </w:rPr>
            </w:pPr>
            <w:r w:rsidRPr="000A4E84">
              <w:rPr>
                <w:b/>
                <w:sz w:val="18"/>
                <w:szCs w:val="18"/>
              </w:rPr>
              <w:t>De acuerdo a los antecedentes, durante el 4</w:t>
            </w:r>
            <w:r w:rsidRPr="000A4E84">
              <w:rPr>
                <w:b/>
                <w:sz w:val="18"/>
                <w:szCs w:val="18"/>
                <w:vertAlign w:val="superscript"/>
              </w:rPr>
              <w:t>to</w:t>
            </w:r>
            <w:r w:rsidRPr="000A4E84">
              <w:rPr>
                <w:b/>
                <w:sz w:val="18"/>
                <w:szCs w:val="18"/>
              </w:rPr>
              <w:t xml:space="preserve"> trimestre la fuente funcionó solo con combustible Gas Natural para el cual no rige cumplimiento normativo</w:t>
            </w:r>
            <w:r w:rsidR="00EC601A" w:rsidRPr="000A4E84">
              <w:rPr>
                <w:b/>
                <w:sz w:val="18"/>
                <w:szCs w:val="18"/>
              </w:rPr>
              <w:t xml:space="preserve"> de MP y SO</w:t>
            </w:r>
            <w:r w:rsidR="00EC601A" w:rsidRPr="000A4E84">
              <w:rPr>
                <w:b/>
                <w:sz w:val="18"/>
                <w:szCs w:val="18"/>
                <w:vertAlign w:val="subscript"/>
              </w:rPr>
              <w:t>2</w:t>
            </w:r>
            <w:r w:rsidRPr="000A4E84">
              <w:rPr>
                <w:b/>
                <w:sz w:val="18"/>
                <w:szCs w:val="18"/>
              </w:rPr>
              <w:t>, por lo que no se realiza análisis de éste.</w:t>
            </w:r>
          </w:p>
          <w:p w14:paraId="72ACC159" w14:textId="5E8BC7D8" w:rsidR="00FE11EC" w:rsidRPr="000A4E84" w:rsidRDefault="00FE11EC" w:rsidP="00FE11EC">
            <w:pPr>
              <w:pStyle w:val="Prrafodelista"/>
              <w:numPr>
                <w:ilvl w:val="0"/>
                <w:numId w:val="14"/>
              </w:numPr>
              <w:rPr>
                <w:b/>
                <w:sz w:val="18"/>
                <w:szCs w:val="18"/>
              </w:rPr>
            </w:pPr>
            <w:r w:rsidRPr="000A4E84">
              <w:rPr>
                <w:b/>
                <w:sz w:val="18"/>
                <w:szCs w:val="18"/>
              </w:rPr>
              <w:t>Para la evaluación</w:t>
            </w:r>
            <w:r w:rsidR="00F251E0" w:rsidRPr="000A4E84">
              <w:rPr>
                <w:b/>
                <w:sz w:val="18"/>
                <w:szCs w:val="18"/>
              </w:rPr>
              <w:t xml:space="preserve"> </w:t>
            </w:r>
            <w:r w:rsidRPr="000A4E84">
              <w:rPr>
                <w:b/>
                <w:sz w:val="18"/>
                <w:szCs w:val="18"/>
              </w:rPr>
              <w:t xml:space="preserve">del parámetro </w:t>
            </w:r>
            <w:proofErr w:type="spellStart"/>
            <w:r w:rsidRPr="000A4E84">
              <w:rPr>
                <w:b/>
                <w:sz w:val="18"/>
                <w:szCs w:val="18"/>
              </w:rPr>
              <w:t>NOx</w:t>
            </w:r>
            <w:proofErr w:type="spellEnd"/>
            <w:r w:rsidRPr="000A4E84">
              <w:rPr>
                <w:b/>
                <w:sz w:val="18"/>
                <w:szCs w:val="18"/>
              </w:rPr>
              <w:t>, la unidad durante el periodo comprendi</w:t>
            </w:r>
            <w:r w:rsidR="00B50C39" w:rsidRPr="000A4E84">
              <w:rPr>
                <w:b/>
                <w:sz w:val="18"/>
                <w:szCs w:val="18"/>
              </w:rPr>
              <w:t>do en este trimestre, presenta 2144</w:t>
            </w:r>
            <w:r w:rsidRPr="000A4E84">
              <w:rPr>
                <w:b/>
                <w:sz w:val="18"/>
                <w:szCs w:val="18"/>
              </w:rPr>
              <w:t xml:space="preserve"> horas de funcionami</w:t>
            </w:r>
            <w:r w:rsidR="00B50C39" w:rsidRPr="000A4E84">
              <w:rPr>
                <w:b/>
                <w:sz w:val="18"/>
                <w:szCs w:val="18"/>
              </w:rPr>
              <w:t>ento con una conformidad del 97,9</w:t>
            </w:r>
            <w:r w:rsidRPr="000A4E84">
              <w:rPr>
                <w:b/>
                <w:sz w:val="18"/>
                <w:szCs w:val="18"/>
              </w:rPr>
              <w:t>%.</w:t>
            </w:r>
          </w:p>
          <w:p w14:paraId="5FD11202" w14:textId="77777777" w:rsidR="00FE11EC" w:rsidRPr="000A4E84" w:rsidRDefault="00FE11EC" w:rsidP="00126683">
            <w:pPr>
              <w:rPr>
                <w:b/>
                <w:sz w:val="18"/>
                <w:szCs w:val="18"/>
              </w:rPr>
            </w:pPr>
          </w:p>
          <w:p w14:paraId="59D462BF" w14:textId="1901ABD5" w:rsidR="00EC601A" w:rsidRPr="000A4E84" w:rsidRDefault="00EC601A" w:rsidP="00126683">
            <w:pPr>
              <w:rPr>
                <w:sz w:val="18"/>
                <w:szCs w:val="18"/>
                <w:highlight w:val="yellow"/>
              </w:rPr>
            </w:pPr>
          </w:p>
        </w:tc>
      </w:tr>
    </w:tbl>
    <w:p w14:paraId="722234A6" w14:textId="77777777" w:rsidR="00027BC8" w:rsidRDefault="00027BC8">
      <w:pPr>
        <w:jc w:val="left"/>
        <w:rPr>
          <w:rFonts w:cstheme="minorHAnsi"/>
          <w:b/>
          <w:sz w:val="24"/>
          <w:szCs w:val="20"/>
          <w:highlight w:val="yellow"/>
        </w:rPr>
      </w:pPr>
    </w:p>
    <w:p w14:paraId="47192DA2" w14:textId="77777777" w:rsidR="00027BC8" w:rsidRDefault="00027BC8">
      <w:pPr>
        <w:jc w:val="left"/>
        <w:rPr>
          <w:rFonts w:cstheme="minorHAnsi"/>
          <w:b/>
          <w:sz w:val="24"/>
          <w:szCs w:val="20"/>
          <w:highlight w:val="yellow"/>
        </w:rPr>
      </w:pPr>
    </w:p>
    <w:p w14:paraId="2BF86CE1" w14:textId="77777777" w:rsidR="00027BC8" w:rsidRDefault="00027BC8">
      <w:pPr>
        <w:jc w:val="left"/>
        <w:rPr>
          <w:rFonts w:cstheme="minorHAnsi"/>
          <w:b/>
          <w:sz w:val="24"/>
          <w:szCs w:val="20"/>
          <w:highlight w:val="yellow"/>
        </w:rPr>
      </w:pPr>
    </w:p>
    <w:p w14:paraId="7475C316" w14:textId="77777777" w:rsidR="00027BC8" w:rsidRDefault="00027BC8">
      <w:pPr>
        <w:jc w:val="left"/>
        <w:rPr>
          <w:rFonts w:cstheme="minorHAnsi"/>
          <w:b/>
          <w:sz w:val="24"/>
          <w:szCs w:val="20"/>
          <w:highlight w:val="yellow"/>
        </w:rPr>
      </w:pPr>
    </w:p>
    <w:p w14:paraId="64CA0A8B" w14:textId="77777777" w:rsidR="00027BC8" w:rsidRDefault="00027BC8">
      <w:pPr>
        <w:jc w:val="left"/>
        <w:rPr>
          <w:rFonts w:cstheme="minorHAnsi"/>
          <w:b/>
          <w:sz w:val="24"/>
          <w:szCs w:val="20"/>
          <w:highlight w:val="yellow"/>
        </w:rPr>
      </w:pPr>
    </w:p>
    <w:p w14:paraId="385BC2D8" w14:textId="7E53D21E" w:rsidR="00027BC8" w:rsidRDefault="00027BC8">
      <w:pPr>
        <w:jc w:val="left"/>
        <w:rPr>
          <w:rFonts w:cstheme="minorHAnsi"/>
          <w:b/>
          <w:sz w:val="24"/>
          <w:szCs w:val="20"/>
          <w:highlight w:val="yellow"/>
        </w:rPr>
      </w:pPr>
    </w:p>
    <w:tbl>
      <w:tblPr>
        <w:tblW w:w="10631" w:type="dxa"/>
        <w:jc w:val="center"/>
        <w:tblCellMar>
          <w:left w:w="70" w:type="dxa"/>
          <w:right w:w="70" w:type="dxa"/>
        </w:tblCellMar>
        <w:tblLook w:val="04A0" w:firstRow="1" w:lastRow="0" w:firstColumn="1" w:lastColumn="0" w:noHBand="0" w:noVBand="1"/>
      </w:tblPr>
      <w:tblGrid>
        <w:gridCol w:w="10631"/>
      </w:tblGrid>
      <w:tr w:rsidR="00027BC8" w:rsidRPr="0025129B" w14:paraId="23A0DEC2" w14:textId="77777777" w:rsidTr="00E76264">
        <w:trPr>
          <w:trHeight w:val="2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B0B1C6" w14:textId="77777777" w:rsidR="00027BC8" w:rsidRPr="0025129B" w:rsidRDefault="00027BC8" w:rsidP="00E76264">
            <w:pPr>
              <w:jc w:val="center"/>
              <w:rPr>
                <w:rFonts w:eastAsia="Times New Roman"/>
                <w:b/>
                <w:bCs/>
                <w:color w:val="000000"/>
                <w:sz w:val="20"/>
                <w:szCs w:val="20"/>
                <w:lang w:eastAsia="es-CL"/>
              </w:rPr>
            </w:pPr>
            <w:r>
              <w:br w:type="page"/>
            </w:r>
            <w:r w:rsidRPr="0025129B">
              <w:rPr>
                <w:rFonts w:eastAsia="Times New Roman"/>
                <w:b/>
                <w:bCs/>
                <w:color w:val="000000"/>
                <w:sz w:val="20"/>
                <w:szCs w:val="20"/>
                <w:lang w:eastAsia="es-CL"/>
              </w:rPr>
              <w:t xml:space="preserve">Registros </w:t>
            </w:r>
          </w:p>
        </w:tc>
      </w:tr>
      <w:tr w:rsidR="00027BC8" w:rsidRPr="0025129B" w14:paraId="10B2A90F" w14:textId="77777777" w:rsidTr="00E76264">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D8E8C8B" w14:textId="54612721" w:rsidR="00027BC8" w:rsidRDefault="00412DA1" w:rsidP="00E76264">
            <w:pPr>
              <w:pStyle w:val="Descripcin"/>
            </w:pPr>
            <w:bookmarkStart w:id="80" w:name="_Toc450133663"/>
            <w:bookmarkStart w:id="81" w:name="_Toc453150649"/>
            <w:bookmarkStart w:id="82" w:name="_Toc454178451"/>
            <w:bookmarkStart w:id="83" w:name="_Toc456965928"/>
            <w:r w:rsidRPr="00412DA1">
              <w:rPr>
                <w:noProof/>
                <w:lang w:eastAsia="es-CL"/>
              </w:rPr>
              <w:drawing>
                <wp:anchor distT="0" distB="0" distL="114300" distR="114300" simplePos="0" relativeHeight="251665408" behindDoc="0" locked="0" layoutInCell="1" allowOverlap="1" wp14:anchorId="7514531B" wp14:editId="4FEA3260">
                  <wp:simplePos x="552893" y="1541721"/>
                  <wp:positionH relativeFrom="margin">
                    <wp:align>center</wp:align>
                  </wp:positionH>
                  <wp:positionV relativeFrom="margin">
                    <wp:align>top</wp:align>
                  </wp:positionV>
                  <wp:extent cx="5613991" cy="3198335"/>
                  <wp:effectExtent l="0" t="0" r="6350" b="254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3991" cy="3198335"/>
                          </a:xfrm>
                          <a:prstGeom prst="rect">
                            <a:avLst/>
                          </a:prstGeom>
                          <a:noFill/>
                          <a:ln>
                            <a:noFill/>
                          </a:ln>
                        </pic:spPr>
                      </pic:pic>
                    </a:graphicData>
                  </a:graphic>
                </wp:anchor>
              </w:drawing>
            </w:r>
            <w:bookmarkEnd w:id="80"/>
            <w:bookmarkEnd w:id="81"/>
            <w:bookmarkEnd w:id="82"/>
            <w:bookmarkEnd w:id="83"/>
          </w:p>
        </w:tc>
      </w:tr>
      <w:tr w:rsidR="00027BC8" w:rsidRPr="0025129B" w14:paraId="43171F71" w14:textId="77777777" w:rsidTr="00E76264">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10C61F7" w14:textId="73CBA01F" w:rsidR="00027BC8" w:rsidRDefault="00027BC8" w:rsidP="00412DA1">
            <w:pPr>
              <w:pStyle w:val="Descripcin"/>
              <w:jc w:val="center"/>
            </w:pPr>
            <w:bookmarkStart w:id="84" w:name="_Toc456965929"/>
            <w:r>
              <w:t>Tabla</w:t>
            </w:r>
            <w:r w:rsidRPr="0025129B">
              <w:t xml:space="preserve"> </w:t>
            </w:r>
            <w:r>
              <w:t xml:space="preserve">3: </w:t>
            </w:r>
            <w:r w:rsidRPr="00740506">
              <w:rPr>
                <w:b w:val="0"/>
              </w:rPr>
              <w:t>Resumen de promedios Horarios de</w:t>
            </w:r>
            <w:r>
              <w:rPr>
                <w:b w:val="0"/>
              </w:rPr>
              <w:t xml:space="preserve"> Óxidos de Nitrógeno (NO</w:t>
            </w:r>
            <w:r w:rsidRPr="001D17A9">
              <w:rPr>
                <w:b w:val="0"/>
                <w:vertAlign w:val="subscript"/>
              </w:rPr>
              <w:t>X</w:t>
            </w:r>
            <w:r>
              <w:rPr>
                <w:b w:val="0"/>
              </w:rPr>
              <w:t xml:space="preserve">) – </w:t>
            </w:r>
            <w:r w:rsidR="00412DA1">
              <w:rPr>
                <w:b w:val="0"/>
              </w:rPr>
              <w:t>4</w:t>
            </w:r>
            <w:r>
              <w:rPr>
                <w:b w:val="0"/>
              </w:rPr>
              <w:t>°</w:t>
            </w:r>
            <w:r w:rsidRPr="00740506">
              <w:rPr>
                <w:b w:val="0"/>
              </w:rPr>
              <w:t xml:space="preserve"> Trimestre</w:t>
            </w:r>
            <w:bookmarkEnd w:id="84"/>
          </w:p>
        </w:tc>
      </w:tr>
    </w:tbl>
    <w:p w14:paraId="1C4936F8" w14:textId="3C8CAE3A" w:rsidR="00E76264" w:rsidRDefault="00E76264">
      <w:pPr>
        <w:jc w:val="left"/>
        <w:rPr>
          <w:rFonts w:cstheme="minorHAnsi"/>
          <w:b/>
          <w:sz w:val="24"/>
          <w:szCs w:val="20"/>
          <w:highlight w:val="yellow"/>
        </w:rPr>
      </w:pPr>
    </w:p>
    <w:p w14:paraId="2E152EDE" w14:textId="77777777" w:rsidR="000F1EF2" w:rsidRDefault="00E76264">
      <w:pPr>
        <w:jc w:val="left"/>
        <w:rPr>
          <w:rFonts w:cstheme="minorHAnsi"/>
          <w:b/>
          <w:sz w:val="24"/>
          <w:szCs w:val="20"/>
          <w:highlight w:val="yellow"/>
        </w:rPr>
        <w:sectPr w:rsidR="000F1EF2" w:rsidSect="000F1EF2">
          <w:pgSz w:w="15840" w:h="12240" w:orient="landscape"/>
          <w:pgMar w:top="1134" w:right="1134" w:bottom="1134" w:left="1134" w:header="709" w:footer="709" w:gutter="0"/>
          <w:cols w:space="708"/>
          <w:docGrid w:linePitch="360"/>
        </w:sectPr>
      </w:pPr>
      <w:r>
        <w:rPr>
          <w:rFonts w:cstheme="minorHAnsi"/>
          <w:b/>
          <w:sz w:val="24"/>
          <w:szCs w:val="20"/>
          <w:highlight w:val="yellow"/>
        </w:rPr>
        <w:br w:type="page"/>
      </w:r>
    </w:p>
    <w:p w14:paraId="7C04B538" w14:textId="08B54B44" w:rsidR="00E76264" w:rsidRDefault="00E76264">
      <w:pPr>
        <w:jc w:val="left"/>
        <w:rPr>
          <w:rFonts w:cstheme="minorHAnsi"/>
          <w:b/>
          <w:sz w:val="24"/>
          <w:szCs w:val="20"/>
          <w:highlight w:val="yellow"/>
        </w:rPr>
      </w:pPr>
    </w:p>
    <w:p w14:paraId="38FF7DDF" w14:textId="77777777" w:rsidR="00E76264" w:rsidRDefault="00E76264">
      <w:pPr>
        <w:jc w:val="left"/>
        <w:rPr>
          <w:rFonts w:cstheme="minorHAnsi"/>
          <w:b/>
          <w:sz w:val="24"/>
          <w:szCs w:val="20"/>
          <w:highlight w:val="yellow"/>
        </w:rPr>
      </w:pPr>
    </w:p>
    <w:p w14:paraId="1A2E545F" w14:textId="77777777" w:rsidR="00E76264" w:rsidRPr="007C06B7" w:rsidRDefault="00E76264" w:rsidP="00E76264">
      <w:pPr>
        <w:pStyle w:val="Ttulo2"/>
      </w:pPr>
      <w:bookmarkStart w:id="85" w:name="_Toc449000952"/>
      <w:bookmarkStart w:id="86" w:name="_Toc449003979"/>
      <w:bookmarkStart w:id="87" w:name="_Toc456965930"/>
      <w:r>
        <w:t>Consolidado anual d</w:t>
      </w:r>
      <w:r w:rsidRPr="007C06B7">
        <w:t xml:space="preserve">e datos reportados </w:t>
      </w:r>
      <w:r>
        <w:t xml:space="preserve">para la evaluación del Parámetro </w:t>
      </w:r>
      <w:proofErr w:type="spellStart"/>
      <w:r>
        <w:t>NOx</w:t>
      </w:r>
      <w:proofErr w:type="spellEnd"/>
      <w:r w:rsidRPr="007C06B7">
        <w:t>.</w:t>
      </w:r>
      <w:bookmarkEnd w:id="85"/>
      <w:bookmarkEnd w:id="86"/>
      <w:bookmarkEnd w:id="87"/>
    </w:p>
    <w:tbl>
      <w:tblPr>
        <w:tblStyle w:val="Tablaconcuadrcula"/>
        <w:tblW w:w="5000" w:type="pct"/>
        <w:tblLook w:val="04A0" w:firstRow="1" w:lastRow="0" w:firstColumn="1" w:lastColumn="0" w:noHBand="0" w:noVBand="1"/>
      </w:tblPr>
      <w:tblGrid>
        <w:gridCol w:w="9962"/>
      </w:tblGrid>
      <w:tr w:rsidR="00E76264" w:rsidRPr="007C06B7" w14:paraId="02048835" w14:textId="77777777" w:rsidTr="00E76264">
        <w:trPr>
          <w:trHeight w:val="319"/>
        </w:trPr>
        <w:tc>
          <w:tcPr>
            <w:tcW w:w="5000" w:type="pct"/>
            <w:tcBorders>
              <w:bottom w:val="single" w:sz="4" w:space="0" w:color="auto"/>
            </w:tcBorders>
          </w:tcPr>
          <w:p w14:paraId="7E67878A" w14:textId="77777777" w:rsidR="00E76264" w:rsidRPr="001D7B7E" w:rsidRDefault="00E76264" w:rsidP="00E76264">
            <w:r w:rsidRPr="001D7B7E">
              <w:rPr>
                <w:b/>
              </w:rPr>
              <w:t xml:space="preserve">Exigencia (s): </w:t>
            </w:r>
            <w:r w:rsidRPr="001D7B7E">
              <w:t xml:space="preserve"> </w:t>
            </w:r>
          </w:p>
          <w:p w14:paraId="64C7C0D3" w14:textId="77777777" w:rsidR="00E76264" w:rsidRPr="006F5EE6" w:rsidRDefault="00E76264" w:rsidP="00E76264">
            <w:pPr>
              <w:pStyle w:val="Prrafodelista"/>
              <w:numPr>
                <w:ilvl w:val="0"/>
                <w:numId w:val="6"/>
              </w:numPr>
              <w:ind w:left="426"/>
              <w:rPr>
                <w:sz w:val="18"/>
                <w:szCs w:val="18"/>
              </w:rPr>
            </w:pPr>
            <w:r w:rsidRPr="006F5EE6">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E41D5A">
              <w:rPr>
                <w:sz w:val="18"/>
                <w:szCs w:val="18"/>
                <w:vertAlign w:val="subscript"/>
              </w:rPr>
              <w:t>2</w:t>
            </w:r>
            <w:r w:rsidRPr="006F5EE6">
              <w:rPr>
                <w:sz w:val="18"/>
                <w:szCs w:val="18"/>
              </w:rPr>
              <w:t xml:space="preserve"> o </w:t>
            </w:r>
            <w:proofErr w:type="spellStart"/>
            <w:r w:rsidRPr="006F5EE6">
              <w:rPr>
                <w:sz w:val="18"/>
                <w:szCs w:val="18"/>
              </w:rPr>
              <w:t>NOx</w:t>
            </w:r>
            <w:proofErr w:type="spellEnd"/>
            <w:r w:rsidRPr="006F5EE6">
              <w:rPr>
                <w:sz w:val="18"/>
                <w:szCs w:val="18"/>
              </w:rPr>
              <w:t xml:space="preserve"> con anterioridad a esta fecha y de 5 años en aquellas zonas que no se encuentren declaradas como latentes o saturadas por dichos contaminantes.</w:t>
            </w:r>
          </w:p>
          <w:p w14:paraId="5E3D5D0E" w14:textId="77777777" w:rsidR="00E76264" w:rsidRPr="006F5EE6" w:rsidRDefault="00E76264" w:rsidP="00E76264">
            <w:pPr>
              <w:pStyle w:val="Prrafodelista"/>
              <w:ind w:left="426"/>
              <w:rPr>
                <w:sz w:val="18"/>
                <w:szCs w:val="18"/>
              </w:rPr>
            </w:pPr>
            <w:r w:rsidRPr="006F5EE6">
              <w:rPr>
                <w:sz w:val="18"/>
                <w:szCs w:val="18"/>
              </w:rPr>
              <w:t>Por su parte, las fuentes emisoras nuevas deberán cumplir con los valores límites de emisión de las Tablas Nº 2 y Nº 3 desde la entrada en vigencia del presente decreto.</w:t>
            </w:r>
          </w:p>
          <w:p w14:paraId="7327CC55" w14:textId="77777777" w:rsidR="00E76264" w:rsidRPr="006F5EE6" w:rsidRDefault="00E76264" w:rsidP="00E76264">
            <w:pPr>
              <w:pStyle w:val="Prrafodelista"/>
              <w:ind w:left="426"/>
              <w:rPr>
                <w:sz w:val="18"/>
                <w:szCs w:val="18"/>
              </w:rPr>
            </w:pPr>
          </w:p>
          <w:p w14:paraId="58D6C872" w14:textId="77777777" w:rsidR="00E76264" w:rsidRPr="006F5EE6" w:rsidRDefault="00E76264" w:rsidP="00E76264">
            <w:pPr>
              <w:pStyle w:val="Prrafodelista"/>
              <w:numPr>
                <w:ilvl w:val="0"/>
                <w:numId w:val="6"/>
              </w:numPr>
              <w:ind w:left="426"/>
              <w:rPr>
                <w:sz w:val="18"/>
                <w:szCs w:val="18"/>
              </w:rPr>
            </w:pPr>
            <w:r w:rsidRPr="006F5EE6">
              <w:rPr>
                <w:sz w:val="18"/>
                <w:szCs w:val="18"/>
              </w:rPr>
              <w:t>Artículo 12° del D.S. N°13/2011: “Los titulares de las fuentes emisoras presentarán… un reporte del monitoreo continuo de emisiones, trimestralmente, durante un año calendario,…”</w:t>
            </w:r>
          </w:p>
          <w:p w14:paraId="42D4A916" w14:textId="77777777" w:rsidR="00E76264" w:rsidRPr="006F5EE6" w:rsidRDefault="00E76264" w:rsidP="00E76264">
            <w:pPr>
              <w:pStyle w:val="Prrafodelista"/>
              <w:ind w:left="426"/>
              <w:rPr>
                <w:sz w:val="18"/>
                <w:szCs w:val="18"/>
              </w:rPr>
            </w:pPr>
          </w:p>
          <w:p w14:paraId="73678B81" w14:textId="77777777" w:rsidR="00E76264" w:rsidRPr="0037393C" w:rsidRDefault="00E76264" w:rsidP="00E76264">
            <w:pPr>
              <w:numPr>
                <w:ilvl w:val="0"/>
                <w:numId w:val="6"/>
              </w:numPr>
              <w:ind w:left="426"/>
              <w:contextualSpacing/>
              <w:rPr>
                <w:sz w:val="18"/>
                <w:szCs w:val="18"/>
              </w:rPr>
            </w:pPr>
            <w:r w:rsidRPr="0037393C">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sidRPr="0037393C">
              <w:rPr>
                <w:sz w:val="18"/>
                <w:szCs w:val="18"/>
              </w:rPr>
              <w:t>NOx</w:t>
            </w:r>
            <w:proofErr w:type="spellEnd"/>
            <w:r w:rsidRPr="0037393C">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w:t>
            </w:r>
            <w:r>
              <w:rPr>
                <w:sz w:val="18"/>
                <w:szCs w:val="18"/>
              </w:rPr>
              <w:t>iento durante un año calendario</w:t>
            </w:r>
            <w:r w:rsidRPr="0037393C">
              <w:rPr>
                <w:sz w:val="18"/>
                <w:szCs w:val="18"/>
              </w:rPr>
              <w:t>…</w:t>
            </w:r>
            <w:r>
              <w:rPr>
                <w:sz w:val="18"/>
                <w:szCs w:val="18"/>
              </w:rPr>
              <w:t>(ii) para la evaluación del límite anual de Óxido de Nitrógeno, las horas de inconformidad no deben justificarse, pero estas no pueden exceder el 30% de las horas de funcionamiento durante un año calendario.</w:t>
            </w:r>
          </w:p>
          <w:p w14:paraId="665FBDE3" w14:textId="77777777" w:rsidR="00E76264" w:rsidRPr="00131C59" w:rsidRDefault="00E76264" w:rsidP="00E76264">
            <w:pPr>
              <w:tabs>
                <w:tab w:val="left" w:pos="6034"/>
              </w:tabs>
              <w:rPr>
                <w:sz w:val="18"/>
                <w:szCs w:val="18"/>
              </w:rPr>
            </w:pPr>
            <w:r>
              <w:rPr>
                <w:sz w:val="18"/>
                <w:szCs w:val="18"/>
              </w:rPr>
              <w:tab/>
            </w:r>
          </w:p>
        </w:tc>
      </w:tr>
      <w:tr w:rsidR="00E76264" w:rsidRPr="009C13E0" w14:paraId="4C338A19" w14:textId="77777777" w:rsidTr="00E76264">
        <w:trPr>
          <w:trHeight w:val="627"/>
        </w:trPr>
        <w:tc>
          <w:tcPr>
            <w:tcW w:w="5000" w:type="pct"/>
          </w:tcPr>
          <w:p w14:paraId="02EA0B76" w14:textId="77777777" w:rsidR="00E76264" w:rsidRDefault="00E76264" w:rsidP="00E76264">
            <w:pPr>
              <w:pStyle w:val="Prrafodelista"/>
              <w:rPr>
                <w:highlight w:val="yellow"/>
              </w:rPr>
            </w:pPr>
          </w:p>
          <w:p w14:paraId="67C655CE" w14:textId="04A96CC7" w:rsidR="00E76264" w:rsidRDefault="00115F5B" w:rsidP="00E76264">
            <w:pPr>
              <w:pStyle w:val="Prrafodelista"/>
              <w:rPr>
                <w:highlight w:val="yellow"/>
              </w:rPr>
            </w:pPr>
            <w:r w:rsidRPr="00115F5B">
              <w:rPr>
                <w:noProof/>
                <w:lang w:eastAsia="es-CL"/>
              </w:rPr>
              <w:drawing>
                <wp:inline distT="0" distB="0" distL="0" distR="0" wp14:anchorId="6F386E63" wp14:editId="72B52632">
                  <wp:extent cx="5238505" cy="3019646"/>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8037" cy="3025140"/>
                          </a:xfrm>
                          <a:prstGeom prst="rect">
                            <a:avLst/>
                          </a:prstGeom>
                          <a:noFill/>
                          <a:ln>
                            <a:noFill/>
                          </a:ln>
                        </pic:spPr>
                      </pic:pic>
                    </a:graphicData>
                  </a:graphic>
                </wp:inline>
              </w:drawing>
            </w:r>
          </w:p>
          <w:p w14:paraId="3ED6A98E" w14:textId="77777777" w:rsidR="00E76264" w:rsidRPr="009C13E0" w:rsidRDefault="00E76264" w:rsidP="00E76264">
            <w:pPr>
              <w:pStyle w:val="Prrafodelista"/>
              <w:rPr>
                <w:highlight w:val="yellow"/>
              </w:rPr>
            </w:pPr>
          </w:p>
        </w:tc>
      </w:tr>
      <w:tr w:rsidR="00E76264" w:rsidRPr="009C13E0" w14:paraId="3C54D619" w14:textId="77777777" w:rsidTr="00E76264">
        <w:trPr>
          <w:trHeight w:val="281"/>
        </w:trPr>
        <w:tc>
          <w:tcPr>
            <w:tcW w:w="5000" w:type="pct"/>
          </w:tcPr>
          <w:p w14:paraId="7045AEEE" w14:textId="55481A27" w:rsidR="00E76264" w:rsidRDefault="00E76264" w:rsidP="00E76264">
            <w:pPr>
              <w:pStyle w:val="Descripcin"/>
              <w:jc w:val="center"/>
              <w:outlineLvl w:val="1"/>
              <w:rPr>
                <w:highlight w:val="yellow"/>
              </w:rPr>
            </w:pPr>
            <w:bookmarkStart w:id="88" w:name="_Toc449000953"/>
            <w:bookmarkStart w:id="89" w:name="_Toc449003980"/>
            <w:bookmarkStart w:id="90" w:name="_Toc456965931"/>
            <w:r w:rsidRPr="00131C59">
              <w:t xml:space="preserve">Tabla </w:t>
            </w:r>
            <w:r w:rsidR="00BE4FBA">
              <w:t>4</w:t>
            </w:r>
            <w:r w:rsidRPr="00131C59">
              <w:t xml:space="preserve">: </w:t>
            </w:r>
            <w:r w:rsidRPr="00CC59CE">
              <w:rPr>
                <w:b w:val="0"/>
              </w:rPr>
              <w:t>Consolidado de promedios Horarios de Óxidos de Nitrógeno (</w:t>
            </w:r>
            <w:proofErr w:type="spellStart"/>
            <w:r w:rsidRPr="00CC59CE">
              <w:rPr>
                <w:b w:val="0"/>
              </w:rPr>
              <w:t>NOx</w:t>
            </w:r>
            <w:proofErr w:type="spellEnd"/>
            <w:r w:rsidRPr="00CC59CE">
              <w:rPr>
                <w:b w:val="0"/>
              </w:rPr>
              <w:t>)</w:t>
            </w:r>
            <w:bookmarkEnd w:id="88"/>
            <w:bookmarkEnd w:id="89"/>
            <w:bookmarkEnd w:id="90"/>
          </w:p>
        </w:tc>
      </w:tr>
      <w:tr w:rsidR="00E76264" w14:paraId="17679F53" w14:textId="77777777" w:rsidTr="00E76264">
        <w:tc>
          <w:tcPr>
            <w:tcW w:w="5000" w:type="pct"/>
          </w:tcPr>
          <w:p w14:paraId="1DA65DD1" w14:textId="77777777" w:rsidR="00E76264" w:rsidRDefault="00E76264" w:rsidP="00E76264">
            <w:pPr>
              <w:jc w:val="left"/>
              <w:rPr>
                <w:highlight w:val="yellow"/>
              </w:rPr>
            </w:pPr>
          </w:p>
          <w:p w14:paraId="1269E183" w14:textId="49515832" w:rsidR="00E76264" w:rsidRDefault="00E76264" w:rsidP="00E76264">
            <w:r w:rsidRPr="00770153">
              <w:t xml:space="preserve">La fuente presenta el </w:t>
            </w:r>
            <w:r w:rsidR="00E355A7">
              <w:t>98,8</w:t>
            </w:r>
            <w:r w:rsidRPr="00770153">
              <w:t xml:space="preserve">% del total de horas de funcionamiento de conformidad y </w:t>
            </w:r>
            <w:r w:rsidR="00E355A7">
              <w:t>1,2</w:t>
            </w:r>
            <w:r w:rsidRPr="00770153">
              <w:t>% de horas de inconformidad.</w:t>
            </w:r>
          </w:p>
          <w:p w14:paraId="02FD161E" w14:textId="77777777" w:rsidR="00E76264" w:rsidRPr="00770153" w:rsidRDefault="00E76264" w:rsidP="00E76264"/>
          <w:p w14:paraId="424620DD" w14:textId="109D107E" w:rsidR="00E76264" w:rsidRDefault="00E76264" w:rsidP="00E355A7">
            <w:pPr>
              <w:rPr>
                <w:highlight w:val="yellow"/>
              </w:rPr>
            </w:pPr>
            <w:r w:rsidRPr="00770153">
              <w:t xml:space="preserve">Por lo tanto la </w:t>
            </w:r>
            <w:r w:rsidR="00F251E0">
              <w:rPr>
                <w:b/>
              </w:rPr>
              <w:t>Unidad U16</w:t>
            </w:r>
            <w:r w:rsidR="00F251E0" w:rsidRPr="00631F9D">
              <w:t xml:space="preserve"> de la </w:t>
            </w:r>
            <w:r w:rsidR="00F251E0" w:rsidRPr="00631F9D">
              <w:rPr>
                <w:b/>
              </w:rPr>
              <w:t>Central Termoeléctrica Tocopilla</w:t>
            </w:r>
            <w:r w:rsidR="00F251E0" w:rsidRPr="00770153">
              <w:rPr>
                <w:b/>
              </w:rPr>
              <w:t xml:space="preserve"> </w:t>
            </w:r>
            <w:r w:rsidRPr="00770153">
              <w:rPr>
                <w:b/>
              </w:rPr>
              <w:t xml:space="preserve">cumple </w:t>
            </w:r>
            <w:r w:rsidRPr="00770153">
              <w:t xml:space="preserve">con los límites de emisión de </w:t>
            </w:r>
            <w:proofErr w:type="spellStart"/>
            <w:r w:rsidRPr="00770153">
              <w:t>NOx</w:t>
            </w:r>
            <w:proofErr w:type="spellEnd"/>
            <w:r w:rsidRPr="00770153">
              <w:t xml:space="preserve">, para fuentes existentes, de </w:t>
            </w:r>
            <w:r w:rsidRPr="005250FA">
              <w:rPr>
                <w:rFonts w:cstheme="minorHAnsi"/>
              </w:rPr>
              <w:t>50 mg/m</w:t>
            </w:r>
            <w:r w:rsidRPr="005250FA">
              <w:rPr>
                <w:rFonts w:cstheme="minorHAnsi"/>
                <w:vertAlign w:val="superscript"/>
              </w:rPr>
              <w:t>3</w:t>
            </w:r>
            <w:r w:rsidRPr="005250FA">
              <w:rPr>
                <w:rFonts w:cstheme="minorHAnsi"/>
              </w:rPr>
              <w:t>N</w:t>
            </w:r>
            <w:r>
              <w:rPr>
                <w:rFonts w:cstheme="minorHAnsi"/>
              </w:rPr>
              <w:t xml:space="preserve"> (Combustible gas)</w:t>
            </w:r>
            <w:r w:rsidR="00E355A7">
              <w:rPr>
                <w:rFonts w:cstheme="minorHAnsi"/>
              </w:rPr>
              <w:t>, límite</w:t>
            </w:r>
            <w:r>
              <w:rPr>
                <w:rFonts w:cstheme="minorHAnsi"/>
              </w:rPr>
              <w:t xml:space="preserve"> que</w:t>
            </w:r>
            <w:r w:rsidRPr="00770153">
              <w:t xml:space="preserve"> se evalúa en base a promedios horarios y durante un año calendario. </w:t>
            </w:r>
          </w:p>
        </w:tc>
      </w:tr>
    </w:tbl>
    <w:p w14:paraId="6F3F2385" w14:textId="77777777" w:rsidR="00E76264" w:rsidRPr="00484223" w:rsidRDefault="00E76264">
      <w:pPr>
        <w:jc w:val="left"/>
        <w:rPr>
          <w:rFonts w:cstheme="minorHAnsi"/>
          <w:b/>
          <w:sz w:val="24"/>
          <w:szCs w:val="20"/>
          <w:highlight w:val="yellow"/>
        </w:rPr>
        <w:sectPr w:rsidR="00E76264" w:rsidRPr="00484223" w:rsidSect="000F1EF2">
          <w:pgSz w:w="12240" w:h="15840"/>
          <w:pgMar w:top="1134" w:right="1134" w:bottom="1134" w:left="1134" w:header="709" w:footer="709" w:gutter="0"/>
          <w:cols w:space="708"/>
          <w:docGrid w:linePitch="360"/>
        </w:sectPr>
      </w:pPr>
    </w:p>
    <w:p w14:paraId="0C464638" w14:textId="77777777" w:rsidR="001B4600" w:rsidRDefault="001B4600" w:rsidP="001B4600">
      <w:pPr>
        <w:pStyle w:val="Ttulo1"/>
        <w:numPr>
          <w:ilvl w:val="0"/>
          <w:numId w:val="0"/>
        </w:numPr>
      </w:pPr>
      <w:bookmarkStart w:id="91" w:name="_Toc353998131"/>
      <w:bookmarkStart w:id="92" w:name="_Toc353998204"/>
      <w:bookmarkStart w:id="93" w:name="_Toc352840404"/>
      <w:bookmarkStart w:id="94" w:name="_Toc352841464"/>
      <w:bookmarkEnd w:id="91"/>
      <w:bookmarkEnd w:id="92"/>
    </w:p>
    <w:p w14:paraId="3EE253F3" w14:textId="77777777" w:rsidR="007015BE" w:rsidRPr="00631F9D" w:rsidRDefault="007015BE" w:rsidP="00C958D0">
      <w:pPr>
        <w:pStyle w:val="Ttulo1"/>
      </w:pPr>
      <w:bookmarkStart w:id="95" w:name="_Toc456965932"/>
      <w:r w:rsidRPr="00631F9D">
        <w:t>CONCLUSIONES.</w:t>
      </w:r>
      <w:bookmarkEnd w:id="93"/>
      <w:bookmarkEnd w:id="94"/>
      <w:bookmarkEnd w:id="95"/>
    </w:p>
    <w:p w14:paraId="3EE253F4" w14:textId="77777777" w:rsidR="00CE010E" w:rsidRPr="00631F9D" w:rsidRDefault="00CE010E" w:rsidP="00893A4E">
      <w:pPr>
        <w:pStyle w:val="Prrafodelista"/>
        <w:ind w:left="0"/>
        <w:rPr>
          <w:rFonts w:cstheme="minorHAnsi"/>
          <w:b/>
          <w:sz w:val="14"/>
          <w:szCs w:val="24"/>
        </w:rPr>
      </w:pPr>
    </w:p>
    <w:p w14:paraId="3DE39EA2" w14:textId="1DCFF06C" w:rsidR="00887C4F" w:rsidRDefault="003C21C1" w:rsidP="00042294">
      <w:pPr>
        <w:rPr>
          <w:sz w:val="20"/>
          <w:szCs w:val="20"/>
        </w:rPr>
      </w:pPr>
      <w:r>
        <w:rPr>
          <w:rFonts w:cstheme="minorHAnsi"/>
          <w:sz w:val="20"/>
        </w:rPr>
        <w:t>De acuerdo a la revisión realizada a los antecedentes asociados a la</w:t>
      </w:r>
      <w:r w:rsidR="008336C0">
        <w:rPr>
          <w:rFonts w:cstheme="minorHAnsi"/>
          <w:sz w:val="20"/>
        </w:rPr>
        <w:t xml:space="preserve"> </w:t>
      </w:r>
      <w:r w:rsidR="00E0068A">
        <w:rPr>
          <w:b/>
          <w:sz w:val="20"/>
          <w:szCs w:val="20"/>
        </w:rPr>
        <w:t>Unidad U16</w:t>
      </w:r>
      <w:r w:rsidR="000C3C87" w:rsidRPr="00631F9D">
        <w:rPr>
          <w:sz w:val="20"/>
          <w:szCs w:val="20"/>
        </w:rPr>
        <w:t xml:space="preserve"> de la </w:t>
      </w:r>
      <w:r w:rsidR="000C3C87" w:rsidRPr="00631F9D">
        <w:rPr>
          <w:b/>
          <w:sz w:val="20"/>
          <w:szCs w:val="20"/>
        </w:rPr>
        <w:t xml:space="preserve">Central Termoeléctrica Tocopilla </w:t>
      </w:r>
      <w:r w:rsidR="000C3C87" w:rsidRPr="00631F9D">
        <w:rPr>
          <w:sz w:val="20"/>
          <w:szCs w:val="20"/>
        </w:rPr>
        <w:t>perteneciente a</w:t>
      </w:r>
      <w:r w:rsidR="000C3C87" w:rsidRPr="00631F9D">
        <w:rPr>
          <w:b/>
          <w:sz w:val="20"/>
          <w:szCs w:val="20"/>
        </w:rPr>
        <w:t xml:space="preserve"> E-CL S.A.</w:t>
      </w:r>
      <w:r w:rsidR="000C3C87" w:rsidRPr="00631F9D">
        <w:rPr>
          <w:sz w:val="20"/>
          <w:szCs w:val="20"/>
        </w:rPr>
        <w:t>,</w:t>
      </w:r>
      <w:r>
        <w:rPr>
          <w:sz w:val="20"/>
          <w:szCs w:val="20"/>
        </w:rPr>
        <w:t xml:space="preserve"> </w:t>
      </w:r>
      <w:r w:rsidRPr="003C21C1">
        <w:rPr>
          <w:sz w:val="20"/>
          <w:szCs w:val="20"/>
        </w:rPr>
        <w:t>y a los Reportes Trimestrales ingresados,</w:t>
      </w:r>
      <w:r w:rsidR="000C3C87" w:rsidRPr="003C21C1">
        <w:rPr>
          <w:sz w:val="20"/>
          <w:szCs w:val="20"/>
        </w:rPr>
        <w:t xml:space="preserve"> </w:t>
      </w:r>
      <w:r w:rsidR="001E7289" w:rsidRPr="003C21C1">
        <w:rPr>
          <w:sz w:val="20"/>
          <w:szCs w:val="20"/>
        </w:rPr>
        <w:t xml:space="preserve">durante el año 2015 </w:t>
      </w:r>
      <w:r w:rsidR="00445FF9" w:rsidRPr="003C21C1">
        <w:rPr>
          <w:sz w:val="20"/>
          <w:szCs w:val="20"/>
        </w:rPr>
        <w:t>funcionó só</w:t>
      </w:r>
      <w:r w:rsidR="00025FB1">
        <w:rPr>
          <w:sz w:val="20"/>
          <w:szCs w:val="20"/>
        </w:rPr>
        <w:t>lo con combustible g</w:t>
      </w:r>
      <w:r w:rsidR="001E7289" w:rsidRPr="003C21C1">
        <w:rPr>
          <w:sz w:val="20"/>
          <w:szCs w:val="20"/>
        </w:rPr>
        <w:t xml:space="preserve">as </w:t>
      </w:r>
      <w:r w:rsidR="00025FB1">
        <w:rPr>
          <w:sz w:val="20"/>
          <w:szCs w:val="20"/>
        </w:rPr>
        <w:t>n</w:t>
      </w:r>
      <w:r w:rsidR="001E7289" w:rsidRPr="003C21C1">
        <w:rPr>
          <w:sz w:val="20"/>
          <w:szCs w:val="20"/>
        </w:rPr>
        <w:t>atural para el cual no rige cumplimiento normativo</w:t>
      </w:r>
      <w:r w:rsidR="00887C4F" w:rsidRPr="003C21C1">
        <w:rPr>
          <w:sz w:val="20"/>
          <w:szCs w:val="20"/>
        </w:rPr>
        <w:t xml:space="preserve"> de Material Particulado y Dióxido de Azufre</w:t>
      </w:r>
      <w:r w:rsidR="005B24A1">
        <w:rPr>
          <w:sz w:val="20"/>
          <w:szCs w:val="20"/>
        </w:rPr>
        <w:t xml:space="preserve"> de acuerdo al D.S.13/2011</w:t>
      </w:r>
      <w:r w:rsidR="001E7289" w:rsidRPr="003C21C1">
        <w:rPr>
          <w:sz w:val="20"/>
          <w:szCs w:val="20"/>
        </w:rPr>
        <w:t>, por lo que</w:t>
      </w:r>
      <w:r w:rsidR="00887C4F" w:rsidRPr="003C21C1">
        <w:rPr>
          <w:sz w:val="20"/>
          <w:szCs w:val="20"/>
        </w:rPr>
        <w:t xml:space="preserve"> no </w:t>
      </w:r>
      <w:r w:rsidR="007B48DB" w:rsidRPr="003C21C1">
        <w:rPr>
          <w:sz w:val="20"/>
          <w:szCs w:val="20"/>
        </w:rPr>
        <w:t xml:space="preserve">se realiza análisis de </w:t>
      </w:r>
      <w:r w:rsidR="005B24A1">
        <w:rPr>
          <w:sz w:val="20"/>
          <w:szCs w:val="20"/>
        </w:rPr>
        <w:t>éstos</w:t>
      </w:r>
      <w:r w:rsidR="007B48DB" w:rsidRPr="00025FB1">
        <w:rPr>
          <w:sz w:val="20"/>
          <w:szCs w:val="20"/>
        </w:rPr>
        <w:t>. C</w:t>
      </w:r>
      <w:r w:rsidR="00887C4F" w:rsidRPr="00025FB1">
        <w:rPr>
          <w:sz w:val="20"/>
          <w:szCs w:val="20"/>
        </w:rPr>
        <w:t xml:space="preserve">on respecto al </w:t>
      </w:r>
      <w:proofErr w:type="spellStart"/>
      <w:r w:rsidR="00887C4F" w:rsidRPr="00025FB1">
        <w:rPr>
          <w:sz w:val="20"/>
          <w:szCs w:val="20"/>
        </w:rPr>
        <w:t>NOx</w:t>
      </w:r>
      <w:proofErr w:type="spellEnd"/>
      <w:r w:rsidR="00887C4F" w:rsidRPr="00A97056">
        <w:rPr>
          <w:b/>
          <w:sz w:val="20"/>
          <w:szCs w:val="20"/>
        </w:rPr>
        <w:t xml:space="preserve"> </w:t>
      </w:r>
      <w:r w:rsidR="00887C4F" w:rsidRPr="00A97056">
        <w:rPr>
          <w:rFonts w:cstheme="minorHAnsi"/>
          <w:b/>
          <w:sz w:val="20"/>
          <w:szCs w:val="20"/>
        </w:rPr>
        <w:t xml:space="preserve">cumple </w:t>
      </w:r>
      <w:r w:rsidR="00887C4F" w:rsidRPr="00A97056">
        <w:rPr>
          <w:rFonts w:cstheme="minorHAnsi"/>
          <w:sz w:val="20"/>
          <w:szCs w:val="20"/>
        </w:rPr>
        <w:t>con los</w:t>
      </w:r>
      <w:r w:rsidR="00A15DE9">
        <w:rPr>
          <w:rFonts w:cstheme="minorHAnsi"/>
          <w:b/>
          <w:sz w:val="20"/>
          <w:szCs w:val="20"/>
        </w:rPr>
        <w:t xml:space="preserve"> límites de emisión </w:t>
      </w:r>
      <w:r w:rsidR="00887C4F" w:rsidRPr="00A97056">
        <w:rPr>
          <w:rFonts w:cstheme="minorHAnsi"/>
          <w:sz w:val="20"/>
          <w:szCs w:val="20"/>
        </w:rPr>
        <w:t>de 50 mg/m</w:t>
      </w:r>
      <w:r w:rsidR="00887C4F" w:rsidRPr="00A97056">
        <w:rPr>
          <w:rFonts w:cstheme="minorHAnsi"/>
          <w:sz w:val="20"/>
          <w:szCs w:val="20"/>
          <w:vertAlign w:val="superscript"/>
        </w:rPr>
        <w:t>3</w:t>
      </w:r>
      <w:r w:rsidR="00025FB1">
        <w:rPr>
          <w:rFonts w:cstheme="minorHAnsi"/>
          <w:sz w:val="20"/>
          <w:szCs w:val="20"/>
        </w:rPr>
        <w:t>N,</w:t>
      </w:r>
      <w:r w:rsidR="00887C4F" w:rsidRPr="00A97056">
        <w:rPr>
          <w:rFonts w:cstheme="minorHAnsi"/>
          <w:sz w:val="20"/>
          <w:szCs w:val="20"/>
        </w:rPr>
        <w:t xml:space="preserve"> ya que presenta menos del 30% de las horas totales de fun</w:t>
      </w:r>
      <w:r w:rsidR="00025FB1">
        <w:rPr>
          <w:rFonts w:cstheme="minorHAnsi"/>
          <w:sz w:val="20"/>
          <w:szCs w:val="20"/>
        </w:rPr>
        <w:t>cionamiento con inconformidades.</w:t>
      </w:r>
      <w:r w:rsidR="00887C4F" w:rsidRPr="00A97056">
        <w:rPr>
          <w:rFonts w:cstheme="minorHAnsi"/>
          <w:sz w:val="20"/>
          <w:szCs w:val="20"/>
        </w:rPr>
        <w:t xml:space="preserve"> </w:t>
      </w:r>
    </w:p>
    <w:p w14:paraId="7A989B5F" w14:textId="5A3C54A4" w:rsidR="00540CFA" w:rsidRPr="006449C9" w:rsidRDefault="00540CFA" w:rsidP="00540CFA">
      <w:pPr>
        <w:overflowPunct w:val="0"/>
        <w:autoSpaceDE w:val="0"/>
        <w:autoSpaceDN w:val="0"/>
        <w:spacing w:after="60" w:line="276" w:lineRule="auto"/>
        <w:rPr>
          <w:rFonts w:ascii="Calibri" w:hAnsi="Calibri"/>
          <w:sz w:val="20"/>
          <w:szCs w:val="20"/>
        </w:rPr>
      </w:pPr>
    </w:p>
    <w:p w14:paraId="451BE566" w14:textId="77777777" w:rsidR="00540CFA" w:rsidRDefault="00540CFA" w:rsidP="00540CFA"/>
    <w:p w14:paraId="68CC2447" w14:textId="322658B3" w:rsidR="00540CFA" w:rsidRPr="00887C4F" w:rsidRDefault="00A15DE9" w:rsidP="00042294">
      <w:pPr>
        <w:rPr>
          <w:sz w:val="20"/>
          <w:szCs w:val="20"/>
        </w:rPr>
      </w:pPr>
      <w:r>
        <w:rPr>
          <w:noProof/>
          <w:lang w:eastAsia="es-CL"/>
        </w:rPr>
        <w:drawing>
          <wp:anchor distT="0" distB="0" distL="114300" distR="114300" simplePos="0" relativeHeight="251661312" behindDoc="0" locked="0" layoutInCell="1" allowOverlap="1" wp14:anchorId="5A1994A0" wp14:editId="205A74BD">
            <wp:simplePos x="0" y="0"/>
            <wp:positionH relativeFrom="column">
              <wp:posOffset>5216187</wp:posOffset>
            </wp:positionH>
            <wp:positionV relativeFrom="paragraph">
              <wp:posOffset>132005</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7E231898" w14:textId="676BEB14" w:rsidR="00887C4F" w:rsidRPr="006373A6" w:rsidRDefault="00887C4F" w:rsidP="00042294">
      <w:pPr>
        <w:rPr>
          <w:b/>
          <w:sz w:val="20"/>
          <w:szCs w:val="20"/>
        </w:rPr>
      </w:pPr>
    </w:p>
    <w:p w14:paraId="162D1CB9" w14:textId="4DB4C823" w:rsidR="00042294" w:rsidRDefault="00042294" w:rsidP="00042294">
      <w:pPr>
        <w:rPr>
          <w:b/>
        </w:rPr>
      </w:pPr>
    </w:p>
    <w:p w14:paraId="7773A94A" w14:textId="0EC9254F" w:rsidR="00C621ED" w:rsidRDefault="00C621ED" w:rsidP="00024F04">
      <w:pPr>
        <w:rPr>
          <w:rFonts w:cstheme="minorHAnsi"/>
          <w:sz w:val="20"/>
          <w:highlight w:val="yellow"/>
        </w:rPr>
      </w:pPr>
    </w:p>
    <w:p w14:paraId="6F6725B3" w14:textId="680AC270" w:rsidR="00F068DF" w:rsidRDefault="00F068DF" w:rsidP="00024F04">
      <w:pPr>
        <w:rPr>
          <w:rFonts w:cstheme="minorHAnsi"/>
          <w:sz w:val="20"/>
          <w:highlight w:val="yellow"/>
        </w:rPr>
      </w:pPr>
    </w:p>
    <w:p w14:paraId="631E2C07" w14:textId="20109EFE" w:rsidR="00F068DF" w:rsidRDefault="00F068DF" w:rsidP="00024F04">
      <w:pPr>
        <w:rPr>
          <w:rFonts w:cstheme="minorHAnsi"/>
          <w:sz w:val="20"/>
          <w:highlight w:val="yellow"/>
        </w:rPr>
      </w:pPr>
    </w:p>
    <w:p w14:paraId="178BE6E1" w14:textId="6AF67224" w:rsidR="00F068DF" w:rsidRDefault="00F068DF" w:rsidP="00024F04">
      <w:pPr>
        <w:rPr>
          <w:rFonts w:cstheme="minorHAnsi"/>
          <w:sz w:val="20"/>
          <w:highlight w:val="yellow"/>
        </w:rPr>
      </w:pPr>
    </w:p>
    <w:p w14:paraId="6D251383" w14:textId="499DF620" w:rsidR="00F068DF" w:rsidRDefault="00F068DF" w:rsidP="00024F04">
      <w:pPr>
        <w:rPr>
          <w:rFonts w:cstheme="minorHAnsi"/>
          <w:sz w:val="20"/>
          <w:highlight w:val="yellow"/>
        </w:rPr>
      </w:pPr>
    </w:p>
    <w:p w14:paraId="426A7742" w14:textId="77777777" w:rsidR="00F068DF" w:rsidRDefault="00F068DF" w:rsidP="00024F04">
      <w:pPr>
        <w:rPr>
          <w:rFonts w:cstheme="minorHAnsi"/>
          <w:sz w:val="20"/>
          <w:highlight w:val="yellow"/>
        </w:rPr>
      </w:pPr>
    </w:p>
    <w:p w14:paraId="096E03C2" w14:textId="77777777" w:rsidR="00F068DF" w:rsidRDefault="00F068DF" w:rsidP="00024F04">
      <w:pPr>
        <w:rPr>
          <w:rFonts w:cstheme="minorHAnsi"/>
          <w:sz w:val="20"/>
          <w:highlight w:val="yellow"/>
        </w:rPr>
      </w:pPr>
    </w:p>
    <w:p w14:paraId="49CE5231" w14:textId="77777777" w:rsidR="006E4254" w:rsidRDefault="006E4254" w:rsidP="00024F04">
      <w:pPr>
        <w:rPr>
          <w:rFonts w:cstheme="minorHAnsi"/>
          <w:sz w:val="20"/>
          <w:highlight w:val="yellow"/>
        </w:rPr>
      </w:pPr>
    </w:p>
    <w:p w14:paraId="0B33F114" w14:textId="77777777" w:rsidR="006E4254" w:rsidRDefault="006E4254" w:rsidP="00024F04">
      <w:pPr>
        <w:rPr>
          <w:rFonts w:cstheme="minorHAnsi"/>
          <w:sz w:val="20"/>
          <w:highlight w:val="yellow"/>
        </w:rPr>
      </w:pPr>
    </w:p>
    <w:p w14:paraId="62B4467C" w14:textId="77777777" w:rsidR="006E4254" w:rsidRDefault="006E4254" w:rsidP="00024F04">
      <w:pPr>
        <w:rPr>
          <w:rFonts w:cstheme="minorHAnsi"/>
          <w:sz w:val="20"/>
          <w:highlight w:val="yellow"/>
        </w:rPr>
      </w:pPr>
    </w:p>
    <w:p w14:paraId="3900E20F" w14:textId="77777777" w:rsidR="006E4254" w:rsidRDefault="006E4254" w:rsidP="00024F04">
      <w:pPr>
        <w:rPr>
          <w:rFonts w:cstheme="minorHAnsi"/>
          <w:sz w:val="20"/>
          <w:highlight w:val="yellow"/>
        </w:rPr>
      </w:pPr>
    </w:p>
    <w:sectPr w:rsidR="006E4254"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F80BD0" w:rsidRDefault="00F80BD0" w:rsidP="00870FF2">
      <w:r>
        <w:separator/>
      </w:r>
    </w:p>
    <w:p w14:paraId="19DE1C07" w14:textId="77777777" w:rsidR="00F80BD0" w:rsidRDefault="00F80BD0" w:rsidP="00870FF2"/>
    <w:p w14:paraId="78E60498" w14:textId="77777777" w:rsidR="00F80BD0" w:rsidRDefault="00F80BD0"/>
  </w:endnote>
  <w:endnote w:type="continuationSeparator" w:id="0">
    <w:p w14:paraId="7C8D3A15" w14:textId="77777777" w:rsidR="00F80BD0" w:rsidRDefault="00F80BD0" w:rsidP="00870FF2">
      <w:r>
        <w:continuationSeparator/>
      </w:r>
    </w:p>
    <w:p w14:paraId="50FA41F2" w14:textId="77777777" w:rsidR="00F80BD0" w:rsidRDefault="00F80BD0" w:rsidP="00870FF2"/>
    <w:p w14:paraId="2BC0C6BE" w14:textId="77777777" w:rsidR="00F80BD0" w:rsidRDefault="00F80BD0"/>
  </w:endnote>
  <w:endnote w:type="continuationNotice" w:id="1">
    <w:p w14:paraId="0108D9EB" w14:textId="77777777" w:rsidR="00F80BD0" w:rsidRDefault="00F80BD0"/>
    <w:p w14:paraId="4B9CC9D0" w14:textId="77777777" w:rsidR="00F80BD0" w:rsidRDefault="00F8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F80BD0" w:rsidRDefault="00F80BD0">
        <w:pPr>
          <w:pStyle w:val="Piedepgina"/>
          <w:jc w:val="right"/>
        </w:pPr>
        <w:r w:rsidRPr="004E5529">
          <w:fldChar w:fldCharType="begin"/>
        </w:r>
        <w:r w:rsidRPr="004E5529">
          <w:instrText>PAGE   \* MERGEFORMAT</w:instrText>
        </w:r>
        <w:r w:rsidRPr="004E5529">
          <w:fldChar w:fldCharType="separate"/>
        </w:r>
        <w:r w:rsidR="001D17A9" w:rsidRPr="001D17A9">
          <w:rPr>
            <w:noProof/>
            <w:lang w:val="es-ES"/>
          </w:rPr>
          <w:t>19</w:t>
        </w:r>
        <w:r w:rsidRPr="004E5529">
          <w:fldChar w:fldCharType="end"/>
        </w:r>
      </w:p>
    </w:sdtContent>
  </w:sdt>
  <w:p w14:paraId="6D475ADF" w14:textId="77777777" w:rsidR="00F80BD0" w:rsidRPr="00411E4F" w:rsidRDefault="00F80BD0" w:rsidP="00AF4FB9">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57620CF" w14:textId="77777777" w:rsidR="00F80BD0" w:rsidRPr="001108C3" w:rsidRDefault="00F80BD0" w:rsidP="00AF4FB9">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651640BC" w:rsidR="00F80BD0" w:rsidRPr="00AF4FB9" w:rsidRDefault="00F80BD0" w:rsidP="00AB2C3F">
    <w:pPr>
      <w:tabs>
        <w:tab w:val="left" w:pos="1276"/>
        <w:tab w:val="left" w:pos="1843"/>
        <w:tab w:val="center" w:pos="4419"/>
        <w:tab w:val="right" w:pos="8838"/>
      </w:tabs>
      <w:jc w:val="center"/>
      <w:rPr>
        <w:color w:val="000000" w:themeColor="text1"/>
        <w:sz w:val="16"/>
        <w:szCs w:val="16"/>
      </w:rPr>
    </w:pPr>
    <w:r>
      <w:rPr>
        <w:sz w:val="16"/>
        <w:szCs w:val="16"/>
      </w:rPr>
      <w:t>DFZ-2016-2745</w:t>
    </w:r>
    <w:r w:rsidRPr="00AB2C3F">
      <w:rPr>
        <w:sz w:val="16"/>
        <w:szCs w:val="16"/>
      </w:rPr>
      <w:t>-II-NE-EI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F80BD0" w:rsidRDefault="00F80BD0" w:rsidP="00870FF2">
    <w:pPr>
      <w:pStyle w:val="Piedepgina"/>
    </w:pPr>
  </w:p>
  <w:p w14:paraId="3EE254C7" w14:textId="77777777" w:rsidR="00F80BD0" w:rsidRDefault="00F80B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F80BD0" w:rsidRDefault="00F80BD0" w:rsidP="00870FF2">
      <w:r>
        <w:separator/>
      </w:r>
    </w:p>
    <w:p w14:paraId="4CD81412" w14:textId="77777777" w:rsidR="00F80BD0" w:rsidRDefault="00F80BD0" w:rsidP="00870FF2"/>
    <w:p w14:paraId="1886C91D" w14:textId="77777777" w:rsidR="00F80BD0" w:rsidRDefault="00F80BD0"/>
  </w:footnote>
  <w:footnote w:type="continuationSeparator" w:id="0">
    <w:p w14:paraId="3436A6A4" w14:textId="77777777" w:rsidR="00F80BD0" w:rsidRDefault="00F80BD0" w:rsidP="00870FF2">
      <w:r>
        <w:continuationSeparator/>
      </w:r>
    </w:p>
    <w:p w14:paraId="2FA3B1D4" w14:textId="77777777" w:rsidR="00F80BD0" w:rsidRDefault="00F80BD0" w:rsidP="00870FF2"/>
    <w:p w14:paraId="35E9DA19" w14:textId="77777777" w:rsidR="00F80BD0" w:rsidRDefault="00F80BD0"/>
  </w:footnote>
  <w:footnote w:type="continuationNotice" w:id="1">
    <w:p w14:paraId="05D462BD" w14:textId="77777777" w:rsidR="00F80BD0" w:rsidRDefault="00F80BD0"/>
    <w:p w14:paraId="3FDCAED2" w14:textId="77777777" w:rsidR="00F80BD0" w:rsidRDefault="00F80B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D9ABF" w14:textId="215ED266" w:rsidR="00F80BD0" w:rsidRDefault="00F80BD0">
    <w:pPr>
      <w:pStyle w:val="Encabezado"/>
    </w:pPr>
    <w:r>
      <w:rPr>
        <w:rFonts w:ascii="Tahoma" w:hAnsi="Tahoma"/>
        <w:noProof/>
        <w:lang w:eastAsia="es-CL"/>
      </w:rPr>
      <w:drawing>
        <wp:inline distT="0" distB="0" distL="0" distR="0" wp14:anchorId="4DBA6387" wp14:editId="7D3ADEFB">
          <wp:extent cx="2169994" cy="5379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572" cy="54727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6E4F30F7" w:rsidR="00F80BD0" w:rsidRDefault="00F80BD0" w:rsidP="00870FF2">
    <w:pPr>
      <w:pStyle w:val="Encabezado"/>
    </w:pPr>
    <w:r>
      <w:rPr>
        <w:noProof/>
        <w:lang w:eastAsia="es-CL"/>
      </w:rPr>
      <w:drawing>
        <wp:anchor distT="0" distB="0" distL="114300" distR="114300" simplePos="0" relativeHeight="251659264" behindDoc="0" locked="0" layoutInCell="1" allowOverlap="1" wp14:anchorId="6F16708F" wp14:editId="4805AB1B">
          <wp:simplePos x="0" y="0"/>
          <wp:positionH relativeFrom="margin">
            <wp:posOffset>1268768</wp:posOffset>
          </wp:positionH>
          <wp:positionV relativeFrom="margin">
            <wp:posOffset>-106680</wp:posOffset>
          </wp:positionV>
          <wp:extent cx="3592800" cy="26532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EAC6746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7244FAB"/>
    <w:multiLevelType w:val="hybridMultilevel"/>
    <w:tmpl w:val="7414C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4D8C2F77"/>
    <w:multiLevelType w:val="hybridMultilevel"/>
    <w:tmpl w:val="3090551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98E5582"/>
    <w:multiLevelType w:val="hybridMultilevel"/>
    <w:tmpl w:val="BBE6D99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52A3CD8"/>
    <w:multiLevelType w:val="hybridMultilevel"/>
    <w:tmpl w:val="E482F7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6"/>
  </w:num>
  <w:num w:numId="4">
    <w:abstractNumId w:val="15"/>
  </w:num>
  <w:num w:numId="5">
    <w:abstractNumId w:val="3"/>
  </w:num>
  <w:num w:numId="6">
    <w:abstractNumId w:val="4"/>
  </w:num>
  <w:num w:numId="7">
    <w:abstractNumId w:val="1"/>
  </w:num>
  <w:num w:numId="8">
    <w:abstractNumId w:val="10"/>
  </w:num>
  <w:num w:numId="9">
    <w:abstractNumId w:val="8"/>
  </w:num>
  <w:num w:numId="10">
    <w:abstractNumId w:val="14"/>
  </w:num>
  <w:num w:numId="11">
    <w:abstractNumId w:val="11"/>
  </w:num>
  <w:num w:numId="12">
    <w:abstractNumId w:val="13"/>
  </w:num>
  <w:num w:numId="13">
    <w:abstractNumId w:val="2"/>
  </w:num>
  <w:num w:numId="14">
    <w:abstractNumId w:val="5"/>
  </w:num>
  <w:num w:numId="15">
    <w:abstractNumId w:val="9"/>
  </w:num>
  <w:num w:numId="16">
    <w:abstractNumId w:val="12"/>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204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3888"/>
    <w:rsid w:val="000038CA"/>
    <w:rsid w:val="0000471C"/>
    <w:rsid w:val="00004C82"/>
    <w:rsid w:val="00004D1D"/>
    <w:rsid w:val="00004DA9"/>
    <w:rsid w:val="0000504B"/>
    <w:rsid w:val="000050B6"/>
    <w:rsid w:val="0000522C"/>
    <w:rsid w:val="00005BEF"/>
    <w:rsid w:val="000063B5"/>
    <w:rsid w:val="0000671C"/>
    <w:rsid w:val="00006FE0"/>
    <w:rsid w:val="000070A0"/>
    <w:rsid w:val="00007F36"/>
    <w:rsid w:val="00010951"/>
    <w:rsid w:val="000111CD"/>
    <w:rsid w:val="00011B43"/>
    <w:rsid w:val="00011B4B"/>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4669"/>
    <w:rsid w:val="00024A45"/>
    <w:rsid w:val="00024A72"/>
    <w:rsid w:val="00024ECF"/>
    <w:rsid w:val="00024F04"/>
    <w:rsid w:val="0002525C"/>
    <w:rsid w:val="000254B9"/>
    <w:rsid w:val="00025B2E"/>
    <w:rsid w:val="00025CB5"/>
    <w:rsid w:val="00025D19"/>
    <w:rsid w:val="00025FB1"/>
    <w:rsid w:val="000261BD"/>
    <w:rsid w:val="00026898"/>
    <w:rsid w:val="00026918"/>
    <w:rsid w:val="00027BC8"/>
    <w:rsid w:val="00030382"/>
    <w:rsid w:val="0003074D"/>
    <w:rsid w:val="00030FFA"/>
    <w:rsid w:val="000310C6"/>
    <w:rsid w:val="000314CF"/>
    <w:rsid w:val="00031A1E"/>
    <w:rsid w:val="00031CDC"/>
    <w:rsid w:val="00032BC7"/>
    <w:rsid w:val="00032CEC"/>
    <w:rsid w:val="00032D4D"/>
    <w:rsid w:val="00032DB0"/>
    <w:rsid w:val="00032F48"/>
    <w:rsid w:val="0003408B"/>
    <w:rsid w:val="00034D9F"/>
    <w:rsid w:val="00035709"/>
    <w:rsid w:val="0003599B"/>
    <w:rsid w:val="00035E71"/>
    <w:rsid w:val="000361F7"/>
    <w:rsid w:val="00036314"/>
    <w:rsid w:val="00036B80"/>
    <w:rsid w:val="00036D37"/>
    <w:rsid w:val="000378D0"/>
    <w:rsid w:val="00037D08"/>
    <w:rsid w:val="00037F70"/>
    <w:rsid w:val="00040F4E"/>
    <w:rsid w:val="000414F3"/>
    <w:rsid w:val="00041C3F"/>
    <w:rsid w:val="00041FA4"/>
    <w:rsid w:val="0004229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5CA"/>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592"/>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6B53"/>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1752"/>
    <w:rsid w:val="000A1BE1"/>
    <w:rsid w:val="000A216C"/>
    <w:rsid w:val="000A2C39"/>
    <w:rsid w:val="000A3133"/>
    <w:rsid w:val="000A321B"/>
    <w:rsid w:val="000A3227"/>
    <w:rsid w:val="000A38C4"/>
    <w:rsid w:val="000A3A28"/>
    <w:rsid w:val="000A46C2"/>
    <w:rsid w:val="000A46D4"/>
    <w:rsid w:val="000A48D7"/>
    <w:rsid w:val="000A4CBA"/>
    <w:rsid w:val="000A4D15"/>
    <w:rsid w:val="000A4E84"/>
    <w:rsid w:val="000A6324"/>
    <w:rsid w:val="000A6543"/>
    <w:rsid w:val="000A6BEE"/>
    <w:rsid w:val="000A7307"/>
    <w:rsid w:val="000A7B10"/>
    <w:rsid w:val="000B0BEE"/>
    <w:rsid w:val="000B1041"/>
    <w:rsid w:val="000B12C1"/>
    <w:rsid w:val="000B1300"/>
    <w:rsid w:val="000B319D"/>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9D2"/>
    <w:rsid w:val="000B7F06"/>
    <w:rsid w:val="000C0369"/>
    <w:rsid w:val="000C052E"/>
    <w:rsid w:val="000C07FD"/>
    <w:rsid w:val="000C128D"/>
    <w:rsid w:val="000C2348"/>
    <w:rsid w:val="000C2811"/>
    <w:rsid w:val="000C2E52"/>
    <w:rsid w:val="000C3C87"/>
    <w:rsid w:val="000C42CA"/>
    <w:rsid w:val="000C5064"/>
    <w:rsid w:val="000C51AD"/>
    <w:rsid w:val="000C5C07"/>
    <w:rsid w:val="000C5CDF"/>
    <w:rsid w:val="000C63A4"/>
    <w:rsid w:val="000C76C0"/>
    <w:rsid w:val="000D0399"/>
    <w:rsid w:val="000D03DA"/>
    <w:rsid w:val="000D079E"/>
    <w:rsid w:val="000D0E91"/>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1E05"/>
    <w:rsid w:val="000E257A"/>
    <w:rsid w:val="000E2A4A"/>
    <w:rsid w:val="000E436A"/>
    <w:rsid w:val="000E4500"/>
    <w:rsid w:val="000E5349"/>
    <w:rsid w:val="000E5424"/>
    <w:rsid w:val="000E5869"/>
    <w:rsid w:val="000E6410"/>
    <w:rsid w:val="000E6BBD"/>
    <w:rsid w:val="000E7508"/>
    <w:rsid w:val="000E7F5E"/>
    <w:rsid w:val="000E7F69"/>
    <w:rsid w:val="000F0389"/>
    <w:rsid w:val="000F04B7"/>
    <w:rsid w:val="000F1E8D"/>
    <w:rsid w:val="000F1EF2"/>
    <w:rsid w:val="000F2746"/>
    <w:rsid w:val="000F2852"/>
    <w:rsid w:val="000F2969"/>
    <w:rsid w:val="000F2C68"/>
    <w:rsid w:val="000F319E"/>
    <w:rsid w:val="000F57A1"/>
    <w:rsid w:val="000F59DD"/>
    <w:rsid w:val="000F672C"/>
    <w:rsid w:val="000F6B45"/>
    <w:rsid w:val="000F75A2"/>
    <w:rsid w:val="000F7853"/>
    <w:rsid w:val="000F7BB4"/>
    <w:rsid w:val="000F7C9F"/>
    <w:rsid w:val="000F7CAB"/>
    <w:rsid w:val="0010059B"/>
    <w:rsid w:val="00100AA4"/>
    <w:rsid w:val="00101423"/>
    <w:rsid w:val="00101474"/>
    <w:rsid w:val="001016B9"/>
    <w:rsid w:val="00101E3C"/>
    <w:rsid w:val="0010359D"/>
    <w:rsid w:val="001037CD"/>
    <w:rsid w:val="00103B5C"/>
    <w:rsid w:val="00103DD6"/>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5F5B"/>
    <w:rsid w:val="001173C8"/>
    <w:rsid w:val="00117CCF"/>
    <w:rsid w:val="00117E5A"/>
    <w:rsid w:val="001213FE"/>
    <w:rsid w:val="0012347A"/>
    <w:rsid w:val="00124E81"/>
    <w:rsid w:val="001258E8"/>
    <w:rsid w:val="00125EBB"/>
    <w:rsid w:val="001262E8"/>
    <w:rsid w:val="00126683"/>
    <w:rsid w:val="001271F2"/>
    <w:rsid w:val="00127654"/>
    <w:rsid w:val="00127992"/>
    <w:rsid w:val="001303C7"/>
    <w:rsid w:val="001306AB"/>
    <w:rsid w:val="001308C7"/>
    <w:rsid w:val="00131BE3"/>
    <w:rsid w:val="00133F13"/>
    <w:rsid w:val="0013411C"/>
    <w:rsid w:val="00134757"/>
    <w:rsid w:val="00134FB4"/>
    <w:rsid w:val="001357D6"/>
    <w:rsid w:val="0013592F"/>
    <w:rsid w:val="00136697"/>
    <w:rsid w:val="001367F2"/>
    <w:rsid w:val="001369AA"/>
    <w:rsid w:val="0013718E"/>
    <w:rsid w:val="00137BD1"/>
    <w:rsid w:val="00140182"/>
    <w:rsid w:val="00140395"/>
    <w:rsid w:val="001405F0"/>
    <w:rsid w:val="00140D14"/>
    <w:rsid w:val="00140E0D"/>
    <w:rsid w:val="00141036"/>
    <w:rsid w:val="00142399"/>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005"/>
    <w:rsid w:val="00157121"/>
    <w:rsid w:val="00157687"/>
    <w:rsid w:val="00157FB2"/>
    <w:rsid w:val="001600A8"/>
    <w:rsid w:val="001601E6"/>
    <w:rsid w:val="0016103C"/>
    <w:rsid w:val="0016128E"/>
    <w:rsid w:val="001612E8"/>
    <w:rsid w:val="001619D7"/>
    <w:rsid w:val="00161A44"/>
    <w:rsid w:val="0016238F"/>
    <w:rsid w:val="0016278E"/>
    <w:rsid w:val="00162AC3"/>
    <w:rsid w:val="001630E3"/>
    <w:rsid w:val="001632AE"/>
    <w:rsid w:val="00163C65"/>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954"/>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C89"/>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B96"/>
    <w:rsid w:val="001A7DC4"/>
    <w:rsid w:val="001B0B6F"/>
    <w:rsid w:val="001B0BCB"/>
    <w:rsid w:val="001B168E"/>
    <w:rsid w:val="001B2A74"/>
    <w:rsid w:val="001B2C5E"/>
    <w:rsid w:val="001B35C5"/>
    <w:rsid w:val="001B3D23"/>
    <w:rsid w:val="001B3E84"/>
    <w:rsid w:val="001B40C7"/>
    <w:rsid w:val="001B4600"/>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7A9"/>
    <w:rsid w:val="001D1B35"/>
    <w:rsid w:val="001D1B6B"/>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0351"/>
    <w:rsid w:val="001E1431"/>
    <w:rsid w:val="001E1A4D"/>
    <w:rsid w:val="001E2073"/>
    <w:rsid w:val="001E296D"/>
    <w:rsid w:val="001E2E03"/>
    <w:rsid w:val="001E2E49"/>
    <w:rsid w:val="001E3911"/>
    <w:rsid w:val="001E3E66"/>
    <w:rsid w:val="001E42ED"/>
    <w:rsid w:val="001E4527"/>
    <w:rsid w:val="001E5BF3"/>
    <w:rsid w:val="001E637E"/>
    <w:rsid w:val="001E6904"/>
    <w:rsid w:val="001E6DD9"/>
    <w:rsid w:val="001E728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163"/>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697"/>
    <w:rsid w:val="0023288E"/>
    <w:rsid w:val="00232DF7"/>
    <w:rsid w:val="00232E2B"/>
    <w:rsid w:val="00232E90"/>
    <w:rsid w:val="00233386"/>
    <w:rsid w:val="002342C1"/>
    <w:rsid w:val="002348F4"/>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99D"/>
    <w:rsid w:val="00260F3B"/>
    <w:rsid w:val="002610B0"/>
    <w:rsid w:val="00261EC8"/>
    <w:rsid w:val="00262345"/>
    <w:rsid w:val="0026265A"/>
    <w:rsid w:val="00262705"/>
    <w:rsid w:val="002628E3"/>
    <w:rsid w:val="00262FD8"/>
    <w:rsid w:val="002638AF"/>
    <w:rsid w:val="00265340"/>
    <w:rsid w:val="00266182"/>
    <w:rsid w:val="002663EA"/>
    <w:rsid w:val="002667BF"/>
    <w:rsid w:val="00270321"/>
    <w:rsid w:val="002706FF"/>
    <w:rsid w:val="00272050"/>
    <w:rsid w:val="00273D9D"/>
    <w:rsid w:val="00273FC0"/>
    <w:rsid w:val="00274084"/>
    <w:rsid w:val="00274331"/>
    <w:rsid w:val="00274F83"/>
    <w:rsid w:val="00275382"/>
    <w:rsid w:val="002754B3"/>
    <w:rsid w:val="00275782"/>
    <w:rsid w:val="00276829"/>
    <w:rsid w:val="00276BDC"/>
    <w:rsid w:val="00276C4E"/>
    <w:rsid w:val="00277045"/>
    <w:rsid w:val="002770D6"/>
    <w:rsid w:val="002776D1"/>
    <w:rsid w:val="00280B5C"/>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ACF"/>
    <w:rsid w:val="00290C4F"/>
    <w:rsid w:val="002911A5"/>
    <w:rsid w:val="00291C23"/>
    <w:rsid w:val="00293341"/>
    <w:rsid w:val="0029336A"/>
    <w:rsid w:val="002941AB"/>
    <w:rsid w:val="0029468E"/>
    <w:rsid w:val="00294A5D"/>
    <w:rsid w:val="002962EE"/>
    <w:rsid w:val="00296BCF"/>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569"/>
    <w:rsid w:val="002B0A57"/>
    <w:rsid w:val="002B15D6"/>
    <w:rsid w:val="002B1940"/>
    <w:rsid w:val="002B1ACE"/>
    <w:rsid w:val="002B21B6"/>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CD9"/>
    <w:rsid w:val="002C2ECE"/>
    <w:rsid w:val="002C3114"/>
    <w:rsid w:val="002C31C9"/>
    <w:rsid w:val="002C3879"/>
    <w:rsid w:val="002C3BA1"/>
    <w:rsid w:val="002C3E40"/>
    <w:rsid w:val="002C445A"/>
    <w:rsid w:val="002C4528"/>
    <w:rsid w:val="002C4F99"/>
    <w:rsid w:val="002C51E6"/>
    <w:rsid w:val="002C5BB7"/>
    <w:rsid w:val="002C6C41"/>
    <w:rsid w:val="002C6FE7"/>
    <w:rsid w:val="002D0947"/>
    <w:rsid w:val="002D0D85"/>
    <w:rsid w:val="002D0E74"/>
    <w:rsid w:val="002D1A2C"/>
    <w:rsid w:val="002D1D1D"/>
    <w:rsid w:val="002D226C"/>
    <w:rsid w:val="002D2D00"/>
    <w:rsid w:val="002D3466"/>
    <w:rsid w:val="002D35E5"/>
    <w:rsid w:val="002D366E"/>
    <w:rsid w:val="002D3B7A"/>
    <w:rsid w:val="002D3C2D"/>
    <w:rsid w:val="002D40E6"/>
    <w:rsid w:val="002D40FA"/>
    <w:rsid w:val="002D4125"/>
    <w:rsid w:val="002D43C9"/>
    <w:rsid w:val="002D4814"/>
    <w:rsid w:val="002D5305"/>
    <w:rsid w:val="002D5999"/>
    <w:rsid w:val="002D5F4F"/>
    <w:rsid w:val="002D6009"/>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3B8E"/>
    <w:rsid w:val="002F4681"/>
    <w:rsid w:val="002F4826"/>
    <w:rsid w:val="002F5007"/>
    <w:rsid w:val="002F50EB"/>
    <w:rsid w:val="002F53E8"/>
    <w:rsid w:val="002F57AC"/>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00A"/>
    <w:rsid w:val="0030623C"/>
    <w:rsid w:val="0030651D"/>
    <w:rsid w:val="0030715D"/>
    <w:rsid w:val="00307639"/>
    <w:rsid w:val="003078D8"/>
    <w:rsid w:val="00311183"/>
    <w:rsid w:val="003117EE"/>
    <w:rsid w:val="003126A6"/>
    <w:rsid w:val="00312842"/>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010"/>
    <w:rsid w:val="003161C4"/>
    <w:rsid w:val="00316D2F"/>
    <w:rsid w:val="00317531"/>
    <w:rsid w:val="0031764D"/>
    <w:rsid w:val="00317CDB"/>
    <w:rsid w:val="00320050"/>
    <w:rsid w:val="0032011E"/>
    <w:rsid w:val="00320209"/>
    <w:rsid w:val="00320535"/>
    <w:rsid w:val="0032074C"/>
    <w:rsid w:val="00321539"/>
    <w:rsid w:val="00321B7D"/>
    <w:rsid w:val="00322B23"/>
    <w:rsid w:val="00323004"/>
    <w:rsid w:val="003230C2"/>
    <w:rsid w:val="00326669"/>
    <w:rsid w:val="0032666C"/>
    <w:rsid w:val="003275C5"/>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629C"/>
    <w:rsid w:val="00336E6F"/>
    <w:rsid w:val="00337AC4"/>
    <w:rsid w:val="00337C34"/>
    <w:rsid w:val="00337FE9"/>
    <w:rsid w:val="003402EA"/>
    <w:rsid w:val="00340A7B"/>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478C1"/>
    <w:rsid w:val="00347D64"/>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0B72"/>
    <w:rsid w:val="003618B3"/>
    <w:rsid w:val="00361DCD"/>
    <w:rsid w:val="0036257B"/>
    <w:rsid w:val="0036367F"/>
    <w:rsid w:val="0036382A"/>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53B"/>
    <w:rsid w:val="0038378C"/>
    <w:rsid w:val="003846D5"/>
    <w:rsid w:val="00384E8E"/>
    <w:rsid w:val="00385A04"/>
    <w:rsid w:val="00386140"/>
    <w:rsid w:val="00386180"/>
    <w:rsid w:val="0038636B"/>
    <w:rsid w:val="0038698F"/>
    <w:rsid w:val="00386DFB"/>
    <w:rsid w:val="0038742E"/>
    <w:rsid w:val="00387FE9"/>
    <w:rsid w:val="003903DE"/>
    <w:rsid w:val="00390AC2"/>
    <w:rsid w:val="00390BDC"/>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97B72"/>
    <w:rsid w:val="003A0C18"/>
    <w:rsid w:val="003A0DCD"/>
    <w:rsid w:val="003A141A"/>
    <w:rsid w:val="003A14ED"/>
    <w:rsid w:val="003A15A0"/>
    <w:rsid w:val="003A1E28"/>
    <w:rsid w:val="003A231D"/>
    <w:rsid w:val="003A29C8"/>
    <w:rsid w:val="003A3080"/>
    <w:rsid w:val="003A3344"/>
    <w:rsid w:val="003A3B4F"/>
    <w:rsid w:val="003A4B15"/>
    <w:rsid w:val="003A526C"/>
    <w:rsid w:val="003A5803"/>
    <w:rsid w:val="003A617E"/>
    <w:rsid w:val="003A68E5"/>
    <w:rsid w:val="003A68F5"/>
    <w:rsid w:val="003A6D7E"/>
    <w:rsid w:val="003A7450"/>
    <w:rsid w:val="003A7596"/>
    <w:rsid w:val="003A7CCC"/>
    <w:rsid w:val="003B0E67"/>
    <w:rsid w:val="003B2D99"/>
    <w:rsid w:val="003B2F78"/>
    <w:rsid w:val="003B303F"/>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1C1"/>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646"/>
    <w:rsid w:val="003D28C1"/>
    <w:rsid w:val="003D310F"/>
    <w:rsid w:val="003D3C39"/>
    <w:rsid w:val="003D3E6E"/>
    <w:rsid w:val="003D448D"/>
    <w:rsid w:val="003D44DA"/>
    <w:rsid w:val="003D4D60"/>
    <w:rsid w:val="003D56FF"/>
    <w:rsid w:val="003D64E2"/>
    <w:rsid w:val="003D6833"/>
    <w:rsid w:val="003D69F3"/>
    <w:rsid w:val="003D6F39"/>
    <w:rsid w:val="003D70F8"/>
    <w:rsid w:val="003D75A1"/>
    <w:rsid w:val="003D77B0"/>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402"/>
    <w:rsid w:val="003E564E"/>
    <w:rsid w:val="003E5948"/>
    <w:rsid w:val="003E5972"/>
    <w:rsid w:val="003E5B75"/>
    <w:rsid w:val="003E677C"/>
    <w:rsid w:val="003E7370"/>
    <w:rsid w:val="003E73E7"/>
    <w:rsid w:val="003E7911"/>
    <w:rsid w:val="003E7DFA"/>
    <w:rsid w:val="003F0492"/>
    <w:rsid w:val="003F0CD0"/>
    <w:rsid w:val="003F2503"/>
    <w:rsid w:val="003F29F5"/>
    <w:rsid w:val="003F2A1E"/>
    <w:rsid w:val="003F2DDE"/>
    <w:rsid w:val="003F2E83"/>
    <w:rsid w:val="003F348F"/>
    <w:rsid w:val="003F42D1"/>
    <w:rsid w:val="003F445D"/>
    <w:rsid w:val="003F45CD"/>
    <w:rsid w:val="003F5557"/>
    <w:rsid w:val="003F658A"/>
    <w:rsid w:val="003F6A79"/>
    <w:rsid w:val="003F7BDA"/>
    <w:rsid w:val="004012E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33E"/>
    <w:rsid w:val="004055ED"/>
    <w:rsid w:val="00405BF1"/>
    <w:rsid w:val="00406C7D"/>
    <w:rsid w:val="00407008"/>
    <w:rsid w:val="00410B2C"/>
    <w:rsid w:val="00410E97"/>
    <w:rsid w:val="00411E4F"/>
    <w:rsid w:val="00412AF1"/>
    <w:rsid w:val="00412DA1"/>
    <w:rsid w:val="00413732"/>
    <w:rsid w:val="00413B60"/>
    <w:rsid w:val="00413EC4"/>
    <w:rsid w:val="004142EF"/>
    <w:rsid w:val="004144D0"/>
    <w:rsid w:val="004144D3"/>
    <w:rsid w:val="004155AC"/>
    <w:rsid w:val="004155C8"/>
    <w:rsid w:val="00417062"/>
    <w:rsid w:val="00417AAC"/>
    <w:rsid w:val="00417AE9"/>
    <w:rsid w:val="0042052A"/>
    <w:rsid w:val="00420D12"/>
    <w:rsid w:val="004210EA"/>
    <w:rsid w:val="00421B7F"/>
    <w:rsid w:val="00421FA9"/>
    <w:rsid w:val="004227AB"/>
    <w:rsid w:val="00423337"/>
    <w:rsid w:val="0042374D"/>
    <w:rsid w:val="00423A56"/>
    <w:rsid w:val="00423AEA"/>
    <w:rsid w:val="004251EE"/>
    <w:rsid w:val="00425361"/>
    <w:rsid w:val="00426252"/>
    <w:rsid w:val="00426952"/>
    <w:rsid w:val="00426ECD"/>
    <w:rsid w:val="0042727C"/>
    <w:rsid w:val="00430040"/>
    <w:rsid w:val="00430271"/>
    <w:rsid w:val="00430772"/>
    <w:rsid w:val="00430B42"/>
    <w:rsid w:val="00430BF8"/>
    <w:rsid w:val="00430F38"/>
    <w:rsid w:val="00431E10"/>
    <w:rsid w:val="004322D7"/>
    <w:rsid w:val="00432677"/>
    <w:rsid w:val="00432C8B"/>
    <w:rsid w:val="004343C5"/>
    <w:rsid w:val="00434883"/>
    <w:rsid w:val="004349E8"/>
    <w:rsid w:val="004358E1"/>
    <w:rsid w:val="00435985"/>
    <w:rsid w:val="00435D7F"/>
    <w:rsid w:val="00435F87"/>
    <w:rsid w:val="00436D56"/>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5FF9"/>
    <w:rsid w:val="00446035"/>
    <w:rsid w:val="00446AB4"/>
    <w:rsid w:val="00446BB4"/>
    <w:rsid w:val="00447E0A"/>
    <w:rsid w:val="004503C7"/>
    <w:rsid w:val="0045092A"/>
    <w:rsid w:val="0045093A"/>
    <w:rsid w:val="00450B79"/>
    <w:rsid w:val="00451D48"/>
    <w:rsid w:val="004523D2"/>
    <w:rsid w:val="00452486"/>
    <w:rsid w:val="0045292B"/>
    <w:rsid w:val="00452BD8"/>
    <w:rsid w:val="0045326B"/>
    <w:rsid w:val="00453471"/>
    <w:rsid w:val="00453DF7"/>
    <w:rsid w:val="00454853"/>
    <w:rsid w:val="00454BAD"/>
    <w:rsid w:val="0045519A"/>
    <w:rsid w:val="00455486"/>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327"/>
    <w:rsid w:val="0047548F"/>
    <w:rsid w:val="00475A32"/>
    <w:rsid w:val="00476725"/>
    <w:rsid w:val="00476C0D"/>
    <w:rsid w:val="004772E3"/>
    <w:rsid w:val="004779C1"/>
    <w:rsid w:val="00477E75"/>
    <w:rsid w:val="0048056A"/>
    <w:rsid w:val="00480C33"/>
    <w:rsid w:val="00481188"/>
    <w:rsid w:val="00481401"/>
    <w:rsid w:val="00482C11"/>
    <w:rsid w:val="00483B2C"/>
    <w:rsid w:val="00483FB9"/>
    <w:rsid w:val="00484223"/>
    <w:rsid w:val="00485171"/>
    <w:rsid w:val="00485A37"/>
    <w:rsid w:val="00485CAC"/>
    <w:rsid w:val="004864D7"/>
    <w:rsid w:val="00486F12"/>
    <w:rsid w:val="00486F67"/>
    <w:rsid w:val="0048757C"/>
    <w:rsid w:val="00487ACA"/>
    <w:rsid w:val="00487B4E"/>
    <w:rsid w:val="004900A7"/>
    <w:rsid w:val="00490357"/>
    <w:rsid w:val="00492D68"/>
    <w:rsid w:val="004931A6"/>
    <w:rsid w:val="00494468"/>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D74"/>
    <w:rsid w:val="004A6FAF"/>
    <w:rsid w:val="004A7056"/>
    <w:rsid w:val="004A71B5"/>
    <w:rsid w:val="004A744B"/>
    <w:rsid w:val="004A7953"/>
    <w:rsid w:val="004A7C0D"/>
    <w:rsid w:val="004B0636"/>
    <w:rsid w:val="004B0C22"/>
    <w:rsid w:val="004B1613"/>
    <w:rsid w:val="004B1647"/>
    <w:rsid w:val="004B19F7"/>
    <w:rsid w:val="004B1B78"/>
    <w:rsid w:val="004B1DC1"/>
    <w:rsid w:val="004B1F2E"/>
    <w:rsid w:val="004B2F8D"/>
    <w:rsid w:val="004B35AA"/>
    <w:rsid w:val="004B3828"/>
    <w:rsid w:val="004B3990"/>
    <w:rsid w:val="004B429B"/>
    <w:rsid w:val="004B4B9A"/>
    <w:rsid w:val="004B5875"/>
    <w:rsid w:val="004B61BE"/>
    <w:rsid w:val="004B6F25"/>
    <w:rsid w:val="004B74E2"/>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097"/>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0D4C"/>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1CBC"/>
    <w:rsid w:val="00512A7D"/>
    <w:rsid w:val="00512B2D"/>
    <w:rsid w:val="00513796"/>
    <w:rsid w:val="00513B7E"/>
    <w:rsid w:val="005140CE"/>
    <w:rsid w:val="005143C1"/>
    <w:rsid w:val="00514AD0"/>
    <w:rsid w:val="00514C6C"/>
    <w:rsid w:val="00514C8B"/>
    <w:rsid w:val="00515A65"/>
    <w:rsid w:val="00516E42"/>
    <w:rsid w:val="00517174"/>
    <w:rsid w:val="00517194"/>
    <w:rsid w:val="00517A97"/>
    <w:rsid w:val="00520AB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6DBD"/>
    <w:rsid w:val="00527851"/>
    <w:rsid w:val="005279FE"/>
    <w:rsid w:val="00530545"/>
    <w:rsid w:val="005307F6"/>
    <w:rsid w:val="00530BFB"/>
    <w:rsid w:val="00532107"/>
    <w:rsid w:val="00532381"/>
    <w:rsid w:val="005325B1"/>
    <w:rsid w:val="00533637"/>
    <w:rsid w:val="00533F60"/>
    <w:rsid w:val="00534223"/>
    <w:rsid w:val="00534C73"/>
    <w:rsid w:val="005366A4"/>
    <w:rsid w:val="00536C54"/>
    <w:rsid w:val="00536D75"/>
    <w:rsid w:val="00537821"/>
    <w:rsid w:val="00537885"/>
    <w:rsid w:val="00540073"/>
    <w:rsid w:val="00540978"/>
    <w:rsid w:val="00540CFA"/>
    <w:rsid w:val="00542757"/>
    <w:rsid w:val="00542B69"/>
    <w:rsid w:val="005430E2"/>
    <w:rsid w:val="00544322"/>
    <w:rsid w:val="00544A49"/>
    <w:rsid w:val="00544CFF"/>
    <w:rsid w:val="005456D6"/>
    <w:rsid w:val="00545BA6"/>
    <w:rsid w:val="005461B1"/>
    <w:rsid w:val="00546E2F"/>
    <w:rsid w:val="00546FD4"/>
    <w:rsid w:val="0054739D"/>
    <w:rsid w:val="0054782A"/>
    <w:rsid w:val="0054784C"/>
    <w:rsid w:val="0055048E"/>
    <w:rsid w:val="00551662"/>
    <w:rsid w:val="00551817"/>
    <w:rsid w:val="00551901"/>
    <w:rsid w:val="00551E33"/>
    <w:rsid w:val="005521FF"/>
    <w:rsid w:val="0055272F"/>
    <w:rsid w:val="00553469"/>
    <w:rsid w:val="00553D2C"/>
    <w:rsid w:val="00553E0A"/>
    <w:rsid w:val="0055452B"/>
    <w:rsid w:val="00556C53"/>
    <w:rsid w:val="0055760F"/>
    <w:rsid w:val="00557733"/>
    <w:rsid w:val="00561461"/>
    <w:rsid w:val="00561FE6"/>
    <w:rsid w:val="00562576"/>
    <w:rsid w:val="005626CB"/>
    <w:rsid w:val="00562A42"/>
    <w:rsid w:val="00562E33"/>
    <w:rsid w:val="0056468E"/>
    <w:rsid w:val="0056524C"/>
    <w:rsid w:val="005652E6"/>
    <w:rsid w:val="00566134"/>
    <w:rsid w:val="0056630D"/>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CDF"/>
    <w:rsid w:val="00576D82"/>
    <w:rsid w:val="00576ED0"/>
    <w:rsid w:val="005774CA"/>
    <w:rsid w:val="005774DD"/>
    <w:rsid w:val="00577AFB"/>
    <w:rsid w:val="00577DF0"/>
    <w:rsid w:val="0058000D"/>
    <w:rsid w:val="00580036"/>
    <w:rsid w:val="005804AE"/>
    <w:rsid w:val="00580798"/>
    <w:rsid w:val="00580A96"/>
    <w:rsid w:val="0058124E"/>
    <w:rsid w:val="005814A8"/>
    <w:rsid w:val="00582DBD"/>
    <w:rsid w:val="00583124"/>
    <w:rsid w:val="0058386E"/>
    <w:rsid w:val="005838CB"/>
    <w:rsid w:val="00583A3A"/>
    <w:rsid w:val="00583CC5"/>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BC"/>
    <w:rsid w:val="005A6BE1"/>
    <w:rsid w:val="005A6C68"/>
    <w:rsid w:val="005A707B"/>
    <w:rsid w:val="005A719E"/>
    <w:rsid w:val="005A7218"/>
    <w:rsid w:val="005A7B47"/>
    <w:rsid w:val="005B004B"/>
    <w:rsid w:val="005B070B"/>
    <w:rsid w:val="005B0A3E"/>
    <w:rsid w:val="005B1122"/>
    <w:rsid w:val="005B24A1"/>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208"/>
    <w:rsid w:val="005C0C0B"/>
    <w:rsid w:val="005C0DC7"/>
    <w:rsid w:val="005C1196"/>
    <w:rsid w:val="005C1449"/>
    <w:rsid w:val="005C14D3"/>
    <w:rsid w:val="005C1760"/>
    <w:rsid w:val="005C20AF"/>
    <w:rsid w:val="005C2907"/>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5AD7"/>
    <w:rsid w:val="0060607F"/>
    <w:rsid w:val="00606C35"/>
    <w:rsid w:val="00606FA5"/>
    <w:rsid w:val="00607071"/>
    <w:rsid w:val="0060748E"/>
    <w:rsid w:val="00607F95"/>
    <w:rsid w:val="006100DA"/>
    <w:rsid w:val="00610124"/>
    <w:rsid w:val="006107B5"/>
    <w:rsid w:val="00610B07"/>
    <w:rsid w:val="00611093"/>
    <w:rsid w:val="00611125"/>
    <w:rsid w:val="006113AF"/>
    <w:rsid w:val="0061147F"/>
    <w:rsid w:val="006115FA"/>
    <w:rsid w:val="00611763"/>
    <w:rsid w:val="00611D4C"/>
    <w:rsid w:val="00611E07"/>
    <w:rsid w:val="0061229D"/>
    <w:rsid w:val="006127EB"/>
    <w:rsid w:val="00612E3B"/>
    <w:rsid w:val="00612EF2"/>
    <w:rsid w:val="006139D9"/>
    <w:rsid w:val="006145EF"/>
    <w:rsid w:val="006156B8"/>
    <w:rsid w:val="00615757"/>
    <w:rsid w:val="006164A8"/>
    <w:rsid w:val="006166E2"/>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1F9D"/>
    <w:rsid w:val="00632A84"/>
    <w:rsid w:val="00632DD4"/>
    <w:rsid w:val="00632EB8"/>
    <w:rsid w:val="00633274"/>
    <w:rsid w:val="00633AED"/>
    <w:rsid w:val="00633BDD"/>
    <w:rsid w:val="006347A4"/>
    <w:rsid w:val="00634A6D"/>
    <w:rsid w:val="00634CAA"/>
    <w:rsid w:val="00635D23"/>
    <w:rsid w:val="00636E65"/>
    <w:rsid w:val="006373A6"/>
    <w:rsid w:val="00637EE1"/>
    <w:rsid w:val="0064007E"/>
    <w:rsid w:val="006401B3"/>
    <w:rsid w:val="00641B98"/>
    <w:rsid w:val="00641CF4"/>
    <w:rsid w:val="00641DA9"/>
    <w:rsid w:val="00641DE9"/>
    <w:rsid w:val="00641E88"/>
    <w:rsid w:val="00641F01"/>
    <w:rsid w:val="0064251A"/>
    <w:rsid w:val="00642529"/>
    <w:rsid w:val="00642600"/>
    <w:rsid w:val="0064325B"/>
    <w:rsid w:val="006435A3"/>
    <w:rsid w:val="0064367E"/>
    <w:rsid w:val="006451DA"/>
    <w:rsid w:val="00645824"/>
    <w:rsid w:val="00646222"/>
    <w:rsid w:val="00646DE3"/>
    <w:rsid w:val="00650E0E"/>
    <w:rsid w:val="00652081"/>
    <w:rsid w:val="0065224C"/>
    <w:rsid w:val="00652393"/>
    <w:rsid w:val="00653159"/>
    <w:rsid w:val="00653573"/>
    <w:rsid w:val="00653686"/>
    <w:rsid w:val="006537F5"/>
    <w:rsid w:val="00653DEA"/>
    <w:rsid w:val="006551B5"/>
    <w:rsid w:val="00655D0C"/>
    <w:rsid w:val="00656287"/>
    <w:rsid w:val="00657169"/>
    <w:rsid w:val="006577B8"/>
    <w:rsid w:val="006578B4"/>
    <w:rsid w:val="006579A5"/>
    <w:rsid w:val="00657CC4"/>
    <w:rsid w:val="00660089"/>
    <w:rsid w:val="00660D5E"/>
    <w:rsid w:val="00660FBE"/>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6F89"/>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8E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071"/>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4254"/>
    <w:rsid w:val="006E51CB"/>
    <w:rsid w:val="006E5CD3"/>
    <w:rsid w:val="006E6575"/>
    <w:rsid w:val="006E71E9"/>
    <w:rsid w:val="006E7463"/>
    <w:rsid w:val="006E76D9"/>
    <w:rsid w:val="006E775A"/>
    <w:rsid w:val="006F14F9"/>
    <w:rsid w:val="006F19B0"/>
    <w:rsid w:val="006F244D"/>
    <w:rsid w:val="006F2916"/>
    <w:rsid w:val="006F2D31"/>
    <w:rsid w:val="006F3725"/>
    <w:rsid w:val="006F472B"/>
    <w:rsid w:val="006F4936"/>
    <w:rsid w:val="006F4974"/>
    <w:rsid w:val="006F6CAC"/>
    <w:rsid w:val="00700554"/>
    <w:rsid w:val="00700BEE"/>
    <w:rsid w:val="00700FFA"/>
    <w:rsid w:val="00701071"/>
    <w:rsid w:val="007015BE"/>
    <w:rsid w:val="00701796"/>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1B35"/>
    <w:rsid w:val="00712330"/>
    <w:rsid w:val="007124F5"/>
    <w:rsid w:val="0071270C"/>
    <w:rsid w:val="0071289F"/>
    <w:rsid w:val="0071371F"/>
    <w:rsid w:val="0071379D"/>
    <w:rsid w:val="00713A3C"/>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CC"/>
    <w:rsid w:val="007252DB"/>
    <w:rsid w:val="007256B9"/>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BDD"/>
    <w:rsid w:val="00737FBF"/>
    <w:rsid w:val="0074007A"/>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4B2"/>
    <w:rsid w:val="0076498E"/>
    <w:rsid w:val="0076510F"/>
    <w:rsid w:val="007653F3"/>
    <w:rsid w:val="00765ECA"/>
    <w:rsid w:val="00765FAC"/>
    <w:rsid w:val="00766258"/>
    <w:rsid w:val="007662C6"/>
    <w:rsid w:val="00766528"/>
    <w:rsid w:val="007669D5"/>
    <w:rsid w:val="00766A85"/>
    <w:rsid w:val="00766AE7"/>
    <w:rsid w:val="0076727E"/>
    <w:rsid w:val="00767346"/>
    <w:rsid w:val="0076760B"/>
    <w:rsid w:val="007678B6"/>
    <w:rsid w:val="00767E3A"/>
    <w:rsid w:val="00767EBC"/>
    <w:rsid w:val="00767F33"/>
    <w:rsid w:val="0077091A"/>
    <w:rsid w:val="00770F92"/>
    <w:rsid w:val="00771286"/>
    <w:rsid w:val="007718FE"/>
    <w:rsid w:val="0077192F"/>
    <w:rsid w:val="007719D4"/>
    <w:rsid w:val="0077430F"/>
    <w:rsid w:val="00774918"/>
    <w:rsid w:val="00774CC5"/>
    <w:rsid w:val="00775147"/>
    <w:rsid w:val="007765B6"/>
    <w:rsid w:val="007768B9"/>
    <w:rsid w:val="00776E17"/>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629"/>
    <w:rsid w:val="00791465"/>
    <w:rsid w:val="00792B30"/>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4AB"/>
    <w:rsid w:val="007A6EF8"/>
    <w:rsid w:val="007A771C"/>
    <w:rsid w:val="007A7FAC"/>
    <w:rsid w:val="007B01D0"/>
    <w:rsid w:val="007B2E8C"/>
    <w:rsid w:val="007B3748"/>
    <w:rsid w:val="007B39EB"/>
    <w:rsid w:val="007B40B6"/>
    <w:rsid w:val="007B453F"/>
    <w:rsid w:val="007B48DB"/>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A7C"/>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33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18C4"/>
    <w:rsid w:val="007E252B"/>
    <w:rsid w:val="007E2D5C"/>
    <w:rsid w:val="007E37BA"/>
    <w:rsid w:val="007E37F2"/>
    <w:rsid w:val="007E4EAB"/>
    <w:rsid w:val="007E5ACE"/>
    <w:rsid w:val="007E5C38"/>
    <w:rsid w:val="007E5CF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70AE"/>
    <w:rsid w:val="007F766C"/>
    <w:rsid w:val="007F7EFF"/>
    <w:rsid w:val="00800940"/>
    <w:rsid w:val="0080154A"/>
    <w:rsid w:val="00801CD0"/>
    <w:rsid w:val="00801D5A"/>
    <w:rsid w:val="00801E75"/>
    <w:rsid w:val="008030B9"/>
    <w:rsid w:val="0080350B"/>
    <w:rsid w:val="00803E5C"/>
    <w:rsid w:val="0080413C"/>
    <w:rsid w:val="00804C95"/>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4AA"/>
    <w:rsid w:val="00827D10"/>
    <w:rsid w:val="00830361"/>
    <w:rsid w:val="0083056C"/>
    <w:rsid w:val="00830AC9"/>
    <w:rsid w:val="00831E8A"/>
    <w:rsid w:val="00833225"/>
    <w:rsid w:val="00833532"/>
    <w:rsid w:val="00833643"/>
    <w:rsid w:val="008336C0"/>
    <w:rsid w:val="00834C85"/>
    <w:rsid w:val="00835E6B"/>
    <w:rsid w:val="008362FC"/>
    <w:rsid w:val="0083683D"/>
    <w:rsid w:val="00836848"/>
    <w:rsid w:val="00837502"/>
    <w:rsid w:val="00840F90"/>
    <w:rsid w:val="0084123C"/>
    <w:rsid w:val="00841409"/>
    <w:rsid w:val="00842C4E"/>
    <w:rsid w:val="00844132"/>
    <w:rsid w:val="0084432D"/>
    <w:rsid w:val="00844837"/>
    <w:rsid w:val="008448F8"/>
    <w:rsid w:val="00846F29"/>
    <w:rsid w:val="00847391"/>
    <w:rsid w:val="00847ABE"/>
    <w:rsid w:val="00850558"/>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5AB1"/>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61"/>
    <w:rsid w:val="00870FF2"/>
    <w:rsid w:val="00871FEC"/>
    <w:rsid w:val="008723E2"/>
    <w:rsid w:val="00872CF9"/>
    <w:rsid w:val="00873408"/>
    <w:rsid w:val="00873D5F"/>
    <w:rsid w:val="00874115"/>
    <w:rsid w:val="008744BF"/>
    <w:rsid w:val="00874E6F"/>
    <w:rsid w:val="00875700"/>
    <w:rsid w:val="00875A6A"/>
    <w:rsid w:val="00875CFB"/>
    <w:rsid w:val="00875E86"/>
    <w:rsid w:val="00875FEB"/>
    <w:rsid w:val="00876696"/>
    <w:rsid w:val="008768B5"/>
    <w:rsid w:val="0087691F"/>
    <w:rsid w:val="00876A69"/>
    <w:rsid w:val="00876E55"/>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87C4F"/>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4CC"/>
    <w:rsid w:val="008B2604"/>
    <w:rsid w:val="008B3E1E"/>
    <w:rsid w:val="008B3ED9"/>
    <w:rsid w:val="008B3F5E"/>
    <w:rsid w:val="008B3FD4"/>
    <w:rsid w:val="008B49A0"/>
    <w:rsid w:val="008B52CE"/>
    <w:rsid w:val="008B5498"/>
    <w:rsid w:val="008B577D"/>
    <w:rsid w:val="008B6037"/>
    <w:rsid w:val="008B6706"/>
    <w:rsid w:val="008B702B"/>
    <w:rsid w:val="008B7341"/>
    <w:rsid w:val="008B773E"/>
    <w:rsid w:val="008B7749"/>
    <w:rsid w:val="008B79AC"/>
    <w:rsid w:val="008B7E11"/>
    <w:rsid w:val="008C0040"/>
    <w:rsid w:val="008C0545"/>
    <w:rsid w:val="008C1301"/>
    <w:rsid w:val="008C1E10"/>
    <w:rsid w:val="008C2A6A"/>
    <w:rsid w:val="008C3190"/>
    <w:rsid w:val="008C329A"/>
    <w:rsid w:val="008C3BF5"/>
    <w:rsid w:val="008C3BF7"/>
    <w:rsid w:val="008C436C"/>
    <w:rsid w:val="008C4867"/>
    <w:rsid w:val="008C495D"/>
    <w:rsid w:val="008C55D7"/>
    <w:rsid w:val="008C6419"/>
    <w:rsid w:val="008C6764"/>
    <w:rsid w:val="008C69E5"/>
    <w:rsid w:val="008C72B7"/>
    <w:rsid w:val="008C7649"/>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1A78"/>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6B"/>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25FE"/>
    <w:rsid w:val="0092340E"/>
    <w:rsid w:val="00923ACE"/>
    <w:rsid w:val="00923D11"/>
    <w:rsid w:val="00923DB2"/>
    <w:rsid w:val="00923F12"/>
    <w:rsid w:val="00924D2B"/>
    <w:rsid w:val="00925DC8"/>
    <w:rsid w:val="00925F4F"/>
    <w:rsid w:val="009264FA"/>
    <w:rsid w:val="009270FB"/>
    <w:rsid w:val="00930583"/>
    <w:rsid w:val="009310C3"/>
    <w:rsid w:val="00931423"/>
    <w:rsid w:val="00933771"/>
    <w:rsid w:val="009348E6"/>
    <w:rsid w:val="00934A9F"/>
    <w:rsid w:val="00934F54"/>
    <w:rsid w:val="00935865"/>
    <w:rsid w:val="00935C16"/>
    <w:rsid w:val="00937C17"/>
    <w:rsid w:val="0094023B"/>
    <w:rsid w:val="009402F2"/>
    <w:rsid w:val="00940342"/>
    <w:rsid w:val="00941238"/>
    <w:rsid w:val="009415AA"/>
    <w:rsid w:val="009418D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47EB5"/>
    <w:rsid w:val="009503F2"/>
    <w:rsid w:val="00950A96"/>
    <w:rsid w:val="00951B2F"/>
    <w:rsid w:val="009524F3"/>
    <w:rsid w:val="00952620"/>
    <w:rsid w:val="00953453"/>
    <w:rsid w:val="0095362A"/>
    <w:rsid w:val="00953634"/>
    <w:rsid w:val="00953C51"/>
    <w:rsid w:val="00953E1B"/>
    <w:rsid w:val="00954454"/>
    <w:rsid w:val="009544C9"/>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8B8"/>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6BF5"/>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6C9"/>
    <w:rsid w:val="009A1BC1"/>
    <w:rsid w:val="009A1CAD"/>
    <w:rsid w:val="009A229D"/>
    <w:rsid w:val="009A2422"/>
    <w:rsid w:val="009A2C3E"/>
    <w:rsid w:val="009A2CF1"/>
    <w:rsid w:val="009A361F"/>
    <w:rsid w:val="009A3D79"/>
    <w:rsid w:val="009A4509"/>
    <w:rsid w:val="009A468A"/>
    <w:rsid w:val="009A4F76"/>
    <w:rsid w:val="009A5C0A"/>
    <w:rsid w:val="009A5CBA"/>
    <w:rsid w:val="009A5D23"/>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97C"/>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509"/>
    <w:rsid w:val="009C4271"/>
    <w:rsid w:val="009C4537"/>
    <w:rsid w:val="009C4E09"/>
    <w:rsid w:val="009C529B"/>
    <w:rsid w:val="009C5488"/>
    <w:rsid w:val="009C60CE"/>
    <w:rsid w:val="009C6AAE"/>
    <w:rsid w:val="009C6DCD"/>
    <w:rsid w:val="009C74D5"/>
    <w:rsid w:val="009C7B04"/>
    <w:rsid w:val="009D08D8"/>
    <w:rsid w:val="009D1727"/>
    <w:rsid w:val="009D2491"/>
    <w:rsid w:val="009D2610"/>
    <w:rsid w:val="009D2AE5"/>
    <w:rsid w:val="009D2C75"/>
    <w:rsid w:val="009D36A5"/>
    <w:rsid w:val="009D3B3C"/>
    <w:rsid w:val="009D4C53"/>
    <w:rsid w:val="009D4D3C"/>
    <w:rsid w:val="009D4FBF"/>
    <w:rsid w:val="009D600F"/>
    <w:rsid w:val="009D622F"/>
    <w:rsid w:val="009D68DF"/>
    <w:rsid w:val="009D6EB5"/>
    <w:rsid w:val="009E0D6A"/>
    <w:rsid w:val="009E166B"/>
    <w:rsid w:val="009E1CBA"/>
    <w:rsid w:val="009E2296"/>
    <w:rsid w:val="009E2D14"/>
    <w:rsid w:val="009E2F00"/>
    <w:rsid w:val="009E36FA"/>
    <w:rsid w:val="009E38BB"/>
    <w:rsid w:val="009E391B"/>
    <w:rsid w:val="009E436C"/>
    <w:rsid w:val="009E44A7"/>
    <w:rsid w:val="009E4C71"/>
    <w:rsid w:val="009E5166"/>
    <w:rsid w:val="009E5A55"/>
    <w:rsid w:val="009E6449"/>
    <w:rsid w:val="009E69C9"/>
    <w:rsid w:val="009E709A"/>
    <w:rsid w:val="009E734E"/>
    <w:rsid w:val="009E775E"/>
    <w:rsid w:val="009E7A2C"/>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4103"/>
    <w:rsid w:val="00A1554F"/>
    <w:rsid w:val="00A15B20"/>
    <w:rsid w:val="00A15DE9"/>
    <w:rsid w:val="00A16E8F"/>
    <w:rsid w:val="00A1701D"/>
    <w:rsid w:val="00A20507"/>
    <w:rsid w:val="00A20BD7"/>
    <w:rsid w:val="00A21157"/>
    <w:rsid w:val="00A217DE"/>
    <w:rsid w:val="00A21DF8"/>
    <w:rsid w:val="00A22DDE"/>
    <w:rsid w:val="00A22E32"/>
    <w:rsid w:val="00A23366"/>
    <w:rsid w:val="00A23570"/>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1A"/>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2716"/>
    <w:rsid w:val="00A5317D"/>
    <w:rsid w:val="00A53B3C"/>
    <w:rsid w:val="00A552BC"/>
    <w:rsid w:val="00A55CAD"/>
    <w:rsid w:val="00A56071"/>
    <w:rsid w:val="00A56141"/>
    <w:rsid w:val="00A56494"/>
    <w:rsid w:val="00A56B1E"/>
    <w:rsid w:val="00A56CF0"/>
    <w:rsid w:val="00A57469"/>
    <w:rsid w:val="00A608D5"/>
    <w:rsid w:val="00A60A76"/>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00F"/>
    <w:rsid w:val="00A74310"/>
    <w:rsid w:val="00A755F7"/>
    <w:rsid w:val="00A75789"/>
    <w:rsid w:val="00A75858"/>
    <w:rsid w:val="00A764D6"/>
    <w:rsid w:val="00A7676D"/>
    <w:rsid w:val="00A767F5"/>
    <w:rsid w:val="00A768C0"/>
    <w:rsid w:val="00A76F77"/>
    <w:rsid w:val="00A77ABA"/>
    <w:rsid w:val="00A8192B"/>
    <w:rsid w:val="00A81C3B"/>
    <w:rsid w:val="00A823C2"/>
    <w:rsid w:val="00A824FC"/>
    <w:rsid w:val="00A830EB"/>
    <w:rsid w:val="00A8353A"/>
    <w:rsid w:val="00A83BB7"/>
    <w:rsid w:val="00A83D8B"/>
    <w:rsid w:val="00A84B82"/>
    <w:rsid w:val="00A85B9B"/>
    <w:rsid w:val="00A86792"/>
    <w:rsid w:val="00A8710E"/>
    <w:rsid w:val="00A87133"/>
    <w:rsid w:val="00A872CB"/>
    <w:rsid w:val="00A87C51"/>
    <w:rsid w:val="00A90028"/>
    <w:rsid w:val="00A911D3"/>
    <w:rsid w:val="00A91326"/>
    <w:rsid w:val="00A920A2"/>
    <w:rsid w:val="00A92AA4"/>
    <w:rsid w:val="00A93340"/>
    <w:rsid w:val="00A935D5"/>
    <w:rsid w:val="00A938C0"/>
    <w:rsid w:val="00A9424B"/>
    <w:rsid w:val="00A96712"/>
    <w:rsid w:val="00A96A22"/>
    <w:rsid w:val="00A96D7D"/>
    <w:rsid w:val="00A97056"/>
    <w:rsid w:val="00A975E9"/>
    <w:rsid w:val="00AA0A35"/>
    <w:rsid w:val="00AA0D84"/>
    <w:rsid w:val="00AA11B0"/>
    <w:rsid w:val="00AA1979"/>
    <w:rsid w:val="00AA1C25"/>
    <w:rsid w:val="00AA1D45"/>
    <w:rsid w:val="00AA31BD"/>
    <w:rsid w:val="00AA3E7B"/>
    <w:rsid w:val="00AA408B"/>
    <w:rsid w:val="00AA4454"/>
    <w:rsid w:val="00AA554E"/>
    <w:rsid w:val="00AA57AB"/>
    <w:rsid w:val="00AA7464"/>
    <w:rsid w:val="00AA7528"/>
    <w:rsid w:val="00AA7E5C"/>
    <w:rsid w:val="00AB04F5"/>
    <w:rsid w:val="00AB0660"/>
    <w:rsid w:val="00AB0996"/>
    <w:rsid w:val="00AB0E28"/>
    <w:rsid w:val="00AB212F"/>
    <w:rsid w:val="00AB21C5"/>
    <w:rsid w:val="00AB23E0"/>
    <w:rsid w:val="00AB2C3F"/>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978"/>
    <w:rsid w:val="00AC4B53"/>
    <w:rsid w:val="00AC5F18"/>
    <w:rsid w:val="00AC67FF"/>
    <w:rsid w:val="00AC74E8"/>
    <w:rsid w:val="00AC753A"/>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D66A7"/>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461"/>
    <w:rsid w:val="00AF3610"/>
    <w:rsid w:val="00AF37A3"/>
    <w:rsid w:val="00AF3FDB"/>
    <w:rsid w:val="00AF4041"/>
    <w:rsid w:val="00AF4FB9"/>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73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C0"/>
    <w:rsid w:val="00B261DA"/>
    <w:rsid w:val="00B275F2"/>
    <w:rsid w:val="00B30154"/>
    <w:rsid w:val="00B31532"/>
    <w:rsid w:val="00B318E7"/>
    <w:rsid w:val="00B31C3E"/>
    <w:rsid w:val="00B31CD2"/>
    <w:rsid w:val="00B32054"/>
    <w:rsid w:val="00B32288"/>
    <w:rsid w:val="00B32895"/>
    <w:rsid w:val="00B32E62"/>
    <w:rsid w:val="00B3354E"/>
    <w:rsid w:val="00B336E0"/>
    <w:rsid w:val="00B34588"/>
    <w:rsid w:val="00B349BE"/>
    <w:rsid w:val="00B34A01"/>
    <w:rsid w:val="00B34B82"/>
    <w:rsid w:val="00B34D80"/>
    <w:rsid w:val="00B351D8"/>
    <w:rsid w:val="00B35541"/>
    <w:rsid w:val="00B35A06"/>
    <w:rsid w:val="00B35B37"/>
    <w:rsid w:val="00B360D2"/>
    <w:rsid w:val="00B364B3"/>
    <w:rsid w:val="00B36A24"/>
    <w:rsid w:val="00B3758D"/>
    <w:rsid w:val="00B37D0B"/>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7A11"/>
    <w:rsid w:val="00B50C39"/>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57933"/>
    <w:rsid w:val="00B57EF4"/>
    <w:rsid w:val="00B61A65"/>
    <w:rsid w:val="00B61F34"/>
    <w:rsid w:val="00B61F3C"/>
    <w:rsid w:val="00B61FA1"/>
    <w:rsid w:val="00B627F5"/>
    <w:rsid w:val="00B6360B"/>
    <w:rsid w:val="00B63D7B"/>
    <w:rsid w:val="00B63F3D"/>
    <w:rsid w:val="00B63FD3"/>
    <w:rsid w:val="00B64407"/>
    <w:rsid w:val="00B645EE"/>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487"/>
    <w:rsid w:val="00B80715"/>
    <w:rsid w:val="00B8099C"/>
    <w:rsid w:val="00B80CE3"/>
    <w:rsid w:val="00B80F78"/>
    <w:rsid w:val="00B81448"/>
    <w:rsid w:val="00B814BB"/>
    <w:rsid w:val="00B82138"/>
    <w:rsid w:val="00B825D2"/>
    <w:rsid w:val="00B82B89"/>
    <w:rsid w:val="00B833A5"/>
    <w:rsid w:val="00B8361B"/>
    <w:rsid w:val="00B836EA"/>
    <w:rsid w:val="00B83754"/>
    <w:rsid w:val="00B83AA5"/>
    <w:rsid w:val="00B841FC"/>
    <w:rsid w:val="00B84DC4"/>
    <w:rsid w:val="00B857BD"/>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8"/>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B67"/>
    <w:rsid w:val="00BA7E40"/>
    <w:rsid w:val="00BB0C89"/>
    <w:rsid w:val="00BB11FC"/>
    <w:rsid w:val="00BB1285"/>
    <w:rsid w:val="00BB26CB"/>
    <w:rsid w:val="00BB2AA3"/>
    <w:rsid w:val="00BB2D52"/>
    <w:rsid w:val="00BB2ECB"/>
    <w:rsid w:val="00BB3229"/>
    <w:rsid w:val="00BB3476"/>
    <w:rsid w:val="00BB3B95"/>
    <w:rsid w:val="00BB40A9"/>
    <w:rsid w:val="00BB413F"/>
    <w:rsid w:val="00BB52F8"/>
    <w:rsid w:val="00BB5C1E"/>
    <w:rsid w:val="00BB6A4D"/>
    <w:rsid w:val="00BB6F38"/>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069"/>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4DE"/>
    <w:rsid w:val="00BD55DA"/>
    <w:rsid w:val="00BD577F"/>
    <w:rsid w:val="00BD5823"/>
    <w:rsid w:val="00BD6178"/>
    <w:rsid w:val="00BD6515"/>
    <w:rsid w:val="00BD7904"/>
    <w:rsid w:val="00BD7911"/>
    <w:rsid w:val="00BE0D12"/>
    <w:rsid w:val="00BE188F"/>
    <w:rsid w:val="00BE19E9"/>
    <w:rsid w:val="00BE1DA3"/>
    <w:rsid w:val="00BE2464"/>
    <w:rsid w:val="00BE2CAB"/>
    <w:rsid w:val="00BE353F"/>
    <w:rsid w:val="00BE35C5"/>
    <w:rsid w:val="00BE36C3"/>
    <w:rsid w:val="00BE42D5"/>
    <w:rsid w:val="00BE4515"/>
    <w:rsid w:val="00BE49D4"/>
    <w:rsid w:val="00BE4FBA"/>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35E1"/>
    <w:rsid w:val="00BF4957"/>
    <w:rsid w:val="00BF4F9D"/>
    <w:rsid w:val="00BF501D"/>
    <w:rsid w:val="00BF53BB"/>
    <w:rsid w:val="00BF5674"/>
    <w:rsid w:val="00BF5833"/>
    <w:rsid w:val="00BF6264"/>
    <w:rsid w:val="00BF7010"/>
    <w:rsid w:val="00BF70A3"/>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D3"/>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851"/>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3E7B"/>
    <w:rsid w:val="00C344A1"/>
    <w:rsid w:val="00C3500F"/>
    <w:rsid w:val="00C37013"/>
    <w:rsid w:val="00C3748F"/>
    <w:rsid w:val="00C37579"/>
    <w:rsid w:val="00C37DEB"/>
    <w:rsid w:val="00C37DFE"/>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0"/>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5FED"/>
    <w:rsid w:val="00C567A5"/>
    <w:rsid w:val="00C56952"/>
    <w:rsid w:val="00C56E7C"/>
    <w:rsid w:val="00C56F21"/>
    <w:rsid w:val="00C5726B"/>
    <w:rsid w:val="00C572FE"/>
    <w:rsid w:val="00C57E35"/>
    <w:rsid w:val="00C60057"/>
    <w:rsid w:val="00C6043A"/>
    <w:rsid w:val="00C609E7"/>
    <w:rsid w:val="00C61157"/>
    <w:rsid w:val="00C616AF"/>
    <w:rsid w:val="00C621ED"/>
    <w:rsid w:val="00C62BF1"/>
    <w:rsid w:val="00C632E0"/>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838"/>
    <w:rsid w:val="00C71F0D"/>
    <w:rsid w:val="00C72709"/>
    <w:rsid w:val="00C728DE"/>
    <w:rsid w:val="00C7299D"/>
    <w:rsid w:val="00C75104"/>
    <w:rsid w:val="00C76D70"/>
    <w:rsid w:val="00C76DBD"/>
    <w:rsid w:val="00C77247"/>
    <w:rsid w:val="00C773EA"/>
    <w:rsid w:val="00C81090"/>
    <w:rsid w:val="00C81456"/>
    <w:rsid w:val="00C8180B"/>
    <w:rsid w:val="00C82327"/>
    <w:rsid w:val="00C8376D"/>
    <w:rsid w:val="00C83A49"/>
    <w:rsid w:val="00C846B3"/>
    <w:rsid w:val="00C847E7"/>
    <w:rsid w:val="00C84C69"/>
    <w:rsid w:val="00C8513A"/>
    <w:rsid w:val="00C854E4"/>
    <w:rsid w:val="00C85545"/>
    <w:rsid w:val="00C8580D"/>
    <w:rsid w:val="00C85B56"/>
    <w:rsid w:val="00C86752"/>
    <w:rsid w:val="00C869A5"/>
    <w:rsid w:val="00C86D0B"/>
    <w:rsid w:val="00C871C7"/>
    <w:rsid w:val="00C87D64"/>
    <w:rsid w:val="00C87FC8"/>
    <w:rsid w:val="00C9098B"/>
    <w:rsid w:val="00C90F84"/>
    <w:rsid w:val="00C91525"/>
    <w:rsid w:val="00C91794"/>
    <w:rsid w:val="00C91BD0"/>
    <w:rsid w:val="00C91F24"/>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184"/>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2A88"/>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C4D"/>
    <w:rsid w:val="00CC0F95"/>
    <w:rsid w:val="00CC1273"/>
    <w:rsid w:val="00CC2617"/>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3E"/>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09D7"/>
    <w:rsid w:val="00CE15CB"/>
    <w:rsid w:val="00CE18B2"/>
    <w:rsid w:val="00CE29A9"/>
    <w:rsid w:val="00CE3BBB"/>
    <w:rsid w:val="00CE4A84"/>
    <w:rsid w:val="00CE4A93"/>
    <w:rsid w:val="00CE4AD5"/>
    <w:rsid w:val="00CE505A"/>
    <w:rsid w:val="00CE5380"/>
    <w:rsid w:val="00CE54D0"/>
    <w:rsid w:val="00CE5E8F"/>
    <w:rsid w:val="00CE6369"/>
    <w:rsid w:val="00CE63CD"/>
    <w:rsid w:val="00CE7032"/>
    <w:rsid w:val="00CE7C7A"/>
    <w:rsid w:val="00CF0863"/>
    <w:rsid w:val="00CF1139"/>
    <w:rsid w:val="00CF1B87"/>
    <w:rsid w:val="00CF1EA6"/>
    <w:rsid w:val="00CF2166"/>
    <w:rsid w:val="00CF2530"/>
    <w:rsid w:val="00CF2EA6"/>
    <w:rsid w:val="00CF3B43"/>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5CB8"/>
    <w:rsid w:val="00D064D5"/>
    <w:rsid w:val="00D0655F"/>
    <w:rsid w:val="00D07F2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22E4"/>
    <w:rsid w:val="00D2315A"/>
    <w:rsid w:val="00D231A9"/>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2610"/>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52F"/>
    <w:rsid w:val="00D47C59"/>
    <w:rsid w:val="00D50732"/>
    <w:rsid w:val="00D50B45"/>
    <w:rsid w:val="00D5100D"/>
    <w:rsid w:val="00D520B3"/>
    <w:rsid w:val="00D52176"/>
    <w:rsid w:val="00D526FD"/>
    <w:rsid w:val="00D52F07"/>
    <w:rsid w:val="00D55400"/>
    <w:rsid w:val="00D55861"/>
    <w:rsid w:val="00D55D5E"/>
    <w:rsid w:val="00D561C6"/>
    <w:rsid w:val="00D5620A"/>
    <w:rsid w:val="00D56551"/>
    <w:rsid w:val="00D56AE2"/>
    <w:rsid w:val="00D56ECD"/>
    <w:rsid w:val="00D56FC8"/>
    <w:rsid w:val="00D57331"/>
    <w:rsid w:val="00D578E2"/>
    <w:rsid w:val="00D607F3"/>
    <w:rsid w:val="00D6150F"/>
    <w:rsid w:val="00D62C2D"/>
    <w:rsid w:val="00D62C7C"/>
    <w:rsid w:val="00D63CD6"/>
    <w:rsid w:val="00D63E36"/>
    <w:rsid w:val="00D64262"/>
    <w:rsid w:val="00D6503D"/>
    <w:rsid w:val="00D65EE0"/>
    <w:rsid w:val="00D65F23"/>
    <w:rsid w:val="00D6683F"/>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25D"/>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06E"/>
    <w:rsid w:val="00DC57B3"/>
    <w:rsid w:val="00DC6435"/>
    <w:rsid w:val="00DC6C57"/>
    <w:rsid w:val="00DD032D"/>
    <w:rsid w:val="00DD0545"/>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EFA"/>
    <w:rsid w:val="00DD726F"/>
    <w:rsid w:val="00DD7953"/>
    <w:rsid w:val="00DD79B6"/>
    <w:rsid w:val="00DD7F9F"/>
    <w:rsid w:val="00DE0AF4"/>
    <w:rsid w:val="00DE1A69"/>
    <w:rsid w:val="00DE24C6"/>
    <w:rsid w:val="00DE2C76"/>
    <w:rsid w:val="00DE2CB4"/>
    <w:rsid w:val="00DE2F31"/>
    <w:rsid w:val="00DE3104"/>
    <w:rsid w:val="00DE35D8"/>
    <w:rsid w:val="00DE3CA7"/>
    <w:rsid w:val="00DE4429"/>
    <w:rsid w:val="00DE44C6"/>
    <w:rsid w:val="00DE49E5"/>
    <w:rsid w:val="00DE4C12"/>
    <w:rsid w:val="00DE4E9E"/>
    <w:rsid w:val="00DE6511"/>
    <w:rsid w:val="00DE65E4"/>
    <w:rsid w:val="00DE7039"/>
    <w:rsid w:val="00DE7656"/>
    <w:rsid w:val="00DE7C4A"/>
    <w:rsid w:val="00DE7C50"/>
    <w:rsid w:val="00DF077D"/>
    <w:rsid w:val="00DF115E"/>
    <w:rsid w:val="00DF1413"/>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68A"/>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4DA"/>
    <w:rsid w:val="00E1385D"/>
    <w:rsid w:val="00E13F9F"/>
    <w:rsid w:val="00E14570"/>
    <w:rsid w:val="00E15654"/>
    <w:rsid w:val="00E15860"/>
    <w:rsid w:val="00E1596B"/>
    <w:rsid w:val="00E15C15"/>
    <w:rsid w:val="00E15D41"/>
    <w:rsid w:val="00E161F5"/>
    <w:rsid w:val="00E16546"/>
    <w:rsid w:val="00E17C41"/>
    <w:rsid w:val="00E200A3"/>
    <w:rsid w:val="00E2010B"/>
    <w:rsid w:val="00E20CAA"/>
    <w:rsid w:val="00E21235"/>
    <w:rsid w:val="00E21646"/>
    <w:rsid w:val="00E21CDF"/>
    <w:rsid w:val="00E21D0E"/>
    <w:rsid w:val="00E21F78"/>
    <w:rsid w:val="00E22AE1"/>
    <w:rsid w:val="00E2343C"/>
    <w:rsid w:val="00E235F4"/>
    <w:rsid w:val="00E2381B"/>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5A7"/>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5C7"/>
    <w:rsid w:val="00E539F8"/>
    <w:rsid w:val="00E54BDD"/>
    <w:rsid w:val="00E54D0B"/>
    <w:rsid w:val="00E551AA"/>
    <w:rsid w:val="00E557C7"/>
    <w:rsid w:val="00E55B20"/>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654"/>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4A1E"/>
    <w:rsid w:val="00E7527E"/>
    <w:rsid w:val="00E75C49"/>
    <w:rsid w:val="00E7602F"/>
    <w:rsid w:val="00E76264"/>
    <w:rsid w:val="00E76295"/>
    <w:rsid w:val="00E7691E"/>
    <w:rsid w:val="00E76CA8"/>
    <w:rsid w:val="00E80968"/>
    <w:rsid w:val="00E815E2"/>
    <w:rsid w:val="00E824AC"/>
    <w:rsid w:val="00E82562"/>
    <w:rsid w:val="00E82F5B"/>
    <w:rsid w:val="00E836B2"/>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1AB"/>
    <w:rsid w:val="00E914C4"/>
    <w:rsid w:val="00E91CE9"/>
    <w:rsid w:val="00E91FD3"/>
    <w:rsid w:val="00E92831"/>
    <w:rsid w:val="00E92DBB"/>
    <w:rsid w:val="00E9364A"/>
    <w:rsid w:val="00E936EE"/>
    <w:rsid w:val="00E94C5C"/>
    <w:rsid w:val="00E951D5"/>
    <w:rsid w:val="00E9543E"/>
    <w:rsid w:val="00E95663"/>
    <w:rsid w:val="00E95BBB"/>
    <w:rsid w:val="00E96AB2"/>
    <w:rsid w:val="00E96B20"/>
    <w:rsid w:val="00E97837"/>
    <w:rsid w:val="00E97A16"/>
    <w:rsid w:val="00E97B4B"/>
    <w:rsid w:val="00E97E51"/>
    <w:rsid w:val="00EA0D97"/>
    <w:rsid w:val="00EA12E7"/>
    <w:rsid w:val="00EA17DA"/>
    <w:rsid w:val="00EA1B50"/>
    <w:rsid w:val="00EA24AE"/>
    <w:rsid w:val="00EA2992"/>
    <w:rsid w:val="00EA2DB9"/>
    <w:rsid w:val="00EA3F3F"/>
    <w:rsid w:val="00EA4024"/>
    <w:rsid w:val="00EA61DD"/>
    <w:rsid w:val="00EA689E"/>
    <w:rsid w:val="00EA68C2"/>
    <w:rsid w:val="00EA6DA3"/>
    <w:rsid w:val="00EA6FCB"/>
    <w:rsid w:val="00EA736B"/>
    <w:rsid w:val="00EA7B6B"/>
    <w:rsid w:val="00EA7C53"/>
    <w:rsid w:val="00EB043F"/>
    <w:rsid w:val="00EB08B2"/>
    <w:rsid w:val="00EB159B"/>
    <w:rsid w:val="00EB1B1E"/>
    <w:rsid w:val="00EB3286"/>
    <w:rsid w:val="00EB349C"/>
    <w:rsid w:val="00EB3A6C"/>
    <w:rsid w:val="00EB4204"/>
    <w:rsid w:val="00EB4622"/>
    <w:rsid w:val="00EB4CFB"/>
    <w:rsid w:val="00EB54D2"/>
    <w:rsid w:val="00EB5BB9"/>
    <w:rsid w:val="00EB5EC3"/>
    <w:rsid w:val="00EB6CCD"/>
    <w:rsid w:val="00EB6F44"/>
    <w:rsid w:val="00EC00F8"/>
    <w:rsid w:val="00EC0965"/>
    <w:rsid w:val="00EC1033"/>
    <w:rsid w:val="00EC105A"/>
    <w:rsid w:val="00EC1FC4"/>
    <w:rsid w:val="00EC391B"/>
    <w:rsid w:val="00EC3A7F"/>
    <w:rsid w:val="00EC4391"/>
    <w:rsid w:val="00EC4920"/>
    <w:rsid w:val="00EC4BE2"/>
    <w:rsid w:val="00EC4C47"/>
    <w:rsid w:val="00EC4F81"/>
    <w:rsid w:val="00EC500B"/>
    <w:rsid w:val="00EC588E"/>
    <w:rsid w:val="00EC5A18"/>
    <w:rsid w:val="00EC601A"/>
    <w:rsid w:val="00EC6790"/>
    <w:rsid w:val="00EC6CDB"/>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5DB"/>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367"/>
    <w:rsid w:val="00EF21D0"/>
    <w:rsid w:val="00EF28CA"/>
    <w:rsid w:val="00EF300B"/>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4F7"/>
    <w:rsid w:val="00F04D47"/>
    <w:rsid w:val="00F05442"/>
    <w:rsid w:val="00F06712"/>
    <w:rsid w:val="00F068DF"/>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746"/>
    <w:rsid w:val="00F21B35"/>
    <w:rsid w:val="00F21D37"/>
    <w:rsid w:val="00F21D38"/>
    <w:rsid w:val="00F228C5"/>
    <w:rsid w:val="00F232B7"/>
    <w:rsid w:val="00F237AB"/>
    <w:rsid w:val="00F2388E"/>
    <w:rsid w:val="00F23FC9"/>
    <w:rsid w:val="00F25038"/>
    <w:rsid w:val="00F251E0"/>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531"/>
    <w:rsid w:val="00F3575A"/>
    <w:rsid w:val="00F36DC3"/>
    <w:rsid w:val="00F36F7C"/>
    <w:rsid w:val="00F4045D"/>
    <w:rsid w:val="00F4078E"/>
    <w:rsid w:val="00F40832"/>
    <w:rsid w:val="00F40D8E"/>
    <w:rsid w:val="00F40E40"/>
    <w:rsid w:val="00F415B3"/>
    <w:rsid w:val="00F41D2C"/>
    <w:rsid w:val="00F42179"/>
    <w:rsid w:val="00F42417"/>
    <w:rsid w:val="00F430BF"/>
    <w:rsid w:val="00F43294"/>
    <w:rsid w:val="00F44919"/>
    <w:rsid w:val="00F45118"/>
    <w:rsid w:val="00F478FD"/>
    <w:rsid w:val="00F5050C"/>
    <w:rsid w:val="00F512DB"/>
    <w:rsid w:val="00F52607"/>
    <w:rsid w:val="00F52A6E"/>
    <w:rsid w:val="00F52D01"/>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229"/>
    <w:rsid w:val="00F71444"/>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BD0"/>
    <w:rsid w:val="00F80CA6"/>
    <w:rsid w:val="00F8104A"/>
    <w:rsid w:val="00F814D0"/>
    <w:rsid w:val="00F81E2F"/>
    <w:rsid w:val="00F827D3"/>
    <w:rsid w:val="00F8294E"/>
    <w:rsid w:val="00F82DF2"/>
    <w:rsid w:val="00F82E8F"/>
    <w:rsid w:val="00F83F72"/>
    <w:rsid w:val="00F84078"/>
    <w:rsid w:val="00F84CF6"/>
    <w:rsid w:val="00F853E1"/>
    <w:rsid w:val="00F85F89"/>
    <w:rsid w:val="00F86B9C"/>
    <w:rsid w:val="00F90275"/>
    <w:rsid w:val="00F90553"/>
    <w:rsid w:val="00F91989"/>
    <w:rsid w:val="00F91ED4"/>
    <w:rsid w:val="00F92F38"/>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9B4"/>
    <w:rsid w:val="00FA5F2C"/>
    <w:rsid w:val="00FA5FC6"/>
    <w:rsid w:val="00FA6607"/>
    <w:rsid w:val="00FA72A6"/>
    <w:rsid w:val="00FA76FB"/>
    <w:rsid w:val="00FA7A17"/>
    <w:rsid w:val="00FB03EE"/>
    <w:rsid w:val="00FB0F57"/>
    <w:rsid w:val="00FB0FED"/>
    <w:rsid w:val="00FB1D6F"/>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767"/>
    <w:rsid w:val="00FC1D96"/>
    <w:rsid w:val="00FC1DC1"/>
    <w:rsid w:val="00FC26AA"/>
    <w:rsid w:val="00FC27BF"/>
    <w:rsid w:val="00FC2953"/>
    <w:rsid w:val="00FC340D"/>
    <w:rsid w:val="00FC3995"/>
    <w:rsid w:val="00FC405E"/>
    <w:rsid w:val="00FC423B"/>
    <w:rsid w:val="00FC4DAF"/>
    <w:rsid w:val="00FC5499"/>
    <w:rsid w:val="00FC6118"/>
    <w:rsid w:val="00FC69D0"/>
    <w:rsid w:val="00FC6A17"/>
    <w:rsid w:val="00FC7262"/>
    <w:rsid w:val="00FC743A"/>
    <w:rsid w:val="00FC7832"/>
    <w:rsid w:val="00FD091D"/>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11EC"/>
    <w:rsid w:val="00FE2100"/>
    <w:rsid w:val="00FE363A"/>
    <w:rsid w:val="00FE473A"/>
    <w:rsid w:val="00FE54B5"/>
    <w:rsid w:val="00FE6393"/>
    <w:rsid w:val="00FE6841"/>
    <w:rsid w:val="00FE7758"/>
    <w:rsid w:val="00FF058E"/>
    <w:rsid w:val="00FF08D8"/>
    <w:rsid w:val="00FF10A4"/>
    <w:rsid w:val="00FF153C"/>
    <w:rsid w:val="00FF222C"/>
    <w:rsid w:val="00FF2E31"/>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0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C632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905433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82823171">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5165289">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796174294">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emf"/><Relationship Id="rId30" Type="http://schemas.openxmlformats.org/officeDocument/2006/relationships/image" Target="media/image10.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omTa+j6kyeOpPwrTGFHTRnpp4vXKaQzJn11dqczdd6M=</DigestValue>
    </Reference>
    <Reference Type="http://www.w3.org/2000/09/xmldsig#Object" URI="#idOfficeObject">
      <DigestMethod Algorithm="http://www.w3.org/2001/04/xmlenc#sha256"/>
      <DigestValue>aWCP6PRCmW+TI+wiQs3lNPRpyFrVgL1E/4LSG+lbID0=</DigestValue>
    </Reference>
    <Reference Type="http://uri.etsi.org/01903#SignedProperties" URI="#idSignedProperties">
      <Transforms>
        <Transform Algorithm="http://www.w3.org/TR/2001/REC-xml-c14n-20010315"/>
      </Transforms>
      <DigestMethod Algorithm="http://www.w3.org/2001/04/xmlenc#sha256"/>
      <DigestValue>oZT0+a1VDnbR+o0RiiUWzFTeiDA3+biz2iI34NUMYAw=</DigestValue>
    </Reference>
    <Reference Type="http://www.w3.org/2000/09/xmldsig#Object" URI="#idValidSigLnImg">
      <DigestMethod Algorithm="http://www.w3.org/2001/04/xmlenc#sha256"/>
      <DigestValue>sRNraX+V1xDDoS3PrVmYKtdK6y78q8+tAtdVIyi7M28=</DigestValue>
    </Reference>
    <Reference Type="http://www.w3.org/2000/09/xmldsig#Object" URI="#idInvalidSigLnImg">
      <DigestMethod Algorithm="http://www.w3.org/2001/04/xmlenc#sha256"/>
      <DigestValue>RI0rIq70lYl4WzkQwwos9eqS/jDX95WHz1OLxelglys=</DigestValue>
    </Reference>
  </SignedInfo>
  <SignatureValue>TmM42Z3KuZiTFjIK6Vbku9OykBpqDwkpqnj5ue+7HDgt8tLjveAZCx3H2xWlvqsY9YMYeLvz0jem
MHAlu2cM9lUq/TPR7yac7jPBpgxlXhadkxn83npeNUCOcpWqeim25nkPnbEmHabuVXP48dTdJfHM
s7XitQ7aPr8/lujakE0bCnWdkYxPKRJ3Wzn4WJHn/XByuPYjDTndthGodPUJfZvtGe4pGXA/ElWr
tYDUDX1UIYlM595AQ6ifFALDYByYqLdqZnYGl/pqJiolzfKx6CjkZuEiOWRugnXXMjdu2tb2TstT
D8CTsd4HNMKlReHHH5ahPJWPtCA3qZIYQKnn9g==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UbGRx3KUtrb7ekDTfPIAQXcqRcIyy2OjD2WdbZnk4dE=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AK2lLnQFRYLbWDJETjSxi23el+G1yGXhUNpMlrPmsBI=</DigestValue>
      </Reference>
      <Reference URI="/word/endnotes.xml?ContentType=application/vnd.openxmlformats-officedocument.wordprocessingml.endnotes+xml">
        <DigestMethod Algorithm="http://www.w3.org/2001/04/xmlenc#sha256"/>
        <DigestValue>6xSWT81iGhAwqjvpoA0ifCczt3G7e40nKkuj2airNLo=</DigestValue>
      </Reference>
      <Reference URI="/word/fontTable.xml?ContentType=application/vnd.openxmlformats-officedocument.wordprocessingml.fontTable+xml">
        <DigestMethod Algorithm="http://www.w3.org/2001/04/xmlenc#sha256"/>
        <DigestValue>JgkZpDo10Tub9pA9FVFq/9I4NK5kHPBjJqYPW5TUIMQ=</DigestValue>
      </Reference>
      <Reference URI="/word/footer1.xml?ContentType=application/vnd.openxmlformats-officedocument.wordprocessingml.footer+xml">
        <DigestMethod Algorithm="http://www.w3.org/2001/04/xmlenc#sha256"/>
        <DigestValue>71C6JkntKktB5BjEfNiK1XI4Visd62GnIMKU6uqJn7c=</DigestValue>
      </Reference>
      <Reference URI="/word/footer2.xml?ContentType=application/vnd.openxmlformats-officedocument.wordprocessingml.footer+xml">
        <DigestMethod Algorithm="http://www.w3.org/2001/04/xmlenc#sha256"/>
        <DigestValue>ZsSbAeyjcuqWtuTYKDyA5aRNXJxedFQDLiTuAut+VSI=</DigestValue>
      </Reference>
      <Reference URI="/word/footnotes.xml?ContentType=application/vnd.openxmlformats-officedocument.wordprocessingml.footnotes+xml">
        <DigestMethod Algorithm="http://www.w3.org/2001/04/xmlenc#sha256"/>
        <DigestValue>ccgi63XixWEZ61lSvyRc+3c6v0TbEkOC/uUkI5gVv0g=</DigestValue>
      </Reference>
      <Reference URI="/word/header1.xml?ContentType=application/vnd.openxmlformats-officedocument.wordprocessingml.header+xml">
        <DigestMethod Algorithm="http://www.w3.org/2001/04/xmlenc#sha256"/>
        <DigestValue>nnIMOET9s/hqY9Bj3+E2AhyyCfVrjw3WZNGDP2tBa48=</DigestValue>
      </Reference>
      <Reference URI="/word/header2.xml?ContentType=application/vnd.openxmlformats-officedocument.wordprocessingml.header+xml">
        <DigestMethod Algorithm="http://www.w3.org/2001/04/xmlenc#sha256"/>
        <DigestValue>i6vQiS0Ta97X+iQMTfUa0Q/hQ+XHntUxXRF1i7hexAI=</DigestValue>
      </Reference>
      <Reference URI="/word/media/image1.emf?ContentType=image/x-emf">
        <DigestMethod Algorithm="http://www.w3.org/2001/04/xmlenc#sha256"/>
        <DigestValue>+5OZGOm73NtoDz/sJlaT6Ve1XCwDlz8BJJo+8LJf3pQ=</DigestValue>
      </Reference>
      <Reference URI="/word/media/image10.png?ContentType=image/png">
        <DigestMethod Algorithm="http://www.w3.org/2001/04/xmlenc#sha256"/>
        <DigestValue>FpZa7XwuHjwTKke2dBOkIAuFS5IeZraNikGRsUmwthw=</DigestValue>
      </Reference>
      <Reference URI="/word/media/image2.emf?ContentType=image/x-emf">
        <DigestMethod Algorithm="http://www.w3.org/2001/04/xmlenc#sha256"/>
        <DigestValue>0zPVS2+JWoWBHK+t/T0t+bW4n910IswPAJPi/3hQ+aM=</DigestValue>
      </Reference>
      <Reference URI="/word/media/image3.emf?ContentType=image/x-emf">
        <DigestMethod Algorithm="http://www.w3.org/2001/04/xmlenc#sha256"/>
        <DigestValue>yLazBi23l5EzLhs6KuTLZbzANvOEEXcgEY65BDm4tG0=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rnEZ3ZhB2pOwIz0P1FI3m8p7+zzO7mtMOzSLNriJfzU=</DigestValue>
      </Reference>
      <Reference URI="/word/media/image7.emf?ContentType=image/x-emf">
        <DigestMethod Algorithm="http://www.w3.org/2001/04/xmlenc#sha256"/>
        <DigestValue>6st4Kg4po2DttY3AWMX+5pJ+ng9Y4YPnJKmAeCl57Ns=</DigestValue>
      </Reference>
      <Reference URI="/word/media/image8.emf?ContentType=image/x-emf">
        <DigestMethod Algorithm="http://www.w3.org/2001/04/xmlenc#sha256"/>
        <DigestValue>b1OvlJ7aYDu3Mzrk8F6kIgoYLZ2A7slY2oiLG0wBFXM=</DigestValue>
      </Reference>
      <Reference URI="/word/media/image9.emf?ContentType=image/x-emf">
        <DigestMethod Algorithm="http://www.w3.org/2001/04/xmlenc#sha256"/>
        <DigestValue>oJsRBwv1i7bULAVkQlvoAK62MZxXQTs1v4hjrvifJgg=</DigestValue>
      </Reference>
      <Reference URI="/word/numbering.xml?ContentType=application/vnd.openxmlformats-officedocument.wordprocessingml.numbering+xml">
        <DigestMethod Algorithm="http://www.w3.org/2001/04/xmlenc#sha256"/>
        <DigestValue>9zKE7EUVBHZ7THEJzkpTqjIdZmZLRVkdk5D7JRQTRo4=</DigestValue>
      </Reference>
      <Reference URI="/word/settings.xml?ContentType=application/vnd.openxmlformats-officedocument.wordprocessingml.settings+xml">
        <DigestMethod Algorithm="http://www.w3.org/2001/04/xmlenc#sha256"/>
        <DigestValue>9osSgEmRa4O8LWVCEaggLRVi4SiLJcMd333pEbA0bYs=</DigestValue>
      </Reference>
      <Reference URI="/word/styles.xml?ContentType=application/vnd.openxmlformats-officedocument.wordprocessingml.styles+xml">
        <DigestMethod Algorithm="http://www.w3.org/2001/04/xmlenc#sha256"/>
        <DigestValue>DQgXUVoZTOkVUnBcZGvAJNoSLEIQ3uyyLWQxPSQFSAw=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754vLpsoD3qjD53eH0/qBpJ+Lkdp/pargNPfpZe0fYw=</DigestValue>
      </Reference>
    </Manifest>
    <SignatureProperties>
      <SignatureProperty Id="idSignatureTime" Target="#idPackageSignature">
        <mdssi:SignatureTime xmlns:mdssi="http://schemas.openxmlformats.org/package/2006/digital-signature">
          <mdssi:Format>YYYY-MM-DDThh:mm:ssTZD</mdssi:Format>
          <mdssi:Value>2016-10-12T17:13:08Z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2016-10-12T17:13:08Z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C+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IwA6M8ZiBAAAAPH2FU5F9hVOUwBlAGcAbwB4gE0ZVQBJAAAiITEiAIoB4GwjAPEAAACUbCMAmjPGYphMhg3xAAAAAQAAACxJIhm0bCMAOjPGYgQAAAADAAAAAAAAAAAAAAAAAAAALEkiGaBuIwAk36dj0JttDQQAAACAePMIAAAjAKXjp2PobCMA4nm5YiAAAAD/////AAAAAAAAAAAVAAAAAAAAAHAAAAABAAAAAQAAACQAAAAkAAAAFgAAAAAAAAAAAAAAgFy5CYB48wiYEAAApxYKLKhtIwCobSMA0HjFYgAAAABIZhAZ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qwoNQnIc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s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uQkAAAAA0LTTGGWw6XbYrNxjwyEB+wAAAAB4gE0ZTG4jAP0XIVsiAIoBXvSnYwxtIwAAAAAAgFy5CUxuIwAkiIASVG0jAFMAZQBnAG8AZQAgAFUASQAAAAAAAAAAACXkp2PhAAAAyGwjAJozxmKYTIYN4QAAAAEAAADutNMYAAAjADozxmIEAAAABQAAAAAAAAAAAAAAAAAAAO600xjUbiMAJN+nY9CbbQ0EAAAAgFy5CQAAAACl46dj/////wAAAABTAGUAZwBvAGUAIABVAEkAAAAKAqhtIwCobSMA4QAAAAAAAADQtNMY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qwoNQnIc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3jMsylyHE2RAIhjUcNtlN7GIN4kFgNUTcJjwWqTXi84=</DigestValue>
    </Reference>
    <Reference Type="http://www.w3.org/2000/09/xmldsig#Object" URI="#idOfficeObject">
      <DigestMethod Algorithm="http://www.w3.org/2001/04/xmlenc#sha256"/>
      <DigestValue>CpTaekb4OCnGiYUItyym3eNmL06bdI4LAArbBo5n3kU=</DigestValue>
    </Reference>
    <Reference Type="http://uri.etsi.org/01903#SignedProperties" URI="#idSignedProperties">
      <Transforms>
        <Transform Algorithm="http://www.w3.org/TR/2001/REC-xml-c14n-20010315"/>
      </Transforms>
      <DigestMethod Algorithm="http://www.w3.org/2001/04/xmlenc#sha256"/>
      <DigestValue>ab2nKAp1a2u+PPub1KzAEsfUS/yZBz1rnGDJmIV6F24=</DigestValue>
    </Reference>
    <Reference Type="http://www.w3.org/2000/09/xmldsig#Object" URI="#idValidSigLnImg">
      <DigestMethod Algorithm="http://www.w3.org/2001/04/xmlenc#sha256"/>
      <DigestValue>XwCbkUaGTArnTIhrKDVnX4O3bM39/v39YFdyBeUmKMQ=</DigestValue>
    </Reference>
    <Reference Type="http://www.w3.org/2000/09/xmldsig#Object" URI="#idInvalidSigLnImg">
      <DigestMethod Algorithm="http://www.w3.org/2001/04/xmlenc#sha256"/>
      <DigestValue>3FrRZ+7dGW5zG+eydkG6SFx4Uu/dEjpaZGHKlL2wJ1g=</DigestValue>
    </Reference>
  </SignedInfo>
  <SignatureValue>3DVyTVfk6OoBjkFRss7Fn7PpzNvY5H7BvULO4uH0TuruY1eYRe3PWoJZF6CHiOVb8LszPsLZQDL0
RN/hwlR9QJUAFfaBZPu2fjkcmBf4QDd5GioHOGpqwzJ63jM1qQouelcZpLu9Qlh+UBcGcxGDWXCf
KAkmLKCaMFM+MwbRuAJgrNxNSN0ss5NyK3KQc/r0syM2BSxQmy1nSZxw2+xzUGfMW67LkMY6LxxJ
tiSdua3Idy3T0+mhFrAuLQH9Tsb7mP+ac0ZFtqtWg3YZ5BzDZu9vkLeOb7p77F5R02itooq4Ot0J
tcITnoJUgDPpmjqggweGG/gKB2iQ+oTWFK/Eyw==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UbGRx3KUtrb7ekDTfPIAQXcqRcIyy2OjD2WdbZnk4dE=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AK2lLnQFRYLbWDJETjSxi23el+G1yGXhUNpMlrPmsBI=</DigestValue>
      </Reference>
      <Reference URI="/word/endnotes.xml?ContentType=application/vnd.openxmlformats-officedocument.wordprocessingml.endnotes+xml">
        <DigestMethod Algorithm="http://www.w3.org/2001/04/xmlenc#sha256"/>
        <DigestValue>6xSWT81iGhAwqjvpoA0ifCczt3G7e40nKkuj2airNLo=</DigestValue>
      </Reference>
      <Reference URI="/word/fontTable.xml?ContentType=application/vnd.openxmlformats-officedocument.wordprocessingml.fontTable+xml">
        <DigestMethod Algorithm="http://www.w3.org/2001/04/xmlenc#sha256"/>
        <DigestValue>JgkZpDo10Tub9pA9FVFq/9I4NK5kHPBjJqYPW5TUIMQ=</DigestValue>
      </Reference>
      <Reference URI="/word/footer1.xml?ContentType=application/vnd.openxmlformats-officedocument.wordprocessingml.footer+xml">
        <DigestMethod Algorithm="http://www.w3.org/2001/04/xmlenc#sha256"/>
        <DigestValue>71C6JkntKktB5BjEfNiK1XI4Visd62GnIMKU6uqJn7c=</DigestValue>
      </Reference>
      <Reference URI="/word/footer2.xml?ContentType=application/vnd.openxmlformats-officedocument.wordprocessingml.footer+xml">
        <DigestMethod Algorithm="http://www.w3.org/2001/04/xmlenc#sha256"/>
        <DigestValue>ZsSbAeyjcuqWtuTYKDyA5aRNXJxedFQDLiTuAut+VSI=</DigestValue>
      </Reference>
      <Reference URI="/word/footnotes.xml?ContentType=application/vnd.openxmlformats-officedocument.wordprocessingml.footnotes+xml">
        <DigestMethod Algorithm="http://www.w3.org/2001/04/xmlenc#sha256"/>
        <DigestValue>ccgi63XixWEZ61lSvyRc+3c6v0TbEkOC/uUkI5gVv0g=</DigestValue>
      </Reference>
      <Reference URI="/word/header1.xml?ContentType=application/vnd.openxmlformats-officedocument.wordprocessingml.header+xml">
        <DigestMethod Algorithm="http://www.w3.org/2001/04/xmlenc#sha256"/>
        <DigestValue>nnIMOET9s/hqY9Bj3+E2AhyyCfVrjw3WZNGDP2tBa48=</DigestValue>
      </Reference>
      <Reference URI="/word/header2.xml?ContentType=application/vnd.openxmlformats-officedocument.wordprocessingml.header+xml">
        <DigestMethod Algorithm="http://www.w3.org/2001/04/xmlenc#sha256"/>
        <DigestValue>i6vQiS0Ta97X+iQMTfUa0Q/hQ+XHntUxXRF1i7hexAI=</DigestValue>
      </Reference>
      <Reference URI="/word/media/image1.emf?ContentType=image/x-emf">
        <DigestMethod Algorithm="http://www.w3.org/2001/04/xmlenc#sha256"/>
        <DigestValue>+5OZGOm73NtoDz/sJlaT6Ve1XCwDlz8BJJo+8LJf3pQ=</DigestValue>
      </Reference>
      <Reference URI="/word/media/image10.png?ContentType=image/png">
        <DigestMethod Algorithm="http://www.w3.org/2001/04/xmlenc#sha256"/>
        <DigestValue>FpZa7XwuHjwTKke2dBOkIAuFS5IeZraNikGRsUmwthw=</DigestValue>
      </Reference>
      <Reference URI="/word/media/image2.emf?ContentType=image/x-emf">
        <DigestMethod Algorithm="http://www.w3.org/2001/04/xmlenc#sha256"/>
        <DigestValue>0zPVS2+JWoWBHK+t/T0t+bW4n910IswPAJPi/3hQ+aM=</DigestValue>
      </Reference>
      <Reference URI="/word/media/image3.emf?ContentType=image/x-emf">
        <DigestMethod Algorithm="http://www.w3.org/2001/04/xmlenc#sha256"/>
        <DigestValue>yLazBi23l5EzLhs6KuTLZbzANvOEEXcgEY65BDm4tG0=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rnEZ3ZhB2pOwIz0P1FI3m8p7+zzO7mtMOzSLNriJfzU=</DigestValue>
      </Reference>
      <Reference URI="/word/media/image7.emf?ContentType=image/x-emf">
        <DigestMethod Algorithm="http://www.w3.org/2001/04/xmlenc#sha256"/>
        <DigestValue>6st4Kg4po2DttY3AWMX+5pJ+ng9Y4YPnJKmAeCl57Ns=</DigestValue>
      </Reference>
      <Reference URI="/word/media/image8.emf?ContentType=image/x-emf">
        <DigestMethod Algorithm="http://www.w3.org/2001/04/xmlenc#sha256"/>
        <DigestValue>b1OvlJ7aYDu3Mzrk8F6kIgoYLZ2A7slY2oiLG0wBFXM=</DigestValue>
      </Reference>
      <Reference URI="/word/media/image9.emf?ContentType=image/x-emf">
        <DigestMethod Algorithm="http://www.w3.org/2001/04/xmlenc#sha256"/>
        <DigestValue>oJsRBwv1i7bULAVkQlvoAK62MZxXQTs1v4hjrvifJgg=</DigestValue>
      </Reference>
      <Reference URI="/word/numbering.xml?ContentType=application/vnd.openxmlformats-officedocument.wordprocessingml.numbering+xml">
        <DigestMethod Algorithm="http://www.w3.org/2001/04/xmlenc#sha256"/>
        <DigestValue>9zKE7EUVBHZ7THEJzkpTqjIdZmZLRVkdk5D7JRQTRo4=</DigestValue>
      </Reference>
      <Reference URI="/word/settings.xml?ContentType=application/vnd.openxmlformats-officedocument.wordprocessingml.settings+xml">
        <DigestMethod Algorithm="http://www.w3.org/2001/04/xmlenc#sha256"/>
        <DigestValue>9osSgEmRa4O8LWVCEaggLRVi4SiLJcMd333pEbA0bYs=</DigestValue>
      </Reference>
      <Reference URI="/word/styles.xml?ContentType=application/vnd.openxmlformats-officedocument.wordprocessingml.styles+xml">
        <DigestMethod Algorithm="http://www.w3.org/2001/04/xmlenc#sha256"/>
        <DigestValue>DQgXUVoZTOkVUnBcZGvAJNoSLEIQ3uyyLWQxPSQFSAw=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754vLpsoD3qjD53eH0/qBpJ+Lkdp/pargNPfpZe0fYw=</DigestValue>
      </Reference>
    </Manifest>
    <SignatureProperties>
      <SignatureProperty Id="idSignatureTime" Target="#idPackageSignature">
        <mdssi:SignatureTime xmlns:mdssi="http://schemas.openxmlformats.org/package/2006/digital-signature">
          <mdssi:Format>YYYY-MM-DDThh:mm:ssTZD</mdssi:Format>
          <mdssi:Value>2016-10-13T00:54:35Z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2016-10-13T00:54:35Z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53+wtKd1iIRWooLEVq//8AAAAAynZ+WgAAhNQeAA4AAQAAAAAAcHE/ANjTHgBQ88t2AAAAAAAAQ2hhclVwcGVyVwCGPQAoiD0AUFnEB7iPPQAw1B4AgAHidg5c3XbgW912MNQeAGQBAACNYul2jWLpdjBZKQYACAAAAAIAAAAAAABQ1B4AImrpdgAAAAAAAAAAitUeAAkAAAB41R4ACQAAAAAAAAAAAAAAeNUeAIjUHgDu6uh2AAAAAAACAAAAAB4ACQAAAHjVHgAJAAAATBLqdgAAAAAAAAAAeNUeAAkAAAAAAAAAtNQeAJUu6HYAAAAAAAIAAHjVHg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AAC4CXQNGwAAAL3v/i7i4PloOKj2B3Dt7gy4CXQNIhsh6CIAigH4bx4AzG8eANBeMA0gDQSEkHIeALHh+WggDQSEAAAAADio9gfQjhkGfHEeANCxImnuCXQNAAAAANCxImkgDQAAuAl0DRsAAAAAAAAABwAAALgJdA0AAAAAAAAAAABwHgBkzutoIAAAAP////8AAAAAAAAAAA0AAAAAAAAAMAAAAAEAAAABAAAADQAAAA0AAAAQAAAAAAAAAAAA9gfQjhkGABsBAAAAAADzGArTwHAeAMBwHgB6sfloAAAAAAAAAAAQNigN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y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A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sLSndYiEVqKCxFav//AAAAAMp2floAAITUHgAOAAEAAAAAAHBxPwDY0x4AUPPLdgAAAAAAAENoYXJVcHBlclcAhj0AKIg9AFBZxAe4jz0AMNQeAIAB4nYOXN124FvddjDUHgBkAQAAjWLpdo1i6XYwWSkGAAgAAAACAAAAAAAAUNQeACJq6XYAAAAAAAAAAIrVHgAJAAAAeNUeAAkAAAAAAAAAAAAAAHjVHgCI1B4A7urodgAAAAAAAgAAAAAeAAkAAAB41R4ACQAAAEwS6nYAAAAAAAAAAHjVHgAJAAAAAAAAALTUHgCVLuh2AAAAAAACAAB41R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9gcwweoM/p3ddm+JSmkmHAGXAAAAAHDt7gxkcR4AjxohgCIAigFJjEppJHAeAAAAAAA4qPYHZHEeACSIgBJscB4A2YtKaVMAZQBnAG8AZQAgAFUASQAAAAAA9YtKaTxxHgDhAAAA5G8eAEvk+mjQ+8IH4QAAAAEAAABOweoMAAAeAOrj+mgEAAAABQAAAAAAAAAAAAAAAAAAAE7B6gzwcR4AJYtKaSDdMwYEAAAAOKj2BwAAAABJi0ppAAAAAAAAZQBnAG8AZQAgAFUASQAAAArTwHAeAMBwHgDhAAAAXHAeAAAAAAAwweoM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2006/documentManagement/types"/>
    <ds:schemaRef ds:uri="http://purl.org/dc/elements/1.1/"/>
    <ds:schemaRef ds:uri="http://www.w3.org/XML/1998/namespace"/>
    <ds:schemaRef ds:uri="21c3207e-4ad9-41ce-b187-b126d6257ffb"/>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D8AAD067-3C58-42E3-A89E-F15A93BE0D56}">
  <ds:schemaRefs>
    <ds:schemaRef ds:uri="http://schemas.openxmlformats.org/officeDocument/2006/bibliography"/>
  </ds:schemaRefs>
</ds:datastoreItem>
</file>

<file path=customXml/itemProps11.xml><?xml version="1.0" encoding="utf-8"?>
<ds:datastoreItem xmlns:ds="http://schemas.openxmlformats.org/officeDocument/2006/customXml" ds:itemID="{33FBAC58-7AE2-475D-BEAB-9EFF49AE4E4C}">
  <ds:schemaRefs>
    <ds:schemaRef ds:uri="http://schemas.openxmlformats.org/officeDocument/2006/bibliography"/>
  </ds:schemaRefs>
</ds:datastoreItem>
</file>

<file path=customXml/itemProps12.xml><?xml version="1.0" encoding="utf-8"?>
<ds:datastoreItem xmlns:ds="http://schemas.openxmlformats.org/officeDocument/2006/customXml" ds:itemID="{CC8CC315-C7ED-489F-9C88-73342CC318BA}">
  <ds:schemaRefs>
    <ds:schemaRef ds:uri="http://schemas.openxmlformats.org/officeDocument/2006/bibliography"/>
  </ds:schemaRefs>
</ds:datastoreItem>
</file>

<file path=customXml/itemProps2.xml><?xml version="1.0" encoding="utf-8"?>
<ds:datastoreItem xmlns:ds="http://schemas.openxmlformats.org/officeDocument/2006/customXml" ds:itemID="{C753AF2D-DF88-4E34-9D5D-7B6633513CAB}">
  <ds:schemaRefs>
    <ds:schemaRef ds:uri="http://schemas.openxmlformats.org/officeDocument/2006/bibliography"/>
  </ds:schemaRefs>
</ds:datastoreItem>
</file>

<file path=customXml/itemProps3.xml><?xml version="1.0" encoding="utf-8"?>
<ds:datastoreItem xmlns:ds="http://schemas.openxmlformats.org/officeDocument/2006/customXml" ds:itemID="{195B69A4-0EBC-4BC4-81B9-6FBC15BE92CC}">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D5CC663E-B4C6-4FA2-94D0-D2D7D1E64B0C}">
  <ds:schemaRefs>
    <ds:schemaRef ds:uri="http://schemas.openxmlformats.org/officeDocument/2006/bibliography"/>
  </ds:schemaRefs>
</ds:datastoreItem>
</file>

<file path=customXml/itemProps6.xml><?xml version="1.0" encoding="utf-8"?>
<ds:datastoreItem xmlns:ds="http://schemas.openxmlformats.org/officeDocument/2006/customXml" ds:itemID="{F3B9D8AF-01C9-4903-AC1F-A33AC5B7B2D3}">
  <ds:schemaRefs>
    <ds:schemaRef ds:uri="http://schemas.openxmlformats.org/officeDocument/2006/bibliography"/>
  </ds:schemaRefs>
</ds:datastoreItem>
</file>

<file path=customXml/itemProps7.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F2D2215-B02B-4E5E-8342-2167D53E1DC3}">
  <ds:schemaRefs>
    <ds:schemaRef ds:uri="http://schemas.openxmlformats.org/officeDocument/2006/bibliography"/>
  </ds:schemaRefs>
</ds:datastoreItem>
</file>

<file path=customXml/itemProps9.xml><?xml version="1.0" encoding="utf-8"?>
<ds:datastoreItem xmlns:ds="http://schemas.openxmlformats.org/officeDocument/2006/customXml" ds:itemID="{3EDB1C3F-973D-493E-9F36-817DCB890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19</Pages>
  <Words>5648</Words>
  <Characters>30923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345</cp:revision>
  <cp:lastPrinted>2015-10-08T12:08:00Z</cp:lastPrinted>
  <dcterms:created xsi:type="dcterms:W3CDTF">2015-05-22T13:07:00Z</dcterms:created>
  <dcterms:modified xsi:type="dcterms:W3CDTF">2016-10-05T18:05:00Z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