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Default="00442A91" w:rsidP="00EB20AD">
      <w:pPr>
        <w:spacing w:after="0" w:line="240" w:lineRule="auto"/>
        <w:jc w:val="center"/>
        <w:rPr>
          <w:b/>
        </w:rPr>
      </w:pPr>
    </w:p>
    <w:p w14:paraId="46F66F9C" w14:textId="77777777" w:rsidR="00EB20AD" w:rsidRPr="00FE29E7" w:rsidRDefault="00EB20AD" w:rsidP="00EB20AD">
      <w:pPr>
        <w:spacing w:after="0" w:line="240" w:lineRule="auto"/>
        <w:jc w:val="center"/>
        <w:rPr>
          <w:rFonts w:cstheme="minorHAnsi"/>
          <w:b/>
        </w:rPr>
      </w:pPr>
    </w:p>
    <w:p w14:paraId="11305FCB" w14:textId="58661405" w:rsidR="00EB20AD" w:rsidRDefault="00EB20AD" w:rsidP="00EB20AD">
      <w:pPr>
        <w:spacing w:after="0" w:line="240" w:lineRule="auto"/>
        <w:jc w:val="center"/>
        <w:rPr>
          <w:b/>
        </w:rPr>
      </w:pPr>
      <w:r>
        <w:rPr>
          <w:b/>
        </w:rPr>
        <w:t>EDIFICIO EL ESCORIAL</w:t>
      </w:r>
    </w:p>
    <w:p w14:paraId="1D161EDB" w14:textId="77777777" w:rsidR="00EB20AD" w:rsidRDefault="00EB20AD" w:rsidP="00EB20AD">
      <w:pPr>
        <w:spacing w:after="0" w:line="240" w:lineRule="auto"/>
        <w:jc w:val="center"/>
        <w:rPr>
          <w:b/>
        </w:rPr>
      </w:pPr>
    </w:p>
    <w:p w14:paraId="77247B3A" w14:textId="77777777" w:rsidR="00EB20AD" w:rsidRPr="00FE29E7" w:rsidRDefault="00EB20AD" w:rsidP="00EB20AD">
      <w:pPr>
        <w:spacing w:after="0" w:line="240" w:lineRule="auto"/>
        <w:jc w:val="center"/>
        <w:rPr>
          <w:b/>
        </w:rPr>
      </w:pPr>
    </w:p>
    <w:p w14:paraId="74AA6856" w14:textId="34E42A97" w:rsidR="00EB20AD" w:rsidRDefault="00EB20AD" w:rsidP="00EB20AD">
      <w:pPr>
        <w:spacing w:after="0" w:line="240" w:lineRule="auto"/>
        <w:jc w:val="center"/>
        <w:rPr>
          <w:b/>
        </w:rPr>
      </w:pPr>
      <w:r w:rsidRPr="00884423">
        <w:rPr>
          <w:b/>
        </w:rPr>
        <w:t>DFZ-201</w:t>
      </w:r>
      <w:r>
        <w:rPr>
          <w:b/>
        </w:rPr>
        <w:t>7</w:t>
      </w:r>
      <w:r w:rsidRPr="00884423">
        <w:rPr>
          <w:b/>
        </w:rPr>
        <w:t>-</w:t>
      </w:r>
      <w:r w:rsidR="00B40F80">
        <w:rPr>
          <w:b/>
        </w:rPr>
        <w:t>119</w:t>
      </w:r>
      <w:r w:rsidRPr="00884423">
        <w:rPr>
          <w:b/>
        </w:rPr>
        <w:t>-IX-</w:t>
      </w:r>
      <w:r>
        <w:rPr>
          <w:b/>
        </w:rPr>
        <w:t>PDA</w:t>
      </w:r>
      <w:r w:rsidRPr="00884423">
        <w:rPr>
          <w:b/>
        </w:rPr>
        <w:t>-IA</w:t>
      </w:r>
    </w:p>
    <w:p w14:paraId="7FB46793" w14:textId="77777777" w:rsidR="00EB20AD" w:rsidRDefault="00EB20AD" w:rsidP="00EB20AD">
      <w:pPr>
        <w:spacing w:after="0" w:line="240" w:lineRule="auto"/>
        <w:jc w:val="center"/>
        <w:rPr>
          <w:b/>
        </w:rPr>
      </w:pP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08785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08785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08785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08785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08785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77777777" w:rsidR="00EB20AD" w:rsidRPr="0025129B" w:rsidRDefault="00EB20AD" w:rsidP="00087853">
            <w:pPr>
              <w:jc w:val="center"/>
              <w:rPr>
                <w:rFonts w:cstheme="minorHAnsi"/>
                <w:b/>
                <w:sz w:val="18"/>
                <w:szCs w:val="18"/>
                <w:lang w:val="es-ES_tradnl"/>
              </w:rPr>
            </w:pPr>
            <w:r>
              <w:rPr>
                <w:rFonts w:cstheme="minorHAns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77777777" w:rsidR="00EB20AD" w:rsidRPr="0025129B" w:rsidRDefault="006119DE" w:rsidP="00087853">
            <w:pPr>
              <w:jc w:val="center"/>
              <w:rPr>
                <w:rFonts w:cs="Calibri"/>
                <w:sz w:val="18"/>
                <w:szCs w:val="18"/>
                <w:lang w:val="es-ES_tradnl"/>
              </w:rPr>
            </w:pPr>
            <w:bookmarkStart w:id="5" w:name="_GoBack"/>
            <w:r>
              <w:rPr>
                <w:rFonts w:cs="Calibri"/>
                <w:sz w:val="16"/>
                <w:szCs w:val="16"/>
              </w:rPr>
              <w:pict w14:anchorId="1DA42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v:imagedata r:id="rId8" o:title=""/>
                  <o:lock v:ext="edit" ungrouping="t" rotation="t" aspectratio="f" cropping="t" verticies="t" text="t" grouping="t"/>
                  <o:signatureline v:ext="edit" id="{4617164B-0E03-45F4-87AA-F1F547CC8B2B}" provid="{00000000-0000-0000-0000-000000000000}" o:suggestedsigner="Claudia Pastore H." o:suggestedsigner2="DFZ SMA" o:suggestedsigneremail="Jefe1@sma.gob.cl" issignatureline="t"/>
                </v:shape>
              </w:pict>
            </w:r>
            <w:bookmarkEnd w:id="5"/>
          </w:p>
        </w:tc>
      </w:tr>
      <w:tr w:rsidR="00EB20AD" w:rsidRPr="0025129B" w14:paraId="4E908101"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08785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7777777" w:rsidR="00EB20AD" w:rsidRPr="0025129B" w:rsidRDefault="00EB20AD" w:rsidP="00087853">
            <w:pPr>
              <w:jc w:val="center"/>
              <w:rPr>
                <w:rFonts w:cstheme="minorHAnsi"/>
                <w:b/>
                <w:sz w:val="18"/>
                <w:szCs w:val="18"/>
                <w:lang w:val="es-ES_tradnl"/>
              </w:rPr>
            </w:pPr>
            <w:r>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77777777" w:rsidR="00EB20AD" w:rsidRPr="0025129B" w:rsidRDefault="006119DE" w:rsidP="00087853">
            <w:pPr>
              <w:jc w:val="center"/>
              <w:rPr>
                <w:rFonts w:cs="Calibri"/>
                <w:sz w:val="18"/>
                <w:szCs w:val="18"/>
              </w:rPr>
            </w:pPr>
            <w:r>
              <w:rPr>
                <w:rFonts w:cs="Calibri"/>
                <w:sz w:val="18"/>
                <w:szCs w:val="18"/>
              </w:rPr>
              <w:pict w14:anchorId="3E23D7E8">
                <v:shape id="_x0000_i1026" type="#_x0000_t75" alt="Línea de firma de Microsoft Office..." style="width:114pt;height:54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o:suggestedsigneremail="diego.maldonado@sma.gob.cl" showsigndate="f" issignatureline="t"/>
                </v:shape>
              </w:pict>
            </w:r>
          </w:p>
        </w:tc>
      </w:tr>
    </w:tbl>
    <w:p w14:paraId="18B1DF4E" w14:textId="77777777" w:rsidR="00EB20AD" w:rsidRPr="0025129B" w:rsidRDefault="00EB20AD" w:rsidP="00EB20AD">
      <w:r w:rsidRPr="0025129B">
        <w:br w:type="page"/>
      </w:r>
    </w:p>
    <w:bookmarkEnd w:id="4"/>
    <w:p w14:paraId="7BE02D13" w14:textId="09DDDAE5" w:rsidR="005966F5" w:rsidRDefault="005966F5" w:rsidP="005966F5">
      <w:pPr>
        <w:jc w:val="center"/>
        <w:rPr>
          <w:rFonts w:cs="Calibri"/>
          <w:b/>
        </w:rPr>
      </w:pPr>
      <w:r>
        <w:rPr>
          <w:rFonts w:cs="Calibri"/>
          <w:b/>
        </w:rPr>
        <w:lastRenderedPageBreak/>
        <w:t>DETALLES DE ACTIVIDAD DE FISCALIZACIÓN</w:t>
      </w:r>
    </w:p>
    <w:p w14:paraId="622E2597" w14:textId="77777777" w:rsidR="00C4448E" w:rsidRDefault="00C4448E" w:rsidP="009A02EE">
      <w:pPr>
        <w:jc w:val="center"/>
        <w:rPr>
          <w:b/>
        </w:rPr>
      </w:pPr>
      <w:r>
        <w:rPr>
          <w:rFonts w:cs="Calibri"/>
          <w:b/>
        </w:rPr>
        <w:t>FUENTES FIJAS</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F65A73">
        <w:trPr>
          <w:trHeight w:val="493"/>
          <w:jc w:val="center"/>
        </w:trPr>
        <w:tc>
          <w:tcPr>
            <w:tcW w:w="3539" w:type="dxa"/>
            <w:vAlign w:val="center"/>
          </w:tcPr>
          <w:p w14:paraId="5F14F750" w14:textId="77777777" w:rsidR="002C17F2" w:rsidRPr="00F65A73" w:rsidRDefault="00F65A73" w:rsidP="00F65A73">
            <w:pPr>
              <w:spacing w:after="0" w:line="240" w:lineRule="auto"/>
              <w:jc w:val="center"/>
              <w:rPr>
                <w:sz w:val="20"/>
              </w:rPr>
            </w:pPr>
            <w:r>
              <w:rPr>
                <w:sz w:val="20"/>
              </w:rPr>
              <w:t>Comunidad Edificio El Escorial</w:t>
            </w:r>
          </w:p>
        </w:tc>
        <w:tc>
          <w:tcPr>
            <w:tcW w:w="2835" w:type="dxa"/>
            <w:vAlign w:val="center"/>
          </w:tcPr>
          <w:p w14:paraId="426096FF" w14:textId="77777777" w:rsidR="002C17F2" w:rsidRPr="00F65A73" w:rsidRDefault="00F65A73" w:rsidP="00F65A73">
            <w:pPr>
              <w:spacing w:after="0" w:line="240" w:lineRule="auto"/>
              <w:jc w:val="center"/>
              <w:rPr>
                <w:sz w:val="20"/>
              </w:rPr>
            </w:pPr>
            <w:r>
              <w:rPr>
                <w:sz w:val="20"/>
              </w:rPr>
              <w:t>53.311.889-5</w:t>
            </w:r>
          </w:p>
        </w:tc>
        <w:tc>
          <w:tcPr>
            <w:tcW w:w="3651" w:type="dxa"/>
            <w:vAlign w:val="center"/>
          </w:tcPr>
          <w:p w14:paraId="0E8D93CD" w14:textId="77777777" w:rsidR="002C17F2" w:rsidRPr="00F65A73" w:rsidRDefault="00F65A73" w:rsidP="00F65A73">
            <w:pPr>
              <w:spacing w:after="0" w:line="240" w:lineRule="auto"/>
              <w:jc w:val="center"/>
              <w:rPr>
                <w:sz w:val="20"/>
              </w:rPr>
            </w:pPr>
            <w:r>
              <w:rPr>
                <w:sz w:val="20"/>
              </w:rPr>
              <w:t>Edificio El Escorial</w:t>
            </w:r>
          </w:p>
        </w:tc>
        <w:tc>
          <w:tcPr>
            <w:tcW w:w="2971" w:type="dxa"/>
            <w:vAlign w:val="center"/>
          </w:tcPr>
          <w:p w14:paraId="686BC6CF" w14:textId="77777777" w:rsidR="002C17F2" w:rsidRPr="00F65A73" w:rsidRDefault="00F65A73" w:rsidP="00F65A73">
            <w:pPr>
              <w:spacing w:after="0" w:line="240" w:lineRule="auto"/>
              <w:jc w:val="center"/>
              <w:rPr>
                <w:sz w:val="20"/>
              </w:rPr>
            </w:pPr>
            <w:r>
              <w:rPr>
                <w:sz w:val="20"/>
              </w:rPr>
              <w:t>Pasaje El Escorial N° 370, Temuco</w:t>
            </w:r>
          </w:p>
        </w:tc>
      </w:tr>
    </w:tbl>
    <w:p w14:paraId="46F89261" w14:textId="77777777" w:rsidR="009A02EE" w:rsidRDefault="009A02EE" w:rsidP="00575271">
      <w:pPr>
        <w:spacing w:after="0" w:line="240" w:lineRule="auto"/>
        <w:jc w:val="both"/>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EF3CEF1" w14:textId="1E2D754B" w:rsidR="005966F5" w:rsidRDefault="005966F5" w:rsidP="003967A9">
            <w:pPr>
              <w:autoSpaceDE w:val="0"/>
              <w:autoSpaceDN w:val="0"/>
              <w:adjustRightInd w:val="0"/>
              <w:spacing w:after="0" w:line="240" w:lineRule="auto"/>
              <w:rPr>
                <w:sz w:val="20"/>
              </w:rPr>
            </w:pPr>
            <w:r w:rsidRPr="00F65A73">
              <w:rPr>
                <w:sz w:val="20"/>
              </w:rPr>
              <w:t>D.S. N°7</w:t>
            </w:r>
            <w:r w:rsidR="000B6AA3" w:rsidRPr="00F65A73">
              <w:rPr>
                <w:sz w:val="20"/>
              </w:rPr>
              <w:t>8</w:t>
            </w:r>
            <w:r w:rsidRPr="00F65A73">
              <w:rPr>
                <w:sz w:val="20"/>
              </w:rPr>
              <w:t>/20</w:t>
            </w:r>
            <w:r w:rsidR="002C17F2" w:rsidRPr="00F65A73">
              <w:rPr>
                <w:sz w:val="20"/>
              </w:rPr>
              <w:t>09</w:t>
            </w:r>
            <w:r w:rsidRPr="00F65A73">
              <w:rPr>
                <w:sz w:val="20"/>
              </w:rPr>
              <w:t xml:space="preserve"> MINSEGPRES, </w:t>
            </w:r>
            <w:r w:rsidR="00BD0978" w:rsidRPr="00F65A73">
              <w:rPr>
                <w:sz w:val="20"/>
              </w:rPr>
              <w:t xml:space="preserve">Plan </w:t>
            </w:r>
            <w:r w:rsidR="00BD0978">
              <w:rPr>
                <w:sz w:val="20"/>
              </w:rPr>
              <w:t>d</w:t>
            </w:r>
            <w:r w:rsidR="00BD0978" w:rsidRPr="00F65A73">
              <w:rPr>
                <w:sz w:val="20"/>
              </w:rPr>
              <w:t xml:space="preserve">e Descontaminación Atmosférica </w:t>
            </w:r>
            <w:r w:rsidR="00BD0978">
              <w:rPr>
                <w:sz w:val="20"/>
              </w:rPr>
              <w:t>(PDA) d</w:t>
            </w:r>
            <w:r w:rsidR="00BD0978" w:rsidRPr="00F65A73">
              <w:rPr>
                <w:sz w:val="20"/>
              </w:rPr>
              <w:t xml:space="preserve">e Temuco </w:t>
            </w:r>
            <w:r w:rsidR="00BD0978">
              <w:rPr>
                <w:sz w:val="20"/>
              </w:rPr>
              <w:t xml:space="preserve">y </w:t>
            </w:r>
            <w:r w:rsidR="00BD0978" w:rsidRPr="00F65A73">
              <w:rPr>
                <w:sz w:val="20"/>
              </w:rPr>
              <w:t>Padre Las Casas</w:t>
            </w:r>
            <w:r w:rsidR="003967A9">
              <w:rPr>
                <w:sz w:val="20"/>
              </w:rPr>
              <w:t>.</w:t>
            </w:r>
          </w:p>
          <w:p w14:paraId="7B8C5D1F" w14:textId="4AFF0937" w:rsidR="003967A9" w:rsidRPr="00F65A73" w:rsidRDefault="003967A9" w:rsidP="00653537">
            <w:pPr>
              <w:autoSpaceDE w:val="0"/>
              <w:autoSpaceDN w:val="0"/>
              <w:adjustRightInd w:val="0"/>
              <w:spacing w:after="0" w:line="240" w:lineRule="auto"/>
              <w:jc w:val="both"/>
              <w:rPr>
                <w:sz w:val="20"/>
              </w:rPr>
            </w:pP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77777777" w:rsidR="005966F5" w:rsidRPr="00F65A73" w:rsidRDefault="005966F5" w:rsidP="00CD6B19">
            <w:pPr>
              <w:spacing w:after="0" w:line="240" w:lineRule="auto"/>
              <w:rPr>
                <w:sz w:val="20"/>
              </w:rPr>
            </w:pPr>
            <w:r w:rsidRPr="00F65A73">
              <w:rPr>
                <w:sz w:val="20"/>
              </w:rPr>
              <w:t>_</w:t>
            </w:r>
            <w:r w:rsidR="00F65A73">
              <w:rPr>
                <w:sz w:val="20"/>
              </w:rPr>
              <w:t>x</w:t>
            </w:r>
            <w:r w:rsidRPr="00F65A73">
              <w:rPr>
                <w:sz w:val="20"/>
              </w:rPr>
              <w:t>__ Inspección Ambiental _</w:t>
            </w:r>
            <w:r w:rsidR="00F65A73">
              <w:rPr>
                <w:sz w:val="20"/>
              </w:rPr>
              <w:t>x</w:t>
            </w:r>
            <w:r w:rsidR="005032AA" w:rsidRPr="00F65A73">
              <w:rPr>
                <w:sz w:val="20"/>
              </w:rPr>
              <w:t>_</w:t>
            </w:r>
            <w:r w:rsidRPr="00F65A73">
              <w:rPr>
                <w:sz w:val="20"/>
              </w:rPr>
              <w:t>_</w:t>
            </w:r>
            <w:r w:rsidR="00C4448E" w:rsidRPr="00F65A73">
              <w:rPr>
                <w:sz w:val="20"/>
              </w:rPr>
              <w:t xml:space="preserve"> </w:t>
            </w:r>
            <w:r w:rsidRPr="00F65A73">
              <w:rPr>
                <w:sz w:val="20"/>
              </w:rPr>
              <w:t>Examen de la Información __</w:t>
            </w:r>
            <w:r w:rsidR="00F65A73">
              <w:rPr>
                <w:sz w:val="20"/>
              </w:rPr>
              <w:t>x</w:t>
            </w:r>
            <w:r w:rsidRPr="00F65A73">
              <w:rPr>
                <w:sz w:val="20"/>
              </w:rPr>
              <w:t>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49C7251" w14:textId="77777777" w:rsidR="00D629E9" w:rsidRDefault="00F65A73" w:rsidP="00F65A73">
            <w:pPr>
              <w:spacing w:after="0" w:line="240" w:lineRule="auto"/>
              <w:jc w:val="center"/>
              <w:rPr>
                <w:sz w:val="20"/>
              </w:rPr>
            </w:pPr>
            <w:r>
              <w:rPr>
                <w:sz w:val="20"/>
              </w:rPr>
              <w:t>07/08/2015</w:t>
            </w:r>
            <w:r w:rsidR="00B40F80">
              <w:rPr>
                <w:sz w:val="20"/>
              </w:rPr>
              <w:t xml:space="preserve"> </w:t>
            </w:r>
          </w:p>
          <w:p w14:paraId="555ED567" w14:textId="70DA6760" w:rsidR="005966F5" w:rsidRPr="00F65A73" w:rsidRDefault="00B40F80" w:rsidP="00F65A73">
            <w:pPr>
              <w:spacing w:after="0" w:line="240" w:lineRule="auto"/>
              <w:jc w:val="center"/>
              <w:rPr>
                <w:sz w:val="20"/>
              </w:rPr>
            </w:pPr>
            <w:r>
              <w:rPr>
                <w:sz w:val="20"/>
              </w:rPr>
              <w:t>(Acta de inspección en Anexo 1).</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77777777" w:rsidR="005966F5" w:rsidRPr="00F65A73" w:rsidRDefault="005966F5" w:rsidP="00343E16">
            <w:pPr>
              <w:widowControl w:val="0"/>
              <w:overflowPunct w:val="0"/>
              <w:autoSpaceDE w:val="0"/>
              <w:autoSpaceDN w:val="0"/>
              <w:adjustRightInd w:val="0"/>
              <w:spacing w:after="0" w:line="240" w:lineRule="auto"/>
              <w:jc w:val="center"/>
              <w:rPr>
                <w:rFonts w:cs="Calibri"/>
                <w:iCs/>
                <w:sz w:val="20"/>
              </w:rPr>
            </w:pPr>
            <w:r w:rsidRPr="00F65A73">
              <w:rPr>
                <w:rFonts w:cs="Calibri"/>
                <w:iCs/>
                <w:sz w:val="20"/>
              </w:rPr>
              <w:t>1</w:t>
            </w:r>
          </w:p>
        </w:tc>
        <w:tc>
          <w:tcPr>
            <w:tcW w:w="1808" w:type="pct"/>
            <w:vAlign w:val="center"/>
          </w:tcPr>
          <w:p w14:paraId="71708AF3" w14:textId="77777777" w:rsidR="005966F5" w:rsidRPr="00F65A73" w:rsidRDefault="00F65A73" w:rsidP="00343E16">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sidRPr="00F65A73">
              <w:rPr>
                <w:rFonts w:asciiTheme="minorHAnsi" w:eastAsia="Times New Roman" w:hAnsiTheme="minorHAnsi" w:cs="Century Gothic"/>
                <w:iCs/>
                <w:kern w:val="28"/>
                <w:sz w:val="20"/>
                <w:lang w:eastAsia="es-CL"/>
              </w:rPr>
              <w:t>Mediciones isocinéticas de caldera de calefacción desde el año 2014 a la fecha.</w:t>
            </w:r>
          </w:p>
        </w:tc>
        <w:tc>
          <w:tcPr>
            <w:tcW w:w="537" w:type="pct"/>
            <w:vAlign w:val="center"/>
          </w:tcPr>
          <w:p w14:paraId="058F7FE5" w14:textId="77777777" w:rsidR="005966F5" w:rsidRPr="00F65A73" w:rsidRDefault="00F65A73"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17/08/2015</w:t>
            </w:r>
          </w:p>
        </w:tc>
        <w:tc>
          <w:tcPr>
            <w:tcW w:w="482" w:type="pct"/>
            <w:vAlign w:val="center"/>
          </w:tcPr>
          <w:p w14:paraId="6D2A3228" w14:textId="77777777" w:rsidR="005966F5" w:rsidRPr="00F65A73" w:rsidRDefault="00F65A73"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17/08/2015</w:t>
            </w:r>
          </w:p>
        </w:tc>
        <w:tc>
          <w:tcPr>
            <w:tcW w:w="2011" w:type="pct"/>
            <w:vAlign w:val="center"/>
          </w:tcPr>
          <w:p w14:paraId="258CC429" w14:textId="3ACE1FDA" w:rsidR="00464181" w:rsidRDefault="00F65A73" w:rsidP="00343E16">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Se presenta el Informe IGT-266-15 del 02/05/2015 de</w:t>
            </w:r>
            <w:r w:rsidR="00343E16">
              <w:rPr>
                <w:rFonts w:asciiTheme="minorHAnsi" w:hAnsiTheme="minorHAnsi" w:cs="Calibri"/>
                <w:sz w:val="20"/>
              </w:rPr>
              <w:t xml:space="preserve">l laboratorio </w:t>
            </w:r>
            <w:r>
              <w:rPr>
                <w:rFonts w:asciiTheme="minorHAnsi" w:hAnsiTheme="minorHAnsi" w:cs="Calibri"/>
                <w:sz w:val="20"/>
              </w:rPr>
              <w:t>Ambioquim</w:t>
            </w:r>
            <w:r w:rsidR="00343E16">
              <w:rPr>
                <w:rFonts w:asciiTheme="minorHAnsi" w:hAnsiTheme="minorHAnsi" w:cs="Calibri"/>
                <w:sz w:val="20"/>
              </w:rPr>
              <w:t xml:space="preserve"> (Anexo </w:t>
            </w:r>
            <w:r w:rsidR="00B40F80">
              <w:rPr>
                <w:rFonts w:asciiTheme="minorHAnsi" w:hAnsiTheme="minorHAnsi" w:cs="Calibri"/>
                <w:sz w:val="20"/>
              </w:rPr>
              <w:t>2</w:t>
            </w:r>
            <w:r w:rsidR="00343E16">
              <w:rPr>
                <w:rFonts w:asciiTheme="minorHAnsi" w:hAnsiTheme="minorHAnsi" w:cs="Calibri"/>
                <w:sz w:val="20"/>
              </w:rPr>
              <w:t>).</w:t>
            </w:r>
          </w:p>
          <w:p w14:paraId="06D30AB1" w14:textId="6242FE6A" w:rsidR="00A40FA6" w:rsidRPr="00F65A73" w:rsidRDefault="00A40FA6" w:rsidP="00A40FA6">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No presenta informe con mediciones del año 2014.</w:t>
            </w:r>
          </w:p>
        </w:tc>
      </w:tr>
      <w:tr w:rsidR="00F65A73" w:rsidRPr="00F65A73" w14:paraId="6F702AF8" w14:textId="77777777" w:rsidTr="00343E16">
        <w:trPr>
          <w:trHeight w:val="689"/>
          <w:jc w:val="center"/>
        </w:trPr>
        <w:tc>
          <w:tcPr>
            <w:tcW w:w="162" w:type="pct"/>
            <w:vAlign w:val="center"/>
          </w:tcPr>
          <w:p w14:paraId="6AB03611" w14:textId="77777777" w:rsidR="00F65A73" w:rsidRPr="00F65A73" w:rsidRDefault="00F65A73" w:rsidP="00343E16">
            <w:pPr>
              <w:widowControl w:val="0"/>
              <w:overflowPunct w:val="0"/>
              <w:autoSpaceDE w:val="0"/>
              <w:autoSpaceDN w:val="0"/>
              <w:adjustRightInd w:val="0"/>
              <w:spacing w:after="0" w:line="240" w:lineRule="auto"/>
              <w:jc w:val="center"/>
              <w:rPr>
                <w:rFonts w:cs="Calibri"/>
                <w:iCs/>
                <w:sz w:val="20"/>
              </w:rPr>
            </w:pPr>
            <w:r w:rsidRPr="00F65A73">
              <w:rPr>
                <w:rFonts w:cs="Calibri"/>
                <w:iCs/>
                <w:sz w:val="20"/>
              </w:rPr>
              <w:t>2</w:t>
            </w:r>
          </w:p>
        </w:tc>
        <w:tc>
          <w:tcPr>
            <w:tcW w:w="1808" w:type="pct"/>
            <w:vAlign w:val="center"/>
          </w:tcPr>
          <w:p w14:paraId="051719BF" w14:textId="77777777" w:rsidR="00F65A73" w:rsidRPr="00F65A73" w:rsidRDefault="00F65A73" w:rsidP="00343E16">
            <w:pPr>
              <w:pStyle w:val="Prrafodelista"/>
              <w:spacing w:after="0" w:line="240" w:lineRule="auto"/>
              <w:ind w:left="0"/>
              <w:rPr>
                <w:rFonts w:asciiTheme="minorHAnsi" w:eastAsia="Times New Roman" w:hAnsiTheme="minorHAnsi" w:cs="Century Gothic"/>
                <w:color w:val="000000"/>
                <w:kern w:val="28"/>
                <w:sz w:val="20"/>
                <w:szCs w:val="16"/>
                <w:lang w:eastAsia="es-CL"/>
              </w:rPr>
            </w:pPr>
            <w:r w:rsidRPr="00F65A73">
              <w:rPr>
                <w:rFonts w:asciiTheme="minorHAnsi" w:eastAsia="Times New Roman" w:hAnsiTheme="minorHAnsi" w:cs="Century Gothic"/>
                <w:color w:val="000000"/>
                <w:kern w:val="28"/>
                <w:sz w:val="20"/>
                <w:szCs w:val="16"/>
                <w:lang w:eastAsia="es-CL"/>
              </w:rPr>
              <w:t>Mediciones de caudales de caldera a gas.</w:t>
            </w:r>
          </w:p>
        </w:tc>
        <w:tc>
          <w:tcPr>
            <w:tcW w:w="537" w:type="pct"/>
            <w:vAlign w:val="center"/>
          </w:tcPr>
          <w:p w14:paraId="6243799E" w14:textId="77777777" w:rsidR="00F65A73" w:rsidRPr="00F65A73" w:rsidRDefault="00F65A73"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17/08/2015</w:t>
            </w:r>
          </w:p>
        </w:tc>
        <w:tc>
          <w:tcPr>
            <w:tcW w:w="482" w:type="pct"/>
            <w:vAlign w:val="center"/>
          </w:tcPr>
          <w:p w14:paraId="519D9C4E" w14:textId="77777777" w:rsidR="00F65A73" w:rsidRPr="00F65A73" w:rsidRDefault="00A906CE"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26824A7B" w14:textId="77777777" w:rsidR="00F65A73" w:rsidRPr="00F65A73" w:rsidRDefault="00A906CE" w:rsidP="00343E16">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No se presentan los antecedentes.</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A906CE" w14:paraId="16A111F1" w14:textId="77777777" w:rsidTr="00332340">
        <w:trPr>
          <w:trHeight w:val="234"/>
        </w:trPr>
        <w:tc>
          <w:tcPr>
            <w:tcW w:w="197" w:type="pct"/>
            <w:shd w:val="clear" w:color="auto" w:fill="D9D9D9"/>
          </w:tcPr>
          <w:p w14:paraId="0CD2A17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N°</w:t>
            </w:r>
          </w:p>
        </w:tc>
        <w:tc>
          <w:tcPr>
            <w:tcW w:w="2243" w:type="pct"/>
            <w:shd w:val="clear" w:color="auto" w:fill="D9D9D9"/>
            <w:vAlign w:val="center"/>
          </w:tcPr>
          <w:p w14:paraId="0787FC5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560" w:type="pct"/>
            <w:shd w:val="clear" w:color="auto" w:fill="D9D9D9"/>
            <w:vAlign w:val="center"/>
          </w:tcPr>
          <w:p w14:paraId="06E74C80" w14:textId="23697BC1"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332340" w:rsidRPr="00A906CE" w14:paraId="41ED7ABD" w14:textId="77777777" w:rsidTr="00332340">
        <w:trPr>
          <w:trHeight w:val="2168"/>
        </w:trPr>
        <w:tc>
          <w:tcPr>
            <w:tcW w:w="197" w:type="pct"/>
            <w:vAlign w:val="center"/>
          </w:tcPr>
          <w:p w14:paraId="3C39F5A3" w14:textId="77777777" w:rsidR="00332340" w:rsidRPr="00A906CE" w:rsidRDefault="00332340" w:rsidP="00EA1175">
            <w:pPr>
              <w:pStyle w:val="Prrafodelista"/>
              <w:numPr>
                <w:ilvl w:val="0"/>
                <w:numId w:val="25"/>
              </w:numPr>
              <w:spacing w:after="0" w:line="240" w:lineRule="auto"/>
              <w:ind w:left="313"/>
              <w:jc w:val="center"/>
              <w:rPr>
                <w:rFonts w:asciiTheme="minorHAnsi" w:hAnsiTheme="minorHAnsi"/>
                <w:b/>
                <w:sz w:val="20"/>
                <w:szCs w:val="20"/>
              </w:rPr>
            </w:pPr>
          </w:p>
        </w:tc>
        <w:tc>
          <w:tcPr>
            <w:tcW w:w="2243" w:type="pct"/>
            <w:vAlign w:val="center"/>
          </w:tcPr>
          <w:p w14:paraId="169132B4" w14:textId="77777777" w:rsidR="00332340" w:rsidRPr="00A906CE" w:rsidRDefault="00332340" w:rsidP="001A39FE">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3:</w:t>
            </w:r>
          </w:p>
          <w:p w14:paraId="5B52D79D" w14:textId="77777777" w:rsidR="00332340" w:rsidRPr="00A906CE" w:rsidRDefault="00332340" w:rsidP="001A39FE">
            <w:pPr>
              <w:spacing w:after="0" w:line="240" w:lineRule="auto"/>
              <w:jc w:val="both"/>
              <w:rPr>
                <w:rFonts w:asciiTheme="minorHAnsi" w:hAnsiTheme="minorHAnsi"/>
                <w:i/>
                <w:sz w:val="20"/>
                <w:szCs w:val="20"/>
              </w:rPr>
            </w:pPr>
            <w:r w:rsidRPr="00A906CE">
              <w:rPr>
                <w:rFonts w:asciiTheme="minorHAnsi" w:hAnsiTheme="minorHAnsi"/>
                <w:i/>
                <w:sz w:val="20"/>
                <w:szCs w:val="20"/>
              </w:rPr>
              <w:t>Artículo 3.- Para los efectos de este decreto se entenderá por:</w:t>
            </w:r>
          </w:p>
          <w:p w14:paraId="14269308" w14:textId="77777777" w:rsidR="00332340" w:rsidRDefault="00332340" w:rsidP="001A39FE">
            <w:pPr>
              <w:spacing w:after="0" w:line="240" w:lineRule="auto"/>
              <w:jc w:val="both"/>
              <w:rPr>
                <w:rFonts w:asciiTheme="minorHAnsi" w:hAnsiTheme="minorHAnsi"/>
                <w:i/>
                <w:sz w:val="20"/>
                <w:szCs w:val="20"/>
              </w:rPr>
            </w:pPr>
            <w:r w:rsidRPr="00A906CE">
              <w:rPr>
                <w:rFonts w:asciiTheme="minorHAnsi" w:hAnsiTheme="minorHAnsi"/>
                <w:i/>
                <w:sz w:val="20"/>
                <w:szCs w:val="20"/>
              </w:rPr>
              <w:t xml:space="preserve">“9) </w:t>
            </w:r>
            <w:r w:rsidRPr="00343E16">
              <w:rPr>
                <w:rFonts w:asciiTheme="minorHAnsi" w:hAnsiTheme="minorHAnsi"/>
                <w:i/>
                <w:sz w:val="20"/>
                <w:szCs w:val="20"/>
                <w:u w:val="single"/>
              </w:rPr>
              <w:t>Fuente Nueva</w:t>
            </w:r>
            <w:r w:rsidRPr="00A906CE">
              <w:rPr>
                <w:rFonts w:asciiTheme="minorHAnsi" w:hAnsiTheme="minorHAnsi"/>
                <w:i/>
                <w:sz w:val="20"/>
                <w:szCs w:val="20"/>
              </w:rPr>
              <w:t>: aquella fuente estacionaria o caldera de calefacción instalada con posterioridad a la fecha de publicación del presente decreto en el Diario Oficial, o que estando instalada con anterioridad a dicha fecha, no haya declarado sus emisiones dentro del primer año de vigencia del presente decreto”.</w:t>
            </w:r>
          </w:p>
          <w:p w14:paraId="26E34A16" w14:textId="77777777" w:rsidR="00332340" w:rsidRPr="00A906CE" w:rsidRDefault="00332340" w:rsidP="001A39FE">
            <w:pPr>
              <w:spacing w:after="0" w:line="240" w:lineRule="auto"/>
              <w:jc w:val="both"/>
              <w:rPr>
                <w:rFonts w:asciiTheme="minorHAnsi" w:hAnsiTheme="minorHAnsi"/>
                <w:i/>
                <w:sz w:val="20"/>
                <w:szCs w:val="20"/>
              </w:rPr>
            </w:pPr>
          </w:p>
        </w:tc>
        <w:tc>
          <w:tcPr>
            <w:tcW w:w="2560" w:type="pct"/>
            <w:vAlign w:val="center"/>
          </w:tcPr>
          <w:p w14:paraId="00AF583E" w14:textId="77777777" w:rsidR="00332340" w:rsidRDefault="00332340" w:rsidP="00304F7A">
            <w:pPr>
              <w:pStyle w:val="Prrafodelista"/>
              <w:numPr>
                <w:ilvl w:val="0"/>
                <w:numId w:val="26"/>
              </w:numPr>
              <w:spacing w:after="0"/>
              <w:ind w:left="360"/>
              <w:jc w:val="both"/>
              <w:rPr>
                <w:rFonts w:asciiTheme="minorHAnsi" w:hAnsiTheme="minorHAnsi"/>
                <w:sz w:val="20"/>
                <w:szCs w:val="20"/>
              </w:rPr>
            </w:pPr>
            <w:r w:rsidRPr="00DF7A02">
              <w:rPr>
                <w:rFonts w:asciiTheme="minorHAnsi" w:hAnsiTheme="minorHAnsi"/>
                <w:sz w:val="20"/>
                <w:szCs w:val="20"/>
              </w:rPr>
              <w:t>En edificio de uso habitacional se constató el funcionamiento de una caldera de calefacción a leña de fabricación del año 2014 de</w:t>
            </w:r>
            <w:r>
              <w:t xml:space="preserve"> </w:t>
            </w:r>
            <w:r w:rsidRPr="00DF7A02">
              <w:rPr>
                <w:rFonts w:asciiTheme="minorHAnsi" w:hAnsiTheme="minorHAnsi"/>
                <w:sz w:val="20"/>
                <w:szCs w:val="20"/>
              </w:rPr>
              <w:t>marca Ingemec Ltda. y de 350.000 Kcal de potencia, con registro del Ministerio de Salud N° 941. Esta caldera reemplaza a la antigua caldera con registro del Ministerio de Salud N° 575 SSAS.</w:t>
            </w:r>
          </w:p>
          <w:p w14:paraId="0970FE89" w14:textId="61D8F732" w:rsidR="00332340" w:rsidRPr="00DF7A02" w:rsidRDefault="00332340" w:rsidP="00304F7A">
            <w:pPr>
              <w:pStyle w:val="Prrafodelista"/>
              <w:numPr>
                <w:ilvl w:val="0"/>
                <w:numId w:val="26"/>
              </w:numPr>
              <w:spacing w:after="0"/>
              <w:ind w:left="360"/>
              <w:jc w:val="both"/>
              <w:rPr>
                <w:rFonts w:asciiTheme="minorHAnsi" w:hAnsiTheme="minorHAnsi"/>
                <w:sz w:val="20"/>
                <w:szCs w:val="20"/>
              </w:rPr>
            </w:pPr>
            <w:r w:rsidRPr="00DF7A02">
              <w:rPr>
                <w:rFonts w:asciiTheme="minorHAnsi" w:hAnsiTheme="minorHAnsi"/>
                <w:sz w:val="20"/>
                <w:szCs w:val="20"/>
              </w:rPr>
              <w:t>Caldera de calefacción que utiliza leña, se considera como fuente nueva, ya que su fabricación (año 2014) es posterior a la fecha de la publicación del PDA (03.06.2010).</w:t>
            </w:r>
          </w:p>
          <w:p w14:paraId="2BF928F0" w14:textId="77777777" w:rsidR="00332340" w:rsidRDefault="00332340" w:rsidP="00C36BC3">
            <w:pPr>
              <w:pStyle w:val="Prrafodelista"/>
              <w:numPr>
                <w:ilvl w:val="0"/>
                <w:numId w:val="26"/>
              </w:numPr>
              <w:spacing w:after="0"/>
              <w:ind w:left="360"/>
              <w:jc w:val="both"/>
              <w:rPr>
                <w:rFonts w:asciiTheme="minorHAnsi" w:hAnsiTheme="minorHAnsi"/>
                <w:sz w:val="20"/>
                <w:szCs w:val="20"/>
              </w:rPr>
            </w:pPr>
            <w:r w:rsidRPr="00A906CE">
              <w:rPr>
                <w:rFonts w:asciiTheme="minorHAnsi" w:hAnsiTheme="minorHAnsi"/>
                <w:sz w:val="20"/>
                <w:szCs w:val="20"/>
              </w:rPr>
              <w:t xml:space="preserve">También, se constató la existencia de una caldera de respaldo que utiliza gas como combustible, esta caldera es de marca </w:t>
            </w:r>
            <w:r>
              <w:rPr>
                <w:rFonts w:asciiTheme="minorHAnsi" w:hAnsiTheme="minorHAnsi"/>
                <w:sz w:val="20"/>
                <w:szCs w:val="20"/>
              </w:rPr>
              <w:t xml:space="preserve">Buderus (corregido del acta de inspección), modelo G334XZ, </w:t>
            </w:r>
            <w:r w:rsidRPr="00A906CE">
              <w:rPr>
                <w:rFonts w:asciiTheme="minorHAnsi" w:hAnsiTheme="minorHAnsi"/>
                <w:sz w:val="20"/>
                <w:szCs w:val="20"/>
              </w:rPr>
              <w:t>de año de fabricación 2008</w:t>
            </w:r>
            <w:r>
              <w:rPr>
                <w:rFonts w:asciiTheme="minorHAnsi" w:hAnsiTheme="minorHAnsi"/>
                <w:sz w:val="20"/>
                <w:szCs w:val="20"/>
              </w:rPr>
              <w:t xml:space="preserve"> y con registro del Ministerio de Salud N° 574 SSAS, </w:t>
            </w:r>
            <w:r w:rsidRPr="00A906CE">
              <w:rPr>
                <w:rFonts w:asciiTheme="minorHAnsi" w:hAnsiTheme="minorHAnsi"/>
                <w:sz w:val="20"/>
                <w:szCs w:val="20"/>
              </w:rPr>
              <w:t xml:space="preserve">al momento de la inspección </w:t>
            </w:r>
            <w:r>
              <w:rPr>
                <w:rFonts w:asciiTheme="minorHAnsi" w:hAnsiTheme="minorHAnsi"/>
                <w:sz w:val="20"/>
                <w:szCs w:val="20"/>
              </w:rPr>
              <w:t xml:space="preserve">esta </w:t>
            </w:r>
            <w:r w:rsidRPr="00A906CE">
              <w:rPr>
                <w:rFonts w:asciiTheme="minorHAnsi" w:hAnsiTheme="minorHAnsi"/>
                <w:sz w:val="20"/>
                <w:szCs w:val="20"/>
              </w:rPr>
              <w:t>caldera a gas no estaba en funcionamiento.</w:t>
            </w:r>
            <w:r>
              <w:rPr>
                <w:rFonts w:asciiTheme="minorHAnsi" w:hAnsiTheme="minorHAnsi"/>
                <w:sz w:val="20"/>
                <w:szCs w:val="20"/>
              </w:rPr>
              <w:t xml:space="preserve"> Ver fotografía 1.</w:t>
            </w:r>
          </w:p>
          <w:p w14:paraId="6F657A76" w14:textId="77777777" w:rsidR="00332340" w:rsidRDefault="00332340" w:rsidP="00C36BC3">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No es posible verificar si la caldera a gas es fuente existente o nueva, por la falta de información respecto a la declaración de emisiones según DS N° 138/2005 MINSAL del año 2010.</w:t>
            </w:r>
          </w:p>
          <w:p w14:paraId="7BBA85AA" w14:textId="7DBB67F8" w:rsidR="00332340" w:rsidRPr="00A906CE" w:rsidRDefault="00332340" w:rsidP="00AC512F">
            <w:pPr>
              <w:pStyle w:val="Prrafodelista"/>
              <w:spacing w:after="0"/>
              <w:ind w:left="360"/>
              <w:jc w:val="both"/>
              <w:rPr>
                <w:rFonts w:asciiTheme="minorHAnsi" w:hAnsiTheme="minorHAnsi"/>
                <w:sz w:val="20"/>
                <w:szCs w:val="20"/>
              </w:rPr>
            </w:pPr>
          </w:p>
        </w:tc>
      </w:tr>
      <w:tr w:rsidR="00332340" w:rsidRPr="00A906CE" w14:paraId="58B8F846" w14:textId="77777777" w:rsidTr="00332340">
        <w:trPr>
          <w:trHeight w:val="2168"/>
        </w:trPr>
        <w:tc>
          <w:tcPr>
            <w:tcW w:w="197" w:type="pct"/>
            <w:vAlign w:val="center"/>
          </w:tcPr>
          <w:p w14:paraId="4E8A8039" w14:textId="77777777" w:rsidR="00332340" w:rsidRPr="00A906CE" w:rsidRDefault="00332340" w:rsidP="00EA1175">
            <w:pPr>
              <w:pStyle w:val="Prrafodelista"/>
              <w:numPr>
                <w:ilvl w:val="0"/>
                <w:numId w:val="25"/>
              </w:numPr>
              <w:spacing w:after="0" w:line="240" w:lineRule="auto"/>
              <w:ind w:left="313"/>
              <w:jc w:val="center"/>
              <w:rPr>
                <w:rFonts w:asciiTheme="minorHAnsi" w:hAnsiTheme="minorHAnsi"/>
                <w:b/>
                <w:sz w:val="20"/>
                <w:szCs w:val="20"/>
              </w:rPr>
            </w:pPr>
          </w:p>
        </w:tc>
        <w:tc>
          <w:tcPr>
            <w:tcW w:w="2243" w:type="pct"/>
            <w:vAlign w:val="center"/>
          </w:tcPr>
          <w:p w14:paraId="3265E333" w14:textId="77777777" w:rsidR="00332340" w:rsidRPr="00A906CE" w:rsidRDefault="00332340" w:rsidP="00147474">
            <w:pPr>
              <w:spacing w:after="0" w:line="240" w:lineRule="auto"/>
              <w:ind w:right="57"/>
              <w:jc w:val="both"/>
              <w:rPr>
                <w:rFonts w:asciiTheme="minorHAnsi" w:hAnsiTheme="minorHAnsi" w:cstheme="minorBidi"/>
                <w:b/>
                <w:sz w:val="20"/>
                <w:szCs w:val="20"/>
              </w:rPr>
            </w:pPr>
            <w:r w:rsidRPr="00A906CE">
              <w:rPr>
                <w:rFonts w:asciiTheme="minorHAnsi" w:hAnsiTheme="minorHAnsi" w:cstheme="minorBidi"/>
                <w:b/>
                <w:sz w:val="20"/>
                <w:szCs w:val="20"/>
              </w:rPr>
              <w:t xml:space="preserve">D.S. N° 78/2009 MINSEGPRES, Artículo 5: </w:t>
            </w:r>
          </w:p>
          <w:p w14:paraId="2110E8C4" w14:textId="2318038B" w:rsidR="00332340" w:rsidRPr="00A906CE" w:rsidRDefault="00332340" w:rsidP="00AC512F">
            <w:pPr>
              <w:spacing w:after="0" w:line="240" w:lineRule="auto"/>
              <w:ind w:right="57"/>
              <w:jc w:val="both"/>
              <w:rPr>
                <w:rFonts w:asciiTheme="minorHAnsi" w:hAnsiTheme="minorHAnsi"/>
                <w:b/>
                <w:i/>
                <w:iCs/>
                <w:sz w:val="20"/>
                <w:szCs w:val="20"/>
              </w:rPr>
            </w:pPr>
            <w:r w:rsidRPr="00A906CE">
              <w:rPr>
                <w:rFonts w:asciiTheme="minorHAnsi" w:hAnsiTheme="minorHAnsi" w:cstheme="minorBidi"/>
                <w:i/>
                <w:sz w:val="20"/>
                <w:szCs w:val="20"/>
              </w:rPr>
              <w:t>Transcurridos doce meses, contados desde la publicación en el Diario</w:t>
            </w:r>
            <w:r w:rsidRPr="00A906CE">
              <w:rPr>
                <w:rFonts w:asciiTheme="minorHAnsi" w:hAnsiTheme="minorHAnsi"/>
                <w:i/>
                <w:sz w:val="20"/>
                <w:szCs w:val="20"/>
              </w:rPr>
              <w:t xml:space="preserve"> </w:t>
            </w:r>
            <w:r w:rsidRPr="00A906CE">
              <w:rPr>
                <w:rFonts w:asciiTheme="minorHAnsi" w:hAnsiTheme="minorHAnsi" w:cstheme="minorBidi"/>
                <w:i/>
                <w:sz w:val="20"/>
                <w:szCs w:val="20"/>
              </w:rPr>
              <w:t>Oficial del presente decreto, en las comunas de Temuco y Padre Las Casas, quedará</w:t>
            </w:r>
            <w:r w:rsidRPr="00A906CE">
              <w:rPr>
                <w:rFonts w:asciiTheme="minorHAnsi" w:hAnsiTheme="minorHAnsi"/>
                <w:i/>
                <w:sz w:val="20"/>
                <w:szCs w:val="20"/>
              </w:rPr>
              <w:t xml:space="preserve"> </w:t>
            </w:r>
            <w:r w:rsidRPr="00A906CE">
              <w:rPr>
                <w:rFonts w:asciiTheme="minorHAnsi" w:hAnsiTheme="minorHAnsi" w:cstheme="minorBidi"/>
                <w:i/>
                <w:sz w:val="20"/>
                <w:szCs w:val="20"/>
              </w:rPr>
              <w:t>prohibido el uso de leña que no cumpla los requerimientos técnicos de la Norma Chilena</w:t>
            </w:r>
            <w:r w:rsidRPr="00A906CE">
              <w:rPr>
                <w:rFonts w:asciiTheme="minorHAnsi" w:hAnsiTheme="minorHAnsi"/>
                <w:i/>
                <w:sz w:val="20"/>
                <w:szCs w:val="20"/>
              </w:rPr>
              <w:t xml:space="preserve"> </w:t>
            </w:r>
            <w:r w:rsidRPr="00A906CE">
              <w:rPr>
                <w:rFonts w:asciiTheme="minorHAnsi" w:hAnsiTheme="minorHAnsi" w:cstheme="minorBidi"/>
                <w:i/>
                <w:sz w:val="20"/>
                <w:szCs w:val="20"/>
              </w:rPr>
              <w:t>Oficial</w:t>
            </w:r>
            <w:r w:rsidRPr="00A906CE">
              <w:rPr>
                <w:rFonts w:asciiTheme="minorHAnsi" w:hAnsiTheme="minorHAnsi" w:cstheme="minorBidi"/>
                <w:i/>
                <w:sz w:val="20"/>
                <w:szCs w:val="20"/>
                <w:u w:val="single"/>
              </w:rPr>
              <w:t xml:space="preserve"> </w:t>
            </w:r>
            <w:r w:rsidRPr="00A906CE">
              <w:rPr>
                <w:rFonts w:asciiTheme="minorHAnsi" w:hAnsiTheme="minorHAnsi" w:cstheme="minorBidi"/>
                <w:i/>
                <w:sz w:val="20"/>
                <w:szCs w:val="20"/>
              </w:rPr>
              <w:t>Nº 2907/2005 Requisitos leña sobre Combustible Sólido – Leña – Requisitos,</w:t>
            </w:r>
            <w:r w:rsidRPr="00A906CE">
              <w:rPr>
                <w:rFonts w:asciiTheme="minorHAnsi" w:hAnsiTheme="minorHAnsi"/>
                <w:i/>
                <w:sz w:val="20"/>
                <w:szCs w:val="20"/>
              </w:rPr>
              <w:t xml:space="preserve"> </w:t>
            </w:r>
            <w:r w:rsidRPr="00A906CE">
              <w:rPr>
                <w:rFonts w:asciiTheme="minorHAnsi" w:hAnsiTheme="minorHAnsi" w:cstheme="minorBidi"/>
                <w:i/>
                <w:sz w:val="20"/>
                <w:szCs w:val="20"/>
              </w:rPr>
              <w:t xml:space="preserve">de acuerdo a la especificación de </w:t>
            </w:r>
            <w:r w:rsidRPr="00E56D24">
              <w:rPr>
                <w:rFonts w:asciiTheme="minorHAnsi" w:hAnsiTheme="minorHAnsi" w:cstheme="minorBidi"/>
                <w:i/>
                <w:sz w:val="20"/>
                <w:szCs w:val="20"/>
                <w:u w:val="single"/>
              </w:rPr>
              <w:t>"leña seca"</w:t>
            </w:r>
            <w:r w:rsidRPr="00A906CE">
              <w:rPr>
                <w:rFonts w:asciiTheme="minorHAnsi" w:hAnsiTheme="minorHAnsi" w:cstheme="minorBidi"/>
                <w:i/>
                <w:sz w:val="20"/>
                <w:szCs w:val="20"/>
              </w:rPr>
              <w:t xml:space="preserve"> establecida en la tabla 1 de dicha Norma,</w:t>
            </w:r>
            <w:r w:rsidRPr="00A906CE">
              <w:rPr>
                <w:rFonts w:asciiTheme="minorHAnsi" w:hAnsiTheme="minorHAnsi"/>
                <w:i/>
                <w:sz w:val="20"/>
                <w:szCs w:val="20"/>
              </w:rPr>
              <w:t xml:space="preserve"> </w:t>
            </w:r>
            <w:r w:rsidRPr="00A906CE">
              <w:rPr>
                <w:rFonts w:asciiTheme="minorHAnsi" w:hAnsiTheme="minorHAnsi" w:cstheme="minorBidi"/>
                <w:i/>
                <w:sz w:val="20"/>
                <w:szCs w:val="20"/>
              </w:rPr>
              <w:t>la cual define como leña seca aquella que tiene un contenido de humedad menor o igual a</w:t>
            </w:r>
            <w:r w:rsidRPr="00A906CE">
              <w:rPr>
                <w:rFonts w:asciiTheme="minorHAnsi" w:hAnsiTheme="minorHAnsi"/>
                <w:i/>
                <w:sz w:val="20"/>
                <w:szCs w:val="20"/>
              </w:rPr>
              <w:t xml:space="preserve"> </w:t>
            </w:r>
            <w:r w:rsidRPr="00A906CE">
              <w:rPr>
                <w:rFonts w:asciiTheme="minorHAnsi" w:hAnsiTheme="minorHAnsi" w:cstheme="minorBidi"/>
                <w:i/>
                <w:sz w:val="20"/>
                <w:szCs w:val="20"/>
              </w:rPr>
              <w:t>25% en base seca. La verificación del contenido de humedad de la leña se realizará</w:t>
            </w:r>
            <w:r w:rsidRPr="00A906CE">
              <w:rPr>
                <w:rFonts w:asciiTheme="minorHAnsi" w:hAnsiTheme="minorHAnsi"/>
                <w:i/>
                <w:sz w:val="20"/>
                <w:szCs w:val="20"/>
              </w:rPr>
              <w:t xml:space="preserve"> </w:t>
            </w:r>
            <w:r w:rsidRPr="00A906CE">
              <w:rPr>
                <w:rFonts w:asciiTheme="minorHAnsi" w:hAnsiTheme="minorHAnsi" w:cstheme="minorBidi"/>
                <w:i/>
                <w:sz w:val="20"/>
                <w:szCs w:val="20"/>
              </w:rPr>
              <w:t>acorde a lo establecido en Norma Chilena Oficial NCh 2965/2005.</w:t>
            </w:r>
          </w:p>
        </w:tc>
        <w:tc>
          <w:tcPr>
            <w:tcW w:w="2560" w:type="pct"/>
            <w:vAlign w:val="center"/>
          </w:tcPr>
          <w:p w14:paraId="20BE6EB0" w14:textId="2BF95437" w:rsidR="00332340" w:rsidRPr="00343E16" w:rsidRDefault="00332340" w:rsidP="00343E16">
            <w:pPr>
              <w:pStyle w:val="Prrafodelista"/>
              <w:numPr>
                <w:ilvl w:val="0"/>
                <w:numId w:val="27"/>
              </w:numPr>
              <w:spacing w:after="0"/>
              <w:ind w:left="360"/>
              <w:jc w:val="both"/>
              <w:rPr>
                <w:rFonts w:asciiTheme="minorHAnsi" w:hAnsiTheme="minorHAnsi"/>
                <w:sz w:val="20"/>
                <w:szCs w:val="20"/>
              </w:rPr>
            </w:pPr>
            <w:r>
              <w:rPr>
                <w:rFonts w:asciiTheme="minorHAnsi" w:hAnsiTheme="minorHAnsi"/>
                <w:sz w:val="20"/>
                <w:szCs w:val="20"/>
              </w:rPr>
              <w:t xml:space="preserve">Debido a que la </w:t>
            </w:r>
            <w:r w:rsidRPr="00343E16">
              <w:rPr>
                <w:rFonts w:asciiTheme="minorHAnsi" w:hAnsiTheme="minorHAnsi"/>
                <w:sz w:val="20"/>
                <w:szCs w:val="20"/>
              </w:rPr>
              <w:t>caldera de calefacción</w:t>
            </w:r>
            <w:r>
              <w:rPr>
                <w:rFonts w:asciiTheme="minorHAnsi" w:hAnsiTheme="minorHAnsi"/>
                <w:sz w:val="20"/>
                <w:szCs w:val="20"/>
              </w:rPr>
              <w:t xml:space="preserve"> principal</w:t>
            </w:r>
            <w:r w:rsidRPr="00343E16">
              <w:rPr>
                <w:rFonts w:asciiTheme="minorHAnsi" w:hAnsiTheme="minorHAnsi"/>
                <w:sz w:val="20"/>
                <w:szCs w:val="20"/>
              </w:rPr>
              <w:t xml:space="preserve"> </w:t>
            </w:r>
            <w:r>
              <w:rPr>
                <w:rFonts w:asciiTheme="minorHAnsi" w:hAnsiTheme="minorHAnsi"/>
                <w:sz w:val="20"/>
                <w:szCs w:val="20"/>
              </w:rPr>
              <w:t>utiliza leña como combustible,</w:t>
            </w:r>
            <w:r w:rsidRPr="00343E16">
              <w:rPr>
                <w:rFonts w:asciiTheme="minorHAnsi" w:hAnsiTheme="minorHAnsi"/>
                <w:sz w:val="20"/>
                <w:szCs w:val="20"/>
              </w:rPr>
              <w:t xml:space="preserve"> se procedió a determinar el contenido de </w:t>
            </w:r>
            <w:r>
              <w:rPr>
                <w:rFonts w:asciiTheme="minorHAnsi" w:hAnsiTheme="minorHAnsi"/>
                <w:sz w:val="20"/>
                <w:szCs w:val="20"/>
              </w:rPr>
              <w:t>h</w:t>
            </w:r>
            <w:r w:rsidRPr="00343E16">
              <w:rPr>
                <w:rFonts w:asciiTheme="minorHAnsi" w:hAnsiTheme="minorHAnsi"/>
                <w:sz w:val="20"/>
                <w:szCs w:val="20"/>
              </w:rPr>
              <w:t>umedad</w:t>
            </w:r>
            <w:r>
              <w:rPr>
                <w:rFonts w:asciiTheme="minorHAnsi" w:hAnsiTheme="minorHAnsi"/>
                <w:sz w:val="20"/>
                <w:szCs w:val="20"/>
              </w:rPr>
              <w:t xml:space="preserve"> de la leña acopiada en el mismo edificio</w:t>
            </w:r>
            <w:r w:rsidRPr="00343E16">
              <w:rPr>
                <w:rFonts w:asciiTheme="minorHAnsi" w:hAnsiTheme="minorHAnsi"/>
                <w:sz w:val="20"/>
                <w:szCs w:val="20"/>
              </w:rPr>
              <w:t xml:space="preserve">. La leña disponible </w:t>
            </w:r>
            <w:r>
              <w:rPr>
                <w:rFonts w:asciiTheme="minorHAnsi" w:hAnsiTheme="minorHAnsi"/>
                <w:sz w:val="20"/>
                <w:szCs w:val="20"/>
              </w:rPr>
              <w:t xml:space="preserve">en el edificio </w:t>
            </w:r>
            <w:r w:rsidRPr="00343E16">
              <w:rPr>
                <w:rFonts w:asciiTheme="minorHAnsi" w:hAnsiTheme="minorHAnsi"/>
                <w:sz w:val="20"/>
                <w:szCs w:val="20"/>
              </w:rPr>
              <w:t>es menor a 40 metros estéreos, por lo que se tomaron 10 muestras de leña forma aleatoria para el análisis de humedad.</w:t>
            </w:r>
            <w:r>
              <w:rPr>
                <w:rFonts w:asciiTheme="minorHAnsi" w:hAnsiTheme="minorHAnsi"/>
                <w:sz w:val="20"/>
                <w:szCs w:val="20"/>
              </w:rPr>
              <w:t xml:space="preserve"> Ver fotografía 2.</w:t>
            </w:r>
          </w:p>
          <w:p w14:paraId="44A9145A" w14:textId="348544F5" w:rsidR="00332340" w:rsidRPr="00343E16" w:rsidRDefault="00332340" w:rsidP="00EF54AC">
            <w:pPr>
              <w:pStyle w:val="Prrafodelista"/>
              <w:numPr>
                <w:ilvl w:val="0"/>
                <w:numId w:val="27"/>
              </w:numPr>
              <w:spacing w:after="0"/>
              <w:ind w:left="360"/>
              <w:jc w:val="both"/>
              <w:rPr>
                <w:rFonts w:asciiTheme="minorHAnsi" w:hAnsiTheme="minorHAnsi"/>
                <w:sz w:val="20"/>
                <w:szCs w:val="20"/>
              </w:rPr>
            </w:pPr>
            <w:r w:rsidRPr="00343E16">
              <w:rPr>
                <w:rFonts w:asciiTheme="minorHAnsi" w:hAnsiTheme="minorHAnsi"/>
                <w:sz w:val="20"/>
                <w:szCs w:val="20"/>
              </w:rPr>
              <w:t>De las 10 muestras medidas, solo</w:t>
            </w:r>
            <w:r>
              <w:rPr>
                <w:rFonts w:asciiTheme="minorHAnsi" w:hAnsiTheme="minorHAnsi"/>
                <w:sz w:val="20"/>
                <w:szCs w:val="20"/>
              </w:rPr>
              <w:t xml:space="preserve"> dos </w:t>
            </w:r>
            <w:r w:rsidRPr="00343E16">
              <w:rPr>
                <w:rFonts w:asciiTheme="minorHAnsi" w:hAnsiTheme="minorHAnsi"/>
                <w:sz w:val="20"/>
                <w:szCs w:val="20"/>
              </w:rPr>
              <w:t>contenía</w:t>
            </w:r>
            <w:r>
              <w:rPr>
                <w:rFonts w:asciiTheme="minorHAnsi" w:hAnsiTheme="minorHAnsi"/>
                <w:sz w:val="20"/>
                <w:szCs w:val="20"/>
              </w:rPr>
              <w:t>n</w:t>
            </w:r>
            <w:r w:rsidRPr="00343E16">
              <w:rPr>
                <w:rFonts w:asciiTheme="minorHAnsi" w:hAnsiTheme="minorHAnsi"/>
                <w:sz w:val="20"/>
                <w:szCs w:val="20"/>
              </w:rPr>
              <w:t xml:space="preserve"> menos del 25% de humedad</w:t>
            </w:r>
            <w:r>
              <w:rPr>
                <w:rFonts w:asciiTheme="minorHAnsi" w:hAnsiTheme="minorHAnsi"/>
                <w:sz w:val="20"/>
                <w:szCs w:val="20"/>
              </w:rPr>
              <w:t>, e</w:t>
            </w:r>
            <w:r w:rsidRPr="00343E16">
              <w:rPr>
                <w:rFonts w:asciiTheme="minorHAnsi" w:hAnsiTheme="minorHAnsi"/>
                <w:sz w:val="20"/>
                <w:szCs w:val="20"/>
              </w:rPr>
              <w:t xml:space="preserve">n razón de lo anterior la leña se considera </w:t>
            </w:r>
            <w:r>
              <w:rPr>
                <w:rFonts w:asciiTheme="minorHAnsi" w:hAnsiTheme="minorHAnsi"/>
                <w:sz w:val="20"/>
                <w:szCs w:val="20"/>
              </w:rPr>
              <w:t>h</w:t>
            </w:r>
            <w:r w:rsidRPr="00343E16">
              <w:rPr>
                <w:rFonts w:asciiTheme="minorHAnsi" w:hAnsiTheme="minorHAnsi"/>
                <w:sz w:val="20"/>
                <w:szCs w:val="20"/>
              </w:rPr>
              <w:t>úmeda.</w:t>
            </w:r>
            <w:r>
              <w:rPr>
                <w:rFonts w:asciiTheme="minorHAnsi" w:hAnsiTheme="minorHAnsi"/>
                <w:sz w:val="20"/>
                <w:szCs w:val="20"/>
              </w:rPr>
              <w:t xml:space="preserve"> Los resultados de las mediciones se presentan en el acta de inspección de fecha 07/08/2015.</w:t>
            </w:r>
            <w:r w:rsidRPr="00343E16">
              <w:rPr>
                <w:rFonts w:asciiTheme="minorHAnsi" w:hAnsiTheme="minorHAnsi"/>
                <w:sz w:val="20"/>
                <w:szCs w:val="20"/>
              </w:rPr>
              <w:t xml:space="preserve"> </w:t>
            </w:r>
          </w:p>
        </w:tc>
      </w:tr>
      <w:tr w:rsidR="00332340" w:rsidRPr="00A906CE" w14:paraId="7B785CC2" w14:textId="77777777" w:rsidTr="00332340">
        <w:trPr>
          <w:trHeight w:val="2168"/>
        </w:trPr>
        <w:tc>
          <w:tcPr>
            <w:tcW w:w="197" w:type="pct"/>
            <w:vAlign w:val="center"/>
          </w:tcPr>
          <w:p w14:paraId="4B19781C" w14:textId="77777777" w:rsidR="00332340" w:rsidRPr="00A906CE" w:rsidRDefault="00332340" w:rsidP="00EA1175">
            <w:pPr>
              <w:pStyle w:val="Prrafodelista"/>
              <w:numPr>
                <w:ilvl w:val="0"/>
                <w:numId w:val="25"/>
              </w:numPr>
              <w:spacing w:after="0" w:line="240" w:lineRule="auto"/>
              <w:ind w:left="313"/>
              <w:jc w:val="center"/>
              <w:rPr>
                <w:rFonts w:asciiTheme="minorHAnsi" w:hAnsiTheme="minorHAnsi"/>
                <w:b/>
                <w:sz w:val="20"/>
                <w:szCs w:val="20"/>
              </w:rPr>
            </w:pPr>
          </w:p>
        </w:tc>
        <w:tc>
          <w:tcPr>
            <w:tcW w:w="2243" w:type="pct"/>
            <w:vAlign w:val="center"/>
          </w:tcPr>
          <w:p w14:paraId="2B21AC7B" w14:textId="77777777" w:rsidR="00332340" w:rsidRPr="00A906CE" w:rsidRDefault="00332340" w:rsidP="00544CA0">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20:</w:t>
            </w:r>
          </w:p>
          <w:p w14:paraId="45E2AA26" w14:textId="77777777" w:rsidR="00332340" w:rsidRPr="002F492B" w:rsidRDefault="00332340" w:rsidP="00544CA0">
            <w:pPr>
              <w:spacing w:after="0" w:line="240" w:lineRule="auto"/>
              <w:jc w:val="both"/>
              <w:rPr>
                <w:rFonts w:asciiTheme="minorHAnsi" w:hAnsiTheme="minorHAnsi"/>
                <w:i/>
                <w:color w:val="000000"/>
                <w:sz w:val="20"/>
                <w:szCs w:val="20"/>
              </w:rPr>
            </w:pPr>
            <w:r w:rsidRPr="002F492B">
              <w:rPr>
                <w:rFonts w:asciiTheme="minorHAnsi" w:hAnsiTheme="minorHAnsi"/>
                <w:i/>
                <w:iCs/>
                <w:sz w:val="20"/>
                <w:szCs w:val="20"/>
              </w:rPr>
              <w:t>Artículo 20.-</w:t>
            </w:r>
            <w:r w:rsidRPr="002F492B">
              <w:rPr>
                <w:rFonts w:asciiTheme="minorHAnsi" w:hAnsiTheme="minorHAnsi" w:cs="Courier"/>
                <w:i/>
                <w:sz w:val="20"/>
                <w:szCs w:val="20"/>
                <w:lang w:eastAsia="es-CL"/>
              </w:rPr>
              <w:t xml:space="preserve"> </w:t>
            </w:r>
            <w:r w:rsidRPr="002F492B">
              <w:rPr>
                <w:rFonts w:asciiTheme="minorHAnsi" w:hAnsiTheme="minorHAnsi"/>
                <w:i/>
                <w:color w:val="000000"/>
                <w:sz w:val="20"/>
                <w:szCs w:val="20"/>
              </w:rPr>
              <w:t xml:space="preserve">Las </w:t>
            </w:r>
            <w:r w:rsidRPr="00E56D24">
              <w:rPr>
                <w:rFonts w:asciiTheme="minorHAnsi" w:hAnsiTheme="minorHAnsi"/>
                <w:i/>
                <w:color w:val="000000"/>
                <w:sz w:val="20"/>
                <w:szCs w:val="20"/>
                <w:u w:val="single"/>
              </w:rPr>
              <w:t>fuentes puntuales, grupales y calderas de calefacción grupales nuevas</w:t>
            </w:r>
            <w:r w:rsidRPr="002F492B">
              <w:rPr>
                <w:rFonts w:asciiTheme="minorHAnsi" w:hAnsiTheme="minorHAnsi"/>
                <w:i/>
                <w:color w:val="000000"/>
                <w:sz w:val="20"/>
                <w:szCs w:val="20"/>
              </w:rPr>
              <w:t xml:space="preserve"> estarán obligadas a cumplir con los siguientes valores como concentración máxima de emisión de MP:</w:t>
            </w:r>
          </w:p>
          <w:p w14:paraId="23A647E0" w14:textId="77777777" w:rsidR="00332340" w:rsidRPr="002F492B" w:rsidRDefault="00332340" w:rsidP="00544CA0">
            <w:pPr>
              <w:spacing w:after="0" w:line="240" w:lineRule="auto"/>
              <w:jc w:val="both"/>
              <w:rPr>
                <w:rFonts w:asciiTheme="minorHAnsi" w:hAnsiTheme="minorHAnsi"/>
                <w:i/>
                <w:color w:val="000000"/>
                <w:sz w:val="20"/>
                <w:szCs w:val="20"/>
              </w:rPr>
            </w:pPr>
            <w:r w:rsidRPr="002F492B">
              <w:rPr>
                <w:rFonts w:asciiTheme="minorHAnsi" w:hAnsiTheme="minorHAnsi"/>
                <w:i/>
                <w:color w:val="000000"/>
                <w:sz w:val="20"/>
                <w:szCs w:val="20"/>
              </w:rPr>
              <w:t>Tabla 9. Norma de emisión de MP para fuentes nueva</w:t>
            </w:r>
            <w:r>
              <w:rPr>
                <w:rFonts w:asciiTheme="minorHAnsi" w:hAnsiTheme="minorHAnsi"/>
                <w:i/>
                <w:color w:val="000000"/>
                <w:sz w:val="20"/>
                <w:szCs w:val="20"/>
              </w:rPr>
              <w:t>.</w:t>
            </w:r>
          </w:p>
          <w:tbl>
            <w:tblPr>
              <w:tblStyle w:val="Tablaconcuadrcula"/>
              <w:tblW w:w="0" w:type="auto"/>
              <w:jc w:val="center"/>
              <w:tblLook w:val="04A0" w:firstRow="1" w:lastRow="0" w:firstColumn="1" w:lastColumn="0" w:noHBand="0" w:noVBand="1"/>
            </w:tblPr>
            <w:tblGrid>
              <w:gridCol w:w="1317"/>
              <w:gridCol w:w="1237"/>
              <w:gridCol w:w="1824"/>
            </w:tblGrid>
            <w:tr w:rsidR="00332340" w:rsidRPr="00A906CE" w14:paraId="16A77AD9" w14:textId="77777777" w:rsidTr="00BB6016">
              <w:trPr>
                <w:jc w:val="center"/>
              </w:trPr>
              <w:tc>
                <w:tcPr>
                  <w:tcW w:w="4378" w:type="dxa"/>
                  <w:gridSpan w:val="3"/>
                </w:tcPr>
                <w:p w14:paraId="3D202E92" w14:textId="48C815A5" w:rsidR="00332340" w:rsidRPr="00A906CE" w:rsidRDefault="00332340" w:rsidP="00C32D82">
                  <w:pPr>
                    <w:spacing w:after="0" w:line="240" w:lineRule="auto"/>
                    <w:jc w:val="both"/>
                    <w:rPr>
                      <w:rFonts w:asciiTheme="minorHAnsi" w:hAnsiTheme="minorHAnsi"/>
                      <w:sz w:val="18"/>
                      <w:szCs w:val="20"/>
                    </w:rPr>
                  </w:pPr>
                  <w:r w:rsidRPr="00A906CE">
                    <w:rPr>
                      <w:rFonts w:asciiTheme="minorHAnsi" w:hAnsiTheme="minorHAnsi"/>
                      <w:sz w:val="18"/>
                      <w:szCs w:val="20"/>
                    </w:rPr>
                    <w:t xml:space="preserve">Categorías de Fuentes </w:t>
                  </w:r>
                  <w:r>
                    <w:rPr>
                      <w:rFonts w:asciiTheme="minorHAnsi" w:hAnsiTheme="minorHAnsi"/>
                      <w:sz w:val="18"/>
                      <w:szCs w:val="20"/>
                    </w:rPr>
                    <w:t>Nueva</w:t>
                  </w:r>
                </w:p>
              </w:tc>
            </w:tr>
            <w:tr w:rsidR="00332340" w:rsidRPr="00A906CE" w14:paraId="13A1E178" w14:textId="77777777" w:rsidTr="00BB6016">
              <w:trPr>
                <w:jc w:val="center"/>
              </w:trPr>
              <w:tc>
                <w:tcPr>
                  <w:tcW w:w="1317" w:type="dxa"/>
                </w:tcPr>
                <w:p w14:paraId="32208836" w14:textId="77777777" w:rsidR="00332340" w:rsidRPr="00A906CE" w:rsidRDefault="00332340" w:rsidP="003A59B8">
                  <w:pPr>
                    <w:spacing w:after="0" w:line="240" w:lineRule="auto"/>
                    <w:jc w:val="both"/>
                    <w:rPr>
                      <w:rFonts w:asciiTheme="minorHAnsi" w:hAnsiTheme="minorHAnsi"/>
                      <w:sz w:val="18"/>
                      <w:szCs w:val="20"/>
                    </w:rPr>
                  </w:pPr>
                  <w:r w:rsidRPr="00A906CE">
                    <w:rPr>
                      <w:rFonts w:asciiTheme="minorHAnsi" w:hAnsiTheme="minorHAnsi"/>
                      <w:sz w:val="18"/>
                      <w:szCs w:val="20"/>
                    </w:rPr>
                    <w:t>Fuentes Puntuales</w:t>
                  </w:r>
                </w:p>
              </w:tc>
              <w:tc>
                <w:tcPr>
                  <w:tcW w:w="1237" w:type="dxa"/>
                </w:tcPr>
                <w:p w14:paraId="25164DFF" w14:textId="77777777" w:rsidR="00332340" w:rsidRPr="00A906CE" w:rsidRDefault="00332340" w:rsidP="003A59B8">
                  <w:pPr>
                    <w:spacing w:after="0" w:line="240" w:lineRule="auto"/>
                    <w:jc w:val="both"/>
                    <w:rPr>
                      <w:rFonts w:asciiTheme="minorHAnsi" w:hAnsiTheme="minorHAnsi"/>
                      <w:sz w:val="18"/>
                      <w:szCs w:val="20"/>
                    </w:rPr>
                  </w:pPr>
                  <w:r w:rsidRPr="00A906CE">
                    <w:rPr>
                      <w:rFonts w:asciiTheme="minorHAnsi" w:hAnsiTheme="minorHAnsi"/>
                      <w:sz w:val="18"/>
                      <w:szCs w:val="20"/>
                    </w:rPr>
                    <w:t>Fuentes Grupales</w:t>
                  </w:r>
                </w:p>
              </w:tc>
              <w:tc>
                <w:tcPr>
                  <w:tcW w:w="1824" w:type="dxa"/>
                </w:tcPr>
                <w:p w14:paraId="63BAE2F6" w14:textId="77777777" w:rsidR="00332340" w:rsidRPr="00A906CE" w:rsidRDefault="00332340" w:rsidP="003A59B8">
                  <w:pPr>
                    <w:spacing w:after="0" w:line="240" w:lineRule="auto"/>
                    <w:jc w:val="both"/>
                    <w:rPr>
                      <w:rFonts w:asciiTheme="minorHAnsi" w:hAnsiTheme="minorHAnsi"/>
                      <w:sz w:val="18"/>
                      <w:szCs w:val="20"/>
                    </w:rPr>
                  </w:pPr>
                  <w:r w:rsidRPr="00A906CE">
                    <w:rPr>
                      <w:rFonts w:asciiTheme="minorHAnsi" w:hAnsiTheme="minorHAnsi"/>
                      <w:sz w:val="18"/>
                      <w:szCs w:val="20"/>
                    </w:rPr>
                    <w:t>Calderas de Calefacción Grupal</w:t>
                  </w:r>
                </w:p>
              </w:tc>
            </w:tr>
            <w:tr w:rsidR="00332340" w:rsidRPr="00A906CE" w14:paraId="5090B2C3" w14:textId="77777777" w:rsidTr="00BB6016">
              <w:trPr>
                <w:jc w:val="center"/>
              </w:trPr>
              <w:tc>
                <w:tcPr>
                  <w:tcW w:w="4378" w:type="dxa"/>
                  <w:gridSpan w:val="3"/>
                </w:tcPr>
                <w:p w14:paraId="445373DD" w14:textId="77777777" w:rsidR="00332340" w:rsidRPr="00A906CE" w:rsidRDefault="00332340" w:rsidP="003A59B8">
                  <w:pPr>
                    <w:spacing w:after="0" w:line="240" w:lineRule="auto"/>
                    <w:jc w:val="both"/>
                    <w:rPr>
                      <w:rFonts w:asciiTheme="minorHAnsi" w:hAnsiTheme="minorHAnsi"/>
                      <w:sz w:val="18"/>
                      <w:szCs w:val="20"/>
                    </w:rPr>
                  </w:pPr>
                  <w:r w:rsidRPr="00A906CE">
                    <w:rPr>
                      <w:rFonts w:asciiTheme="minorHAnsi" w:hAnsiTheme="minorHAnsi"/>
                      <w:sz w:val="18"/>
                      <w:szCs w:val="20"/>
                    </w:rPr>
                    <w:t>Concentración Máxima permitida MP (mg/m</w:t>
                  </w:r>
                  <w:r w:rsidRPr="00A906CE">
                    <w:rPr>
                      <w:rFonts w:asciiTheme="minorHAnsi" w:hAnsiTheme="minorHAnsi"/>
                      <w:sz w:val="18"/>
                      <w:szCs w:val="20"/>
                      <w:vertAlign w:val="superscript"/>
                    </w:rPr>
                    <w:t>3</w:t>
                  </w:r>
                  <w:r w:rsidRPr="00A906CE">
                    <w:rPr>
                      <w:rFonts w:asciiTheme="minorHAnsi" w:hAnsiTheme="minorHAnsi"/>
                      <w:sz w:val="18"/>
                      <w:szCs w:val="20"/>
                    </w:rPr>
                    <w:t>N)</w:t>
                  </w:r>
                </w:p>
              </w:tc>
            </w:tr>
            <w:tr w:rsidR="00332340" w:rsidRPr="00A906CE" w14:paraId="51BB67F0" w14:textId="77777777" w:rsidTr="00BB6016">
              <w:trPr>
                <w:jc w:val="center"/>
              </w:trPr>
              <w:tc>
                <w:tcPr>
                  <w:tcW w:w="1317" w:type="dxa"/>
                </w:tcPr>
                <w:p w14:paraId="5A26B5A2" w14:textId="77777777" w:rsidR="00332340" w:rsidRPr="00A906CE" w:rsidRDefault="00332340" w:rsidP="003A59B8">
                  <w:pPr>
                    <w:spacing w:after="0" w:line="240" w:lineRule="auto"/>
                    <w:jc w:val="both"/>
                    <w:rPr>
                      <w:rFonts w:asciiTheme="minorHAnsi" w:hAnsiTheme="minorHAnsi"/>
                      <w:sz w:val="18"/>
                      <w:szCs w:val="20"/>
                    </w:rPr>
                  </w:pPr>
                  <w:r w:rsidRPr="00A906CE">
                    <w:rPr>
                      <w:rFonts w:asciiTheme="minorHAnsi" w:hAnsiTheme="minorHAnsi"/>
                      <w:sz w:val="18"/>
                      <w:szCs w:val="20"/>
                    </w:rPr>
                    <w:t>56</w:t>
                  </w:r>
                </w:p>
              </w:tc>
              <w:tc>
                <w:tcPr>
                  <w:tcW w:w="1237" w:type="dxa"/>
                </w:tcPr>
                <w:p w14:paraId="1A12FD0B" w14:textId="77777777" w:rsidR="00332340" w:rsidRPr="00A906CE" w:rsidRDefault="00332340" w:rsidP="003A59B8">
                  <w:pPr>
                    <w:spacing w:after="0" w:line="240" w:lineRule="auto"/>
                    <w:jc w:val="both"/>
                    <w:rPr>
                      <w:rFonts w:asciiTheme="minorHAnsi" w:hAnsiTheme="minorHAnsi"/>
                      <w:sz w:val="18"/>
                      <w:szCs w:val="20"/>
                    </w:rPr>
                  </w:pPr>
                  <w:r w:rsidRPr="00A906CE">
                    <w:rPr>
                      <w:rFonts w:asciiTheme="minorHAnsi" w:hAnsiTheme="minorHAnsi"/>
                      <w:sz w:val="18"/>
                      <w:szCs w:val="20"/>
                    </w:rPr>
                    <w:t>56</w:t>
                  </w:r>
                </w:p>
              </w:tc>
              <w:tc>
                <w:tcPr>
                  <w:tcW w:w="1824" w:type="dxa"/>
                </w:tcPr>
                <w:p w14:paraId="658245C4" w14:textId="77777777" w:rsidR="00332340" w:rsidRPr="00A906CE" w:rsidRDefault="00332340" w:rsidP="003A59B8">
                  <w:pPr>
                    <w:spacing w:after="0" w:line="240" w:lineRule="auto"/>
                    <w:jc w:val="both"/>
                    <w:rPr>
                      <w:rFonts w:asciiTheme="minorHAnsi" w:hAnsiTheme="minorHAnsi"/>
                      <w:sz w:val="18"/>
                      <w:szCs w:val="20"/>
                    </w:rPr>
                  </w:pPr>
                  <w:r w:rsidRPr="00A906CE">
                    <w:rPr>
                      <w:rFonts w:asciiTheme="minorHAnsi" w:hAnsiTheme="minorHAnsi"/>
                      <w:sz w:val="18"/>
                      <w:szCs w:val="20"/>
                    </w:rPr>
                    <w:t>56</w:t>
                  </w:r>
                </w:p>
              </w:tc>
            </w:tr>
          </w:tbl>
          <w:p w14:paraId="1D8F4612" w14:textId="77777777" w:rsidR="00332340" w:rsidRPr="00A906CE" w:rsidRDefault="00332340" w:rsidP="00865450">
            <w:pPr>
              <w:spacing w:after="0" w:line="240" w:lineRule="auto"/>
              <w:ind w:right="57"/>
              <w:jc w:val="both"/>
              <w:rPr>
                <w:rFonts w:asciiTheme="minorHAnsi" w:hAnsiTheme="minorHAnsi" w:cstheme="minorBidi"/>
                <w:b/>
                <w:sz w:val="20"/>
                <w:szCs w:val="20"/>
              </w:rPr>
            </w:pPr>
          </w:p>
        </w:tc>
        <w:tc>
          <w:tcPr>
            <w:tcW w:w="2560" w:type="pct"/>
            <w:vAlign w:val="center"/>
          </w:tcPr>
          <w:p w14:paraId="7C735435" w14:textId="5FB6638E" w:rsidR="00332340" w:rsidRDefault="00332340" w:rsidP="008018C3">
            <w:pPr>
              <w:pStyle w:val="Prrafodelista"/>
              <w:numPr>
                <w:ilvl w:val="0"/>
                <w:numId w:val="28"/>
              </w:numPr>
              <w:spacing w:after="0"/>
              <w:ind w:left="360"/>
              <w:jc w:val="both"/>
              <w:rPr>
                <w:rFonts w:asciiTheme="minorHAnsi" w:hAnsiTheme="minorHAnsi"/>
                <w:sz w:val="20"/>
                <w:szCs w:val="20"/>
              </w:rPr>
            </w:pPr>
            <w:r>
              <w:rPr>
                <w:rFonts w:asciiTheme="minorHAnsi" w:hAnsiTheme="minorHAnsi"/>
                <w:sz w:val="20"/>
                <w:szCs w:val="20"/>
              </w:rPr>
              <w:t>Para l</w:t>
            </w:r>
            <w:r w:rsidRPr="008018C3">
              <w:rPr>
                <w:rFonts w:asciiTheme="minorHAnsi" w:hAnsiTheme="minorHAnsi"/>
                <w:sz w:val="20"/>
                <w:szCs w:val="20"/>
              </w:rPr>
              <w:t xml:space="preserve">a caldera de respaldo a gas, el titular no presentó antecedente alguno </w:t>
            </w:r>
            <w:r>
              <w:rPr>
                <w:rFonts w:asciiTheme="minorHAnsi" w:hAnsiTheme="minorHAnsi"/>
                <w:sz w:val="20"/>
                <w:szCs w:val="20"/>
              </w:rPr>
              <w:t>que indique el caudal volumétrico de emisión, por lo que no es posible clasificar esta fuente como puntual o grupal. Por lo anterior, no es posible establecer la obligatoriedad de realizar mediciones isocinéticas.</w:t>
            </w:r>
          </w:p>
          <w:p w14:paraId="1C7FD8E3" w14:textId="060270A7" w:rsidR="00332340" w:rsidRPr="008018C3" w:rsidRDefault="00332340" w:rsidP="008018C3">
            <w:pPr>
              <w:pStyle w:val="Prrafodelista"/>
              <w:numPr>
                <w:ilvl w:val="0"/>
                <w:numId w:val="28"/>
              </w:numPr>
              <w:spacing w:after="0"/>
              <w:ind w:left="360"/>
              <w:jc w:val="both"/>
              <w:rPr>
                <w:rFonts w:asciiTheme="minorHAnsi" w:hAnsiTheme="minorHAnsi"/>
                <w:sz w:val="20"/>
                <w:szCs w:val="20"/>
              </w:rPr>
            </w:pPr>
            <w:r>
              <w:rPr>
                <w:rFonts w:asciiTheme="minorHAnsi" w:hAnsiTheme="minorHAnsi"/>
                <w:sz w:val="20"/>
                <w:szCs w:val="20"/>
              </w:rPr>
              <w:t>Tener presente, que en la base de datos de fuentes fijas entregada a la SMA por la SEREMI de Salud en el año 2013, se indica que la caldera a leña tiene una medición de fecha 12.02.2013. Durante la inspección se verifica la existencia de este Informe IGT-084-13.</w:t>
            </w:r>
          </w:p>
          <w:p w14:paraId="6FB046B7" w14:textId="77777777" w:rsidR="00332340" w:rsidRDefault="00332340" w:rsidP="008018C3">
            <w:pPr>
              <w:pStyle w:val="Prrafodelista"/>
              <w:numPr>
                <w:ilvl w:val="0"/>
                <w:numId w:val="28"/>
              </w:numPr>
              <w:spacing w:after="0"/>
              <w:ind w:left="360"/>
              <w:jc w:val="both"/>
              <w:rPr>
                <w:rFonts w:asciiTheme="minorHAnsi" w:hAnsiTheme="minorHAnsi"/>
                <w:sz w:val="20"/>
                <w:szCs w:val="20"/>
              </w:rPr>
            </w:pPr>
            <w:r>
              <w:rPr>
                <w:rFonts w:asciiTheme="minorHAnsi" w:hAnsiTheme="minorHAnsi"/>
                <w:sz w:val="20"/>
                <w:szCs w:val="20"/>
              </w:rPr>
              <w:t>El informe isocinético</w:t>
            </w:r>
            <w:r w:rsidRPr="008018C3">
              <w:rPr>
                <w:rFonts w:asciiTheme="minorHAnsi" w:hAnsiTheme="minorHAnsi"/>
                <w:sz w:val="20"/>
                <w:szCs w:val="20"/>
              </w:rPr>
              <w:t xml:space="preserve"> IGT-266-15 del 02/05/2015 de</w:t>
            </w:r>
            <w:r>
              <w:rPr>
                <w:rFonts w:asciiTheme="minorHAnsi" w:hAnsiTheme="minorHAnsi"/>
                <w:sz w:val="20"/>
                <w:szCs w:val="20"/>
              </w:rPr>
              <w:t xml:space="preserve"> Ambiquim (Anexo II) que contiene las mediciones realizas con fecha 07/04/2015 en</w:t>
            </w:r>
            <w:r w:rsidRPr="008018C3">
              <w:rPr>
                <w:rFonts w:asciiTheme="minorHAnsi" w:hAnsiTheme="minorHAnsi"/>
                <w:sz w:val="20"/>
                <w:szCs w:val="20"/>
              </w:rPr>
              <w:t xml:space="preserve"> la </w:t>
            </w:r>
            <w:r>
              <w:rPr>
                <w:rFonts w:asciiTheme="minorHAnsi" w:hAnsiTheme="minorHAnsi"/>
                <w:sz w:val="20"/>
                <w:szCs w:val="20"/>
              </w:rPr>
              <w:t>c</w:t>
            </w:r>
            <w:r w:rsidRPr="008018C3">
              <w:rPr>
                <w:rFonts w:asciiTheme="minorHAnsi" w:hAnsiTheme="minorHAnsi"/>
                <w:sz w:val="20"/>
                <w:szCs w:val="20"/>
              </w:rPr>
              <w:t xml:space="preserve">aldera a leña presenta como resultado </w:t>
            </w:r>
            <w:r>
              <w:rPr>
                <w:rFonts w:asciiTheme="minorHAnsi" w:hAnsiTheme="minorHAnsi"/>
                <w:sz w:val="20"/>
                <w:szCs w:val="20"/>
              </w:rPr>
              <w:t xml:space="preserve">final </w:t>
            </w:r>
            <w:r w:rsidRPr="008018C3">
              <w:rPr>
                <w:rFonts w:asciiTheme="minorHAnsi" w:hAnsiTheme="minorHAnsi"/>
                <w:sz w:val="20"/>
                <w:szCs w:val="20"/>
              </w:rPr>
              <w:t>una concentración de 82,4 mg/m</w:t>
            </w:r>
            <w:r w:rsidRPr="008018C3">
              <w:rPr>
                <w:rFonts w:asciiTheme="minorHAnsi" w:hAnsiTheme="minorHAnsi"/>
                <w:sz w:val="20"/>
                <w:szCs w:val="20"/>
                <w:vertAlign w:val="superscript"/>
              </w:rPr>
              <w:t>3</w:t>
            </w:r>
            <w:r w:rsidRPr="008018C3">
              <w:rPr>
                <w:rFonts w:asciiTheme="minorHAnsi" w:hAnsiTheme="minorHAnsi"/>
                <w:sz w:val="20"/>
                <w:szCs w:val="20"/>
              </w:rPr>
              <w:t>N.</w:t>
            </w:r>
            <w:r>
              <w:rPr>
                <w:rFonts w:asciiTheme="minorHAnsi" w:hAnsiTheme="minorHAnsi"/>
                <w:sz w:val="20"/>
                <w:szCs w:val="20"/>
              </w:rPr>
              <w:t xml:space="preserve"> En la tabla 1, se presenta un resumen de los resultados.</w:t>
            </w:r>
          </w:p>
          <w:p w14:paraId="5895DAE8" w14:textId="77777777" w:rsidR="00332340" w:rsidRPr="008018C3" w:rsidRDefault="00332340" w:rsidP="00C36BC3">
            <w:pPr>
              <w:pStyle w:val="Prrafodelista"/>
              <w:spacing w:after="0"/>
              <w:ind w:left="360"/>
              <w:jc w:val="both"/>
              <w:rPr>
                <w:rFonts w:asciiTheme="minorHAnsi" w:hAnsiTheme="minorHAnsi"/>
                <w:sz w:val="20"/>
                <w:szCs w:val="20"/>
              </w:rPr>
            </w:pPr>
          </w:p>
          <w:p w14:paraId="07FBDD03" w14:textId="77777777" w:rsidR="00332340" w:rsidRPr="00C36BC3" w:rsidRDefault="00332340" w:rsidP="00C36BC3">
            <w:pPr>
              <w:spacing w:after="0"/>
              <w:jc w:val="center"/>
              <w:rPr>
                <w:rFonts w:asciiTheme="minorHAnsi" w:hAnsiTheme="minorHAnsi"/>
                <w:sz w:val="18"/>
                <w:szCs w:val="20"/>
              </w:rPr>
            </w:pPr>
            <w:r w:rsidRPr="00C36BC3">
              <w:rPr>
                <w:rFonts w:asciiTheme="minorHAnsi" w:hAnsiTheme="minorHAnsi"/>
                <w:sz w:val="18"/>
                <w:szCs w:val="20"/>
              </w:rPr>
              <w:t>Tabla 1. Revisión de informes isocinéticos.</w:t>
            </w:r>
          </w:p>
          <w:tbl>
            <w:tblPr>
              <w:tblStyle w:val="Tablaconcuadrcula"/>
              <w:tblW w:w="5000" w:type="pct"/>
              <w:tblLook w:val="04A0" w:firstRow="1" w:lastRow="0" w:firstColumn="1" w:lastColumn="0" w:noHBand="0" w:noVBand="1"/>
            </w:tblPr>
            <w:tblGrid>
              <w:gridCol w:w="1151"/>
              <w:gridCol w:w="890"/>
              <w:gridCol w:w="1004"/>
              <w:gridCol w:w="1846"/>
              <w:gridCol w:w="1537"/>
            </w:tblGrid>
            <w:tr w:rsidR="00332340" w:rsidRPr="00BB6016" w14:paraId="68808559" w14:textId="77777777" w:rsidTr="00BB6016">
              <w:tc>
                <w:tcPr>
                  <w:tcW w:w="904" w:type="pct"/>
                </w:tcPr>
                <w:p w14:paraId="645A70B0"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Tipo de Fuente</w:t>
                  </w:r>
                </w:p>
              </w:tc>
              <w:tc>
                <w:tcPr>
                  <w:tcW w:w="700" w:type="pct"/>
                </w:tcPr>
                <w:p w14:paraId="7CA1FD68"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N° registro</w:t>
                  </w:r>
                </w:p>
                <w:p w14:paraId="6D836714"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MINSAL</w:t>
                  </w:r>
                </w:p>
              </w:tc>
              <w:tc>
                <w:tcPr>
                  <w:tcW w:w="749" w:type="pct"/>
                </w:tcPr>
                <w:p w14:paraId="65166479"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Fuente puntual/</w:t>
                  </w:r>
                </w:p>
                <w:p w14:paraId="271959B0"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grupal</w:t>
                  </w:r>
                </w:p>
              </w:tc>
              <w:tc>
                <w:tcPr>
                  <w:tcW w:w="1444" w:type="pct"/>
                </w:tcPr>
                <w:p w14:paraId="129285B7" w14:textId="446F5949" w:rsidR="00332340" w:rsidRPr="00BB6016" w:rsidRDefault="00332340" w:rsidP="00F51AA8">
                  <w:pPr>
                    <w:spacing w:after="0"/>
                    <w:jc w:val="both"/>
                    <w:rPr>
                      <w:rFonts w:asciiTheme="minorHAnsi" w:hAnsiTheme="minorHAnsi"/>
                      <w:sz w:val="16"/>
                      <w:szCs w:val="20"/>
                    </w:rPr>
                  </w:pPr>
                  <w:r w:rsidRPr="00BB6016">
                    <w:rPr>
                      <w:rFonts w:asciiTheme="minorHAnsi" w:hAnsiTheme="minorHAnsi"/>
                      <w:sz w:val="16"/>
                      <w:szCs w:val="20"/>
                    </w:rPr>
                    <w:t>Fecha de medición MP.</w:t>
                  </w:r>
                </w:p>
              </w:tc>
              <w:tc>
                <w:tcPr>
                  <w:tcW w:w="1203" w:type="pct"/>
                </w:tcPr>
                <w:p w14:paraId="1A20699E" w14:textId="736E61B2" w:rsidR="00332340" w:rsidRPr="00BB6016" w:rsidRDefault="00332340" w:rsidP="00F17313">
                  <w:pPr>
                    <w:spacing w:after="0"/>
                    <w:jc w:val="both"/>
                    <w:rPr>
                      <w:rFonts w:asciiTheme="minorHAnsi" w:hAnsiTheme="minorHAnsi"/>
                      <w:sz w:val="16"/>
                      <w:szCs w:val="20"/>
                    </w:rPr>
                  </w:pPr>
                  <w:r w:rsidRPr="00BB6016">
                    <w:rPr>
                      <w:rFonts w:asciiTheme="minorHAnsi" w:hAnsiTheme="minorHAnsi"/>
                      <w:sz w:val="16"/>
                      <w:szCs w:val="20"/>
                    </w:rPr>
                    <w:t>Concentración MP 10 (mg/m3N) medida en última medición</w:t>
                  </w:r>
                </w:p>
              </w:tc>
            </w:tr>
            <w:tr w:rsidR="00332340" w:rsidRPr="00BB6016" w14:paraId="7CF4DA09" w14:textId="77777777" w:rsidTr="00BB6016">
              <w:tc>
                <w:tcPr>
                  <w:tcW w:w="904" w:type="pct"/>
                </w:tcPr>
                <w:p w14:paraId="258894F4"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Caldera de calefacción N°1 a leña.</w:t>
                  </w:r>
                </w:p>
              </w:tc>
              <w:tc>
                <w:tcPr>
                  <w:tcW w:w="700" w:type="pct"/>
                </w:tcPr>
                <w:p w14:paraId="03C72485"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941</w:t>
                  </w:r>
                </w:p>
              </w:tc>
              <w:tc>
                <w:tcPr>
                  <w:tcW w:w="749" w:type="pct"/>
                </w:tcPr>
                <w:p w14:paraId="09D0A78F"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Puntual</w:t>
                  </w:r>
                </w:p>
              </w:tc>
              <w:tc>
                <w:tcPr>
                  <w:tcW w:w="1444" w:type="pct"/>
                </w:tcPr>
                <w:p w14:paraId="24B8D6FE" w14:textId="6B992336" w:rsidR="00332340" w:rsidRPr="00BB6016" w:rsidRDefault="00332340" w:rsidP="00B12A69">
                  <w:pPr>
                    <w:spacing w:after="0"/>
                    <w:jc w:val="both"/>
                    <w:rPr>
                      <w:rFonts w:asciiTheme="minorHAnsi" w:hAnsiTheme="minorHAnsi"/>
                      <w:sz w:val="16"/>
                      <w:szCs w:val="20"/>
                    </w:rPr>
                  </w:pPr>
                  <w:r w:rsidRPr="00BB6016">
                    <w:rPr>
                      <w:rFonts w:asciiTheme="minorHAnsi" w:hAnsiTheme="minorHAnsi"/>
                      <w:sz w:val="16"/>
                      <w:szCs w:val="20"/>
                    </w:rPr>
                    <w:t>07/04/2015</w:t>
                  </w:r>
                </w:p>
              </w:tc>
              <w:tc>
                <w:tcPr>
                  <w:tcW w:w="1203" w:type="pct"/>
                </w:tcPr>
                <w:p w14:paraId="621C9108"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82,4</w:t>
                  </w:r>
                </w:p>
              </w:tc>
            </w:tr>
            <w:tr w:rsidR="00332340" w:rsidRPr="00BB6016" w14:paraId="296FB5D7" w14:textId="77777777" w:rsidTr="00BB6016">
              <w:tc>
                <w:tcPr>
                  <w:tcW w:w="904" w:type="pct"/>
                </w:tcPr>
                <w:p w14:paraId="585D8E51" w14:textId="77777777" w:rsidR="00332340" w:rsidRPr="00BB6016" w:rsidRDefault="00332340" w:rsidP="003A59B8">
                  <w:pPr>
                    <w:spacing w:after="0"/>
                    <w:jc w:val="both"/>
                    <w:rPr>
                      <w:rFonts w:asciiTheme="minorHAnsi" w:hAnsiTheme="minorHAnsi"/>
                      <w:sz w:val="16"/>
                      <w:szCs w:val="20"/>
                    </w:rPr>
                  </w:pPr>
                  <w:r w:rsidRPr="00BB6016">
                    <w:rPr>
                      <w:rFonts w:asciiTheme="minorHAnsi" w:hAnsiTheme="minorHAnsi"/>
                      <w:sz w:val="16"/>
                      <w:szCs w:val="20"/>
                    </w:rPr>
                    <w:t>Caldera de calefacción N°2 a gas.</w:t>
                  </w:r>
                </w:p>
              </w:tc>
              <w:tc>
                <w:tcPr>
                  <w:tcW w:w="700" w:type="pct"/>
                </w:tcPr>
                <w:p w14:paraId="1829ADCB" w14:textId="77777777" w:rsidR="00332340" w:rsidRPr="00BB6016" w:rsidRDefault="00332340" w:rsidP="00E56D24">
                  <w:pPr>
                    <w:spacing w:after="0"/>
                    <w:jc w:val="both"/>
                    <w:rPr>
                      <w:rFonts w:asciiTheme="minorHAnsi" w:hAnsiTheme="minorHAnsi"/>
                      <w:sz w:val="16"/>
                      <w:szCs w:val="20"/>
                    </w:rPr>
                  </w:pPr>
                  <w:r w:rsidRPr="00BB6016">
                    <w:rPr>
                      <w:rFonts w:asciiTheme="minorHAnsi" w:hAnsiTheme="minorHAnsi"/>
                      <w:sz w:val="16"/>
                      <w:szCs w:val="20"/>
                    </w:rPr>
                    <w:t>574</w:t>
                  </w:r>
                </w:p>
              </w:tc>
              <w:tc>
                <w:tcPr>
                  <w:tcW w:w="749" w:type="pct"/>
                </w:tcPr>
                <w:p w14:paraId="11FCFB99" w14:textId="7F5F5C04" w:rsidR="00332340" w:rsidRPr="00BB6016" w:rsidRDefault="00332340" w:rsidP="00C44EEF">
                  <w:pPr>
                    <w:spacing w:after="0"/>
                    <w:jc w:val="both"/>
                    <w:rPr>
                      <w:rFonts w:asciiTheme="minorHAnsi" w:hAnsiTheme="minorHAnsi"/>
                      <w:sz w:val="16"/>
                      <w:szCs w:val="20"/>
                    </w:rPr>
                  </w:pPr>
                  <w:r w:rsidRPr="00BB6016">
                    <w:rPr>
                      <w:rFonts w:asciiTheme="minorHAnsi" w:hAnsiTheme="minorHAnsi"/>
                      <w:sz w:val="16"/>
                      <w:szCs w:val="20"/>
                    </w:rPr>
                    <w:t>Sin información</w:t>
                  </w:r>
                </w:p>
              </w:tc>
              <w:tc>
                <w:tcPr>
                  <w:tcW w:w="1444" w:type="pct"/>
                </w:tcPr>
                <w:p w14:paraId="314CCE8F" w14:textId="0C067E25" w:rsidR="00332340" w:rsidRPr="00BB6016" w:rsidRDefault="00332340" w:rsidP="00FA0027">
                  <w:pPr>
                    <w:spacing w:after="0"/>
                    <w:jc w:val="both"/>
                    <w:rPr>
                      <w:rFonts w:asciiTheme="minorHAnsi" w:hAnsiTheme="minorHAnsi"/>
                      <w:sz w:val="16"/>
                      <w:szCs w:val="20"/>
                    </w:rPr>
                  </w:pPr>
                  <w:r w:rsidRPr="00BB6016">
                    <w:rPr>
                      <w:rFonts w:asciiTheme="minorHAnsi" w:hAnsiTheme="minorHAnsi"/>
                      <w:sz w:val="16"/>
                      <w:szCs w:val="20"/>
                    </w:rPr>
                    <w:t>Sin información</w:t>
                  </w:r>
                </w:p>
              </w:tc>
              <w:tc>
                <w:tcPr>
                  <w:tcW w:w="1203" w:type="pct"/>
                </w:tcPr>
                <w:p w14:paraId="6A9D23B5" w14:textId="6BB7A5C5" w:rsidR="00332340" w:rsidRPr="00BB6016" w:rsidRDefault="00332340" w:rsidP="00C44EEF">
                  <w:pPr>
                    <w:spacing w:after="0"/>
                    <w:jc w:val="both"/>
                    <w:rPr>
                      <w:rFonts w:asciiTheme="minorHAnsi" w:hAnsiTheme="minorHAnsi"/>
                      <w:sz w:val="16"/>
                      <w:szCs w:val="20"/>
                    </w:rPr>
                  </w:pPr>
                  <w:r w:rsidRPr="00BB6016">
                    <w:rPr>
                      <w:rFonts w:asciiTheme="minorHAnsi" w:hAnsiTheme="minorHAnsi"/>
                      <w:sz w:val="16"/>
                      <w:szCs w:val="20"/>
                    </w:rPr>
                    <w:t>Sin información</w:t>
                  </w:r>
                </w:p>
              </w:tc>
            </w:tr>
          </w:tbl>
          <w:p w14:paraId="465953B0" w14:textId="77777777" w:rsidR="00332340" w:rsidRDefault="00332340" w:rsidP="00A906CE">
            <w:pPr>
              <w:spacing w:after="0"/>
              <w:jc w:val="both"/>
              <w:rPr>
                <w:rFonts w:asciiTheme="minorHAnsi" w:hAnsiTheme="minorHAnsi"/>
                <w:sz w:val="20"/>
                <w:szCs w:val="20"/>
              </w:rPr>
            </w:pPr>
          </w:p>
          <w:p w14:paraId="3D9FBFD7" w14:textId="77777777" w:rsidR="00332340" w:rsidRPr="00A906CE" w:rsidRDefault="00332340" w:rsidP="00A906CE">
            <w:pPr>
              <w:spacing w:after="0"/>
              <w:jc w:val="both"/>
              <w:rPr>
                <w:rFonts w:asciiTheme="minorHAnsi" w:hAnsiTheme="minorHAnsi"/>
                <w:sz w:val="20"/>
                <w:szCs w:val="20"/>
              </w:rPr>
            </w:pPr>
          </w:p>
        </w:tc>
      </w:tr>
      <w:tr w:rsidR="00332340" w:rsidRPr="00A906CE" w14:paraId="0857EDF7" w14:textId="77777777" w:rsidTr="00332340">
        <w:trPr>
          <w:trHeight w:val="2168"/>
        </w:trPr>
        <w:tc>
          <w:tcPr>
            <w:tcW w:w="197" w:type="pct"/>
            <w:vAlign w:val="center"/>
          </w:tcPr>
          <w:p w14:paraId="538B869F" w14:textId="77777777" w:rsidR="00332340" w:rsidRPr="00A906CE" w:rsidRDefault="00332340" w:rsidP="00347867">
            <w:pPr>
              <w:pStyle w:val="Prrafodelista"/>
              <w:numPr>
                <w:ilvl w:val="0"/>
                <w:numId w:val="25"/>
              </w:numPr>
              <w:spacing w:after="0" w:line="240" w:lineRule="auto"/>
              <w:ind w:left="313"/>
              <w:jc w:val="center"/>
              <w:rPr>
                <w:rFonts w:asciiTheme="minorHAnsi" w:hAnsiTheme="minorHAnsi"/>
                <w:b/>
                <w:sz w:val="20"/>
                <w:szCs w:val="20"/>
              </w:rPr>
            </w:pPr>
          </w:p>
        </w:tc>
        <w:tc>
          <w:tcPr>
            <w:tcW w:w="2243" w:type="pct"/>
            <w:vAlign w:val="center"/>
          </w:tcPr>
          <w:p w14:paraId="2AB85D40" w14:textId="77777777" w:rsidR="00332340" w:rsidRPr="00A906CE" w:rsidRDefault="00332340" w:rsidP="00A83C6A">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1</w:t>
            </w:r>
            <w:r w:rsidRPr="00A906CE">
              <w:rPr>
                <w:rFonts w:asciiTheme="minorHAnsi" w:hAnsiTheme="minorHAnsi"/>
                <w:b/>
                <w:iCs/>
                <w:sz w:val="20"/>
                <w:szCs w:val="20"/>
              </w:rPr>
              <w:t>:</w:t>
            </w:r>
          </w:p>
          <w:p w14:paraId="7DDE31C5" w14:textId="77777777" w:rsidR="00332340" w:rsidRPr="00A83C6A" w:rsidRDefault="00332340" w:rsidP="00A83C6A">
            <w:pPr>
              <w:spacing w:after="0" w:line="240" w:lineRule="auto"/>
              <w:jc w:val="both"/>
              <w:rPr>
                <w:rFonts w:asciiTheme="minorHAnsi" w:hAnsiTheme="minorHAnsi"/>
                <w:i/>
                <w:color w:val="000000"/>
                <w:sz w:val="20"/>
                <w:szCs w:val="20"/>
              </w:rPr>
            </w:pPr>
            <w:r w:rsidRPr="00A83C6A">
              <w:rPr>
                <w:rFonts w:asciiTheme="minorHAnsi" w:hAnsiTheme="minorHAnsi"/>
                <w:i/>
                <w:iCs/>
                <w:sz w:val="20"/>
                <w:szCs w:val="20"/>
              </w:rPr>
              <w:t>Artículo 21.-</w:t>
            </w:r>
            <w:r w:rsidRPr="00A83C6A">
              <w:rPr>
                <w:rFonts w:asciiTheme="minorHAnsi" w:hAnsiTheme="minorHAnsi" w:cs="Courier"/>
                <w:i/>
                <w:sz w:val="20"/>
                <w:szCs w:val="20"/>
                <w:lang w:eastAsia="es-CL"/>
              </w:rPr>
              <w:t xml:space="preserve"> </w:t>
            </w:r>
            <w:r w:rsidRPr="00A83C6A">
              <w:rPr>
                <w:rFonts w:asciiTheme="minorHAnsi" w:hAnsiTheme="minorHAnsi"/>
                <w:i/>
                <w:color w:val="000000"/>
                <w:sz w:val="20"/>
                <w:szCs w:val="20"/>
              </w:rPr>
              <w:t xml:space="preserve">Transcurridos doce meses, contados de la publicación en el Diario Oficial del presente decreto, las fuentes estacionarias puntuales y grupales, y calderas de calefacción grupales nuevas y existentes deberán medir sus emisiones de MP, </w:t>
            </w:r>
            <w:r w:rsidRPr="00E56D24">
              <w:rPr>
                <w:rFonts w:asciiTheme="minorHAnsi" w:hAnsiTheme="minorHAnsi"/>
                <w:i/>
                <w:color w:val="000000"/>
                <w:sz w:val="20"/>
                <w:szCs w:val="20"/>
                <w:u w:val="single"/>
              </w:rPr>
              <w:t>mediante un muestreo isocinético realizado a plena carga,</w:t>
            </w:r>
            <w:r w:rsidRPr="00A83C6A">
              <w:rPr>
                <w:rFonts w:asciiTheme="minorHAnsi" w:hAnsiTheme="minorHAnsi"/>
                <w:i/>
                <w:color w:val="000000"/>
                <w:sz w:val="20"/>
                <w:szCs w:val="20"/>
              </w:rPr>
              <w:t xml:space="preserve"> de acuerdo al Método CH – 5 (Resolución Nº 1.349, del 6 de octubre de 1997 del Ministerio de Salud, "Determinación de las Emisiones de Partículas desde Fuentes Estacionarias"), en cada una de las chime</w:t>
            </w:r>
            <w:r>
              <w:rPr>
                <w:rFonts w:asciiTheme="minorHAnsi" w:hAnsiTheme="minorHAnsi"/>
                <w:i/>
                <w:color w:val="000000"/>
                <w:sz w:val="20"/>
                <w:szCs w:val="20"/>
              </w:rPr>
              <w:t>neas de descarga a la atmósfera […].</w:t>
            </w:r>
          </w:p>
        </w:tc>
        <w:tc>
          <w:tcPr>
            <w:tcW w:w="2560" w:type="pct"/>
            <w:vAlign w:val="center"/>
          </w:tcPr>
          <w:p w14:paraId="50284462" w14:textId="77777777" w:rsidR="00332340" w:rsidRPr="00C36BC3" w:rsidRDefault="00332340" w:rsidP="00C36BC3">
            <w:pPr>
              <w:pStyle w:val="Prrafodelista"/>
              <w:numPr>
                <w:ilvl w:val="0"/>
                <w:numId w:val="29"/>
              </w:numPr>
              <w:spacing w:after="0"/>
              <w:ind w:left="360"/>
              <w:jc w:val="both"/>
              <w:rPr>
                <w:rFonts w:asciiTheme="minorHAnsi" w:hAnsiTheme="minorHAnsi"/>
                <w:sz w:val="20"/>
                <w:szCs w:val="20"/>
              </w:rPr>
            </w:pPr>
            <w:r w:rsidRPr="00C36BC3">
              <w:rPr>
                <w:rFonts w:asciiTheme="minorHAnsi" w:hAnsiTheme="minorHAnsi"/>
                <w:sz w:val="20"/>
                <w:szCs w:val="20"/>
              </w:rPr>
              <w:t xml:space="preserve">Del examen de información de los antecedentes presentados por el titular se determina que existen 2 fuentes, de las cuales solo una cuenta con un muestreo isocinético. </w:t>
            </w:r>
          </w:p>
          <w:p w14:paraId="33D43A25" w14:textId="603045A5" w:rsidR="00332340" w:rsidRPr="00C36BC3" w:rsidRDefault="00332340" w:rsidP="00C36BC3">
            <w:pPr>
              <w:pStyle w:val="Prrafodelista"/>
              <w:numPr>
                <w:ilvl w:val="0"/>
                <w:numId w:val="29"/>
              </w:numPr>
              <w:spacing w:after="0"/>
              <w:ind w:left="360"/>
              <w:jc w:val="both"/>
              <w:rPr>
                <w:rFonts w:asciiTheme="minorHAnsi" w:hAnsiTheme="minorHAnsi"/>
                <w:sz w:val="20"/>
                <w:szCs w:val="20"/>
              </w:rPr>
            </w:pPr>
            <w:r w:rsidRPr="00C36BC3">
              <w:rPr>
                <w:rFonts w:asciiTheme="minorHAnsi" w:hAnsiTheme="minorHAnsi"/>
                <w:sz w:val="20"/>
                <w:szCs w:val="20"/>
              </w:rPr>
              <w:t>Del Informe IGT-266-15 realizado por Laboratorio Ambioquim, se determina que el muestreo realizado con fecha 07/04/2015</w:t>
            </w:r>
            <w:r>
              <w:rPr>
                <w:rFonts w:asciiTheme="minorHAnsi" w:hAnsiTheme="minorHAnsi"/>
                <w:sz w:val="20"/>
                <w:szCs w:val="20"/>
              </w:rPr>
              <w:t xml:space="preserve"> </w:t>
            </w:r>
            <w:r w:rsidRPr="00C36BC3">
              <w:rPr>
                <w:rFonts w:asciiTheme="minorHAnsi" w:hAnsiTheme="minorHAnsi"/>
                <w:sz w:val="20"/>
                <w:szCs w:val="20"/>
              </w:rPr>
              <w:t>se realizó a plena carga</w:t>
            </w:r>
            <w:r>
              <w:rPr>
                <w:rFonts w:asciiTheme="minorHAnsi" w:hAnsiTheme="minorHAnsi"/>
                <w:sz w:val="20"/>
                <w:szCs w:val="20"/>
              </w:rPr>
              <w:t>.</w:t>
            </w:r>
          </w:p>
          <w:p w14:paraId="6FC76F69" w14:textId="77777777" w:rsidR="00332340" w:rsidRPr="00A906CE" w:rsidRDefault="00332340" w:rsidP="00DF57DA">
            <w:pPr>
              <w:spacing w:after="0"/>
              <w:jc w:val="both"/>
              <w:rPr>
                <w:rFonts w:asciiTheme="minorHAnsi" w:hAnsiTheme="minorHAnsi"/>
                <w:sz w:val="20"/>
                <w:szCs w:val="20"/>
              </w:rPr>
            </w:pPr>
          </w:p>
        </w:tc>
      </w:tr>
      <w:tr w:rsidR="00332340" w:rsidRPr="00A906CE" w14:paraId="58DE7C6A" w14:textId="77777777" w:rsidTr="00332340">
        <w:trPr>
          <w:trHeight w:val="2168"/>
        </w:trPr>
        <w:tc>
          <w:tcPr>
            <w:tcW w:w="197" w:type="pct"/>
            <w:vAlign w:val="center"/>
          </w:tcPr>
          <w:p w14:paraId="3050CA96" w14:textId="77777777" w:rsidR="00332340" w:rsidRPr="00A906CE" w:rsidRDefault="00332340" w:rsidP="00347867">
            <w:pPr>
              <w:pStyle w:val="Prrafodelista"/>
              <w:numPr>
                <w:ilvl w:val="0"/>
                <w:numId w:val="25"/>
              </w:numPr>
              <w:spacing w:after="0" w:line="240" w:lineRule="auto"/>
              <w:ind w:left="313"/>
              <w:jc w:val="center"/>
              <w:rPr>
                <w:rFonts w:asciiTheme="minorHAnsi" w:hAnsiTheme="minorHAnsi"/>
                <w:b/>
                <w:sz w:val="20"/>
                <w:szCs w:val="20"/>
              </w:rPr>
            </w:pPr>
          </w:p>
        </w:tc>
        <w:tc>
          <w:tcPr>
            <w:tcW w:w="2243" w:type="pct"/>
            <w:vAlign w:val="center"/>
          </w:tcPr>
          <w:p w14:paraId="2678BCA1" w14:textId="77777777" w:rsidR="00332340" w:rsidRPr="00A906CE" w:rsidRDefault="00332340" w:rsidP="00347867">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2</w:t>
            </w:r>
            <w:r w:rsidRPr="00A906CE">
              <w:rPr>
                <w:rFonts w:asciiTheme="minorHAnsi" w:hAnsiTheme="minorHAnsi"/>
                <w:b/>
                <w:iCs/>
                <w:sz w:val="20"/>
                <w:szCs w:val="20"/>
              </w:rPr>
              <w:t>:</w:t>
            </w:r>
          </w:p>
          <w:p w14:paraId="00E921B1" w14:textId="77777777" w:rsidR="00332340" w:rsidRPr="004365F5" w:rsidRDefault="00332340" w:rsidP="00347867">
            <w:pPr>
              <w:spacing w:after="0" w:line="240" w:lineRule="auto"/>
              <w:jc w:val="both"/>
              <w:rPr>
                <w:rFonts w:asciiTheme="minorHAnsi" w:hAnsiTheme="minorHAnsi"/>
                <w:i/>
                <w:color w:val="000000"/>
                <w:sz w:val="20"/>
                <w:szCs w:val="20"/>
              </w:rPr>
            </w:pPr>
            <w:r w:rsidRPr="004365F5">
              <w:rPr>
                <w:rFonts w:asciiTheme="minorHAnsi" w:hAnsiTheme="minorHAnsi"/>
                <w:i/>
                <w:iCs/>
                <w:sz w:val="20"/>
                <w:szCs w:val="20"/>
              </w:rPr>
              <w:t>Artículo 22.-</w:t>
            </w:r>
            <w:r w:rsidRPr="004365F5">
              <w:rPr>
                <w:rFonts w:asciiTheme="minorHAnsi" w:hAnsiTheme="minorHAnsi" w:cs="Courier"/>
                <w:i/>
                <w:sz w:val="20"/>
                <w:szCs w:val="20"/>
                <w:lang w:eastAsia="es-CL"/>
              </w:rPr>
              <w:t xml:space="preserve"> </w:t>
            </w:r>
            <w:r w:rsidRPr="004365F5">
              <w:rPr>
                <w:rFonts w:asciiTheme="minorHAnsi" w:hAnsiTheme="minorHAnsi"/>
                <w:i/>
                <w:color w:val="000000"/>
                <w:sz w:val="20"/>
                <w:szCs w:val="20"/>
              </w:rPr>
              <w:t>El exceso máximo de aire (EA) para los combustibles que a continuación se indican, será el siguiente:</w:t>
            </w:r>
          </w:p>
          <w:p w14:paraId="0ABE356E" w14:textId="77777777" w:rsidR="00332340" w:rsidRPr="004365F5" w:rsidRDefault="00332340" w:rsidP="00347867">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Tabla Nº10. Exceso máximo de aire […]</w:t>
            </w:r>
          </w:p>
          <w:p w14:paraId="34241397" w14:textId="31EFE202" w:rsidR="00332340" w:rsidRPr="004365F5" w:rsidRDefault="00332340" w:rsidP="00347867">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 xml:space="preserve">Las concentraciones de aquellas fuentes emisoras de material particulado, que presenten excesos de aire superiores a los mencionados precedentemente, </w:t>
            </w:r>
            <w:r w:rsidRPr="00E56D24">
              <w:rPr>
                <w:rFonts w:asciiTheme="minorHAnsi" w:hAnsiTheme="minorHAnsi"/>
                <w:i/>
                <w:color w:val="000000"/>
                <w:sz w:val="20"/>
                <w:szCs w:val="20"/>
                <w:u w:val="single"/>
              </w:rPr>
              <w:t>deberán</w:t>
            </w:r>
            <w:r>
              <w:rPr>
                <w:rFonts w:asciiTheme="minorHAnsi" w:hAnsiTheme="minorHAnsi"/>
                <w:i/>
                <w:color w:val="000000"/>
                <w:sz w:val="20"/>
                <w:szCs w:val="20"/>
                <w:u w:val="single"/>
              </w:rPr>
              <w:t xml:space="preserve"> </w:t>
            </w:r>
            <w:r w:rsidRPr="00E56D24">
              <w:rPr>
                <w:rFonts w:asciiTheme="minorHAnsi" w:hAnsiTheme="minorHAnsi"/>
                <w:i/>
                <w:color w:val="000000"/>
                <w:sz w:val="20"/>
                <w:szCs w:val="20"/>
                <w:u w:val="single"/>
              </w:rPr>
              <w:t>corregirse</w:t>
            </w:r>
            <w:r w:rsidRPr="004365F5">
              <w:rPr>
                <w:rFonts w:asciiTheme="minorHAnsi" w:hAnsiTheme="minorHAnsi"/>
                <w:i/>
                <w:color w:val="000000"/>
                <w:sz w:val="20"/>
                <w:szCs w:val="20"/>
              </w:rPr>
              <w:t xml:space="preserve"> de acuerdo a la siguiente expresión:</w:t>
            </w:r>
          </w:p>
          <w:p w14:paraId="67105E05" w14:textId="77777777" w:rsidR="00332340" w:rsidRPr="004365F5" w:rsidRDefault="006119DE" w:rsidP="00347867">
            <w:pPr>
              <w:spacing w:after="0" w:line="240" w:lineRule="auto"/>
              <w:jc w:val="both"/>
              <w:rPr>
                <w:rFonts w:asciiTheme="minorHAnsi" w:hAnsiTheme="minorHAnsi"/>
                <w:i/>
                <w:color w:val="000000"/>
                <w:sz w:val="20"/>
                <w:szCs w:val="20"/>
              </w:rPr>
            </w:pPr>
            <m:oMathPara>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corregida</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medida</m:t>
                    </m:r>
                  </m:sub>
                </m:sSub>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EA</m:t>
                        </m:r>
                      </m:e>
                      <m:sub>
                        <m:r>
                          <w:rPr>
                            <w:rFonts w:ascii="Cambria Math" w:hAnsi="Cambria Math"/>
                            <w:color w:val="000000"/>
                            <w:sz w:val="20"/>
                            <w:szCs w:val="20"/>
                          </w:rPr>
                          <m:t>medido</m:t>
                        </m:r>
                      </m:sub>
                    </m:sSub>
                    <m:r>
                      <w:rPr>
                        <w:rFonts w:ascii="Cambria Math" w:hAnsi="Cambria Math"/>
                        <w:color w:val="000000"/>
                        <w:sz w:val="20"/>
                        <w:szCs w:val="20"/>
                      </w:rPr>
                      <m:t xml:space="preserve"> +100)</m:t>
                    </m:r>
                  </m:num>
                  <m:den>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EA</m:t>
                        </m:r>
                      </m:e>
                      <m:sub>
                        <m:r>
                          <w:rPr>
                            <w:rFonts w:ascii="Cambria Math" w:hAnsi="Cambria Math"/>
                            <w:color w:val="000000"/>
                            <w:sz w:val="20"/>
                            <w:szCs w:val="20"/>
                          </w:rPr>
                          <m:t>máximo</m:t>
                        </m:r>
                      </m:sub>
                    </m:sSub>
                    <m:r>
                      <w:rPr>
                        <w:rFonts w:ascii="Cambria Math" w:hAnsi="Cambria Math"/>
                        <w:color w:val="000000"/>
                        <w:sz w:val="20"/>
                        <w:szCs w:val="20"/>
                      </w:rPr>
                      <m:t>+100)</m:t>
                    </m:r>
                  </m:den>
                </m:f>
              </m:oMath>
            </m:oMathPara>
          </w:p>
          <w:p w14:paraId="79F3E1AB" w14:textId="77777777" w:rsidR="00332340" w:rsidRPr="004365F5" w:rsidRDefault="00332340" w:rsidP="00347867">
            <w:pPr>
              <w:jc w:val="both"/>
              <w:rPr>
                <w:rFonts w:asciiTheme="minorHAnsi" w:hAnsiTheme="minorHAnsi"/>
                <w:i/>
                <w:sz w:val="20"/>
                <w:szCs w:val="20"/>
              </w:rPr>
            </w:pPr>
            <w:r w:rsidRPr="004365F5">
              <w:rPr>
                <w:rFonts w:asciiTheme="minorHAnsi" w:hAnsiTheme="minorHAnsi"/>
                <w:i/>
                <w:sz w:val="20"/>
                <w:szCs w:val="20"/>
              </w:rPr>
              <w:t>[…]</w:t>
            </w:r>
          </w:p>
          <w:p w14:paraId="1C2566FE" w14:textId="77777777" w:rsidR="00332340" w:rsidRPr="00A906CE" w:rsidRDefault="00332340" w:rsidP="00347867">
            <w:pPr>
              <w:autoSpaceDE w:val="0"/>
              <w:autoSpaceDN w:val="0"/>
              <w:adjustRightInd w:val="0"/>
              <w:spacing w:after="0" w:line="240" w:lineRule="auto"/>
              <w:jc w:val="center"/>
              <w:rPr>
                <w:rFonts w:asciiTheme="minorHAnsi" w:hAnsiTheme="minorHAnsi"/>
                <w:sz w:val="20"/>
                <w:szCs w:val="20"/>
              </w:rPr>
            </w:pPr>
          </w:p>
        </w:tc>
        <w:tc>
          <w:tcPr>
            <w:tcW w:w="2560" w:type="pct"/>
            <w:vAlign w:val="center"/>
          </w:tcPr>
          <w:p w14:paraId="61ECDA24" w14:textId="6011D439" w:rsidR="00332340" w:rsidRPr="00A906CE" w:rsidRDefault="00332340" w:rsidP="00347867">
            <w:pPr>
              <w:spacing w:after="0"/>
              <w:jc w:val="both"/>
              <w:rPr>
                <w:rFonts w:asciiTheme="minorHAnsi" w:hAnsiTheme="minorHAnsi"/>
                <w:sz w:val="20"/>
                <w:szCs w:val="20"/>
              </w:rPr>
            </w:pPr>
            <w:r>
              <w:rPr>
                <w:rFonts w:asciiTheme="minorHAnsi" w:hAnsiTheme="minorHAnsi"/>
                <w:sz w:val="20"/>
                <w:szCs w:val="20"/>
              </w:rPr>
              <w:t>Se realiza la corrección del exceso de aire según lo indicado en el artículo 22 del D.S N 78/2009, al r</w:t>
            </w:r>
            <w:r w:rsidRPr="00A906CE">
              <w:rPr>
                <w:rFonts w:asciiTheme="minorHAnsi" w:hAnsiTheme="minorHAnsi"/>
                <w:sz w:val="20"/>
                <w:szCs w:val="20"/>
              </w:rPr>
              <w:t xml:space="preserve">especto se </w:t>
            </w:r>
            <w:r>
              <w:rPr>
                <w:rFonts w:asciiTheme="minorHAnsi" w:hAnsiTheme="minorHAnsi"/>
                <w:sz w:val="20"/>
                <w:szCs w:val="20"/>
              </w:rPr>
              <w:t>presenta la siguiente tabla 2</w:t>
            </w:r>
            <w:r w:rsidRPr="00A906CE">
              <w:rPr>
                <w:rFonts w:asciiTheme="minorHAnsi" w:hAnsiTheme="minorHAnsi"/>
                <w:sz w:val="20"/>
                <w:szCs w:val="20"/>
              </w:rPr>
              <w:t>:</w:t>
            </w:r>
          </w:p>
          <w:p w14:paraId="567975F0" w14:textId="77777777" w:rsidR="00332340" w:rsidRDefault="00332340" w:rsidP="00347867">
            <w:pPr>
              <w:spacing w:after="0"/>
              <w:jc w:val="both"/>
              <w:rPr>
                <w:rFonts w:asciiTheme="minorHAnsi" w:hAnsiTheme="minorHAnsi"/>
                <w:sz w:val="18"/>
                <w:szCs w:val="20"/>
              </w:rPr>
            </w:pPr>
          </w:p>
          <w:p w14:paraId="0CAE5062" w14:textId="77777777" w:rsidR="00332340" w:rsidRPr="00C36BC3" w:rsidRDefault="00332340" w:rsidP="00347867">
            <w:pPr>
              <w:spacing w:after="0"/>
              <w:jc w:val="both"/>
              <w:rPr>
                <w:rFonts w:asciiTheme="minorHAnsi" w:hAnsiTheme="minorHAnsi"/>
                <w:sz w:val="18"/>
                <w:szCs w:val="20"/>
              </w:rPr>
            </w:pPr>
            <w:r>
              <w:rPr>
                <w:rFonts w:asciiTheme="minorHAnsi" w:hAnsiTheme="minorHAnsi"/>
                <w:sz w:val="18"/>
                <w:szCs w:val="20"/>
              </w:rPr>
              <w:t>T</w:t>
            </w:r>
            <w:r w:rsidRPr="00C36BC3">
              <w:rPr>
                <w:rFonts w:asciiTheme="minorHAnsi" w:hAnsiTheme="minorHAnsi"/>
                <w:sz w:val="18"/>
                <w:szCs w:val="20"/>
              </w:rPr>
              <w:t xml:space="preserve">abla </w:t>
            </w:r>
            <w:r>
              <w:rPr>
                <w:rFonts w:asciiTheme="minorHAnsi" w:hAnsiTheme="minorHAnsi"/>
                <w:sz w:val="18"/>
                <w:szCs w:val="20"/>
              </w:rPr>
              <w:t>2</w:t>
            </w:r>
            <w:r w:rsidRPr="00C36BC3">
              <w:rPr>
                <w:rFonts w:asciiTheme="minorHAnsi" w:hAnsiTheme="minorHAnsi"/>
                <w:sz w:val="18"/>
                <w:szCs w:val="20"/>
              </w:rPr>
              <w:t xml:space="preserve">. </w:t>
            </w:r>
            <w:r>
              <w:rPr>
                <w:rFonts w:asciiTheme="minorHAnsi" w:hAnsiTheme="minorHAnsi"/>
                <w:sz w:val="18"/>
                <w:szCs w:val="20"/>
              </w:rPr>
              <w:t>Corrección de exceso de aire de mediciones.</w:t>
            </w:r>
          </w:p>
          <w:tbl>
            <w:tblPr>
              <w:tblStyle w:val="Tablaconcuadrcula"/>
              <w:tblW w:w="5000" w:type="pct"/>
              <w:tblLook w:val="04A0" w:firstRow="1" w:lastRow="0" w:firstColumn="1" w:lastColumn="0" w:noHBand="0" w:noVBand="1"/>
            </w:tblPr>
            <w:tblGrid>
              <w:gridCol w:w="1056"/>
              <w:gridCol w:w="1376"/>
              <w:gridCol w:w="1291"/>
              <w:gridCol w:w="1183"/>
              <w:gridCol w:w="1522"/>
            </w:tblGrid>
            <w:tr w:rsidR="00332340" w:rsidRPr="00BB6016" w14:paraId="33EB1D3D" w14:textId="77777777" w:rsidTr="00BB6016">
              <w:tc>
                <w:tcPr>
                  <w:tcW w:w="822" w:type="pct"/>
                </w:tcPr>
                <w:p w14:paraId="164E6B10"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Fuente N° registro</w:t>
                  </w:r>
                </w:p>
                <w:p w14:paraId="596E05C6"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MINSAL</w:t>
                  </w:r>
                </w:p>
              </w:tc>
              <w:tc>
                <w:tcPr>
                  <w:tcW w:w="1070" w:type="pct"/>
                </w:tcPr>
                <w:p w14:paraId="6CE06946"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Combustible principal</w:t>
                  </w:r>
                </w:p>
              </w:tc>
              <w:tc>
                <w:tcPr>
                  <w:tcW w:w="1004" w:type="pct"/>
                </w:tcPr>
                <w:p w14:paraId="7833954B" w14:textId="438B07C3"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EA máx. Permitido (%)</w:t>
                  </w:r>
                </w:p>
              </w:tc>
              <w:tc>
                <w:tcPr>
                  <w:tcW w:w="920" w:type="pct"/>
                </w:tcPr>
                <w:p w14:paraId="6DF3499E"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EA medido</w:t>
                  </w:r>
                </w:p>
                <w:p w14:paraId="295C177A"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 Promedio</w:t>
                  </w:r>
                </w:p>
              </w:tc>
              <w:tc>
                <w:tcPr>
                  <w:tcW w:w="1184" w:type="pct"/>
                </w:tcPr>
                <w:p w14:paraId="4CFD7E82"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Realiza corrección de concentración por EA (Si/No)</w:t>
                  </w:r>
                </w:p>
              </w:tc>
            </w:tr>
            <w:tr w:rsidR="00332340" w:rsidRPr="00BB6016" w14:paraId="50F54CD9" w14:textId="77777777" w:rsidTr="00BB6016">
              <w:trPr>
                <w:trHeight w:val="348"/>
              </w:trPr>
              <w:tc>
                <w:tcPr>
                  <w:tcW w:w="822" w:type="pct"/>
                  <w:vAlign w:val="center"/>
                </w:tcPr>
                <w:p w14:paraId="5DCD8918"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941</w:t>
                  </w:r>
                </w:p>
              </w:tc>
              <w:tc>
                <w:tcPr>
                  <w:tcW w:w="1070" w:type="pct"/>
                  <w:vAlign w:val="center"/>
                </w:tcPr>
                <w:p w14:paraId="3111590D"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Leña</w:t>
                  </w:r>
                </w:p>
              </w:tc>
              <w:tc>
                <w:tcPr>
                  <w:tcW w:w="1004" w:type="pct"/>
                  <w:vAlign w:val="center"/>
                </w:tcPr>
                <w:p w14:paraId="019220D1" w14:textId="7137480C"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100</w:t>
                  </w:r>
                </w:p>
              </w:tc>
              <w:tc>
                <w:tcPr>
                  <w:tcW w:w="920" w:type="pct"/>
                  <w:vAlign w:val="center"/>
                </w:tcPr>
                <w:p w14:paraId="5E01A447"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246</w:t>
                  </w:r>
                </w:p>
              </w:tc>
              <w:tc>
                <w:tcPr>
                  <w:tcW w:w="1184" w:type="pct"/>
                  <w:vAlign w:val="center"/>
                </w:tcPr>
                <w:p w14:paraId="00081409" w14:textId="77777777" w:rsidR="00332340" w:rsidRPr="00BB6016" w:rsidRDefault="00332340" w:rsidP="00347867">
                  <w:pPr>
                    <w:spacing w:after="0"/>
                    <w:jc w:val="both"/>
                    <w:rPr>
                      <w:rFonts w:asciiTheme="minorHAnsi" w:hAnsiTheme="minorHAnsi"/>
                      <w:sz w:val="16"/>
                      <w:szCs w:val="20"/>
                    </w:rPr>
                  </w:pPr>
                  <w:r w:rsidRPr="00BB6016">
                    <w:rPr>
                      <w:rFonts w:asciiTheme="minorHAnsi" w:hAnsiTheme="minorHAnsi"/>
                      <w:sz w:val="16"/>
                      <w:szCs w:val="20"/>
                    </w:rPr>
                    <w:t>Si</w:t>
                  </w:r>
                </w:p>
              </w:tc>
            </w:tr>
          </w:tbl>
          <w:p w14:paraId="6D9207C8" w14:textId="77777777" w:rsidR="00332340" w:rsidRPr="00A906CE" w:rsidRDefault="00332340" w:rsidP="00347867">
            <w:pPr>
              <w:spacing w:after="0"/>
              <w:jc w:val="both"/>
              <w:rPr>
                <w:rFonts w:asciiTheme="minorHAnsi" w:hAnsiTheme="minorHAnsi"/>
                <w:sz w:val="20"/>
                <w:szCs w:val="20"/>
              </w:rPr>
            </w:pPr>
          </w:p>
          <w:p w14:paraId="1641812A" w14:textId="77777777" w:rsidR="00332340" w:rsidRPr="00A906CE" w:rsidRDefault="00332340" w:rsidP="00347867">
            <w:pPr>
              <w:spacing w:after="0"/>
              <w:jc w:val="both"/>
              <w:rPr>
                <w:rFonts w:asciiTheme="minorHAnsi" w:hAnsiTheme="minorHAnsi"/>
                <w:sz w:val="20"/>
                <w:szCs w:val="20"/>
              </w:rPr>
            </w:pPr>
          </w:p>
        </w:tc>
      </w:tr>
      <w:tr w:rsidR="00332340" w:rsidRPr="00A906CE" w14:paraId="3F061A99" w14:textId="77777777" w:rsidTr="00332340">
        <w:trPr>
          <w:trHeight w:val="2168"/>
        </w:trPr>
        <w:tc>
          <w:tcPr>
            <w:tcW w:w="197" w:type="pct"/>
            <w:vAlign w:val="center"/>
          </w:tcPr>
          <w:p w14:paraId="6A57D17C" w14:textId="77777777" w:rsidR="00332340" w:rsidRPr="00A906CE" w:rsidRDefault="00332340" w:rsidP="00347867">
            <w:pPr>
              <w:pStyle w:val="Prrafodelista"/>
              <w:numPr>
                <w:ilvl w:val="0"/>
                <w:numId w:val="25"/>
              </w:numPr>
              <w:spacing w:after="0" w:line="240" w:lineRule="auto"/>
              <w:ind w:left="313"/>
              <w:jc w:val="center"/>
              <w:rPr>
                <w:rFonts w:asciiTheme="minorHAnsi" w:hAnsiTheme="minorHAnsi"/>
                <w:b/>
                <w:sz w:val="20"/>
                <w:szCs w:val="20"/>
              </w:rPr>
            </w:pPr>
          </w:p>
        </w:tc>
        <w:tc>
          <w:tcPr>
            <w:tcW w:w="2243" w:type="pct"/>
            <w:vAlign w:val="center"/>
          </w:tcPr>
          <w:p w14:paraId="460C803A" w14:textId="77777777" w:rsidR="00332340" w:rsidRPr="00A906CE" w:rsidRDefault="00332340" w:rsidP="004365F5">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3</w:t>
            </w:r>
            <w:r w:rsidRPr="00A906CE">
              <w:rPr>
                <w:rFonts w:asciiTheme="minorHAnsi" w:hAnsiTheme="minorHAnsi"/>
                <w:b/>
                <w:iCs/>
                <w:sz w:val="20"/>
                <w:szCs w:val="20"/>
              </w:rPr>
              <w:t>:</w:t>
            </w:r>
          </w:p>
          <w:p w14:paraId="68A00669" w14:textId="77777777" w:rsidR="00332340" w:rsidRPr="004365F5" w:rsidRDefault="00332340" w:rsidP="002C17F2">
            <w:pPr>
              <w:spacing w:after="0" w:line="240" w:lineRule="auto"/>
              <w:jc w:val="both"/>
              <w:rPr>
                <w:rFonts w:asciiTheme="minorHAnsi" w:hAnsiTheme="minorHAnsi"/>
                <w:i/>
                <w:color w:val="000000"/>
                <w:sz w:val="20"/>
                <w:szCs w:val="20"/>
              </w:rPr>
            </w:pPr>
            <w:r w:rsidRPr="004365F5">
              <w:rPr>
                <w:rFonts w:asciiTheme="minorHAnsi" w:hAnsiTheme="minorHAnsi"/>
                <w:i/>
                <w:iCs/>
                <w:sz w:val="20"/>
                <w:szCs w:val="20"/>
              </w:rPr>
              <w:t>Artículo 23</w:t>
            </w:r>
            <w:r w:rsidRPr="004365F5">
              <w:rPr>
                <w:rFonts w:asciiTheme="minorHAnsi" w:hAnsiTheme="minorHAnsi" w:cs="Courier"/>
                <w:i/>
                <w:sz w:val="20"/>
                <w:szCs w:val="20"/>
                <w:lang w:eastAsia="es-CL"/>
              </w:rPr>
              <w:t xml:space="preserve">.- </w:t>
            </w:r>
            <w:r w:rsidRPr="004365F5">
              <w:rPr>
                <w:rFonts w:asciiTheme="minorHAnsi" w:hAnsiTheme="minorHAnsi"/>
                <w:i/>
                <w:color w:val="000000"/>
                <w:sz w:val="20"/>
                <w:szCs w:val="20"/>
              </w:rPr>
              <w:t xml:space="preserve">La </w:t>
            </w:r>
            <w:r w:rsidRPr="00347867">
              <w:rPr>
                <w:rFonts w:asciiTheme="minorHAnsi" w:hAnsiTheme="minorHAnsi"/>
                <w:i/>
                <w:color w:val="000000"/>
                <w:sz w:val="20"/>
                <w:szCs w:val="20"/>
                <w:u w:val="single"/>
              </w:rPr>
              <w:t>periodicidad de los muestreos isocinéticos</w:t>
            </w:r>
            <w:r w:rsidRPr="004365F5">
              <w:rPr>
                <w:rFonts w:asciiTheme="minorHAnsi" w:hAnsi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5E22E613" w14:textId="77777777" w:rsidR="00332340" w:rsidRPr="004365F5" w:rsidRDefault="00332340" w:rsidP="004365F5">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Tabla Nº11. Periodicidad de los muestreos isocinéticos requeridos para acreditar Emisiones (extracto).</w:t>
            </w:r>
          </w:p>
          <w:tbl>
            <w:tblPr>
              <w:tblStyle w:val="Tablaconcuadrcula"/>
              <w:tblW w:w="5000" w:type="pct"/>
              <w:tblLook w:val="04A0" w:firstRow="1" w:lastRow="0" w:firstColumn="1" w:lastColumn="0" w:noHBand="0" w:noVBand="1"/>
            </w:tblPr>
            <w:tblGrid>
              <w:gridCol w:w="1869"/>
              <w:gridCol w:w="1868"/>
              <w:gridCol w:w="1867"/>
            </w:tblGrid>
            <w:tr w:rsidR="00332340" w:rsidRPr="004365F5" w14:paraId="5CEF7C53" w14:textId="77777777" w:rsidTr="00BB6016">
              <w:tc>
                <w:tcPr>
                  <w:tcW w:w="1667" w:type="pct"/>
                </w:tcPr>
                <w:p w14:paraId="7BE1515F" w14:textId="77777777" w:rsidR="00332340" w:rsidRPr="004365F5" w:rsidRDefault="00332340" w:rsidP="004365F5">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Tipo de fuente</w:t>
                  </w:r>
                </w:p>
              </w:tc>
              <w:tc>
                <w:tcPr>
                  <w:tcW w:w="1667" w:type="pct"/>
                </w:tcPr>
                <w:p w14:paraId="0DFBADFD" w14:textId="77777777" w:rsidR="00332340" w:rsidRPr="004365F5" w:rsidRDefault="00332340" w:rsidP="004365F5">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Tipo de combustible</w:t>
                  </w:r>
                </w:p>
              </w:tc>
              <w:tc>
                <w:tcPr>
                  <w:tcW w:w="1666" w:type="pct"/>
                </w:tcPr>
                <w:p w14:paraId="0B4E7BC9" w14:textId="77777777" w:rsidR="00332340" w:rsidRPr="004365F5" w:rsidRDefault="00332340" w:rsidP="004365F5">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Periodicidad</w:t>
                  </w:r>
                </w:p>
              </w:tc>
            </w:tr>
            <w:tr w:rsidR="00332340" w:rsidRPr="004365F5" w14:paraId="6AFD13EB" w14:textId="77777777" w:rsidTr="00BB6016">
              <w:tc>
                <w:tcPr>
                  <w:tcW w:w="1667" w:type="pct"/>
                </w:tcPr>
                <w:p w14:paraId="6A815FBB" w14:textId="77777777" w:rsidR="00332340" w:rsidRPr="004365F5" w:rsidRDefault="00332340" w:rsidP="004365F5">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Fuentes puntuales</w:t>
                  </w:r>
                </w:p>
              </w:tc>
              <w:tc>
                <w:tcPr>
                  <w:tcW w:w="1667" w:type="pct"/>
                </w:tcPr>
                <w:p w14:paraId="00427223" w14:textId="77777777" w:rsidR="00332340" w:rsidRPr="004365F5" w:rsidRDefault="00332340" w:rsidP="004365F5">
                  <w:pPr>
                    <w:spacing w:after="0" w:line="240" w:lineRule="auto"/>
                    <w:jc w:val="both"/>
                    <w:rPr>
                      <w:rFonts w:asciiTheme="minorHAnsi" w:hAnsiTheme="minorHAnsi"/>
                      <w:color w:val="000000"/>
                      <w:sz w:val="18"/>
                      <w:szCs w:val="20"/>
                    </w:rPr>
                  </w:pPr>
                  <w:r w:rsidRPr="004365F5">
                    <w:rPr>
                      <w:rFonts w:asciiTheme="minorHAnsi" w:hAnsiTheme="minorHAnsi"/>
                      <w:color w:val="000000"/>
                      <w:sz w:val="18"/>
                      <w:szCs w:val="20"/>
                    </w:rPr>
                    <w:t>Cualquier tipo</w:t>
                  </w:r>
                </w:p>
              </w:tc>
              <w:tc>
                <w:tcPr>
                  <w:tcW w:w="1666" w:type="pct"/>
                </w:tcPr>
                <w:p w14:paraId="10215D18" w14:textId="09A1AA53" w:rsidR="00332340" w:rsidRPr="00C44EEF" w:rsidRDefault="00C44EEF" w:rsidP="00C44EEF">
                  <w:pPr>
                    <w:pStyle w:val="Prrafodelista"/>
                    <w:numPr>
                      <w:ilvl w:val="0"/>
                      <w:numId w:val="35"/>
                    </w:numPr>
                    <w:spacing w:after="0" w:line="240" w:lineRule="auto"/>
                    <w:jc w:val="both"/>
                    <w:rPr>
                      <w:rFonts w:asciiTheme="minorHAnsi" w:hAnsiTheme="minorHAnsi"/>
                      <w:color w:val="000000"/>
                      <w:sz w:val="18"/>
                      <w:szCs w:val="20"/>
                    </w:rPr>
                  </w:pPr>
                  <w:r>
                    <w:rPr>
                      <w:rFonts w:asciiTheme="minorHAnsi" w:hAnsiTheme="minorHAnsi"/>
                      <w:color w:val="000000"/>
                      <w:sz w:val="18"/>
                      <w:szCs w:val="20"/>
                    </w:rPr>
                    <w:t>m</w:t>
                  </w:r>
                  <w:r w:rsidR="00332340" w:rsidRPr="00C44EEF">
                    <w:rPr>
                      <w:rFonts w:asciiTheme="minorHAnsi" w:hAnsiTheme="minorHAnsi"/>
                      <w:color w:val="000000"/>
                      <w:sz w:val="18"/>
                      <w:szCs w:val="20"/>
                    </w:rPr>
                    <w:t>eses</w:t>
                  </w:r>
                </w:p>
              </w:tc>
            </w:tr>
          </w:tbl>
          <w:p w14:paraId="363CC538" w14:textId="77777777" w:rsidR="00332340" w:rsidRDefault="00332340" w:rsidP="002C17F2">
            <w:pPr>
              <w:spacing w:after="0" w:line="240" w:lineRule="auto"/>
              <w:jc w:val="both"/>
              <w:rPr>
                <w:rFonts w:asciiTheme="minorHAnsi" w:hAnsiTheme="minorHAnsi"/>
                <w:color w:val="000000"/>
                <w:sz w:val="20"/>
                <w:szCs w:val="20"/>
              </w:rPr>
            </w:pPr>
          </w:p>
          <w:p w14:paraId="5466CC09" w14:textId="77777777" w:rsidR="00332340" w:rsidRDefault="00332340" w:rsidP="002C17F2">
            <w:pPr>
              <w:spacing w:after="0" w:line="240" w:lineRule="auto"/>
              <w:jc w:val="both"/>
              <w:rPr>
                <w:rFonts w:asciiTheme="minorHAnsi" w:hAnsiTheme="minorHAnsi"/>
                <w:color w:val="000000"/>
                <w:sz w:val="20"/>
                <w:szCs w:val="20"/>
              </w:rPr>
            </w:pPr>
          </w:p>
          <w:p w14:paraId="09F22168" w14:textId="14034DD5" w:rsidR="00332340" w:rsidRPr="00A906CE" w:rsidRDefault="00332340" w:rsidP="002C17F2">
            <w:pPr>
              <w:spacing w:after="0" w:line="240" w:lineRule="auto"/>
              <w:jc w:val="both"/>
              <w:rPr>
                <w:rFonts w:asciiTheme="minorHAnsi" w:hAnsiTheme="minorHAnsi"/>
                <w:color w:val="000000"/>
                <w:sz w:val="20"/>
                <w:szCs w:val="20"/>
              </w:rPr>
            </w:pPr>
          </w:p>
        </w:tc>
        <w:tc>
          <w:tcPr>
            <w:tcW w:w="2560" w:type="pct"/>
            <w:vAlign w:val="center"/>
          </w:tcPr>
          <w:p w14:paraId="55318DA2" w14:textId="77777777" w:rsidR="00C44EEF" w:rsidRPr="00C44EEF" w:rsidRDefault="00C44EEF" w:rsidP="00C44EEF">
            <w:pPr>
              <w:pStyle w:val="Prrafodelista"/>
              <w:numPr>
                <w:ilvl w:val="0"/>
                <w:numId w:val="37"/>
              </w:numPr>
              <w:spacing w:after="0"/>
              <w:ind w:left="360"/>
              <w:jc w:val="both"/>
              <w:rPr>
                <w:rFonts w:asciiTheme="minorHAnsi" w:hAnsiTheme="minorHAnsi"/>
                <w:color w:val="5B9BD5" w:themeColor="accent1"/>
                <w:sz w:val="20"/>
                <w:szCs w:val="20"/>
              </w:rPr>
            </w:pPr>
            <w:r w:rsidRPr="00C44EEF">
              <w:rPr>
                <w:rFonts w:asciiTheme="minorHAnsi" w:hAnsiTheme="minorHAnsi"/>
                <w:sz w:val="20"/>
                <w:szCs w:val="20"/>
              </w:rPr>
              <w:t>El titular no da respuesta a lo solicitado por la SMA en la inspección ambiental presentando solo el informe isocinético del año 2015 de la caldera que utiliza leña, quedando pendiente la entrega del informe del año 2014. El informe IGT-266-15 da cuenta de muestreo realizado con fecha 07/04/2015, para fuente de tipo puntual, estando vigente la medición a la fecha de la inspección 07/08/15.</w:t>
            </w:r>
          </w:p>
          <w:p w14:paraId="28F84236" w14:textId="270F1B93" w:rsidR="00332340" w:rsidRPr="00C44EEF" w:rsidRDefault="00C44EEF" w:rsidP="00C44EEF">
            <w:pPr>
              <w:pStyle w:val="Prrafodelista"/>
              <w:numPr>
                <w:ilvl w:val="0"/>
                <w:numId w:val="37"/>
              </w:numPr>
              <w:spacing w:after="0"/>
              <w:ind w:left="360"/>
              <w:jc w:val="both"/>
              <w:rPr>
                <w:rFonts w:asciiTheme="minorHAnsi" w:hAnsiTheme="minorHAnsi"/>
                <w:color w:val="5B9BD5" w:themeColor="accent1"/>
                <w:sz w:val="20"/>
                <w:szCs w:val="20"/>
              </w:rPr>
            </w:pPr>
            <w:r>
              <w:rPr>
                <w:rFonts w:asciiTheme="minorHAnsi" w:hAnsiTheme="minorHAnsi"/>
                <w:sz w:val="20"/>
                <w:szCs w:val="20"/>
              </w:rPr>
              <w:t>Respecto a la caldera a gas, debido al desconocimiento del caudal volumétrico, no es posible definir si se trata de una fuente puntual o grupal, por lo tanto, no es posible determinar la aplicabilidad del artículo 23 del plan.</w:t>
            </w:r>
          </w:p>
        </w:tc>
      </w:tr>
    </w:tbl>
    <w:p w14:paraId="4F2D6387" w14:textId="0BC29FDC" w:rsidR="00332340" w:rsidRDefault="00332340" w:rsidP="00332340">
      <w:pPr>
        <w:pStyle w:val="Ttulo1"/>
        <w:numPr>
          <w:ilvl w:val="0"/>
          <w:numId w:val="0"/>
        </w:numPr>
        <w:spacing w:after="60"/>
        <w:ind w:left="425"/>
        <w:rPr>
          <w:sz w:val="22"/>
        </w:rPr>
      </w:pPr>
    </w:p>
    <w:p w14:paraId="1B5000DF" w14:textId="77777777" w:rsidR="00332340" w:rsidRDefault="00332340" w:rsidP="00332340"/>
    <w:p w14:paraId="673E21C8" w14:textId="77777777" w:rsidR="00332340" w:rsidRDefault="00332340" w:rsidP="00332340"/>
    <w:p w14:paraId="55A2ED64" w14:textId="77777777" w:rsidR="00332340" w:rsidRDefault="00332340" w:rsidP="00332340"/>
    <w:p w14:paraId="6679F935" w14:textId="77777777" w:rsidR="00332340" w:rsidRDefault="00332340" w:rsidP="00332340"/>
    <w:p w14:paraId="705A44F6" w14:textId="77777777" w:rsidR="00332340" w:rsidRDefault="00332340" w:rsidP="00332340"/>
    <w:p w14:paraId="521481FC" w14:textId="77777777" w:rsidR="00332340" w:rsidRDefault="00332340" w:rsidP="00332340"/>
    <w:p w14:paraId="77CB7AAF" w14:textId="77777777" w:rsidR="00332340" w:rsidRDefault="00332340" w:rsidP="00332340"/>
    <w:p w14:paraId="09128A3A" w14:textId="77777777"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p w14:paraId="635C009D" w14:textId="77777777" w:rsidR="00AC512F" w:rsidRDefault="00AC512F" w:rsidP="00AC512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4915"/>
        <w:gridCol w:w="1397"/>
        <w:gridCol w:w="4809"/>
      </w:tblGrid>
      <w:tr w:rsidR="00AC512F" w:rsidRPr="00403080" w14:paraId="2BA10D6A" w14:textId="77777777" w:rsidTr="00AC512F">
        <w:trPr>
          <w:trHeight w:val="3519"/>
          <w:jc w:val="center"/>
        </w:trPr>
        <w:tc>
          <w:tcPr>
            <w:tcW w:w="6482" w:type="dxa"/>
            <w:gridSpan w:val="2"/>
            <w:vAlign w:val="center"/>
          </w:tcPr>
          <w:p w14:paraId="50483BDC" w14:textId="77777777" w:rsidR="00AC512F" w:rsidRPr="00403080" w:rsidRDefault="00AC512F" w:rsidP="00AC14DB">
            <w:pPr>
              <w:spacing w:after="0" w:line="240" w:lineRule="auto"/>
              <w:jc w:val="center"/>
            </w:pPr>
            <w:r>
              <w:rPr>
                <w:noProof/>
                <w:lang w:eastAsia="es-CL"/>
              </w:rPr>
              <w:drawing>
                <wp:inline distT="0" distB="0" distL="0" distR="0" wp14:anchorId="26CFD326" wp14:editId="0DE42A2E">
                  <wp:extent cx="4068000" cy="3038400"/>
                  <wp:effectExtent l="0" t="0" r="8890" b="0"/>
                  <wp:docPr id="7" name="Imagen 7" descr="C:\Users\diego.maldonado\Desktop\PDA Tco PLC_08.09.15\Informe Ed Escorial\Fotos_\IMG_5570_m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ego.maldonado\Desktop\PDA Tco PLC_08.09.15\Informe Ed Escorial\Fotos_\IMG_5570_mo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8000" cy="3038400"/>
                          </a:xfrm>
                          <a:prstGeom prst="rect">
                            <a:avLst/>
                          </a:prstGeom>
                          <a:noFill/>
                          <a:ln>
                            <a:noFill/>
                          </a:ln>
                        </pic:spPr>
                      </pic:pic>
                    </a:graphicData>
                  </a:graphic>
                </wp:inline>
              </w:drawing>
            </w:r>
          </w:p>
        </w:tc>
        <w:tc>
          <w:tcPr>
            <w:tcW w:w="6408" w:type="dxa"/>
            <w:gridSpan w:val="2"/>
            <w:vAlign w:val="center"/>
          </w:tcPr>
          <w:p w14:paraId="7E2D519E" w14:textId="77777777" w:rsidR="00AC512F" w:rsidRPr="00403080" w:rsidRDefault="00AC512F" w:rsidP="00AC14DB">
            <w:pPr>
              <w:spacing w:after="0" w:line="240" w:lineRule="auto"/>
              <w:jc w:val="center"/>
            </w:pPr>
            <w:r>
              <w:rPr>
                <w:noProof/>
                <w:lang w:eastAsia="es-CL"/>
              </w:rPr>
              <w:drawing>
                <wp:inline distT="0" distB="0" distL="0" distR="0" wp14:anchorId="0532E43B" wp14:editId="0C6A63C8">
                  <wp:extent cx="3650400" cy="3049200"/>
                  <wp:effectExtent l="0" t="0" r="7620" b="0"/>
                  <wp:docPr id="8" name="Imagen 8" descr="C:\Users\diego.maldonado\Desktop\PDA Tco PLC_08.09.15\Informe Ed Escorial\Fotos_\IMG_5562_m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maldonado\Desktop\PDA Tco PLC_08.09.15\Informe Ed Escorial\Fotos_\IMG_5562_mo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0400" cy="3049200"/>
                          </a:xfrm>
                          <a:prstGeom prst="rect">
                            <a:avLst/>
                          </a:prstGeom>
                          <a:noFill/>
                          <a:ln>
                            <a:noFill/>
                          </a:ln>
                        </pic:spPr>
                      </pic:pic>
                    </a:graphicData>
                  </a:graphic>
                </wp:inline>
              </w:drawing>
            </w:r>
          </w:p>
        </w:tc>
      </w:tr>
      <w:tr w:rsidR="00AC512F" w:rsidRPr="00403080" w14:paraId="0009856A" w14:textId="77777777" w:rsidTr="00AC512F">
        <w:trPr>
          <w:trHeight w:val="268"/>
          <w:jc w:val="center"/>
        </w:trPr>
        <w:tc>
          <w:tcPr>
            <w:tcW w:w="1433" w:type="dxa"/>
            <w:vAlign w:val="center"/>
          </w:tcPr>
          <w:p w14:paraId="5C8C6E74" w14:textId="77777777" w:rsidR="00AC512F" w:rsidRPr="00403080" w:rsidRDefault="00AC512F" w:rsidP="00AC14DB">
            <w:pPr>
              <w:spacing w:after="0" w:line="240" w:lineRule="auto"/>
              <w:rPr>
                <w:b/>
                <w:sz w:val="18"/>
              </w:rPr>
            </w:pPr>
            <w:r w:rsidRPr="00403080">
              <w:rPr>
                <w:b/>
                <w:sz w:val="18"/>
              </w:rPr>
              <w:t>Fotografía N°</w:t>
            </w:r>
            <w:r>
              <w:rPr>
                <w:b/>
                <w:sz w:val="18"/>
              </w:rPr>
              <w:t>1</w:t>
            </w:r>
          </w:p>
        </w:tc>
        <w:tc>
          <w:tcPr>
            <w:tcW w:w="5049" w:type="dxa"/>
            <w:vAlign w:val="center"/>
          </w:tcPr>
          <w:p w14:paraId="127634E8" w14:textId="77777777" w:rsidR="00AC512F" w:rsidRPr="00403080" w:rsidRDefault="00AC512F" w:rsidP="00AC14DB">
            <w:pPr>
              <w:spacing w:after="0" w:line="240" w:lineRule="auto"/>
              <w:rPr>
                <w:sz w:val="18"/>
              </w:rPr>
            </w:pPr>
            <w:r w:rsidRPr="00403080">
              <w:rPr>
                <w:sz w:val="18"/>
              </w:rPr>
              <w:t xml:space="preserve">Fecha: </w:t>
            </w:r>
            <w:r>
              <w:rPr>
                <w:sz w:val="18"/>
              </w:rPr>
              <w:t>07/08/2015</w:t>
            </w:r>
          </w:p>
        </w:tc>
        <w:tc>
          <w:tcPr>
            <w:tcW w:w="1397" w:type="dxa"/>
            <w:vAlign w:val="center"/>
          </w:tcPr>
          <w:p w14:paraId="5BD856CF" w14:textId="77777777" w:rsidR="00AC512F" w:rsidRPr="00403080" w:rsidRDefault="00AC512F" w:rsidP="00AC14DB">
            <w:pPr>
              <w:spacing w:after="0" w:line="240" w:lineRule="auto"/>
              <w:rPr>
                <w:b/>
                <w:sz w:val="18"/>
              </w:rPr>
            </w:pPr>
            <w:r>
              <w:rPr>
                <w:b/>
                <w:sz w:val="18"/>
              </w:rPr>
              <w:t>Fotografía N°2</w:t>
            </w:r>
          </w:p>
        </w:tc>
        <w:tc>
          <w:tcPr>
            <w:tcW w:w="5011" w:type="dxa"/>
            <w:vAlign w:val="center"/>
          </w:tcPr>
          <w:p w14:paraId="15873BB0" w14:textId="77777777" w:rsidR="00AC512F" w:rsidRPr="00403080" w:rsidRDefault="00AC512F" w:rsidP="00AC14DB">
            <w:pPr>
              <w:spacing w:after="0" w:line="240" w:lineRule="auto"/>
              <w:rPr>
                <w:sz w:val="18"/>
              </w:rPr>
            </w:pPr>
            <w:r w:rsidRPr="00403080">
              <w:rPr>
                <w:sz w:val="18"/>
              </w:rPr>
              <w:t xml:space="preserve">Fecha: </w:t>
            </w:r>
            <w:r>
              <w:rPr>
                <w:sz w:val="18"/>
              </w:rPr>
              <w:t>07/08/2015</w:t>
            </w:r>
          </w:p>
        </w:tc>
      </w:tr>
      <w:tr w:rsidR="00AC512F" w:rsidRPr="00403080" w14:paraId="78FDF47B" w14:textId="77777777" w:rsidTr="00AC512F">
        <w:trPr>
          <w:trHeight w:val="268"/>
          <w:jc w:val="center"/>
        </w:trPr>
        <w:tc>
          <w:tcPr>
            <w:tcW w:w="6482" w:type="dxa"/>
            <w:gridSpan w:val="2"/>
            <w:vAlign w:val="center"/>
          </w:tcPr>
          <w:p w14:paraId="084FE903" w14:textId="77777777" w:rsidR="00AC512F" w:rsidRDefault="00AC512F" w:rsidP="00AC14DB">
            <w:pPr>
              <w:spacing w:after="0" w:line="240" w:lineRule="auto"/>
              <w:jc w:val="both"/>
              <w:rPr>
                <w:b/>
                <w:sz w:val="18"/>
              </w:rPr>
            </w:pPr>
            <w:r w:rsidRPr="00403080">
              <w:rPr>
                <w:b/>
                <w:sz w:val="18"/>
              </w:rPr>
              <w:t xml:space="preserve">Descripción: </w:t>
            </w:r>
            <w:r w:rsidRPr="009D241D">
              <w:rPr>
                <w:sz w:val="18"/>
              </w:rPr>
              <w:t>Fotografía de la caldera de respaldo que usa gas como combustible.</w:t>
            </w:r>
            <w:r>
              <w:rPr>
                <w:b/>
                <w:sz w:val="18"/>
              </w:rPr>
              <w:t xml:space="preserve"> </w:t>
            </w:r>
          </w:p>
          <w:p w14:paraId="7CAABFBA" w14:textId="77777777" w:rsidR="00AC512F" w:rsidRPr="00403080" w:rsidRDefault="00AC512F" w:rsidP="00AC14DB">
            <w:pPr>
              <w:spacing w:after="0" w:line="240" w:lineRule="auto"/>
              <w:jc w:val="both"/>
              <w:rPr>
                <w:sz w:val="18"/>
              </w:rPr>
            </w:pPr>
          </w:p>
        </w:tc>
        <w:tc>
          <w:tcPr>
            <w:tcW w:w="6408" w:type="dxa"/>
            <w:gridSpan w:val="2"/>
            <w:vAlign w:val="center"/>
          </w:tcPr>
          <w:p w14:paraId="3D8A2D70" w14:textId="77777777" w:rsidR="00AC512F" w:rsidRPr="00403080" w:rsidRDefault="00AC512F" w:rsidP="00AC14DB">
            <w:pPr>
              <w:spacing w:after="0" w:line="240" w:lineRule="auto"/>
              <w:jc w:val="both"/>
              <w:rPr>
                <w:sz w:val="18"/>
              </w:rPr>
            </w:pPr>
            <w:r w:rsidRPr="00403080">
              <w:rPr>
                <w:b/>
                <w:sz w:val="18"/>
              </w:rPr>
              <w:t xml:space="preserve">Descripción: </w:t>
            </w:r>
            <w:r w:rsidRPr="009D241D">
              <w:rPr>
                <w:sz w:val="18"/>
              </w:rPr>
              <w:t>Acopio de leña para abastecer la caldera a calefacción en el edificio El Escorial de Temuco.</w:t>
            </w:r>
            <w:r>
              <w:rPr>
                <w:sz w:val="18"/>
              </w:rPr>
              <w:t xml:space="preserve"> Las mediciones de humedad fueron realizadas a la leña de la fotografía.</w:t>
            </w:r>
          </w:p>
        </w:tc>
      </w:tr>
    </w:tbl>
    <w:p w14:paraId="419907DF" w14:textId="77777777" w:rsidR="00AC512F" w:rsidRDefault="00AC512F" w:rsidP="00AC512F">
      <w:pPr>
        <w:spacing w:after="0" w:line="240" w:lineRule="auto"/>
      </w:pPr>
    </w:p>
    <w:p w14:paraId="5B907793" w14:textId="77777777" w:rsidR="00AC512F" w:rsidRPr="00AC512F" w:rsidRDefault="00AC512F" w:rsidP="00AC512F"/>
    <w:p w14:paraId="0B115DB5" w14:textId="77777777" w:rsidR="001463B3" w:rsidRDefault="001463B3" w:rsidP="001463B3">
      <w:pPr>
        <w:spacing w:after="0" w:line="240" w:lineRule="auto"/>
      </w:pPr>
      <w:r>
        <w:br w:type="page"/>
      </w:r>
    </w:p>
    <w:p w14:paraId="0E9EF571" w14:textId="3C1843EC"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3DBA3E7C" w:rsidR="00B40F80" w:rsidRDefault="00B40F80" w:rsidP="00B40F80">
      <w:pPr>
        <w:spacing w:after="0" w:line="240" w:lineRule="auto"/>
        <w:jc w:val="both"/>
      </w:pPr>
      <w:r w:rsidRPr="00B40F80">
        <w:t>Como resultado de las actividades de fiscalización ambiental realizadas a la Unidad Fiscalizable “Edificio El Escorial” de Temuco en el marco del PDA Temuco y Padre Las Casas (D</w:t>
      </w:r>
      <w:r w:rsidR="00442A91">
        <w:t>.</w:t>
      </w:r>
      <w:r w:rsidRPr="00B40F80">
        <w:t>S</w:t>
      </w:r>
      <w:r w:rsidR="00442A91">
        <w:t>.</w:t>
      </w:r>
      <w:r w:rsidRPr="00B40F80">
        <w:t xml:space="preserve"> N° 78/2010 MINSEGPRES) </w:t>
      </w:r>
      <w:r w:rsidR="00332340">
        <w:t xml:space="preserve">en la siguiente tabla </w:t>
      </w:r>
      <w:r w:rsidRPr="00B40F80">
        <w:t xml:space="preserve">se da cuenta de </w:t>
      </w:r>
      <w:r w:rsidR="00332340">
        <w:t xml:space="preserve">una serie de </w:t>
      </w:r>
      <w:r w:rsidRPr="00B40F80">
        <w:t>No conformidad</w:t>
      </w:r>
      <w:r w:rsidR="00332340">
        <w:t xml:space="preserve">es. </w:t>
      </w:r>
    </w:p>
    <w:p w14:paraId="13603178" w14:textId="77777777" w:rsidR="00B40F80" w:rsidRDefault="00B40F80" w:rsidP="00B40F80">
      <w:pPr>
        <w:spacing w:after="0" w:line="240" w:lineRule="auto"/>
        <w:jc w:val="both"/>
      </w:pPr>
    </w:p>
    <w:p w14:paraId="51EE6BB7" w14:textId="0FE5D413" w:rsidR="00A40FA6" w:rsidRDefault="00442A91" w:rsidP="00B40F80">
      <w:pPr>
        <w:spacing w:after="0" w:line="240" w:lineRule="auto"/>
        <w:jc w:val="both"/>
      </w:pPr>
      <w:r>
        <w:t>Por otra parte, p</w:t>
      </w:r>
      <w:r w:rsidR="00B12A69">
        <w:t xml:space="preserve">ara la caldera </w:t>
      </w:r>
      <w:r w:rsidR="00417C47">
        <w:t xml:space="preserve">que utiliza </w:t>
      </w:r>
      <w:r w:rsidR="00B12A69">
        <w:t>gas</w:t>
      </w:r>
      <w:r w:rsidR="00417C47">
        <w:t xml:space="preserve"> como combustible</w:t>
      </w:r>
      <w:r w:rsidR="00B12A69">
        <w:t>, faltan antecedentes para verificar la obligatoriedad</w:t>
      </w:r>
      <w:r w:rsidR="001C763C">
        <w:t xml:space="preserve"> de presentar mediciones isociné</w:t>
      </w:r>
      <w:r w:rsidR="00B12A69">
        <w:t>ticas, por lo que se sugiere completar la información faltante en</w:t>
      </w:r>
      <w:r w:rsidR="001C763C">
        <w:t xml:space="preserve"> futuras inspecciones ambientales de la SMA.</w:t>
      </w:r>
    </w:p>
    <w:p w14:paraId="7F68FE64" w14:textId="77777777" w:rsidR="001C763C" w:rsidRDefault="001C763C" w:rsidP="001C763C">
      <w:pPr>
        <w:pStyle w:val="Prrafodelista"/>
        <w:spacing w:after="0" w:line="240" w:lineRule="auto"/>
        <w:ind w:left="360"/>
        <w:jc w:val="both"/>
      </w:pPr>
    </w:p>
    <w:tbl>
      <w:tblPr>
        <w:tblStyle w:val="Tablaconcuadrcula"/>
        <w:tblW w:w="0" w:type="auto"/>
        <w:tblLook w:val="04A0" w:firstRow="1" w:lastRow="0" w:firstColumn="1" w:lastColumn="0" w:noHBand="0" w:noVBand="1"/>
      </w:tblPr>
      <w:tblGrid>
        <w:gridCol w:w="1435"/>
        <w:gridCol w:w="5790"/>
        <w:gridCol w:w="5771"/>
      </w:tblGrid>
      <w:tr w:rsidR="001463B3" w:rsidRPr="00AC512F" w14:paraId="3FC21AAC" w14:textId="77777777" w:rsidTr="00AC512F">
        <w:trPr>
          <w:trHeight w:val="507"/>
        </w:trPr>
        <w:tc>
          <w:tcPr>
            <w:tcW w:w="1435" w:type="dxa"/>
            <w:vAlign w:val="center"/>
          </w:tcPr>
          <w:p w14:paraId="5F5FA0DC" w14:textId="77777777" w:rsidR="001463B3" w:rsidRPr="00AC512F" w:rsidRDefault="001463B3" w:rsidP="00332340">
            <w:pPr>
              <w:spacing w:after="0" w:line="240" w:lineRule="auto"/>
              <w:jc w:val="center"/>
              <w:rPr>
                <w:rFonts w:asciiTheme="minorHAnsi" w:hAnsiTheme="minorHAnsi" w:cstheme="minorHAnsi"/>
                <w:b/>
                <w:sz w:val="20"/>
                <w:szCs w:val="20"/>
              </w:rPr>
            </w:pPr>
            <w:r w:rsidRPr="00AC512F">
              <w:rPr>
                <w:rFonts w:asciiTheme="minorHAnsi" w:hAnsiTheme="minorHAnsi" w:cstheme="minorHAnsi"/>
                <w:b/>
                <w:sz w:val="20"/>
                <w:szCs w:val="20"/>
              </w:rPr>
              <w:t>N° Hecho constatado</w:t>
            </w:r>
          </w:p>
        </w:tc>
        <w:tc>
          <w:tcPr>
            <w:tcW w:w="5790" w:type="dxa"/>
          </w:tcPr>
          <w:p w14:paraId="72AAFDAC" w14:textId="77777777" w:rsidR="001463B3" w:rsidRPr="00AC512F" w:rsidRDefault="001463B3" w:rsidP="00332340">
            <w:pPr>
              <w:spacing w:after="0" w:line="240" w:lineRule="auto"/>
              <w:jc w:val="center"/>
              <w:rPr>
                <w:rFonts w:asciiTheme="minorHAnsi" w:hAnsiTheme="minorHAnsi" w:cstheme="minorHAnsi"/>
                <w:b/>
                <w:sz w:val="20"/>
                <w:szCs w:val="20"/>
              </w:rPr>
            </w:pPr>
            <w:r w:rsidRPr="00AC512F">
              <w:rPr>
                <w:rFonts w:asciiTheme="minorHAnsi" w:hAnsiTheme="minorHAnsi" w:cstheme="minorHAnsi"/>
                <w:b/>
                <w:sz w:val="20"/>
                <w:szCs w:val="20"/>
              </w:rPr>
              <w:t>Artículo</w:t>
            </w:r>
          </w:p>
        </w:tc>
        <w:tc>
          <w:tcPr>
            <w:tcW w:w="5771" w:type="dxa"/>
          </w:tcPr>
          <w:p w14:paraId="24D2A2F3" w14:textId="77777777" w:rsidR="001463B3" w:rsidRPr="00AC512F" w:rsidRDefault="001463B3" w:rsidP="00332340">
            <w:pPr>
              <w:spacing w:after="0" w:line="240" w:lineRule="auto"/>
              <w:jc w:val="center"/>
              <w:rPr>
                <w:rFonts w:asciiTheme="minorHAnsi" w:hAnsiTheme="minorHAnsi" w:cstheme="minorHAnsi"/>
                <w:b/>
                <w:sz w:val="20"/>
                <w:szCs w:val="20"/>
              </w:rPr>
            </w:pPr>
            <w:r w:rsidRPr="00AC512F">
              <w:rPr>
                <w:rFonts w:asciiTheme="minorHAnsi" w:hAnsiTheme="minorHAnsi" w:cstheme="minorHAnsi"/>
                <w:b/>
                <w:sz w:val="20"/>
                <w:szCs w:val="20"/>
              </w:rPr>
              <w:t>Conclusión</w:t>
            </w:r>
          </w:p>
        </w:tc>
      </w:tr>
      <w:tr w:rsidR="001463B3" w:rsidRPr="00AC512F" w14:paraId="063998D4" w14:textId="77777777" w:rsidTr="00AC512F">
        <w:trPr>
          <w:trHeight w:val="1173"/>
        </w:trPr>
        <w:tc>
          <w:tcPr>
            <w:tcW w:w="1435" w:type="dxa"/>
            <w:vAlign w:val="center"/>
          </w:tcPr>
          <w:p w14:paraId="1485FC86" w14:textId="77777777" w:rsidR="001463B3" w:rsidRPr="00AC512F" w:rsidRDefault="001463B3" w:rsidP="002B43B8">
            <w:pPr>
              <w:spacing w:after="0" w:line="240" w:lineRule="auto"/>
              <w:jc w:val="center"/>
              <w:rPr>
                <w:rFonts w:asciiTheme="minorHAnsi" w:hAnsiTheme="minorHAnsi" w:cstheme="minorHAnsi"/>
                <w:sz w:val="20"/>
                <w:szCs w:val="20"/>
              </w:rPr>
            </w:pPr>
            <w:r w:rsidRPr="00AC512F">
              <w:rPr>
                <w:rFonts w:asciiTheme="minorHAnsi" w:hAnsiTheme="minorHAnsi" w:cstheme="minorHAnsi"/>
                <w:sz w:val="20"/>
                <w:szCs w:val="20"/>
              </w:rPr>
              <w:t>2</w:t>
            </w:r>
          </w:p>
        </w:tc>
        <w:tc>
          <w:tcPr>
            <w:tcW w:w="5790" w:type="dxa"/>
            <w:vAlign w:val="center"/>
          </w:tcPr>
          <w:p w14:paraId="73355175" w14:textId="77777777" w:rsidR="001463B3" w:rsidRPr="00AC512F" w:rsidRDefault="001463B3" w:rsidP="002B43B8">
            <w:pPr>
              <w:spacing w:after="0" w:line="240" w:lineRule="auto"/>
              <w:ind w:right="57"/>
              <w:jc w:val="both"/>
              <w:rPr>
                <w:rFonts w:asciiTheme="minorHAnsi" w:hAnsiTheme="minorHAnsi" w:cstheme="minorHAnsi"/>
                <w:b/>
                <w:sz w:val="20"/>
                <w:szCs w:val="20"/>
              </w:rPr>
            </w:pPr>
            <w:r w:rsidRPr="00AC512F">
              <w:rPr>
                <w:rFonts w:asciiTheme="minorHAnsi" w:hAnsiTheme="minorHAnsi" w:cstheme="minorHAnsi"/>
                <w:b/>
                <w:sz w:val="20"/>
                <w:szCs w:val="20"/>
              </w:rPr>
              <w:t xml:space="preserve">D.S. N° 78/2009 MINSEGPRES, Artículo 5: </w:t>
            </w:r>
          </w:p>
          <w:p w14:paraId="591C2529" w14:textId="77777777" w:rsidR="001463B3" w:rsidRDefault="001463B3" w:rsidP="002B43B8">
            <w:pPr>
              <w:spacing w:after="0" w:line="240" w:lineRule="auto"/>
              <w:jc w:val="both"/>
              <w:rPr>
                <w:rFonts w:asciiTheme="minorHAnsi" w:hAnsiTheme="minorHAnsi" w:cstheme="minorHAnsi"/>
                <w:i/>
                <w:sz w:val="20"/>
                <w:szCs w:val="20"/>
              </w:rPr>
            </w:pPr>
            <w:r w:rsidRPr="00AC512F">
              <w:rPr>
                <w:rFonts w:asciiTheme="minorHAnsi" w:hAnsiTheme="minorHAnsi" w:cstheme="minorHAnsi"/>
                <w:i/>
                <w:sz w:val="20"/>
                <w:szCs w:val="20"/>
              </w:rPr>
              <w:t>Transcurridos doce meses, contados desde la publicación en el Diario Oficial del presente decreto, en las comunas de Temuco y Padre Las Casas, quedará prohibido el uso de leña que no cumpla los requerimientos técnicos de la Norma Chilena Oficial</w:t>
            </w:r>
            <w:r w:rsidRPr="00AC512F">
              <w:rPr>
                <w:rFonts w:asciiTheme="minorHAnsi" w:hAnsiTheme="minorHAnsi" w:cstheme="minorHAnsi"/>
                <w:i/>
                <w:sz w:val="20"/>
                <w:szCs w:val="20"/>
                <w:u w:val="single"/>
              </w:rPr>
              <w:t xml:space="preserve"> </w:t>
            </w:r>
            <w:r w:rsidRPr="00AC512F">
              <w:rPr>
                <w:rFonts w:asciiTheme="minorHAnsi" w:hAnsiTheme="minorHAnsi" w:cstheme="minorHAnsi"/>
                <w:i/>
                <w:sz w:val="20"/>
                <w:szCs w:val="20"/>
              </w:rPr>
              <w:t xml:space="preserve">Nº 2907/2005 Requisitos leña sobre Combustible Sólido – Leña – Requisitos, de acuerdo a la especificación de </w:t>
            </w:r>
            <w:r w:rsidRPr="00AC512F">
              <w:rPr>
                <w:rFonts w:asciiTheme="minorHAnsi" w:hAnsiTheme="minorHAnsi" w:cstheme="minorHAnsi"/>
                <w:i/>
                <w:sz w:val="20"/>
                <w:szCs w:val="20"/>
                <w:u w:val="single"/>
              </w:rPr>
              <w:t>"leña seca"</w:t>
            </w:r>
            <w:r w:rsidRPr="00AC512F">
              <w:rPr>
                <w:rFonts w:asciiTheme="minorHAnsi" w:hAnsiTheme="minorHAnsi" w:cstheme="minorHAnsi"/>
                <w:i/>
                <w:sz w:val="20"/>
                <w:szCs w:val="20"/>
              </w:rPr>
              <w:t xml:space="preserve"> establecida en la tabla 1 de dicha Norma, la cual define como leña seca aquella que tiene un contenido de humedad menor o igual a 25% en base seca. La verificación del contenido de humedad de la leña se realizará acorde a lo establecido en Norma Chilena Oficial NCh 2965/2005.</w:t>
            </w:r>
          </w:p>
          <w:p w14:paraId="27CA86AA" w14:textId="77777777" w:rsidR="007747EA" w:rsidRDefault="007747EA" w:rsidP="002B43B8">
            <w:pPr>
              <w:spacing w:after="0" w:line="240" w:lineRule="auto"/>
              <w:jc w:val="both"/>
              <w:rPr>
                <w:rFonts w:asciiTheme="minorHAnsi" w:hAnsiTheme="minorHAnsi" w:cstheme="minorHAnsi"/>
                <w:i/>
                <w:sz w:val="20"/>
                <w:szCs w:val="20"/>
              </w:rPr>
            </w:pPr>
          </w:p>
          <w:p w14:paraId="5F82D8DB" w14:textId="77777777" w:rsidR="007747EA" w:rsidRPr="00AC512F" w:rsidRDefault="007747EA" w:rsidP="002B43B8">
            <w:pPr>
              <w:spacing w:after="0" w:line="240" w:lineRule="auto"/>
              <w:jc w:val="both"/>
              <w:rPr>
                <w:rFonts w:asciiTheme="minorHAnsi" w:hAnsiTheme="minorHAnsi" w:cstheme="minorHAnsi"/>
                <w:sz w:val="20"/>
                <w:szCs w:val="20"/>
              </w:rPr>
            </w:pPr>
          </w:p>
        </w:tc>
        <w:tc>
          <w:tcPr>
            <w:tcW w:w="5771" w:type="dxa"/>
          </w:tcPr>
          <w:p w14:paraId="2CFBE9A6" w14:textId="77777777" w:rsidR="00332340" w:rsidRDefault="00332340" w:rsidP="00AC512F">
            <w:pPr>
              <w:spacing w:after="0" w:line="240" w:lineRule="auto"/>
              <w:jc w:val="both"/>
              <w:rPr>
                <w:rFonts w:asciiTheme="minorHAnsi" w:hAnsiTheme="minorHAnsi" w:cstheme="minorHAnsi"/>
                <w:sz w:val="20"/>
                <w:szCs w:val="20"/>
              </w:rPr>
            </w:pPr>
          </w:p>
          <w:p w14:paraId="39C6445E" w14:textId="75FEDB32" w:rsidR="001463B3" w:rsidRPr="00AC512F" w:rsidRDefault="001463B3" w:rsidP="00F55254">
            <w:pPr>
              <w:spacing w:after="0" w:line="240" w:lineRule="auto"/>
              <w:jc w:val="both"/>
              <w:rPr>
                <w:rFonts w:asciiTheme="minorHAnsi" w:hAnsiTheme="minorHAnsi" w:cstheme="minorHAnsi"/>
                <w:sz w:val="20"/>
                <w:szCs w:val="20"/>
              </w:rPr>
            </w:pPr>
            <w:r w:rsidRPr="00AC512F">
              <w:rPr>
                <w:rFonts w:asciiTheme="minorHAnsi" w:hAnsiTheme="minorHAnsi" w:cstheme="minorHAnsi"/>
                <w:sz w:val="20"/>
                <w:szCs w:val="20"/>
              </w:rPr>
              <w:t>La medición del porcentaje de humedad, realizado al stock de leña almacenado en el establecimiento, no cumple con los requerimientos técnicos de la Norma Chilena Oficial Nº 2907/2005, presentando en un 80% de las mediciones realizadas, valores superiores al 25% de humedad, por lo que se considera que el establecimiento utiliza para caldera</w:t>
            </w:r>
            <w:r w:rsidR="00AC512F">
              <w:rPr>
                <w:rFonts w:asciiTheme="minorHAnsi" w:hAnsiTheme="minorHAnsi" w:cstheme="minorHAnsi"/>
                <w:sz w:val="20"/>
                <w:szCs w:val="20"/>
              </w:rPr>
              <w:t xml:space="preserve"> principal</w:t>
            </w:r>
            <w:r w:rsidRPr="00AC512F">
              <w:rPr>
                <w:rFonts w:asciiTheme="minorHAnsi" w:hAnsiTheme="minorHAnsi" w:cstheme="minorHAnsi"/>
                <w:sz w:val="20"/>
                <w:szCs w:val="20"/>
              </w:rPr>
              <w:t>, leña húmeda como combustible. En relación a este punto, es posible indicar que el titular no da cumplimiento a lo establecido en el artículo 5 del D.S. 78/2009 MINSEGPRES.</w:t>
            </w:r>
          </w:p>
        </w:tc>
      </w:tr>
      <w:tr w:rsidR="001463B3" w:rsidRPr="00AC512F" w14:paraId="5483C1BC" w14:textId="77777777" w:rsidTr="00AC512F">
        <w:trPr>
          <w:trHeight w:val="261"/>
        </w:trPr>
        <w:tc>
          <w:tcPr>
            <w:tcW w:w="1435" w:type="dxa"/>
            <w:vAlign w:val="center"/>
          </w:tcPr>
          <w:p w14:paraId="6AA8A5D9" w14:textId="77777777" w:rsidR="001463B3" w:rsidRPr="00AC512F" w:rsidRDefault="001463B3" w:rsidP="002B43B8">
            <w:pPr>
              <w:spacing w:after="0" w:line="240" w:lineRule="auto"/>
              <w:jc w:val="center"/>
              <w:rPr>
                <w:rFonts w:asciiTheme="minorHAnsi" w:hAnsiTheme="minorHAnsi" w:cstheme="minorHAnsi"/>
                <w:sz w:val="20"/>
                <w:szCs w:val="20"/>
              </w:rPr>
            </w:pPr>
            <w:r w:rsidRPr="00AC512F">
              <w:rPr>
                <w:rFonts w:asciiTheme="minorHAnsi" w:hAnsiTheme="minorHAnsi" w:cstheme="minorHAnsi"/>
                <w:sz w:val="20"/>
                <w:szCs w:val="20"/>
              </w:rPr>
              <w:t>3</w:t>
            </w:r>
          </w:p>
        </w:tc>
        <w:tc>
          <w:tcPr>
            <w:tcW w:w="5790" w:type="dxa"/>
          </w:tcPr>
          <w:p w14:paraId="62EF75CF" w14:textId="77777777" w:rsidR="001463B3" w:rsidRPr="00AC512F" w:rsidRDefault="001463B3" w:rsidP="002B43B8">
            <w:pPr>
              <w:spacing w:after="0" w:line="240" w:lineRule="auto"/>
              <w:ind w:right="57"/>
              <w:jc w:val="both"/>
              <w:rPr>
                <w:rFonts w:asciiTheme="minorHAnsi" w:hAnsiTheme="minorHAnsi" w:cstheme="minorHAnsi"/>
                <w:b/>
                <w:iCs/>
                <w:sz w:val="20"/>
                <w:szCs w:val="20"/>
              </w:rPr>
            </w:pPr>
            <w:r w:rsidRPr="00AC512F">
              <w:rPr>
                <w:rFonts w:asciiTheme="minorHAnsi" w:hAnsiTheme="minorHAnsi" w:cstheme="minorHAnsi"/>
                <w:b/>
                <w:sz w:val="20"/>
                <w:szCs w:val="20"/>
              </w:rPr>
              <w:t xml:space="preserve">D.S. N° 78/2009 MINSEGPRES, </w:t>
            </w:r>
            <w:r w:rsidRPr="00AC512F">
              <w:rPr>
                <w:rFonts w:asciiTheme="minorHAnsi" w:hAnsiTheme="minorHAnsi" w:cstheme="minorHAnsi"/>
                <w:b/>
                <w:iCs/>
                <w:sz w:val="20"/>
                <w:szCs w:val="20"/>
              </w:rPr>
              <w:t>Artículo 20:</w:t>
            </w:r>
          </w:p>
          <w:p w14:paraId="17876955" w14:textId="77777777" w:rsidR="001463B3" w:rsidRPr="00AC512F" w:rsidRDefault="001463B3" w:rsidP="002B43B8">
            <w:pPr>
              <w:spacing w:after="0" w:line="240" w:lineRule="auto"/>
              <w:jc w:val="both"/>
              <w:rPr>
                <w:rFonts w:asciiTheme="minorHAnsi" w:hAnsiTheme="minorHAnsi" w:cstheme="minorHAnsi"/>
                <w:i/>
                <w:color w:val="000000"/>
                <w:sz w:val="20"/>
                <w:szCs w:val="20"/>
              </w:rPr>
            </w:pPr>
            <w:r w:rsidRPr="00AC512F">
              <w:rPr>
                <w:rFonts w:asciiTheme="minorHAnsi" w:hAnsiTheme="minorHAnsi" w:cstheme="minorHAnsi"/>
                <w:i/>
                <w:iCs/>
                <w:sz w:val="20"/>
                <w:szCs w:val="20"/>
              </w:rPr>
              <w:t>Artículo 20.-</w:t>
            </w:r>
            <w:r w:rsidRPr="00AC512F">
              <w:rPr>
                <w:rFonts w:asciiTheme="minorHAnsi" w:hAnsiTheme="minorHAnsi" w:cstheme="minorHAnsi"/>
                <w:i/>
                <w:sz w:val="20"/>
                <w:szCs w:val="20"/>
                <w:lang w:eastAsia="es-CL"/>
              </w:rPr>
              <w:t xml:space="preserve"> </w:t>
            </w:r>
            <w:r w:rsidRPr="00AC512F">
              <w:rPr>
                <w:rFonts w:asciiTheme="minorHAnsi" w:hAnsiTheme="minorHAnsi" w:cstheme="minorHAnsi"/>
                <w:i/>
                <w:color w:val="000000"/>
                <w:sz w:val="20"/>
                <w:szCs w:val="20"/>
              </w:rPr>
              <w:t xml:space="preserve">Las </w:t>
            </w:r>
            <w:r w:rsidRPr="00AC512F">
              <w:rPr>
                <w:rFonts w:asciiTheme="minorHAnsi" w:hAnsiTheme="minorHAnsi" w:cstheme="minorHAnsi"/>
                <w:i/>
                <w:color w:val="000000"/>
                <w:sz w:val="20"/>
                <w:szCs w:val="20"/>
                <w:u w:val="single"/>
              </w:rPr>
              <w:t>fuentes puntuales, grupales y calderas de calefacción grupales nuevas</w:t>
            </w:r>
            <w:r w:rsidRPr="00AC512F">
              <w:rPr>
                <w:rFonts w:asciiTheme="minorHAnsi" w:hAnsiTheme="minorHAnsi" w:cstheme="minorHAnsi"/>
                <w:i/>
                <w:color w:val="000000"/>
                <w:sz w:val="20"/>
                <w:szCs w:val="20"/>
              </w:rPr>
              <w:t xml:space="preserve"> estarán obligadas a cumplir con los siguientes valores como concentración máxima de emisión de MP:</w:t>
            </w:r>
          </w:p>
          <w:p w14:paraId="40E0A145" w14:textId="77777777" w:rsidR="001463B3" w:rsidRPr="00AC512F" w:rsidRDefault="001463B3" w:rsidP="002B43B8">
            <w:pPr>
              <w:spacing w:after="0" w:line="240" w:lineRule="auto"/>
              <w:jc w:val="both"/>
              <w:rPr>
                <w:rFonts w:asciiTheme="minorHAnsi" w:hAnsiTheme="minorHAnsi" w:cstheme="minorHAnsi"/>
                <w:i/>
                <w:color w:val="000000"/>
                <w:sz w:val="20"/>
                <w:szCs w:val="20"/>
              </w:rPr>
            </w:pPr>
            <w:r w:rsidRPr="00AC512F">
              <w:rPr>
                <w:rFonts w:asciiTheme="minorHAnsi" w:hAnsiTheme="minorHAnsi" w:cstheme="minorHAnsi"/>
                <w:i/>
                <w:color w:val="000000"/>
                <w:sz w:val="20"/>
                <w:szCs w:val="20"/>
              </w:rPr>
              <w:t>Tabla 9. Norma de emisión de MP para fuentes nueva.</w:t>
            </w:r>
          </w:p>
          <w:p w14:paraId="0497A12C" w14:textId="77777777" w:rsidR="001463B3" w:rsidRPr="00AC512F" w:rsidRDefault="001463B3" w:rsidP="002B43B8">
            <w:pPr>
              <w:spacing w:after="0" w:line="240" w:lineRule="auto"/>
              <w:jc w:val="both"/>
              <w:rPr>
                <w:rFonts w:asciiTheme="minorHAnsi" w:hAnsiTheme="minorHAnsi" w:cstheme="minorHAnsi"/>
                <w:i/>
                <w:color w:val="000000"/>
                <w:sz w:val="20"/>
                <w:szCs w:val="20"/>
              </w:rPr>
            </w:pPr>
          </w:p>
          <w:tbl>
            <w:tblPr>
              <w:tblStyle w:val="Tablaconcuadrcula"/>
              <w:tblW w:w="0" w:type="auto"/>
              <w:jc w:val="center"/>
              <w:tblLook w:val="04A0" w:firstRow="1" w:lastRow="0" w:firstColumn="1" w:lastColumn="0" w:noHBand="0" w:noVBand="1"/>
            </w:tblPr>
            <w:tblGrid>
              <w:gridCol w:w="1317"/>
              <w:gridCol w:w="1237"/>
              <w:gridCol w:w="1824"/>
            </w:tblGrid>
            <w:tr w:rsidR="001463B3" w:rsidRPr="00AC512F" w14:paraId="79A60E9D" w14:textId="77777777" w:rsidTr="002B43B8">
              <w:trPr>
                <w:jc w:val="center"/>
              </w:trPr>
              <w:tc>
                <w:tcPr>
                  <w:tcW w:w="4378" w:type="dxa"/>
                  <w:gridSpan w:val="3"/>
                </w:tcPr>
                <w:p w14:paraId="480EC4F0" w14:textId="77777777" w:rsidR="001463B3" w:rsidRPr="00AC512F" w:rsidRDefault="001463B3" w:rsidP="002B43B8">
                  <w:pPr>
                    <w:spacing w:after="0" w:line="240" w:lineRule="auto"/>
                    <w:jc w:val="both"/>
                    <w:rPr>
                      <w:rFonts w:asciiTheme="minorHAnsi" w:hAnsiTheme="minorHAnsi" w:cstheme="minorHAnsi"/>
                      <w:sz w:val="20"/>
                      <w:szCs w:val="20"/>
                    </w:rPr>
                  </w:pPr>
                  <w:r w:rsidRPr="00AC512F">
                    <w:rPr>
                      <w:rFonts w:asciiTheme="minorHAnsi" w:hAnsiTheme="minorHAnsi" w:cstheme="minorHAnsi"/>
                      <w:sz w:val="20"/>
                      <w:szCs w:val="20"/>
                    </w:rPr>
                    <w:t>Categorías de Fuentes Nueva</w:t>
                  </w:r>
                </w:p>
              </w:tc>
            </w:tr>
            <w:tr w:rsidR="001463B3" w:rsidRPr="00AC512F" w14:paraId="363F9D5F" w14:textId="77777777" w:rsidTr="002B43B8">
              <w:trPr>
                <w:jc w:val="center"/>
              </w:trPr>
              <w:tc>
                <w:tcPr>
                  <w:tcW w:w="1317" w:type="dxa"/>
                </w:tcPr>
                <w:p w14:paraId="728B9EA9" w14:textId="77777777" w:rsidR="001463B3" w:rsidRPr="00AC512F" w:rsidRDefault="001463B3" w:rsidP="002B43B8">
                  <w:pPr>
                    <w:spacing w:after="0" w:line="240" w:lineRule="auto"/>
                    <w:jc w:val="both"/>
                    <w:rPr>
                      <w:rFonts w:asciiTheme="minorHAnsi" w:hAnsiTheme="minorHAnsi" w:cstheme="minorHAnsi"/>
                      <w:sz w:val="20"/>
                      <w:szCs w:val="20"/>
                    </w:rPr>
                  </w:pPr>
                  <w:r w:rsidRPr="00AC512F">
                    <w:rPr>
                      <w:rFonts w:asciiTheme="minorHAnsi" w:hAnsiTheme="minorHAnsi" w:cstheme="minorHAnsi"/>
                      <w:sz w:val="20"/>
                      <w:szCs w:val="20"/>
                    </w:rPr>
                    <w:t>Fuentes Puntuales</w:t>
                  </w:r>
                </w:p>
              </w:tc>
              <w:tc>
                <w:tcPr>
                  <w:tcW w:w="1237" w:type="dxa"/>
                </w:tcPr>
                <w:p w14:paraId="71529C86" w14:textId="77777777" w:rsidR="001463B3" w:rsidRPr="00AC512F" w:rsidRDefault="001463B3" w:rsidP="002B43B8">
                  <w:pPr>
                    <w:spacing w:after="0" w:line="240" w:lineRule="auto"/>
                    <w:jc w:val="both"/>
                    <w:rPr>
                      <w:rFonts w:asciiTheme="minorHAnsi" w:hAnsiTheme="minorHAnsi" w:cstheme="minorHAnsi"/>
                      <w:sz w:val="20"/>
                      <w:szCs w:val="20"/>
                    </w:rPr>
                  </w:pPr>
                  <w:r w:rsidRPr="00AC512F">
                    <w:rPr>
                      <w:rFonts w:asciiTheme="minorHAnsi" w:hAnsiTheme="minorHAnsi" w:cstheme="minorHAnsi"/>
                      <w:sz w:val="20"/>
                      <w:szCs w:val="20"/>
                    </w:rPr>
                    <w:t>Fuentes Grupales</w:t>
                  </w:r>
                </w:p>
              </w:tc>
              <w:tc>
                <w:tcPr>
                  <w:tcW w:w="1824" w:type="dxa"/>
                </w:tcPr>
                <w:p w14:paraId="094BA683" w14:textId="77777777" w:rsidR="001463B3" w:rsidRPr="00AC512F" w:rsidRDefault="001463B3" w:rsidP="002B43B8">
                  <w:pPr>
                    <w:spacing w:after="0" w:line="240" w:lineRule="auto"/>
                    <w:jc w:val="both"/>
                    <w:rPr>
                      <w:rFonts w:asciiTheme="minorHAnsi" w:hAnsiTheme="minorHAnsi" w:cstheme="minorHAnsi"/>
                      <w:sz w:val="20"/>
                      <w:szCs w:val="20"/>
                    </w:rPr>
                  </w:pPr>
                  <w:r w:rsidRPr="00AC512F">
                    <w:rPr>
                      <w:rFonts w:asciiTheme="minorHAnsi" w:hAnsiTheme="minorHAnsi" w:cstheme="minorHAnsi"/>
                      <w:sz w:val="20"/>
                      <w:szCs w:val="20"/>
                    </w:rPr>
                    <w:t>Calderas de Calefacción Grupal</w:t>
                  </w:r>
                </w:p>
              </w:tc>
            </w:tr>
            <w:tr w:rsidR="001463B3" w:rsidRPr="00AC512F" w14:paraId="2AF6B288" w14:textId="77777777" w:rsidTr="002B43B8">
              <w:trPr>
                <w:jc w:val="center"/>
              </w:trPr>
              <w:tc>
                <w:tcPr>
                  <w:tcW w:w="4378" w:type="dxa"/>
                  <w:gridSpan w:val="3"/>
                </w:tcPr>
                <w:p w14:paraId="41851EAD" w14:textId="77777777" w:rsidR="001463B3" w:rsidRPr="00AC512F" w:rsidRDefault="001463B3" w:rsidP="002B43B8">
                  <w:pPr>
                    <w:spacing w:after="0" w:line="240" w:lineRule="auto"/>
                    <w:jc w:val="both"/>
                    <w:rPr>
                      <w:rFonts w:asciiTheme="minorHAnsi" w:hAnsiTheme="minorHAnsi" w:cstheme="minorHAnsi"/>
                      <w:sz w:val="20"/>
                      <w:szCs w:val="20"/>
                    </w:rPr>
                  </w:pPr>
                  <w:r w:rsidRPr="00AC512F">
                    <w:rPr>
                      <w:rFonts w:asciiTheme="minorHAnsi" w:hAnsiTheme="minorHAnsi" w:cstheme="minorHAnsi"/>
                      <w:sz w:val="20"/>
                      <w:szCs w:val="20"/>
                    </w:rPr>
                    <w:t>Concentración Máxima permitida MP (mg/m</w:t>
                  </w:r>
                  <w:r w:rsidRPr="00AC512F">
                    <w:rPr>
                      <w:rFonts w:asciiTheme="minorHAnsi" w:hAnsiTheme="minorHAnsi" w:cstheme="minorHAnsi"/>
                      <w:sz w:val="20"/>
                      <w:szCs w:val="20"/>
                      <w:vertAlign w:val="superscript"/>
                    </w:rPr>
                    <w:t>3</w:t>
                  </w:r>
                  <w:r w:rsidRPr="00AC512F">
                    <w:rPr>
                      <w:rFonts w:asciiTheme="minorHAnsi" w:hAnsiTheme="minorHAnsi" w:cstheme="minorHAnsi"/>
                      <w:sz w:val="20"/>
                      <w:szCs w:val="20"/>
                    </w:rPr>
                    <w:t>N)</w:t>
                  </w:r>
                </w:p>
              </w:tc>
            </w:tr>
            <w:tr w:rsidR="001463B3" w:rsidRPr="00AC512F" w14:paraId="6633B92A" w14:textId="77777777" w:rsidTr="002B43B8">
              <w:trPr>
                <w:jc w:val="center"/>
              </w:trPr>
              <w:tc>
                <w:tcPr>
                  <w:tcW w:w="1317" w:type="dxa"/>
                </w:tcPr>
                <w:p w14:paraId="552BE385" w14:textId="77777777" w:rsidR="001463B3" w:rsidRPr="00AC512F" w:rsidRDefault="001463B3" w:rsidP="002B43B8">
                  <w:pPr>
                    <w:spacing w:after="0" w:line="240" w:lineRule="auto"/>
                    <w:jc w:val="both"/>
                    <w:rPr>
                      <w:rFonts w:asciiTheme="minorHAnsi" w:hAnsiTheme="minorHAnsi" w:cstheme="minorHAnsi"/>
                      <w:sz w:val="20"/>
                      <w:szCs w:val="20"/>
                    </w:rPr>
                  </w:pPr>
                  <w:r w:rsidRPr="00AC512F">
                    <w:rPr>
                      <w:rFonts w:asciiTheme="minorHAnsi" w:hAnsiTheme="minorHAnsi" w:cstheme="minorHAnsi"/>
                      <w:sz w:val="20"/>
                      <w:szCs w:val="20"/>
                    </w:rPr>
                    <w:t>56</w:t>
                  </w:r>
                </w:p>
              </w:tc>
              <w:tc>
                <w:tcPr>
                  <w:tcW w:w="1237" w:type="dxa"/>
                </w:tcPr>
                <w:p w14:paraId="0FC45689" w14:textId="77777777" w:rsidR="001463B3" w:rsidRPr="00AC512F" w:rsidRDefault="001463B3" w:rsidP="002B43B8">
                  <w:pPr>
                    <w:spacing w:after="0" w:line="240" w:lineRule="auto"/>
                    <w:jc w:val="both"/>
                    <w:rPr>
                      <w:rFonts w:asciiTheme="minorHAnsi" w:hAnsiTheme="minorHAnsi" w:cstheme="minorHAnsi"/>
                      <w:sz w:val="20"/>
                      <w:szCs w:val="20"/>
                    </w:rPr>
                  </w:pPr>
                  <w:r w:rsidRPr="00AC512F">
                    <w:rPr>
                      <w:rFonts w:asciiTheme="minorHAnsi" w:hAnsiTheme="minorHAnsi" w:cstheme="minorHAnsi"/>
                      <w:sz w:val="20"/>
                      <w:szCs w:val="20"/>
                    </w:rPr>
                    <w:t>56</w:t>
                  </w:r>
                </w:p>
              </w:tc>
              <w:tc>
                <w:tcPr>
                  <w:tcW w:w="1824" w:type="dxa"/>
                </w:tcPr>
                <w:p w14:paraId="7A388ADA" w14:textId="77777777" w:rsidR="001463B3" w:rsidRPr="00AC512F" w:rsidRDefault="001463B3" w:rsidP="002B43B8">
                  <w:pPr>
                    <w:spacing w:after="0" w:line="240" w:lineRule="auto"/>
                    <w:jc w:val="both"/>
                    <w:rPr>
                      <w:rFonts w:asciiTheme="minorHAnsi" w:hAnsiTheme="minorHAnsi" w:cstheme="minorHAnsi"/>
                      <w:sz w:val="20"/>
                      <w:szCs w:val="20"/>
                    </w:rPr>
                  </w:pPr>
                  <w:r w:rsidRPr="00AC512F">
                    <w:rPr>
                      <w:rFonts w:asciiTheme="minorHAnsi" w:hAnsiTheme="minorHAnsi" w:cstheme="minorHAnsi"/>
                      <w:sz w:val="20"/>
                      <w:szCs w:val="20"/>
                    </w:rPr>
                    <w:t>56</w:t>
                  </w:r>
                </w:p>
              </w:tc>
            </w:tr>
          </w:tbl>
          <w:p w14:paraId="46A98C62" w14:textId="77777777" w:rsidR="001463B3" w:rsidRDefault="001463B3" w:rsidP="002B43B8">
            <w:pPr>
              <w:spacing w:after="0" w:line="240" w:lineRule="auto"/>
              <w:jc w:val="both"/>
              <w:rPr>
                <w:rFonts w:asciiTheme="minorHAnsi" w:hAnsiTheme="minorHAnsi" w:cstheme="minorHAnsi"/>
                <w:sz w:val="20"/>
                <w:szCs w:val="20"/>
              </w:rPr>
            </w:pPr>
          </w:p>
          <w:p w14:paraId="229E4627" w14:textId="77777777" w:rsidR="00C44EEF" w:rsidRDefault="00C44EEF" w:rsidP="002B43B8">
            <w:pPr>
              <w:spacing w:after="0" w:line="240" w:lineRule="auto"/>
              <w:jc w:val="both"/>
              <w:rPr>
                <w:rFonts w:asciiTheme="minorHAnsi" w:hAnsiTheme="minorHAnsi" w:cstheme="minorHAnsi"/>
                <w:sz w:val="20"/>
                <w:szCs w:val="20"/>
              </w:rPr>
            </w:pPr>
          </w:p>
          <w:p w14:paraId="2EEA046C" w14:textId="77777777" w:rsidR="007747EA" w:rsidRDefault="007747EA" w:rsidP="002B43B8">
            <w:pPr>
              <w:spacing w:after="0" w:line="240" w:lineRule="auto"/>
              <w:jc w:val="both"/>
              <w:rPr>
                <w:rFonts w:asciiTheme="minorHAnsi" w:hAnsiTheme="minorHAnsi" w:cstheme="minorHAnsi"/>
                <w:sz w:val="20"/>
                <w:szCs w:val="20"/>
              </w:rPr>
            </w:pPr>
          </w:p>
          <w:p w14:paraId="62B872E2" w14:textId="77777777" w:rsidR="007747EA" w:rsidRDefault="007747EA" w:rsidP="002B43B8">
            <w:pPr>
              <w:spacing w:after="0" w:line="240" w:lineRule="auto"/>
              <w:jc w:val="both"/>
              <w:rPr>
                <w:rFonts w:asciiTheme="minorHAnsi" w:hAnsiTheme="minorHAnsi" w:cstheme="minorHAnsi"/>
                <w:sz w:val="20"/>
                <w:szCs w:val="20"/>
              </w:rPr>
            </w:pPr>
          </w:p>
          <w:p w14:paraId="695376B8" w14:textId="77777777" w:rsidR="007747EA" w:rsidRPr="00AC512F" w:rsidRDefault="007747EA" w:rsidP="002B43B8">
            <w:pPr>
              <w:spacing w:after="0" w:line="240" w:lineRule="auto"/>
              <w:jc w:val="both"/>
              <w:rPr>
                <w:rFonts w:asciiTheme="minorHAnsi" w:hAnsiTheme="minorHAnsi" w:cstheme="minorHAnsi"/>
                <w:sz w:val="20"/>
                <w:szCs w:val="20"/>
              </w:rPr>
            </w:pPr>
          </w:p>
        </w:tc>
        <w:tc>
          <w:tcPr>
            <w:tcW w:w="5771" w:type="dxa"/>
          </w:tcPr>
          <w:p w14:paraId="2A9569C0" w14:textId="77777777" w:rsidR="00332340" w:rsidRDefault="00332340" w:rsidP="002B43B8">
            <w:pPr>
              <w:spacing w:after="0" w:line="240" w:lineRule="auto"/>
              <w:jc w:val="both"/>
              <w:rPr>
                <w:rFonts w:asciiTheme="minorHAnsi" w:hAnsiTheme="minorHAnsi"/>
                <w:sz w:val="20"/>
                <w:szCs w:val="20"/>
              </w:rPr>
            </w:pPr>
          </w:p>
          <w:p w14:paraId="41FE515A" w14:textId="4B3C7568" w:rsidR="001463B3" w:rsidRPr="00AC512F" w:rsidRDefault="00AC512F" w:rsidP="002B43B8">
            <w:pPr>
              <w:spacing w:after="0" w:line="240" w:lineRule="auto"/>
              <w:jc w:val="both"/>
              <w:rPr>
                <w:rFonts w:asciiTheme="minorHAnsi" w:hAnsiTheme="minorHAnsi" w:cstheme="minorHAnsi"/>
                <w:sz w:val="20"/>
                <w:szCs w:val="20"/>
              </w:rPr>
            </w:pPr>
            <w:r w:rsidRPr="009354F1">
              <w:rPr>
                <w:rFonts w:asciiTheme="minorHAnsi" w:hAnsiTheme="minorHAnsi"/>
                <w:sz w:val="20"/>
                <w:szCs w:val="20"/>
              </w:rPr>
              <w:t>El informe isocinétic</w:t>
            </w:r>
            <w:r>
              <w:rPr>
                <w:rFonts w:asciiTheme="minorHAnsi" w:hAnsiTheme="minorHAnsi"/>
                <w:sz w:val="20"/>
                <w:szCs w:val="20"/>
              </w:rPr>
              <w:t xml:space="preserve">o revisado del año 2015 </w:t>
            </w:r>
            <w:r w:rsidRPr="009354F1">
              <w:rPr>
                <w:rFonts w:asciiTheme="minorHAnsi" w:hAnsiTheme="minorHAnsi"/>
                <w:sz w:val="20"/>
                <w:szCs w:val="20"/>
              </w:rPr>
              <w:t xml:space="preserve">presenta </w:t>
            </w:r>
            <w:r>
              <w:rPr>
                <w:rFonts w:asciiTheme="minorHAnsi" w:hAnsiTheme="minorHAnsi"/>
                <w:sz w:val="20"/>
                <w:szCs w:val="20"/>
              </w:rPr>
              <w:t>un resultado de una concentración de 82,4 mg/m³N de material particulado, lo que es mayor a la concentración máxima permitida en el Art. 20 del D.S. N° 78/2009</w:t>
            </w:r>
            <w:r w:rsidR="00332340">
              <w:rPr>
                <w:rFonts w:asciiTheme="minorHAnsi" w:hAnsiTheme="minorHAnsi"/>
                <w:sz w:val="20"/>
                <w:szCs w:val="20"/>
              </w:rPr>
              <w:t xml:space="preserve"> MINSEGPRES</w:t>
            </w:r>
            <w:r>
              <w:rPr>
                <w:rFonts w:asciiTheme="minorHAnsi" w:hAnsiTheme="minorHAnsi"/>
                <w:sz w:val="20"/>
                <w:szCs w:val="20"/>
              </w:rPr>
              <w:t xml:space="preserve"> (56 mg/m³N).</w:t>
            </w:r>
          </w:p>
        </w:tc>
      </w:tr>
      <w:tr w:rsidR="001463B3" w:rsidRPr="00AC512F" w14:paraId="3902B615" w14:textId="77777777" w:rsidTr="00AC512F">
        <w:trPr>
          <w:trHeight w:val="68"/>
        </w:trPr>
        <w:tc>
          <w:tcPr>
            <w:tcW w:w="1435" w:type="dxa"/>
            <w:vAlign w:val="center"/>
          </w:tcPr>
          <w:p w14:paraId="33CB6CEB" w14:textId="77777777" w:rsidR="001463B3" w:rsidRPr="00AC512F" w:rsidRDefault="001463B3" w:rsidP="002B43B8">
            <w:pPr>
              <w:spacing w:after="0" w:line="240" w:lineRule="auto"/>
              <w:jc w:val="center"/>
              <w:rPr>
                <w:rFonts w:asciiTheme="minorHAnsi" w:hAnsiTheme="minorHAnsi" w:cstheme="minorHAnsi"/>
                <w:sz w:val="20"/>
                <w:szCs w:val="20"/>
              </w:rPr>
            </w:pPr>
            <w:r w:rsidRPr="00AC512F">
              <w:rPr>
                <w:rFonts w:asciiTheme="minorHAnsi" w:hAnsiTheme="minorHAnsi" w:cstheme="minorHAnsi"/>
                <w:sz w:val="20"/>
                <w:szCs w:val="20"/>
              </w:rPr>
              <w:lastRenderedPageBreak/>
              <w:t>6</w:t>
            </w:r>
          </w:p>
        </w:tc>
        <w:tc>
          <w:tcPr>
            <w:tcW w:w="5790" w:type="dxa"/>
          </w:tcPr>
          <w:p w14:paraId="1E1E487E" w14:textId="77777777" w:rsidR="001463B3" w:rsidRPr="00AC512F" w:rsidRDefault="001463B3" w:rsidP="002B43B8">
            <w:pPr>
              <w:spacing w:after="0" w:line="240" w:lineRule="auto"/>
              <w:ind w:right="57"/>
              <w:jc w:val="both"/>
              <w:rPr>
                <w:rFonts w:asciiTheme="minorHAnsi" w:hAnsiTheme="minorHAnsi" w:cstheme="minorHAnsi"/>
                <w:b/>
                <w:iCs/>
                <w:sz w:val="20"/>
                <w:szCs w:val="20"/>
              </w:rPr>
            </w:pPr>
            <w:r w:rsidRPr="00AC512F">
              <w:rPr>
                <w:rFonts w:asciiTheme="minorHAnsi" w:hAnsiTheme="minorHAnsi" w:cstheme="minorHAnsi"/>
                <w:b/>
                <w:sz w:val="20"/>
                <w:szCs w:val="20"/>
              </w:rPr>
              <w:t xml:space="preserve">D.S. N° 78/2009 MINSEGPRES, </w:t>
            </w:r>
            <w:r w:rsidRPr="00AC512F">
              <w:rPr>
                <w:rFonts w:asciiTheme="minorHAnsi" w:hAnsiTheme="minorHAnsi" w:cstheme="minorHAnsi"/>
                <w:b/>
                <w:iCs/>
                <w:sz w:val="20"/>
                <w:szCs w:val="20"/>
              </w:rPr>
              <w:t>Artículo 23:</w:t>
            </w:r>
          </w:p>
          <w:p w14:paraId="0ACFCA71" w14:textId="77777777" w:rsidR="001463B3" w:rsidRPr="00AC512F" w:rsidRDefault="001463B3" w:rsidP="002B43B8">
            <w:pPr>
              <w:spacing w:after="0" w:line="240" w:lineRule="auto"/>
              <w:jc w:val="both"/>
              <w:rPr>
                <w:rFonts w:asciiTheme="minorHAnsi" w:hAnsiTheme="minorHAnsi" w:cstheme="minorHAnsi"/>
                <w:i/>
                <w:color w:val="000000"/>
                <w:sz w:val="20"/>
                <w:szCs w:val="20"/>
              </w:rPr>
            </w:pPr>
            <w:r w:rsidRPr="00AC512F">
              <w:rPr>
                <w:rFonts w:asciiTheme="minorHAnsi" w:hAnsiTheme="minorHAnsi" w:cstheme="minorHAnsi"/>
                <w:i/>
                <w:iCs/>
                <w:sz w:val="20"/>
                <w:szCs w:val="20"/>
              </w:rPr>
              <w:t>Artículo 23</w:t>
            </w:r>
            <w:r w:rsidRPr="00AC512F">
              <w:rPr>
                <w:rFonts w:asciiTheme="minorHAnsi" w:hAnsiTheme="minorHAnsi" w:cstheme="minorHAnsi"/>
                <w:i/>
                <w:sz w:val="20"/>
                <w:szCs w:val="20"/>
                <w:lang w:eastAsia="es-CL"/>
              </w:rPr>
              <w:t xml:space="preserve">.- </w:t>
            </w:r>
            <w:r w:rsidRPr="00AC512F">
              <w:rPr>
                <w:rFonts w:asciiTheme="minorHAnsi" w:hAnsiTheme="minorHAnsi" w:cstheme="minorHAnsi"/>
                <w:i/>
                <w:color w:val="000000"/>
                <w:sz w:val="20"/>
                <w:szCs w:val="20"/>
              </w:rPr>
              <w:t xml:space="preserve">La </w:t>
            </w:r>
            <w:r w:rsidRPr="00AC512F">
              <w:rPr>
                <w:rFonts w:asciiTheme="minorHAnsi" w:hAnsiTheme="minorHAnsi" w:cstheme="minorHAnsi"/>
                <w:i/>
                <w:color w:val="000000"/>
                <w:sz w:val="20"/>
                <w:szCs w:val="20"/>
                <w:u w:val="single"/>
              </w:rPr>
              <w:t>periodicidad de los muestreos isocinéticos</w:t>
            </w:r>
            <w:r w:rsidRPr="00AC512F">
              <w:rPr>
                <w:rFonts w:asciiTheme="minorHAnsi" w:hAnsiTheme="minorHAnsi" w:cs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6095FB29" w14:textId="77777777" w:rsidR="001463B3" w:rsidRPr="00AC512F" w:rsidRDefault="001463B3" w:rsidP="002B43B8">
            <w:pPr>
              <w:spacing w:after="0" w:line="240" w:lineRule="auto"/>
              <w:jc w:val="both"/>
              <w:rPr>
                <w:rFonts w:asciiTheme="minorHAnsi" w:hAnsiTheme="minorHAnsi" w:cstheme="minorHAnsi"/>
                <w:i/>
                <w:color w:val="000000"/>
                <w:sz w:val="20"/>
                <w:szCs w:val="20"/>
              </w:rPr>
            </w:pPr>
            <w:r w:rsidRPr="00AC512F">
              <w:rPr>
                <w:rFonts w:asciiTheme="minorHAnsi" w:hAnsiTheme="minorHAnsi" w:cstheme="minorHAnsi"/>
                <w:i/>
                <w:color w:val="000000"/>
                <w:sz w:val="20"/>
                <w:szCs w:val="20"/>
              </w:rPr>
              <w:t>Tabla Nº11. Periodicidad de los muestreos isocinéticos requeridos para acreditar Emisiones (extracto).</w:t>
            </w:r>
          </w:p>
          <w:p w14:paraId="74D130E1" w14:textId="77777777" w:rsidR="001463B3" w:rsidRPr="00AC512F" w:rsidRDefault="001463B3" w:rsidP="002B43B8">
            <w:pPr>
              <w:spacing w:after="0" w:line="240" w:lineRule="auto"/>
              <w:jc w:val="both"/>
              <w:rPr>
                <w:rFonts w:asciiTheme="minorHAnsi" w:hAnsiTheme="minorHAnsi" w:cstheme="minorHAnsi"/>
                <w:i/>
                <w:color w:val="000000"/>
                <w:sz w:val="20"/>
                <w:szCs w:val="20"/>
              </w:rPr>
            </w:pPr>
          </w:p>
          <w:tbl>
            <w:tblPr>
              <w:tblStyle w:val="Tablaconcuadrcula"/>
              <w:tblW w:w="5000" w:type="pct"/>
              <w:tblLook w:val="04A0" w:firstRow="1" w:lastRow="0" w:firstColumn="1" w:lastColumn="0" w:noHBand="0" w:noVBand="1"/>
            </w:tblPr>
            <w:tblGrid>
              <w:gridCol w:w="1855"/>
              <w:gridCol w:w="1855"/>
              <w:gridCol w:w="1854"/>
            </w:tblGrid>
            <w:tr w:rsidR="001463B3" w:rsidRPr="00AC512F" w14:paraId="74649EAD" w14:textId="77777777" w:rsidTr="002B43B8">
              <w:tc>
                <w:tcPr>
                  <w:tcW w:w="1667" w:type="pct"/>
                </w:tcPr>
                <w:p w14:paraId="184D118A"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fuente</w:t>
                  </w:r>
                </w:p>
              </w:tc>
              <w:tc>
                <w:tcPr>
                  <w:tcW w:w="1667" w:type="pct"/>
                </w:tcPr>
                <w:p w14:paraId="5FA6A0E4"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combustible</w:t>
                  </w:r>
                </w:p>
              </w:tc>
              <w:tc>
                <w:tcPr>
                  <w:tcW w:w="1666" w:type="pct"/>
                </w:tcPr>
                <w:p w14:paraId="167728CB"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Periodicidad</w:t>
                  </w:r>
                </w:p>
              </w:tc>
            </w:tr>
            <w:tr w:rsidR="001463B3" w:rsidRPr="00AC512F" w14:paraId="0DC8DB2C" w14:textId="77777777" w:rsidTr="002B43B8">
              <w:tc>
                <w:tcPr>
                  <w:tcW w:w="1667" w:type="pct"/>
                </w:tcPr>
                <w:p w14:paraId="5328561F"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puntuales</w:t>
                  </w:r>
                </w:p>
              </w:tc>
              <w:tc>
                <w:tcPr>
                  <w:tcW w:w="1667" w:type="pct"/>
                </w:tcPr>
                <w:p w14:paraId="4D7CC617"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Cualquier tipo</w:t>
                  </w:r>
                </w:p>
              </w:tc>
              <w:tc>
                <w:tcPr>
                  <w:tcW w:w="1666" w:type="pct"/>
                </w:tcPr>
                <w:p w14:paraId="46C85099"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12 meses</w:t>
                  </w:r>
                </w:p>
              </w:tc>
            </w:tr>
            <w:tr w:rsidR="001463B3" w:rsidRPr="00AC512F" w14:paraId="3EE59231" w14:textId="77777777" w:rsidTr="002B43B8">
              <w:tc>
                <w:tcPr>
                  <w:tcW w:w="1667" w:type="pct"/>
                  <w:vMerge w:val="restart"/>
                  <w:vAlign w:val="center"/>
                </w:tcPr>
                <w:p w14:paraId="6D8CD570"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Grupales y Calderas de Calefacción</w:t>
                  </w:r>
                </w:p>
              </w:tc>
              <w:tc>
                <w:tcPr>
                  <w:tcW w:w="1667" w:type="pct"/>
                </w:tcPr>
                <w:p w14:paraId="4EE51B34" w14:textId="7537BA9C"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 xml:space="preserve">Petróleo </w:t>
                  </w:r>
                  <w:r w:rsidR="00F55254" w:rsidRPr="00AC512F">
                    <w:rPr>
                      <w:rFonts w:asciiTheme="minorHAnsi" w:hAnsiTheme="minorHAnsi" w:cstheme="minorHAnsi"/>
                      <w:color w:val="000000"/>
                      <w:sz w:val="20"/>
                      <w:szCs w:val="20"/>
                    </w:rPr>
                    <w:t>diésel</w:t>
                  </w:r>
                  <w:r w:rsidRPr="00AC512F">
                    <w:rPr>
                      <w:rFonts w:asciiTheme="minorHAnsi" w:hAnsiTheme="minorHAnsi" w:cstheme="minorHAnsi"/>
                      <w:color w:val="000000"/>
                      <w:sz w:val="20"/>
                      <w:szCs w:val="20"/>
                    </w:rPr>
                    <w:t xml:space="preserve"> o kerosene</w:t>
                  </w:r>
                </w:p>
              </w:tc>
              <w:tc>
                <w:tcPr>
                  <w:tcW w:w="1666" w:type="pct"/>
                </w:tcPr>
                <w:p w14:paraId="46517AEC"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36 meses</w:t>
                  </w:r>
                </w:p>
              </w:tc>
            </w:tr>
            <w:tr w:rsidR="001463B3" w:rsidRPr="00AC512F" w14:paraId="12348426" w14:textId="77777777" w:rsidTr="002B43B8">
              <w:tc>
                <w:tcPr>
                  <w:tcW w:w="1667" w:type="pct"/>
                  <w:vMerge/>
                </w:tcPr>
                <w:p w14:paraId="08262F35" w14:textId="77777777" w:rsidR="001463B3" w:rsidRPr="00AC512F" w:rsidRDefault="001463B3" w:rsidP="002B43B8">
                  <w:pPr>
                    <w:spacing w:after="0" w:line="240" w:lineRule="auto"/>
                    <w:jc w:val="both"/>
                    <w:rPr>
                      <w:rFonts w:asciiTheme="minorHAnsi" w:hAnsiTheme="minorHAnsi" w:cstheme="minorHAnsi"/>
                      <w:color w:val="000000"/>
                      <w:sz w:val="20"/>
                      <w:szCs w:val="20"/>
                    </w:rPr>
                  </w:pPr>
                </w:p>
              </w:tc>
              <w:tc>
                <w:tcPr>
                  <w:tcW w:w="1667" w:type="pct"/>
                </w:tcPr>
                <w:p w14:paraId="3BEDA9B8"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Gas natural, Gas licuado, Gas de ciudad u otros similares</w:t>
                  </w:r>
                </w:p>
              </w:tc>
              <w:tc>
                <w:tcPr>
                  <w:tcW w:w="1666" w:type="pct"/>
                </w:tcPr>
                <w:p w14:paraId="2794CACB"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Exentas de acreditarse</w:t>
                  </w:r>
                </w:p>
              </w:tc>
            </w:tr>
            <w:tr w:rsidR="001463B3" w:rsidRPr="00AC512F" w14:paraId="3B508CA0" w14:textId="77777777" w:rsidTr="002B43B8">
              <w:tc>
                <w:tcPr>
                  <w:tcW w:w="1667" w:type="pct"/>
                  <w:vMerge/>
                </w:tcPr>
                <w:p w14:paraId="03BE5457" w14:textId="77777777" w:rsidR="001463B3" w:rsidRPr="00AC512F" w:rsidRDefault="001463B3" w:rsidP="002B43B8">
                  <w:pPr>
                    <w:spacing w:after="0" w:line="240" w:lineRule="auto"/>
                    <w:jc w:val="both"/>
                    <w:rPr>
                      <w:rFonts w:asciiTheme="minorHAnsi" w:hAnsiTheme="minorHAnsi" w:cstheme="minorHAnsi"/>
                      <w:color w:val="000000"/>
                      <w:sz w:val="20"/>
                      <w:szCs w:val="20"/>
                    </w:rPr>
                  </w:pPr>
                </w:p>
              </w:tc>
              <w:tc>
                <w:tcPr>
                  <w:tcW w:w="1667" w:type="pct"/>
                </w:tcPr>
                <w:p w14:paraId="37B6395D"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Biomasa (leña, aserrín, viruta, briquetas, etc.)</w:t>
                  </w:r>
                </w:p>
              </w:tc>
              <w:tc>
                <w:tcPr>
                  <w:tcW w:w="1666" w:type="pct"/>
                </w:tcPr>
                <w:p w14:paraId="64C3819F" w14:textId="77777777" w:rsidR="001463B3" w:rsidRPr="00AC512F" w:rsidRDefault="001463B3" w:rsidP="002B43B8">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12 meses.</w:t>
                  </w:r>
                </w:p>
              </w:tc>
            </w:tr>
          </w:tbl>
          <w:p w14:paraId="0A6027BF" w14:textId="77777777" w:rsidR="001463B3" w:rsidRDefault="001463B3" w:rsidP="002B43B8">
            <w:pPr>
              <w:spacing w:after="0" w:line="240" w:lineRule="auto"/>
              <w:jc w:val="both"/>
              <w:rPr>
                <w:rFonts w:asciiTheme="minorHAnsi" w:hAnsiTheme="minorHAnsi" w:cstheme="minorHAnsi"/>
                <w:sz w:val="20"/>
                <w:szCs w:val="20"/>
              </w:rPr>
            </w:pPr>
          </w:p>
          <w:p w14:paraId="2A891414" w14:textId="77777777" w:rsidR="00332340" w:rsidRDefault="00332340" w:rsidP="002B43B8">
            <w:pPr>
              <w:spacing w:after="0" w:line="240" w:lineRule="auto"/>
              <w:jc w:val="both"/>
              <w:rPr>
                <w:rFonts w:asciiTheme="minorHAnsi" w:hAnsiTheme="minorHAnsi" w:cstheme="minorHAnsi"/>
                <w:sz w:val="20"/>
                <w:szCs w:val="20"/>
              </w:rPr>
            </w:pPr>
          </w:p>
          <w:p w14:paraId="43CAEB85" w14:textId="77777777" w:rsidR="00332340" w:rsidRDefault="00332340" w:rsidP="002B43B8">
            <w:pPr>
              <w:spacing w:after="0" w:line="240" w:lineRule="auto"/>
              <w:jc w:val="both"/>
              <w:rPr>
                <w:rFonts w:asciiTheme="minorHAnsi" w:hAnsiTheme="minorHAnsi" w:cstheme="minorHAnsi"/>
                <w:sz w:val="20"/>
                <w:szCs w:val="20"/>
              </w:rPr>
            </w:pPr>
          </w:p>
          <w:p w14:paraId="1C2FA421" w14:textId="77777777" w:rsidR="00332340" w:rsidRPr="00AC512F" w:rsidRDefault="00332340" w:rsidP="002B43B8">
            <w:pPr>
              <w:spacing w:after="0" w:line="240" w:lineRule="auto"/>
              <w:jc w:val="both"/>
              <w:rPr>
                <w:rFonts w:asciiTheme="minorHAnsi" w:hAnsiTheme="minorHAnsi" w:cstheme="minorHAnsi"/>
                <w:sz w:val="20"/>
                <w:szCs w:val="20"/>
              </w:rPr>
            </w:pPr>
          </w:p>
        </w:tc>
        <w:tc>
          <w:tcPr>
            <w:tcW w:w="5771" w:type="dxa"/>
          </w:tcPr>
          <w:p w14:paraId="0FCE7F0E" w14:textId="77777777" w:rsidR="007747EA" w:rsidRDefault="007747EA" w:rsidP="00332340">
            <w:pPr>
              <w:spacing w:after="0" w:line="240" w:lineRule="auto"/>
              <w:jc w:val="both"/>
              <w:rPr>
                <w:rFonts w:asciiTheme="minorHAnsi" w:hAnsiTheme="minorHAnsi" w:cstheme="minorHAnsi"/>
                <w:sz w:val="20"/>
                <w:szCs w:val="20"/>
              </w:rPr>
            </w:pPr>
          </w:p>
          <w:p w14:paraId="15D76F6D" w14:textId="6F0550DB" w:rsidR="007747EA" w:rsidRDefault="007747EA"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El titular n</w:t>
            </w:r>
            <w:r w:rsidR="00332340" w:rsidRPr="00332340">
              <w:rPr>
                <w:rFonts w:asciiTheme="minorHAnsi" w:hAnsiTheme="minorHAnsi" w:cstheme="minorHAnsi"/>
                <w:sz w:val="20"/>
                <w:szCs w:val="20"/>
              </w:rPr>
              <w:t xml:space="preserve">o presenta las mediciones isocinéticas de la caldera a </w:t>
            </w:r>
            <w:r w:rsidRPr="00332340">
              <w:rPr>
                <w:rFonts w:asciiTheme="minorHAnsi" w:hAnsiTheme="minorHAnsi" w:cstheme="minorHAnsi"/>
                <w:sz w:val="20"/>
                <w:szCs w:val="20"/>
              </w:rPr>
              <w:t>leñ</w:t>
            </w:r>
            <w:r>
              <w:rPr>
                <w:rFonts w:asciiTheme="minorHAnsi" w:hAnsiTheme="minorHAnsi" w:cstheme="minorHAnsi"/>
                <w:sz w:val="20"/>
                <w:szCs w:val="20"/>
              </w:rPr>
              <w:t>a correspondiente al año 2014, antecedentes que fueron solicitados en el acta de inspección ambiental.</w:t>
            </w:r>
          </w:p>
          <w:p w14:paraId="6AB83CD5" w14:textId="39FBE6B5" w:rsidR="001463B3" w:rsidRPr="00AC512F" w:rsidRDefault="001463B3" w:rsidP="00332340">
            <w:pPr>
              <w:spacing w:after="0" w:line="240" w:lineRule="auto"/>
              <w:jc w:val="both"/>
              <w:rPr>
                <w:rFonts w:asciiTheme="minorHAnsi" w:hAnsiTheme="minorHAnsi" w:cstheme="minorHAnsi"/>
                <w:sz w:val="20"/>
                <w:szCs w:val="20"/>
              </w:rPr>
            </w:pPr>
          </w:p>
        </w:tc>
      </w:tr>
    </w:tbl>
    <w:p w14:paraId="24BA3C6A" w14:textId="6DBAF6D3" w:rsidR="00B12A69" w:rsidRDefault="00B12A69" w:rsidP="00B12A69">
      <w:pPr>
        <w:pStyle w:val="Prrafodelista"/>
        <w:spacing w:after="0" w:line="240" w:lineRule="auto"/>
        <w:jc w:val="both"/>
      </w:pPr>
    </w:p>
    <w:p w14:paraId="2232173C" w14:textId="77777777" w:rsidR="00C4448E" w:rsidRDefault="00C4448E">
      <w:pPr>
        <w:spacing w:after="0" w:line="240" w:lineRule="auto"/>
        <w:rPr>
          <w:rFonts w:cs="Calibri"/>
          <w:b/>
          <w:szCs w:val="20"/>
        </w:rPr>
      </w:pPr>
      <w:r>
        <w:br w:type="page"/>
      </w:r>
    </w:p>
    <w:p w14:paraId="170CF10B" w14:textId="07D513CB" w:rsidR="00B40F80" w:rsidRDefault="00B40F80" w:rsidP="00B40F80">
      <w:pPr>
        <w:pStyle w:val="Ttulo1"/>
        <w:spacing w:after="60"/>
        <w:ind w:left="425" w:hanging="425"/>
        <w:rPr>
          <w:sz w:val="22"/>
        </w:rPr>
      </w:pPr>
      <w:r w:rsidRPr="00BC7140">
        <w:rPr>
          <w:sz w:val="22"/>
        </w:rPr>
        <w:lastRenderedPageBreak/>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0EFB488D" w:rsidR="00442A91" w:rsidRPr="0001020A" w:rsidRDefault="00442A91" w:rsidP="00442A91">
            <w:pPr>
              <w:spacing w:after="0"/>
              <w:rPr>
                <w:rFonts w:cstheme="minorHAnsi"/>
              </w:rPr>
            </w:pPr>
            <w:r>
              <w:rPr>
                <w:rFonts w:eastAsia="Times New Roman" w:cstheme="minorHAnsi"/>
                <w:iCs/>
                <w:kern w:val="28"/>
                <w:lang w:eastAsia="es-CL"/>
              </w:rPr>
              <w:t>Acta de inspección ambiental de fecha 07 de agosto del 2015.</w:t>
            </w:r>
          </w:p>
        </w:tc>
      </w:tr>
      <w:tr w:rsidR="00442A91" w:rsidRPr="0025129B" w14:paraId="085AEED0" w14:textId="77777777" w:rsidTr="00442A91">
        <w:trPr>
          <w:trHeight w:val="286"/>
          <w:jc w:val="center"/>
        </w:trPr>
        <w:tc>
          <w:tcPr>
            <w:tcW w:w="707" w:type="pct"/>
            <w:vAlign w:val="center"/>
          </w:tcPr>
          <w:p w14:paraId="18F59BB8" w14:textId="77777777" w:rsidR="00442A91" w:rsidRPr="0025129B" w:rsidRDefault="00442A91" w:rsidP="00442A91">
            <w:pPr>
              <w:spacing w:after="0"/>
              <w:jc w:val="center"/>
              <w:rPr>
                <w:rFonts w:cstheme="minorHAnsi"/>
              </w:rPr>
            </w:pPr>
            <w:r>
              <w:rPr>
                <w:rFonts w:cstheme="minorHAnsi"/>
              </w:rPr>
              <w:t>2</w:t>
            </w:r>
          </w:p>
        </w:tc>
        <w:tc>
          <w:tcPr>
            <w:tcW w:w="4293" w:type="pct"/>
            <w:vAlign w:val="center"/>
          </w:tcPr>
          <w:p w14:paraId="2163AFC5" w14:textId="591B0876" w:rsidR="00442A91" w:rsidRPr="0001020A" w:rsidRDefault="00442A91" w:rsidP="00442A91">
            <w:pPr>
              <w:spacing w:after="0"/>
              <w:rPr>
                <w:rFonts w:eastAsia="Times New Roman" w:cstheme="minorHAnsi"/>
                <w:iCs/>
                <w:kern w:val="28"/>
                <w:lang w:eastAsia="es-CL"/>
              </w:rPr>
            </w:pPr>
            <w:r w:rsidRPr="00442A91">
              <w:rPr>
                <w:rFonts w:eastAsia="Times New Roman" w:cstheme="minorHAnsi"/>
                <w:iCs/>
                <w:kern w:val="28"/>
                <w:lang w:eastAsia="es-CL"/>
              </w:rPr>
              <w:t>Informe IGT-266-15 del 02/05/2015 del laboratorio Ambioquim</w:t>
            </w:r>
            <w:r>
              <w:rPr>
                <w:rFonts w:eastAsia="Times New Roman" w:cstheme="minorHAnsi"/>
                <w:iCs/>
                <w:kern w:val="28"/>
                <w:lang w:eastAsia="es-CL"/>
              </w:rPr>
              <w:t>.</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2"/>
      <w:headerReference w:type="first" r:id="rId13"/>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A0953" w14:textId="77777777" w:rsidR="006119DE" w:rsidRDefault="006119DE" w:rsidP="009532F1">
      <w:pPr>
        <w:spacing w:after="0" w:line="240" w:lineRule="auto"/>
      </w:pPr>
      <w:r>
        <w:separator/>
      </w:r>
    </w:p>
  </w:endnote>
  <w:endnote w:type="continuationSeparator" w:id="0">
    <w:p w14:paraId="2EEF40F2" w14:textId="77777777" w:rsidR="006119DE" w:rsidRDefault="006119DE"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CF693" w14:textId="7E30AD9E" w:rsidR="00EB20AD" w:rsidRDefault="006119DE">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041CCE" w:rsidRPr="00041CCE">
          <w:rPr>
            <w:noProof/>
            <w:lang w:val="es-ES"/>
          </w:rPr>
          <w:t>2</w:t>
        </w:r>
        <w:r w:rsidR="00EB20AD">
          <w:fldChar w:fldCharType="end"/>
        </w:r>
      </w:sdtContent>
    </w:sdt>
  </w:p>
  <w:p w14:paraId="7C921B8C" w14:textId="77777777" w:rsidR="00F65A73" w:rsidRDefault="00F65A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63BED" w14:textId="77777777" w:rsidR="006119DE" w:rsidRDefault="006119DE" w:rsidP="009532F1">
      <w:pPr>
        <w:spacing w:after="0" w:line="240" w:lineRule="auto"/>
      </w:pPr>
      <w:r>
        <w:separator/>
      </w:r>
    </w:p>
  </w:footnote>
  <w:footnote w:type="continuationSeparator" w:id="0">
    <w:p w14:paraId="701C6FAA" w14:textId="77777777" w:rsidR="006119DE" w:rsidRDefault="006119DE" w:rsidP="00953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C9229" w14:textId="01CBA6B1"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7525040"/>
    <w:multiLevelType w:val="multilevel"/>
    <w:tmpl w:val="4F3648F4"/>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16"/>
  </w:num>
  <w:num w:numId="4">
    <w:abstractNumId w:val="16"/>
  </w:num>
  <w:num w:numId="5">
    <w:abstractNumId w:val="16"/>
  </w:num>
  <w:num w:numId="6">
    <w:abstractNumId w:val="16"/>
  </w:num>
  <w:num w:numId="7">
    <w:abstractNumId w:val="16"/>
  </w:num>
  <w:num w:numId="8">
    <w:abstractNumId w:val="11"/>
  </w:num>
  <w:num w:numId="9">
    <w:abstractNumId w:val="30"/>
  </w:num>
  <w:num w:numId="10">
    <w:abstractNumId w:val="7"/>
  </w:num>
  <w:num w:numId="11">
    <w:abstractNumId w:val="14"/>
  </w:num>
  <w:num w:numId="12">
    <w:abstractNumId w:val="6"/>
  </w:num>
  <w:num w:numId="13">
    <w:abstractNumId w:val="15"/>
  </w:num>
  <w:num w:numId="14">
    <w:abstractNumId w:val="3"/>
  </w:num>
  <w:num w:numId="15">
    <w:abstractNumId w:val="22"/>
  </w:num>
  <w:num w:numId="16">
    <w:abstractNumId w:val="16"/>
  </w:num>
  <w:num w:numId="17">
    <w:abstractNumId w:val="9"/>
  </w:num>
  <w:num w:numId="18">
    <w:abstractNumId w:val="25"/>
  </w:num>
  <w:num w:numId="19">
    <w:abstractNumId w:val="10"/>
  </w:num>
  <w:num w:numId="20">
    <w:abstractNumId w:val="29"/>
  </w:num>
  <w:num w:numId="21">
    <w:abstractNumId w:val="8"/>
  </w:num>
  <w:num w:numId="22">
    <w:abstractNumId w:val="2"/>
  </w:num>
  <w:num w:numId="23">
    <w:abstractNumId w:val="0"/>
  </w:num>
  <w:num w:numId="24">
    <w:abstractNumId w:val="12"/>
  </w:num>
  <w:num w:numId="25">
    <w:abstractNumId w:val="18"/>
  </w:num>
  <w:num w:numId="26">
    <w:abstractNumId w:val="23"/>
  </w:num>
  <w:num w:numId="27">
    <w:abstractNumId w:val="1"/>
  </w:num>
  <w:num w:numId="28">
    <w:abstractNumId w:val="26"/>
  </w:num>
  <w:num w:numId="29">
    <w:abstractNumId w:val="5"/>
  </w:num>
  <w:num w:numId="30">
    <w:abstractNumId w:val="21"/>
  </w:num>
  <w:num w:numId="31">
    <w:abstractNumId w:val="19"/>
  </w:num>
  <w:num w:numId="32">
    <w:abstractNumId w:val="24"/>
  </w:num>
  <w:num w:numId="33">
    <w:abstractNumId w:val="20"/>
  </w:num>
  <w:num w:numId="34">
    <w:abstractNumId w:val="27"/>
  </w:num>
  <w:num w:numId="35">
    <w:abstractNumId w:val="17"/>
  </w:num>
  <w:num w:numId="36">
    <w:abstractNumId w:val="1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71"/>
    <w:rsid w:val="00002329"/>
    <w:rsid w:val="00004B94"/>
    <w:rsid w:val="00016BD1"/>
    <w:rsid w:val="00024FCF"/>
    <w:rsid w:val="000259C5"/>
    <w:rsid w:val="00027BF7"/>
    <w:rsid w:val="00031280"/>
    <w:rsid w:val="00032D67"/>
    <w:rsid w:val="000339DC"/>
    <w:rsid w:val="00036DB3"/>
    <w:rsid w:val="0004081B"/>
    <w:rsid w:val="00041CCE"/>
    <w:rsid w:val="0004385D"/>
    <w:rsid w:val="00043E72"/>
    <w:rsid w:val="00050886"/>
    <w:rsid w:val="00052F1C"/>
    <w:rsid w:val="0006084F"/>
    <w:rsid w:val="000712A6"/>
    <w:rsid w:val="00077AD6"/>
    <w:rsid w:val="000819E7"/>
    <w:rsid w:val="00084C06"/>
    <w:rsid w:val="00085C4E"/>
    <w:rsid w:val="00091811"/>
    <w:rsid w:val="000963C3"/>
    <w:rsid w:val="000A328C"/>
    <w:rsid w:val="000B6AA3"/>
    <w:rsid w:val="000C7167"/>
    <w:rsid w:val="000D7B3C"/>
    <w:rsid w:val="0010530D"/>
    <w:rsid w:val="00105D99"/>
    <w:rsid w:val="001068BF"/>
    <w:rsid w:val="00112DB3"/>
    <w:rsid w:val="001258A1"/>
    <w:rsid w:val="00130A63"/>
    <w:rsid w:val="00144E07"/>
    <w:rsid w:val="001463B3"/>
    <w:rsid w:val="00156FF8"/>
    <w:rsid w:val="00161D91"/>
    <w:rsid w:val="00161DFC"/>
    <w:rsid w:val="001726D8"/>
    <w:rsid w:val="00172A72"/>
    <w:rsid w:val="00175292"/>
    <w:rsid w:val="00175515"/>
    <w:rsid w:val="00177CBC"/>
    <w:rsid w:val="00186714"/>
    <w:rsid w:val="001967D2"/>
    <w:rsid w:val="001A16DA"/>
    <w:rsid w:val="001A1789"/>
    <w:rsid w:val="001A45F2"/>
    <w:rsid w:val="001B4DD1"/>
    <w:rsid w:val="001C277D"/>
    <w:rsid w:val="001C49A0"/>
    <w:rsid w:val="001C49BA"/>
    <w:rsid w:val="001C49F5"/>
    <w:rsid w:val="001C763C"/>
    <w:rsid w:val="001E2DD7"/>
    <w:rsid w:val="001E3CEB"/>
    <w:rsid w:val="001E3E31"/>
    <w:rsid w:val="001E49CD"/>
    <w:rsid w:val="0020101C"/>
    <w:rsid w:val="00210175"/>
    <w:rsid w:val="00212486"/>
    <w:rsid w:val="002147AD"/>
    <w:rsid w:val="002156C1"/>
    <w:rsid w:val="00216E41"/>
    <w:rsid w:val="00222604"/>
    <w:rsid w:val="0022288F"/>
    <w:rsid w:val="00223475"/>
    <w:rsid w:val="00223D55"/>
    <w:rsid w:val="0023633A"/>
    <w:rsid w:val="00236FDD"/>
    <w:rsid w:val="00241D81"/>
    <w:rsid w:val="0024485F"/>
    <w:rsid w:val="0025518F"/>
    <w:rsid w:val="00256815"/>
    <w:rsid w:val="00257360"/>
    <w:rsid w:val="00267292"/>
    <w:rsid w:val="00267FF4"/>
    <w:rsid w:val="002763FD"/>
    <w:rsid w:val="00277865"/>
    <w:rsid w:val="00292FBC"/>
    <w:rsid w:val="002A5AB7"/>
    <w:rsid w:val="002C08B3"/>
    <w:rsid w:val="002C17F2"/>
    <w:rsid w:val="002C6ED6"/>
    <w:rsid w:val="002D2EC7"/>
    <w:rsid w:val="002D3296"/>
    <w:rsid w:val="002D377D"/>
    <w:rsid w:val="002D408C"/>
    <w:rsid w:val="002D7C04"/>
    <w:rsid w:val="002E3524"/>
    <w:rsid w:val="002E6E3B"/>
    <w:rsid w:val="002F492B"/>
    <w:rsid w:val="00310410"/>
    <w:rsid w:val="00311955"/>
    <w:rsid w:val="00312F90"/>
    <w:rsid w:val="00325E51"/>
    <w:rsid w:val="00332340"/>
    <w:rsid w:val="00343D27"/>
    <w:rsid w:val="00343E16"/>
    <w:rsid w:val="00344FF7"/>
    <w:rsid w:val="00347867"/>
    <w:rsid w:val="00353189"/>
    <w:rsid w:val="00353434"/>
    <w:rsid w:val="00355AC7"/>
    <w:rsid w:val="00360E71"/>
    <w:rsid w:val="00361DF7"/>
    <w:rsid w:val="00372342"/>
    <w:rsid w:val="0037266D"/>
    <w:rsid w:val="00377648"/>
    <w:rsid w:val="0039010C"/>
    <w:rsid w:val="0039178A"/>
    <w:rsid w:val="00391E91"/>
    <w:rsid w:val="00392BCC"/>
    <w:rsid w:val="00393AF4"/>
    <w:rsid w:val="003967A9"/>
    <w:rsid w:val="003A1524"/>
    <w:rsid w:val="003A3890"/>
    <w:rsid w:val="003A495A"/>
    <w:rsid w:val="003A76A9"/>
    <w:rsid w:val="003B1145"/>
    <w:rsid w:val="003C04F9"/>
    <w:rsid w:val="003C19D6"/>
    <w:rsid w:val="003D35C7"/>
    <w:rsid w:val="003D46E7"/>
    <w:rsid w:val="003D584A"/>
    <w:rsid w:val="003D629A"/>
    <w:rsid w:val="003F38AF"/>
    <w:rsid w:val="00403080"/>
    <w:rsid w:val="00412057"/>
    <w:rsid w:val="00417C47"/>
    <w:rsid w:val="0043284E"/>
    <w:rsid w:val="004363C5"/>
    <w:rsid w:val="004365F5"/>
    <w:rsid w:val="0044280F"/>
    <w:rsid w:val="00442A91"/>
    <w:rsid w:val="004562E7"/>
    <w:rsid w:val="00464181"/>
    <w:rsid w:val="0047297F"/>
    <w:rsid w:val="00476A6D"/>
    <w:rsid w:val="004804A1"/>
    <w:rsid w:val="004852BE"/>
    <w:rsid w:val="00487975"/>
    <w:rsid w:val="00487C27"/>
    <w:rsid w:val="00496363"/>
    <w:rsid w:val="004A0A75"/>
    <w:rsid w:val="004A0D5C"/>
    <w:rsid w:val="004A12A3"/>
    <w:rsid w:val="004A45EE"/>
    <w:rsid w:val="004B0F03"/>
    <w:rsid w:val="004B5147"/>
    <w:rsid w:val="004B70B2"/>
    <w:rsid w:val="004C2564"/>
    <w:rsid w:val="004C26A5"/>
    <w:rsid w:val="004F3BB0"/>
    <w:rsid w:val="00500899"/>
    <w:rsid w:val="00502320"/>
    <w:rsid w:val="005032AA"/>
    <w:rsid w:val="0050757C"/>
    <w:rsid w:val="005212E9"/>
    <w:rsid w:val="00521568"/>
    <w:rsid w:val="00521EF8"/>
    <w:rsid w:val="00527022"/>
    <w:rsid w:val="005271B0"/>
    <w:rsid w:val="00534C68"/>
    <w:rsid w:val="0053792C"/>
    <w:rsid w:val="005412D3"/>
    <w:rsid w:val="00544CA0"/>
    <w:rsid w:val="00546428"/>
    <w:rsid w:val="00555BCC"/>
    <w:rsid w:val="00560583"/>
    <w:rsid w:val="00566E9F"/>
    <w:rsid w:val="00567138"/>
    <w:rsid w:val="00572BB3"/>
    <w:rsid w:val="00572BEE"/>
    <w:rsid w:val="00573AC6"/>
    <w:rsid w:val="00575271"/>
    <w:rsid w:val="00575630"/>
    <w:rsid w:val="00577B80"/>
    <w:rsid w:val="00591711"/>
    <w:rsid w:val="005959FB"/>
    <w:rsid w:val="005966F5"/>
    <w:rsid w:val="005A1413"/>
    <w:rsid w:val="005A62E9"/>
    <w:rsid w:val="005B4111"/>
    <w:rsid w:val="005B53BC"/>
    <w:rsid w:val="005C19EC"/>
    <w:rsid w:val="005C462C"/>
    <w:rsid w:val="005D431A"/>
    <w:rsid w:val="005F5091"/>
    <w:rsid w:val="006119DE"/>
    <w:rsid w:val="00615C34"/>
    <w:rsid w:val="00620371"/>
    <w:rsid w:val="00624D3A"/>
    <w:rsid w:val="006258CC"/>
    <w:rsid w:val="0064450F"/>
    <w:rsid w:val="00653537"/>
    <w:rsid w:val="006547A1"/>
    <w:rsid w:val="0066143E"/>
    <w:rsid w:val="00674021"/>
    <w:rsid w:val="00674A70"/>
    <w:rsid w:val="006819E9"/>
    <w:rsid w:val="00683E56"/>
    <w:rsid w:val="006971C0"/>
    <w:rsid w:val="006A2998"/>
    <w:rsid w:val="006A7DF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4E"/>
    <w:rsid w:val="006F753A"/>
    <w:rsid w:val="00700B65"/>
    <w:rsid w:val="00706826"/>
    <w:rsid w:val="007068B3"/>
    <w:rsid w:val="00715D3F"/>
    <w:rsid w:val="00727D17"/>
    <w:rsid w:val="007307E8"/>
    <w:rsid w:val="007313C9"/>
    <w:rsid w:val="00731BD1"/>
    <w:rsid w:val="00746410"/>
    <w:rsid w:val="00747645"/>
    <w:rsid w:val="0075311F"/>
    <w:rsid w:val="0076507D"/>
    <w:rsid w:val="007747EA"/>
    <w:rsid w:val="007757EE"/>
    <w:rsid w:val="007776AC"/>
    <w:rsid w:val="007843C2"/>
    <w:rsid w:val="00793F67"/>
    <w:rsid w:val="007954C5"/>
    <w:rsid w:val="00797F62"/>
    <w:rsid w:val="007A3663"/>
    <w:rsid w:val="007B1E02"/>
    <w:rsid w:val="007B44F9"/>
    <w:rsid w:val="007B56D8"/>
    <w:rsid w:val="007B67C2"/>
    <w:rsid w:val="007C22D2"/>
    <w:rsid w:val="007C2B45"/>
    <w:rsid w:val="007D2ADC"/>
    <w:rsid w:val="007D2F0F"/>
    <w:rsid w:val="007E50F3"/>
    <w:rsid w:val="007F7BF2"/>
    <w:rsid w:val="008018C3"/>
    <w:rsid w:val="0080305F"/>
    <w:rsid w:val="00805A8D"/>
    <w:rsid w:val="00812130"/>
    <w:rsid w:val="008219B7"/>
    <w:rsid w:val="0082398B"/>
    <w:rsid w:val="008314AB"/>
    <w:rsid w:val="0083269B"/>
    <w:rsid w:val="008326A2"/>
    <w:rsid w:val="0084243A"/>
    <w:rsid w:val="00847FA0"/>
    <w:rsid w:val="00860064"/>
    <w:rsid w:val="0086041E"/>
    <w:rsid w:val="008700FD"/>
    <w:rsid w:val="008868E5"/>
    <w:rsid w:val="00890165"/>
    <w:rsid w:val="008934F0"/>
    <w:rsid w:val="008939FA"/>
    <w:rsid w:val="0089578A"/>
    <w:rsid w:val="008A1F51"/>
    <w:rsid w:val="008B13A1"/>
    <w:rsid w:val="008B35DC"/>
    <w:rsid w:val="008B694E"/>
    <w:rsid w:val="008B796F"/>
    <w:rsid w:val="008C2607"/>
    <w:rsid w:val="008C34E8"/>
    <w:rsid w:val="008D115A"/>
    <w:rsid w:val="008D13C1"/>
    <w:rsid w:val="008E4DD0"/>
    <w:rsid w:val="008E5E40"/>
    <w:rsid w:val="008E6692"/>
    <w:rsid w:val="008E6B2D"/>
    <w:rsid w:val="008F65E4"/>
    <w:rsid w:val="0090332A"/>
    <w:rsid w:val="00905531"/>
    <w:rsid w:val="00906F72"/>
    <w:rsid w:val="0091076F"/>
    <w:rsid w:val="00914064"/>
    <w:rsid w:val="009249A0"/>
    <w:rsid w:val="00932789"/>
    <w:rsid w:val="009354F1"/>
    <w:rsid w:val="0094060F"/>
    <w:rsid w:val="0094719F"/>
    <w:rsid w:val="009507C0"/>
    <w:rsid w:val="009509E7"/>
    <w:rsid w:val="00951C42"/>
    <w:rsid w:val="00952983"/>
    <w:rsid w:val="009532F1"/>
    <w:rsid w:val="00954F36"/>
    <w:rsid w:val="009550C5"/>
    <w:rsid w:val="009553BA"/>
    <w:rsid w:val="0096629A"/>
    <w:rsid w:val="00973340"/>
    <w:rsid w:val="00993EC1"/>
    <w:rsid w:val="0099575B"/>
    <w:rsid w:val="009A02EE"/>
    <w:rsid w:val="009A2E51"/>
    <w:rsid w:val="009A4036"/>
    <w:rsid w:val="009B4703"/>
    <w:rsid w:val="009B4718"/>
    <w:rsid w:val="009C08F5"/>
    <w:rsid w:val="009C4F3D"/>
    <w:rsid w:val="009C51EF"/>
    <w:rsid w:val="009C57C7"/>
    <w:rsid w:val="009D241D"/>
    <w:rsid w:val="009D459C"/>
    <w:rsid w:val="009E1D82"/>
    <w:rsid w:val="009E668C"/>
    <w:rsid w:val="009E6FCB"/>
    <w:rsid w:val="009E7328"/>
    <w:rsid w:val="009E77A8"/>
    <w:rsid w:val="009E7A29"/>
    <w:rsid w:val="009F0729"/>
    <w:rsid w:val="009F324A"/>
    <w:rsid w:val="00A05403"/>
    <w:rsid w:val="00A078B3"/>
    <w:rsid w:val="00A1569E"/>
    <w:rsid w:val="00A30BC9"/>
    <w:rsid w:val="00A34EAB"/>
    <w:rsid w:val="00A36B8F"/>
    <w:rsid w:val="00A40FA6"/>
    <w:rsid w:val="00A41214"/>
    <w:rsid w:val="00A41A46"/>
    <w:rsid w:val="00A46F92"/>
    <w:rsid w:val="00A523CF"/>
    <w:rsid w:val="00A74C4A"/>
    <w:rsid w:val="00A74E34"/>
    <w:rsid w:val="00A80A08"/>
    <w:rsid w:val="00A82CC4"/>
    <w:rsid w:val="00A83C6A"/>
    <w:rsid w:val="00A84A69"/>
    <w:rsid w:val="00A85987"/>
    <w:rsid w:val="00A906CE"/>
    <w:rsid w:val="00A92CBE"/>
    <w:rsid w:val="00A93010"/>
    <w:rsid w:val="00AB6F9D"/>
    <w:rsid w:val="00AB7001"/>
    <w:rsid w:val="00AC21DF"/>
    <w:rsid w:val="00AC512F"/>
    <w:rsid w:val="00AD0569"/>
    <w:rsid w:val="00AE22D7"/>
    <w:rsid w:val="00AF58FD"/>
    <w:rsid w:val="00AF7EE0"/>
    <w:rsid w:val="00B003B6"/>
    <w:rsid w:val="00B02CBC"/>
    <w:rsid w:val="00B05812"/>
    <w:rsid w:val="00B066D7"/>
    <w:rsid w:val="00B12A69"/>
    <w:rsid w:val="00B15450"/>
    <w:rsid w:val="00B160CE"/>
    <w:rsid w:val="00B255ED"/>
    <w:rsid w:val="00B342B0"/>
    <w:rsid w:val="00B357FC"/>
    <w:rsid w:val="00B36519"/>
    <w:rsid w:val="00B36C93"/>
    <w:rsid w:val="00B40F80"/>
    <w:rsid w:val="00B42B66"/>
    <w:rsid w:val="00B441B5"/>
    <w:rsid w:val="00B44230"/>
    <w:rsid w:val="00B46377"/>
    <w:rsid w:val="00B46972"/>
    <w:rsid w:val="00B60D5B"/>
    <w:rsid w:val="00B71C04"/>
    <w:rsid w:val="00B87099"/>
    <w:rsid w:val="00BA27A6"/>
    <w:rsid w:val="00BA44A2"/>
    <w:rsid w:val="00BB6016"/>
    <w:rsid w:val="00BC7140"/>
    <w:rsid w:val="00BD0978"/>
    <w:rsid w:val="00BD49B1"/>
    <w:rsid w:val="00BD4AB1"/>
    <w:rsid w:val="00BE16DD"/>
    <w:rsid w:val="00BE4C17"/>
    <w:rsid w:val="00BF2904"/>
    <w:rsid w:val="00C04C57"/>
    <w:rsid w:val="00C052CD"/>
    <w:rsid w:val="00C063C9"/>
    <w:rsid w:val="00C152DA"/>
    <w:rsid w:val="00C20EAC"/>
    <w:rsid w:val="00C313D0"/>
    <w:rsid w:val="00C32D82"/>
    <w:rsid w:val="00C34A4B"/>
    <w:rsid w:val="00C34D00"/>
    <w:rsid w:val="00C36BC3"/>
    <w:rsid w:val="00C411CE"/>
    <w:rsid w:val="00C414B4"/>
    <w:rsid w:val="00C4448E"/>
    <w:rsid w:val="00C44EEF"/>
    <w:rsid w:val="00C45ADC"/>
    <w:rsid w:val="00C54F21"/>
    <w:rsid w:val="00C75FA1"/>
    <w:rsid w:val="00C761A9"/>
    <w:rsid w:val="00C76A35"/>
    <w:rsid w:val="00C809B6"/>
    <w:rsid w:val="00C96B1D"/>
    <w:rsid w:val="00C978FC"/>
    <w:rsid w:val="00CA3C1C"/>
    <w:rsid w:val="00CA612F"/>
    <w:rsid w:val="00CA712B"/>
    <w:rsid w:val="00CB1136"/>
    <w:rsid w:val="00CB630D"/>
    <w:rsid w:val="00CC13F3"/>
    <w:rsid w:val="00CC4519"/>
    <w:rsid w:val="00CC4B06"/>
    <w:rsid w:val="00CC6CDA"/>
    <w:rsid w:val="00CD0361"/>
    <w:rsid w:val="00CD5BF8"/>
    <w:rsid w:val="00CD6B19"/>
    <w:rsid w:val="00CE0010"/>
    <w:rsid w:val="00CE0ED0"/>
    <w:rsid w:val="00CE1EA5"/>
    <w:rsid w:val="00CE29E8"/>
    <w:rsid w:val="00CE3C25"/>
    <w:rsid w:val="00CF27E8"/>
    <w:rsid w:val="00D03255"/>
    <w:rsid w:val="00D051E6"/>
    <w:rsid w:val="00D05CEF"/>
    <w:rsid w:val="00D24515"/>
    <w:rsid w:val="00D313E4"/>
    <w:rsid w:val="00D32442"/>
    <w:rsid w:val="00D40182"/>
    <w:rsid w:val="00D4572E"/>
    <w:rsid w:val="00D629E9"/>
    <w:rsid w:val="00D65572"/>
    <w:rsid w:val="00D77CE3"/>
    <w:rsid w:val="00D80EC1"/>
    <w:rsid w:val="00D827B5"/>
    <w:rsid w:val="00D846D2"/>
    <w:rsid w:val="00D86461"/>
    <w:rsid w:val="00D976AB"/>
    <w:rsid w:val="00DA2B37"/>
    <w:rsid w:val="00DA7A8C"/>
    <w:rsid w:val="00DD56C1"/>
    <w:rsid w:val="00DD5B43"/>
    <w:rsid w:val="00DD7B5C"/>
    <w:rsid w:val="00DE084D"/>
    <w:rsid w:val="00DE1F8D"/>
    <w:rsid w:val="00DE2B7D"/>
    <w:rsid w:val="00DF435B"/>
    <w:rsid w:val="00DF57DA"/>
    <w:rsid w:val="00DF7A02"/>
    <w:rsid w:val="00E12705"/>
    <w:rsid w:val="00E177A2"/>
    <w:rsid w:val="00E3290C"/>
    <w:rsid w:val="00E332AC"/>
    <w:rsid w:val="00E33545"/>
    <w:rsid w:val="00E347BE"/>
    <w:rsid w:val="00E37684"/>
    <w:rsid w:val="00E44C88"/>
    <w:rsid w:val="00E56D24"/>
    <w:rsid w:val="00E71782"/>
    <w:rsid w:val="00E77D04"/>
    <w:rsid w:val="00E83394"/>
    <w:rsid w:val="00E90E00"/>
    <w:rsid w:val="00E9107F"/>
    <w:rsid w:val="00E94D81"/>
    <w:rsid w:val="00EA1175"/>
    <w:rsid w:val="00EA31F0"/>
    <w:rsid w:val="00EB060E"/>
    <w:rsid w:val="00EB20AD"/>
    <w:rsid w:val="00EC4FD3"/>
    <w:rsid w:val="00EC54C2"/>
    <w:rsid w:val="00ED09A4"/>
    <w:rsid w:val="00ED20C1"/>
    <w:rsid w:val="00ED2903"/>
    <w:rsid w:val="00ED463C"/>
    <w:rsid w:val="00ED4E3E"/>
    <w:rsid w:val="00ED5F52"/>
    <w:rsid w:val="00ED6AD9"/>
    <w:rsid w:val="00ED7019"/>
    <w:rsid w:val="00EE0546"/>
    <w:rsid w:val="00EE4A3C"/>
    <w:rsid w:val="00EF3509"/>
    <w:rsid w:val="00EF54AC"/>
    <w:rsid w:val="00EF5C25"/>
    <w:rsid w:val="00F10D92"/>
    <w:rsid w:val="00F17313"/>
    <w:rsid w:val="00F22AF2"/>
    <w:rsid w:val="00F4227C"/>
    <w:rsid w:val="00F51AA8"/>
    <w:rsid w:val="00F55254"/>
    <w:rsid w:val="00F56E56"/>
    <w:rsid w:val="00F602EA"/>
    <w:rsid w:val="00F60FC4"/>
    <w:rsid w:val="00F63E54"/>
    <w:rsid w:val="00F65A73"/>
    <w:rsid w:val="00F70B0D"/>
    <w:rsid w:val="00F743C3"/>
    <w:rsid w:val="00F872BA"/>
    <w:rsid w:val="00FA0027"/>
    <w:rsid w:val="00FA09A6"/>
    <w:rsid w:val="00FA0FB6"/>
    <w:rsid w:val="00FB04A7"/>
    <w:rsid w:val="00FB26E4"/>
    <w:rsid w:val="00FC19A5"/>
    <w:rsid w:val="00FD5132"/>
    <w:rsid w:val="00FE0E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fhpzUNewR8W60axQBFutYG0hPi+orbeN/LgB1fHXB6k=</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ga9SVMObA3CPoyC+k0wgDjPGRS6PR1Weuy5Oh7XeWb4=</DigestValue>
    </Reference>
    <Reference Type="http://www.w3.org/2000/09/xmldsig#Object" URI="#idValidSigLnImg">
      <DigestMethod Algorithm="http://www.w3.org/2001/04/xmlenc#sha256"/>
      <DigestValue>LdHfXNS5wvLPve5C3Q6AbPuhey0Zru16lfsFx0Nido0=</DigestValue>
    </Reference>
    <Reference Type="http://www.w3.org/2000/09/xmldsig#Object" URI="#idInvalidSigLnImg">
      <DigestMethod Algorithm="http://www.w3.org/2001/04/xmlenc#sha256"/>
      <DigestValue>IkF1X7LOqFwyzE8HswjXQO+DyXe3pP6Dq56wAWsSXcQ=</DigestValue>
    </Reference>
  </SignedInfo>
  <SignatureValue>bl3E4vfme5bpf+8oq6kD1HTimp4fgL1yuQ4tciEmfnZPucdFQrAzSWWtfKsu1Bm6sN+MnD7fWAUv
kUTWZQAcmIRpZFeXQBXzVSl1prCK5tbnt7R/0LkNlW6hrfiXyuWVE/QV0RJfnqbNGCZHgaibo77b
zj760A1P9+mA6BiAHXPbeuDq47R5BoE1IKxK6YJQLhGi6m3CtfdeuU9oWFF3t/8eSx4zyQ/X/Rcq
8I9xHTwzixC5uRFRyOcavzKRTS9rvCyheMDb0jq8ZkwMx7i//CrdczOA1FCTupAkgzmnJUeKxHT7
Mhjn95ca1eJsfjNcXcJdLJoJu92qEZNZjSmtqQ==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1e0ivgbCpGxohmZfwZpWbw46yRrSGFtvmW07NrpSse0=</DigestValue>
      </Reference>
      <Reference URI="/word/endnotes.xml?ContentType=application/vnd.openxmlformats-officedocument.wordprocessingml.endnotes+xml">
        <DigestMethod Algorithm="http://www.w3.org/2001/04/xmlenc#sha256"/>
        <DigestValue>3Npmp9ywCB0BaZL4RQAm2vuKsybPxmUASz5ge853TeA=</DigestValue>
      </Reference>
      <Reference URI="/word/fontTable.xml?ContentType=application/vnd.openxmlformats-officedocument.wordprocessingml.fontTable+xml">
        <DigestMethod Algorithm="http://www.w3.org/2001/04/xmlenc#sha256"/>
        <DigestValue>g0ndLwd5/0MKJX1NYzvKJn/EuRYg/vVCnxdHHVVz3z4=</DigestValue>
      </Reference>
      <Reference URI="/word/footer1.xml?ContentType=application/vnd.openxmlformats-officedocument.wordprocessingml.footer+xml">
        <DigestMethod Algorithm="http://www.w3.org/2001/04/xmlenc#sha256"/>
        <DigestValue>ijaTGhGXw1KY0TQjoZKHoL8GvMU1Yaw2Q7iraTWJxog=</DigestValue>
      </Reference>
      <Reference URI="/word/footnotes.xml?ContentType=application/vnd.openxmlformats-officedocument.wordprocessingml.footnotes+xml">
        <DigestMethod Algorithm="http://www.w3.org/2001/04/xmlenc#sha256"/>
        <DigestValue>8fc3Z/HEMtLwzQKhkIWiPmeM5Urjlfolo3tCdRLhdto=</DigestValue>
      </Reference>
      <Reference URI="/word/header1.xml?ContentType=application/vnd.openxmlformats-officedocument.wordprocessingml.header+xml">
        <DigestMethod Algorithm="http://www.w3.org/2001/04/xmlenc#sha256"/>
        <DigestValue>JY+6RdFtw7TN0AL8U6lbeyxxPBge3SLAZw9iohTYwjI=</DigestValue>
      </Reference>
      <Reference URI="/word/media/image1.emf?ContentType=image/x-emf">
        <DigestMethod Algorithm="http://www.w3.org/2001/04/xmlenc#sha256"/>
        <DigestValue>vNlzxo3zu9GRx6SfFTqh3CLoZZBnoGey8WfDqGbsOu8=</DigestValue>
      </Reference>
      <Reference URI="/word/media/image2.emf?ContentType=image/x-emf">
        <DigestMethod Algorithm="http://www.w3.org/2001/04/xmlenc#sha256"/>
        <DigestValue>QQv2zxGgktI+lQWMkcrtu7Qz2e0MmRoZmtuTtqDKBJY=</DigestValue>
      </Reference>
      <Reference URI="/word/media/image3.jpeg?ContentType=image/jpeg">
        <DigestMethod Algorithm="http://www.w3.org/2001/04/xmlenc#sha256"/>
        <DigestValue>TgqE2MB40oGzTXY2Ed/tqGLxHvDgt6h3l3u+1JLaWN8=</DigestValue>
      </Reference>
      <Reference URI="/word/media/image4.jpeg?ContentType=image/jpeg">
        <DigestMethod Algorithm="http://www.w3.org/2001/04/xmlenc#sha256"/>
        <DigestValue>D38ptmtZNe5amPOKyPeqD09qs6yznyx6N5t+d+BGvPQ=</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I7GcjQIvklG+D/W+6ZbyzrAVltkQKwJ1MctaiCnH0Fs=</DigestValue>
      </Reference>
      <Reference URI="/word/settings.xml?ContentType=application/vnd.openxmlformats-officedocument.wordprocessingml.settings+xml">
        <DigestMethod Algorithm="http://www.w3.org/2001/04/xmlenc#sha256"/>
        <DigestValue>pVacUa/R4VRGzy3DgOtcGLU78ivLjpS5iZWq7WqvKR0=</DigestValue>
      </Reference>
      <Reference URI="/word/styles.xml?ContentType=application/vnd.openxmlformats-officedocument.wordprocessingml.styles+xml">
        <DigestMethod Algorithm="http://www.w3.org/2001/04/xmlenc#sha256"/>
        <DigestValue>tC5duy3PPhldJXsQwstn0n6x6XeszvUbihbV1ZgSZu4=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88alHzSIILdp7JVvDA/InQjt12NrNWC5xVPjVtZDo28=</DigestValue>
      </Reference>
    </Manifest>
    <SignatureProperties>
      <SignatureProperty Id="idSignatureTime" Target="#idPackageSignature">
        <mdssi:SignatureTime xmlns:mdssi="http://schemas.openxmlformats.org/package/2006/digital-signature">
          <mdssi:Format>YYYY-MM-DDThh:mm:ssTZD</mdssi:Format>
          <mdssi:Value>2017-03-17T17:53:53Z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2017-03-17T17:53:53Z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tL8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sRoAvzCAAAAAA07fULoAvzCOw2PwCVuAhU7DY/AOw2PwCcnQhUAAAAAPm3CFSMBEJUuDw0VLg8NFSAQjRUkIu7EQAAAAD/////AAAAAJ2QCAAoNz8AgAE7dg5cNnbgWzZ2KDc/AGQBAACNYi53jWIud6hpkxEACAAAAAIAAAAAAABINz8AImoudwAAAAAAAAAAfDg/AAYAAABwOD8ABgAAAAAAAAAAAAAAcDg/AIA3PwDu6i13AAAAAAACAAAAAD8ABgAAAHA4PwAGAAAATBIvdwAAAAAAAAAAcDg/AAYAAAAAAAAArDc/AJUuLXcAAAAAAAIAAHA4P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mAaD4///yAQAAAAAAAPybCQSA+P//CABYfvv2//8AAAAAAAAAAOCbCQSA+P////8AAAAAAAD1AAAAoW5Mz3VvTM/i4BhU8CdWAHBFkxywQOkW7A8hjCIAigGYaj8AbGo/AACLuxEgDQSEMG0/ALHhGFQgDQSEAAAAAPAnVgDw0P8IHGw/ANCxQVS+QOkWAAAAANCxQVQgDQAAsEDpFgcAAAAAAAAABwAAALBA6RYAAAAAAAAAAKBqPwBkzgpUIAAAAP////8AAAAAAAAAABEAAAAAAAAAMAAAAAEAAAABAAAADQAAAA0AAAAQAAAAAAAAAAAAVgDw0P8IARwBAP////+DGAqLYGs/AGBrPwB6sRhUAAAAAAAAAAB40+4WAAAAAAEAAAAAAAAAIGs/AC8wN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gAAAAKAAAAYAAAADcAAABsAAAAAQAAAKsKDUJyHA1CCgAAAGAAAAAHAAAATAAAAAAAAAAAAAAAAAAAAP//////////XAAAAEQARgBaACAAUwBNAEEAAAAIAAAABgAAAAYAAAADAAAABgAAAAo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U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sRoAvzCAAAAAA07fULoAvzCOw2PwCVuAhU7DY/AOw2PwCcnQhUAAAAAPm3CFSMBEJUuDw0VLg8NFSAQjRUkIu7EQAAAAD/////AAAAAJ2QCAAoNz8AgAE7dg5cNnbgWzZ2KDc/AGQBAACNYi53jWIud6hpkxEACAAAAAIAAAAAAABINz8AImoudwAAAAAAAAAAfDg/AAYAAABwOD8ABgAAAAAAAAAAAAAAcDg/AIA3PwDu6i13AAAAAAACAAAAAD8ABgAAAHA4PwAGAAAATBIvdwAAAAAAAAAAcDg/AAYAAAAAAAAArDc/AJUuLXcAAAAAAAIAAHA4P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mAaD4///yAQAAAAAAAPybCQSA+P//CABYfvv2//8AAAAAAAAAAOCbCQSA+P////8AAAAAVgA482UX/p02dm+JaVQIHAG8AAAAAHBFkxwEbD8AMQ0hQCIAigFJjGlUxGo/AAAAAADwJ1YABGw/ACSIgBIMaz8A2YtpVFMAZQBnAG8AZQAgAFUASQAAAAAA9YtpVNxrPwDhAAAAhGo/AEvkGVTotHQN4QAAAAEAAABW82UXAAA/AOrjGVQEAAAABQAAAAAAAAAAAAAAAAAAAFbzZReQbD8AJYtpVPCO6wsEAAAA8CdWAAAAAABJi2lUAAAAAAAAZQBnAG8AZQAgAFUASQAAAAqLYGs/AGBrPwDhAAAA/Go/AAAAAAA482UXAAAAAAEAAAAAAAAAIGs/AC8wN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gAAAAKAAAAYAAAADcAAABsAAAAAQAAAKsKDUJyHA1CCgAAAGAAAAAHAAAATAAAAAAAAAAAAAAAAAAAAP//////////XAAAAEQARgBaACAAUwBNAEEAAAAIAAAABgAAAAYAAAADAAAABgAAAAo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2F22-E933-43EA-A033-D83EEEA4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1908</Words>
  <Characters>10494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Claudia Pastore Herrera</cp:lastModifiedBy>
  <cp:revision>2</cp:revision>
  <cp:lastPrinted>2016-06-23T16:09:00Z</cp:lastPrinted>
  <dcterms:created xsi:type="dcterms:W3CDTF">2017-03-17T17:53:00Z</dcterms:created>
  <dcterms:modified xsi:type="dcterms:W3CDTF">2017-03-17T17:53:00Z</dcterms:modified>
</cp:coreProperties>
</file>