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 xml:space="preserve">INFORME </w:t>
      </w:r>
      <w:bookmarkEnd w:id="0"/>
      <w:bookmarkEnd w:id="1"/>
      <w:bookmarkEnd w:id="2"/>
      <w:bookmarkEnd w:id="3"/>
      <w:r w:rsidR="00CA2D71">
        <w:rPr>
          <w:b/>
        </w:rPr>
        <w:t>COMPLEMENTARIO</w:t>
      </w:r>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B4FA6" w:rsidRPr="0025129B" w:rsidRDefault="00891CE8" w:rsidP="00CA2D71">
      <w:pPr>
        <w:jc w:val="center"/>
        <w:rPr>
          <w:rFonts w:cstheme="minorHAnsi"/>
          <w:b/>
        </w:rPr>
      </w:pPr>
      <w:r w:rsidRPr="00265ECD">
        <w:rPr>
          <w:rFonts w:cstheme="minorHAnsi"/>
          <w:b/>
        </w:rPr>
        <w:t>PROGRAMA DE CUMPLIMIENTO</w:t>
      </w:r>
      <w:r w:rsidR="00CA2D71">
        <w:rPr>
          <w:rFonts w:cstheme="minorHAnsi"/>
          <w:b/>
        </w:rPr>
        <w:t xml:space="preserve"> </w:t>
      </w:r>
      <w:r w:rsidR="00CA2D71" w:rsidRPr="00CA2D71">
        <w:rPr>
          <w:rFonts w:cstheme="minorHAnsi"/>
          <w:b/>
        </w:rPr>
        <w:t>F-063-2014</w:t>
      </w:r>
    </w:p>
    <w:p w:rsidR="009B01CA" w:rsidRPr="005325B1" w:rsidRDefault="009B01CA" w:rsidP="009B01CA">
      <w:pPr>
        <w:jc w:val="center"/>
        <w:rPr>
          <w:b/>
        </w:rPr>
      </w:pPr>
      <w:r>
        <w:rPr>
          <w:b/>
        </w:rPr>
        <w:t>MINERA EL TOQUI</w:t>
      </w:r>
    </w:p>
    <w:p w:rsidR="0066261F" w:rsidRPr="0025129B" w:rsidRDefault="0066261F" w:rsidP="006B4FA6">
      <w:pPr>
        <w:spacing w:line="276" w:lineRule="auto"/>
        <w:jc w:val="center"/>
        <w:rPr>
          <w:rFonts w:cstheme="minorHAnsi"/>
          <w:b/>
          <w:sz w:val="32"/>
          <w:szCs w:val="32"/>
        </w:rPr>
      </w:pPr>
    </w:p>
    <w:p w:rsidR="006B4FA6" w:rsidRPr="009B01CA" w:rsidRDefault="006B4FA6" w:rsidP="006B4FA6">
      <w:pPr>
        <w:spacing w:line="276" w:lineRule="auto"/>
        <w:jc w:val="center"/>
        <w:rPr>
          <w:rFonts w:cstheme="minorHAnsi"/>
          <w:b/>
          <w:sz w:val="32"/>
          <w:szCs w:val="32"/>
        </w:rPr>
      </w:pPr>
    </w:p>
    <w:p w:rsidR="00697654" w:rsidRDefault="001A0A7C" w:rsidP="00404CB8">
      <w:pPr>
        <w:jc w:val="center"/>
        <w:rPr>
          <w:b/>
        </w:rPr>
      </w:pPr>
      <w:bookmarkStart w:id="4" w:name="_Toc350847217"/>
      <w:bookmarkStart w:id="5" w:name="_Toc350928661"/>
      <w:bookmarkStart w:id="6" w:name="_Toc350937998"/>
      <w:bookmarkStart w:id="7" w:name="_Toc351623560"/>
      <w:r w:rsidRPr="009B01CA">
        <w:rPr>
          <w:b/>
        </w:rPr>
        <w:t>DFZ-</w:t>
      </w:r>
      <w:bookmarkEnd w:id="4"/>
      <w:bookmarkEnd w:id="5"/>
      <w:bookmarkEnd w:id="6"/>
      <w:bookmarkEnd w:id="7"/>
      <w:r w:rsidR="00684FC3" w:rsidRPr="009B01CA">
        <w:rPr>
          <w:b/>
        </w:rPr>
        <w:t>2016-</w:t>
      </w:r>
      <w:r w:rsidR="009B01CA" w:rsidRPr="009B01CA">
        <w:rPr>
          <w:b/>
        </w:rPr>
        <w:t>925-XI</w:t>
      </w:r>
      <w:r w:rsidR="00404CB8" w:rsidRPr="009B01CA">
        <w:rPr>
          <w:b/>
        </w:rPr>
        <w:t>-</w:t>
      </w:r>
      <w:r w:rsidR="00891CE8" w:rsidRPr="009B01CA">
        <w:rPr>
          <w:b/>
        </w:rPr>
        <w:t>PC</w:t>
      </w:r>
      <w:r w:rsidR="00404CB8" w:rsidRPr="009B01CA">
        <w:rPr>
          <w:b/>
        </w:rPr>
        <w:t>-I</w:t>
      </w:r>
      <w:r w:rsidR="009A6566" w:rsidRPr="009B01CA">
        <w:rPr>
          <w:b/>
        </w:rPr>
        <w:t>A</w:t>
      </w:r>
    </w:p>
    <w:p w:rsidR="00D03A28" w:rsidRDefault="00D03A28" w:rsidP="00404CB8">
      <w:pPr>
        <w:jc w:val="center"/>
        <w:rPr>
          <w:b/>
          <w:szCs w:val="28"/>
        </w:rPr>
      </w:pPr>
    </w:p>
    <w:p w:rsidR="00CA2D71" w:rsidRPr="009B01CA" w:rsidRDefault="00CA2D71" w:rsidP="00404CB8">
      <w:pPr>
        <w:jc w:val="center"/>
        <w:rPr>
          <w:b/>
          <w:szCs w:val="28"/>
        </w:rPr>
      </w:pPr>
    </w:p>
    <w:p w:rsidR="00CA2D71" w:rsidRPr="0043746A" w:rsidRDefault="00CA2D71" w:rsidP="00CA2D71">
      <w:pPr>
        <w:jc w:val="center"/>
        <w:rPr>
          <w:rFonts w:ascii="Calibri" w:hAnsi="Calibr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2067"/>
        <w:gridCol w:w="2721"/>
      </w:tblGrid>
      <w:tr w:rsidR="00CA2D71" w:rsidRPr="0043746A" w:rsidTr="00A9081D">
        <w:trPr>
          <w:trHeight w:val="567"/>
          <w:jc w:val="center"/>
        </w:trPr>
        <w:tc>
          <w:tcPr>
            <w:tcW w:w="1200" w:type="dxa"/>
            <w:shd w:val="clear" w:color="auto" w:fill="D9D9D9"/>
            <w:vAlign w:val="center"/>
          </w:tcPr>
          <w:p w:rsidR="00CA2D71" w:rsidRPr="0043746A" w:rsidRDefault="00CA2D71" w:rsidP="00CA2D71">
            <w:pPr>
              <w:jc w:val="center"/>
              <w:rPr>
                <w:rFonts w:ascii="Calibri" w:hAnsi="Calibri" w:cs="Calibri"/>
                <w:b/>
                <w:sz w:val="18"/>
                <w:szCs w:val="18"/>
                <w:highlight w:val="yellow"/>
              </w:rPr>
            </w:pPr>
          </w:p>
        </w:tc>
        <w:tc>
          <w:tcPr>
            <w:tcW w:w="2067" w:type="dxa"/>
            <w:shd w:val="clear" w:color="auto" w:fill="D9D9D9"/>
            <w:vAlign w:val="center"/>
          </w:tcPr>
          <w:p w:rsidR="00CA2D71" w:rsidRPr="0043746A" w:rsidRDefault="00CA2D71" w:rsidP="00CA2D71">
            <w:pPr>
              <w:jc w:val="center"/>
              <w:rPr>
                <w:rFonts w:ascii="Calibri" w:hAnsi="Calibri" w:cs="Calibri"/>
                <w:b/>
                <w:sz w:val="18"/>
                <w:szCs w:val="18"/>
                <w:highlight w:val="yellow"/>
                <w:lang w:val="es-ES_tradnl"/>
              </w:rPr>
            </w:pPr>
            <w:r w:rsidRPr="0043746A">
              <w:rPr>
                <w:rFonts w:ascii="Calibri" w:hAnsi="Calibri" w:cs="Calibri"/>
                <w:b/>
                <w:sz w:val="18"/>
                <w:szCs w:val="18"/>
                <w:lang w:val="es-ES_tradnl"/>
              </w:rPr>
              <w:t>Nombre</w:t>
            </w:r>
          </w:p>
        </w:tc>
        <w:tc>
          <w:tcPr>
            <w:tcW w:w="2721" w:type="dxa"/>
            <w:shd w:val="clear" w:color="auto" w:fill="D9D9D9"/>
            <w:vAlign w:val="center"/>
          </w:tcPr>
          <w:p w:rsidR="00CA2D71" w:rsidRPr="0043746A" w:rsidRDefault="00CA2D71" w:rsidP="00CA2D71">
            <w:pPr>
              <w:jc w:val="center"/>
              <w:rPr>
                <w:rFonts w:ascii="Calibri" w:hAnsi="Calibri" w:cs="Calibri"/>
                <w:b/>
                <w:sz w:val="18"/>
                <w:szCs w:val="18"/>
                <w:highlight w:val="yellow"/>
                <w:lang w:val="es-ES_tradnl"/>
              </w:rPr>
            </w:pPr>
            <w:r w:rsidRPr="0043746A">
              <w:rPr>
                <w:rFonts w:ascii="Calibri" w:hAnsi="Calibri" w:cs="Calibri"/>
                <w:b/>
                <w:sz w:val="18"/>
                <w:szCs w:val="18"/>
                <w:lang w:val="es-ES_tradnl"/>
              </w:rPr>
              <w:t>Firma</w:t>
            </w:r>
          </w:p>
        </w:tc>
      </w:tr>
      <w:tr w:rsidR="00CA2D71" w:rsidRPr="0043746A" w:rsidTr="00A9081D">
        <w:trPr>
          <w:trHeight w:val="1731"/>
          <w:jc w:val="center"/>
        </w:trPr>
        <w:tc>
          <w:tcPr>
            <w:tcW w:w="1200" w:type="dxa"/>
            <w:tcBorders>
              <w:top w:val="single" w:sz="4" w:space="0" w:color="auto"/>
              <w:left w:val="single" w:sz="4" w:space="0" w:color="auto"/>
              <w:bottom w:val="single" w:sz="4" w:space="0" w:color="auto"/>
              <w:right w:val="single" w:sz="4" w:space="0" w:color="auto"/>
            </w:tcBorders>
            <w:vAlign w:val="center"/>
          </w:tcPr>
          <w:p w:rsidR="00CA2D71" w:rsidRPr="0043746A" w:rsidRDefault="00CA2D71" w:rsidP="00CA2D71">
            <w:pPr>
              <w:jc w:val="center"/>
              <w:rPr>
                <w:rFonts w:ascii="Calibri" w:hAnsi="Calibri" w:cs="Calibri"/>
                <w:sz w:val="18"/>
                <w:szCs w:val="18"/>
                <w:lang w:val="es-ES_tradnl"/>
              </w:rPr>
            </w:pPr>
            <w:r w:rsidRPr="0043746A">
              <w:rPr>
                <w:rFonts w:ascii="Calibri" w:hAnsi="Calibri" w:cs="Calibri"/>
                <w:sz w:val="18"/>
                <w:szCs w:val="18"/>
                <w:lang w:val="es-ES_tradnl"/>
              </w:rPr>
              <w:t>Aprobado</w:t>
            </w:r>
          </w:p>
        </w:tc>
        <w:tc>
          <w:tcPr>
            <w:tcW w:w="2067" w:type="dxa"/>
            <w:tcBorders>
              <w:top w:val="single" w:sz="4" w:space="0" w:color="auto"/>
              <w:left w:val="single" w:sz="4" w:space="0" w:color="auto"/>
              <w:bottom w:val="single" w:sz="4" w:space="0" w:color="auto"/>
              <w:right w:val="single" w:sz="4" w:space="0" w:color="auto"/>
            </w:tcBorders>
            <w:vAlign w:val="center"/>
          </w:tcPr>
          <w:p w:rsidR="00CA2D71" w:rsidRPr="0043746A" w:rsidRDefault="00CA2D71" w:rsidP="00CA2D71">
            <w:pPr>
              <w:jc w:val="center"/>
              <w:rPr>
                <w:rFonts w:ascii="Calibri" w:hAnsi="Calibri" w:cs="Calibri"/>
                <w:b/>
                <w:sz w:val="18"/>
                <w:szCs w:val="18"/>
                <w:lang w:val="es-ES_tradnl"/>
              </w:rPr>
            </w:pPr>
            <w:r w:rsidRPr="0043746A">
              <w:rPr>
                <w:rFonts w:ascii="Calibri" w:hAnsi="Calibri" w:cs="Calibri"/>
                <w:b/>
                <w:sz w:val="18"/>
                <w:szCs w:val="18"/>
                <w:lang w:val="es-ES_tradnl"/>
              </w:rPr>
              <w:t>Oscar Leal Sandoval</w:t>
            </w:r>
          </w:p>
        </w:tc>
        <w:tc>
          <w:tcPr>
            <w:tcW w:w="2721" w:type="dxa"/>
            <w:tcBorders>
              <w:top w:val="single" w:sz="4" w:space="0" w:color="auto"/>
              <w:left w:val="single" w:sz="4" w:space="0" w:color="auto"/>
              <w:bottom w:val="single" w:sz="4" w:space="0" w:color="auto"/>
              <w:right w:val="single" w:sz="4" w:space="0" w:color="auto"/>
            </w:tcBorders>
            <w:vAlign w:val="bottom"/>
          </w:tcPr>
          <w:p w:rsidR="00CA2D71" w:rsidRPr="0043746A" w:rsidRDefault="00A9081D" w:rsidP="00CA2D71">
            <w:pPr>
              <w:jc w:val="center"/>
              <w:rPr>
                <w:rFonts w:ascii="Calibri" w:hAnsi="Calibri" w:cs="Calibri"/>
                <w:sz w:val="18"/>
                <w:szCs w:val="18"/>
                <w:lang w:val="es-ES_tradnl"/>
              </w:rPr>
            </w:pPr>
            <w:r>
              <w:rPr>
                <w:noProof/>
              </w:rPr>
              <w:drawing>
                <wp:anchor distT="0" distB="0" distL="114300" distR="114300" simplePos="0" relativeHeight="251659264" behindDoc="0" locked="0" layoutInCell="1" allowOverlap="1">
                  <wp:simplePos x="0" y="0"/>
                  <wp:positionH relativeFrom="column">
                    <wp:posOffset>362585</wp:posOffset>
                  </wp:positionH>
                  <wp:positionV relativeFrom="paragraph">
                    <wp:posOffset>-20955</wp:posOffset>
                  </wp:positionV>
                  <wp:extent cx="762000" cy="429260"/>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429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sz w:val="18"/>
                <w:szCs w:val="18"/>
                <w:lang w:val="es-ES_tradnl"/>
              </w:rPr>
              <w:pict w14:anchorId="083D2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alt="Línea de firma de Microsoft Office..." style="width:125.05pt;height:64.4pt">
                  <v:imagedata r:id="rId20" o:title=""/>
                  <o:lock v:ext="edit" ungrouping="t" rotation="t" cropping="t" verticies="t" text="t" grouping="t"/>
                  <o:signatureline v:ext="edit" id="{FEA7B9F5-32FF-461B-BB13-98AA45D5EB48}" provid="{00000000-0000-0000-0000-000000000000}" o:suggestedsigner="Oscar Leal Sandoval" o:suggestedsigner2="Jefe Oficina SMA Región de Aysén" showsigndate="f" issignatureline="t"/>
                </v:shape>
              </w:pict>
            </w:r>
          </w:p>
        </w:tc>
        <w:bookmarkStart w:id="8" w:name="_GoBack"/>
        <w:bookmarkEnd w:id="8"/>
      </w:tr>
      <w:tr w:rsidR="00CA2D71" w:rsidRPr="0043746A" w:rsidTr="00A9081D">
        <w:trPr>
          <w:trHeight w:val="1720"/>
          <w:jc w:val="center"/>
        </w:trPr>
        <w:tc>
          <w:tcPr>
            <w:tcW w:w="1200" w:type="dxa"/>
            <w:tcBorders>
              <w:top w:val="single" w:sz="4" w:space="0" w:color="auto"/>
              <w:left w:val="single" w:sz="4" w:space="0" w:color="auto"/>
              <w:bottom w:val="single" w:sz="4" w:space="0" w:color="auto"/>
              <w:right w:val="single" w:sz="4" w:space="0" w:color="auto"/>
            </w:tcBorders>
            <w:vAlign w:val="center"/>
          </w:tcPr>
          <w:p w:rsidR="00CA2D71" w:rsidRPr="0043746A" w:rsidRDefault="00CA2D71" w:rsidP="00CA2D71">
            <w:pPr>
              <w:jc w:val="center"/>
              <w:rPr>
                <w:rFonts w:ascii="Calibri" w:hAnsi="Calibri" w:cs="Calibri"/>
                <w:sz w:val="18"/>
                <w:szCs w:val="18"/>
                <w:lang w:val="es-ES_tradnl"/>
              </w:rPr>
            </w:pPr>
            <w:r w:rsidRPr="0043746A">
              <w:rPr>
                <w:rFonts w:ascii="Calibri" w:hAnsi="Calibri" w:cs="Calibri"/>
                <w:sz w:val="18"/>
                <w:szCs w:val="18"/>
                <w:lang w:val="es-ES_tradnl"/>
              </w:rPr>
              <w:t>Elaborado</w:t>
            </w:r>
          </w:p>
        </w:tc>
        <w:tc>
          <w:tcPr>
            <w:tcW w:w="2067" w:type="dxa"/>
            <w:tcBorders>
              <w:top w:val="single" w:sz="4" w:space="0" w:color="auto"/>
              <w:left w:val="single" w:sz="4" w:space="0" w:color="auto"/>
              <w:bottom w:val="single" w:sz="4" w:space="0" w:color="auto"/>
              <w:right w:val="single" w:sz="4" w:space="0" w:color="auto"/>
            </w:tcBorders>
            <w:vAlign w:val="center"/>
          </w:tcPr>
          <w:p w:rsidR="00CA2D71" w:rsidRPr="0043746A" w:rsidRDefault="00CA2D71" w:rsidP="00CA2D71">
            <w:pPr>
              <w:jc w:val="center"/>
              <w:rPr>
                <w:rFonts w:ascii="Calibri" w:hAnsi="Calibri" w:cs="Calibri"/>
                <w:b/>
                <w:sz w:val="18"/>
                <w:szCs w:val="18"/>
                <w:lang w:val="es-ES_tradnl"/>
              </w:rPr>
            </w:pPr>
            <w:r w:rsidRPr="0043746A">
              <w:rPr>
                <w:rFonts w:ascii="Calibri" w:hAnsi="Calibri" w:cs="Calibri"/>
                <w:b/>
                <w:sz w:val="18"/>
                <w:szCs w:val="18"/>
                <w:lang w:val="es-ES_tradnl"/>
              </w:rPr>
              <w:t>Claudio Coñecar Abarzúa</w:t>
            </w:r>
          </w:p>
        </w:tc>
        <w:tc>
          <w:tcPr>
            <w:tcW w:w="2721" w:type="dxa"/>
            <w:tcBorders>
              <w:top w:val="single" w:sz="4" w:space="0" w:color="auto"/>
              <w:left w:val="single" w:sz="4" w:space="0" w:color="auto"/>
              <w:bottom w:val="single" w:sz="4" w:space="0" w:color="auto"/>
              <w:right w:val="single" w:sz="4" w:space="0" w:color="auto"/>
            </w:tcBorders>
            <w:vAlign w:val="bottom"/>
          </w:tcPr>
          <w:p w:rsidR="00CA2D71" w:rsidRPr="0043746A" w:rsidRDefault="00A9081D" w:rsidP="00CA2D71">
            <w:pPr>
              <w:jc w:val="center"/>
              <w:rPr>
                <w:rFonts w:ascii="Calibri" w:hAnsi="Calibri" w:cs="Calibri"/>
                <w:sz w:val="18"/>
                <w:szCs w:val="18"/>
              </w:rPr>
            </w:pPr>
            <w:r>
              <w:rPr>
                <w:noProof/>
              </w:rPr>
              <w:drawing>
                <wp:anchor distT="0" distB="0" distL="114300" distR="114300" simplePos="0" relativeHeight="251658240" behindDoc="0" locked="0" layoutInCell="1" allowOverlap="1">
                  <wp:simplePos x="0" y="0"/>
                  <wp:positionH relativeFrom="column">
                    <wp:posOffset>267335</wp:posOffset>
                  </wp:positionH>
                  <wp:positionV relativeFrom="paragraph">
                    <wp:posOffset>-264795</wp:posOffset>
                  </wp:positionV>
                  <wp:extent cx="904875" cy="70993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4875" cy="709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sz w:val="18"/>
                <w:szCs w:val="18"/>
              </w:rPr>
              <w:pict w14:anchorId="2D6B36E8">
                <v:shape id="_x0000_i1066" type="#_x0000_t75" alt="Línea de firma de Microsoft Office..." style="width:123.15pt;height:62.55pt">
                  <v:imagedata r:id="rId22" o:title=""/>
                  <o:lock v:ext="edit" ungrouping="t" rotation="t" cropping="t" verticies="t" text="t" grouping="t"/>
                  <o:signatureline v:ext="edit" id="{5C8BA277-3FCA-44F3-AE96-5ACE463C5FBB}" provid="{00000000-0000-0000-0000-000000000000}" o:suggestedsigner="Claudio Coñecar Abarzúa" o:suggestedsigner2="Fiscalizador SMA Región de Aysén" showsigndate="f" issignatureline="t"/>
                </v:shape>
              </w:pict>
            </w:r>
          </w:p>
        </w:tc>
      </w:tr>
    </w:tbl>
    <w:p w:rsidR="00697654" w:rsidRPr="009F3293" w:rsidRDefault="00697654" w:rsidP="006B4FA6">
      <w:pPr>
        <w:spacing w:line="276" w:lineRule="auto"/>
        <w:jc w:val="center"/>
        <w:rPr>
          <w:rFonts w:cstheme="minorHAnsi"/>
          <w:b/>
          <w:sz w:val="28"/>
          <w:szCs w:val="32"/>
        </w:rPr>
      </w:pPr>
    </w:p>
    <w:p w:rsidR="001A4615" w:rsidRPr="0025129B" w:rsidRDefault="000F672C">
      <w:pPr>
        <w:jc w:val="left"/>
      </w:pPr>
      <w:bookmarkStart w:id="9" w:name="_Toc205640089"/>
      <w:r w:rsidRPr="0025129B">
        <w:br w:type="page"/>
      </w:r>
    </w:p>
    <w:p w:rsidR="00F55D44" w:rsidRPr="0025129B" w:rsidRDefault="00655D0C" w:rsidP="00694B31">
      <w:pPr>
        <w:pStyle w:val="Ttulo1"/>
        <w:numPr>
          <w:ilvl w:val="0"/>
          <w:numId w:val="0"/>
        </w:numPr>
        <w:jc w:val="center"/>
        <w:rPr>
          <w:sz w:val="20"/>
        </w:rPr>
      </w:pPr>
      <w:bookmarkStart w:id="10" w:name="_Toc352940725"/>
      <w:bookmarkStart w:id="11" w:name="_Toc353998174"/>
      <w:bookmarkStart w:id="12" w:name="_Toc391299703"/>
      <w:bookmarkStart w:id="13" w:name="_Toc527112750"/>
      <w:bookmarkEnd w:id="9"/>
      <w:r w:rsidRPr="0025129B">
        <w:rPr>
          <w:sz w:val="20"/>
        </w:rPr>
        <w:lastRenderedPageBreak/>
        <w:t>Tabla de Contenidos</w:t>
      </w:r>
      <w:bookmarkEnd w:id="10"/>
      <w:bookmarkEnd w:id="11"/>
      <w:bookmarkEnd w:id="12"/>
      <w:bookmarkEnd w:id="13"/>
    </w:p>
    <w:p w:rsidR="003A0B9C"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527112750" w:history="1">
        <w:r w:rsidR="003A0B9C" w:rsidRPr="00B90746">
          <w:rPr>
            <w:rStyle w:val="Hipervnculo"/>
            <w:noProof/>
          </w:rPr>
          <w:t>Tabla de Contenidos</w:t>
        </w:r>
        <w:r w:rsidR="003A0B9C">
          <w:rPr>
            <w:noProof/>
            <w:webHidden/>
          </w:rPr>
          <w:tab/>
        </w:r>
        <w:r w:rsidR="003A0B9C">
          <w:rPr>
            <w:noProof/>
            <w:webHidden/>
          </w:rPr>
          <w:fldChar w:fldCharType="begin"/>
        </w:r>
        <w:r w:rsidR="003A0B9C">
          <w:rPr>
            <w:noProof/>
            <w:webHidden/>
          </w:rPr>
          <w:instrText xml:space="preserve"> PAGEREF _Toc527112750 \h </w:instrText>
        </w:r>
        <w:r w:rsidR="003A0B9C">
          <w:rPr>
            <w:noProof/>
            <w:webHidden/>
          </w:rPr>
        </w:r>
        <w:r w:rsidR="003A0B9C">
          <w:rPr>
            <w:noProof/>
            <w:webHidden/>
          </w:rPr>
          <w:fldChar w:fldCharType="separate"/>
        </w:r>
        <w:r w:rsidR="003A0B9C">
          <w:rPr>
            <w:noProof/>
            <w:webHidden/>
          </w:rPr>
          <w:t>2</w:t>
        </w:r>
        <w:r w:rsidR="003A0B9C">
          <w:rPr>
            <w:noProof/>
            <w:webHidden/>
          </w:rPr>
          <w:fldChar w:fldCharType="end"/>
        </w:r>
      </w:hyperlink>
    </w:p>
    <w:p w:rsidR="003A0B9C" w:rsidRDefault="00EB75D6">
      <w:pPr>
        <w:pStyle w:val="TDC1"/>
        <w:rPr>
          <w:rFonts w:eastAsiaTheme="minorEastAsia" w:cstheme="minorBidi"/>
          <w:b w:val="0"/>
          <w:bCs w:val="0"/>
          <w:caps w:val="0"/>
          <w:noProof/>
          <w:sz w:val="22"/>
          <w:szCs w:val="22"/>
          <w:lang w:eastAsia="es-CL"/>
        </w:rPr>
      </w:pPr>
      <w:hyperlink w:anchor="_Toc527112751" w:history="1">
        <w:r w:rsidR="003A0B9C" w:rsidRPr="00B90746">
          <w:rPr>
            <w:rStyle w:val="Hipervnculo"/>
            <w:noProof/>
          </w:rPr>
          <w:t>1.</w:t>
        </w:r>
        <w:r w:rsidR="003A0B9C">
          <w:rPr>
            <w:rFonts w:eastAsiaTheme="minorEastAsia" w:cstheme="minorBidi"/>
            <w:b w:val="0"/>
            <w:bCs w:val="0"/>
            <w:caps w:val="0"/>
            <w:noProof/>
            <w:sz w:val="22"/>
            <w:szCs w:val="22"/>
            <w:lang w:eastAsia="es-CL"/>
          </w:rPr>
          <w:tab/>
        </w:r>
        <w:r w:rsidR="003A0B9C" w:rsidRPr="00B90746">
          <w:rPr>
            <w:rStyle w:val="Hipervnculo"/>
            <w:noProof/>
          </w:rPr>
          <w:t>RESUMEN.</w:t>
        </w:r>
        <w:r w:rsidR="003A0B9C">
          <w:rPr>
            <w:noProof/>
            <w:webHidden/>
          </w:rPr>
          <w:tab/>
        </w:r>
        <w:r w:rsidR="003A0B9C">
          <w:rPr>
            <w:noProof/>
            <w:webHidden/>
          </w:rPr>
          <w:fldChar w:fldCharType="begin"/>
        </w:r>
        <w:r w:rsidR="003A0B9C">
          <w:rPr>
            <w:noProof/>
            <w:webHidden/>
          </w:rPr>
          <w:instrText xml:space="preserve"> PAGEREF _Toc527112751 \h </w:instrText>
        </w:r>
        <w:r w:rsidR="003A0B9C">
          <w:rPr>
            <w:noProof/>
            <w:webHidden/>
          </w:rPr>
        </w:r>
        <w:r w:rsidR="003A0B9C">
          <w:rPr>
            <w:noProof/>
            <w:webHidden/>
          </w:rPr>
          <w:fldChar w:fldCharType="separate"/>
        </w:r>
        <w:r w:rsidR="003A0B9C">
          <w:rPr>
            <w:noProof/>
            <w:webHidden/>
          </w:rPr>
          <w:t>3</w:t>
        </w:r>
        <w:r w:rsidR="003A0B9C">
          <w:rPr>
            <w:noProof/>
            <w:webHidden/>
          </w:rPr>
          <w:fldChar w:fldCharType="end"/>
        </w:r>
      </w:hyperlink>
    </w:p>
    <w:p w:rsidR="003A0B9C" w:rsidRDefault="00EB75D6">
      <w:pPr>
        <w:pStyle w:val="TDC1"/>
        <w:rPr>
          <w:rFonts w:eastAsiaTheme="minorEastAsia" w:cstheme="minorBidi"/>
          <w:b w:val="0"/>
          <w:bCs w:val="0"/>
          <w:caps w:val="0"/>
          <w:noProof/>
          <w:sz w:val="22"/>
          <w:szCs w:val="22"/>
          <w:lang w:eastAsia="es-CL"/>
        </w:rPr>
      </w:pPr>
      <w:hyperlink w:anchor="_Toc527112752" w:history="1">
        <w:r w:rsidR="003A0B9C" w:rsidRPr="00B90746">
          <w:rPr>
            <w:rStyle w:val="Hipervnculo"/>
            <w:noProof/>
          </w:rPr>
          <w:t>2.</w:t>
        </w:r>
        <w:r w:rsidR="003A0B9C">
          <w:rPr>
            <w:rFonts w:eastAsiaTheme="minorEastAsia" w:cstheme="minorBidi"/>
            <w:b w:val="0"/>
            <w:bCs w:val="0"/>
            <w:caps w:val="0"/>
            <w:noProof/>
            <w:sz w:val="22"/>
            <w:szCs w:val="22"/>
            <w:lang w:eastAsia="es-CL"/>
          </w:rPr>
          <w:tab/>
        </w:r>
        <w:r w:rsidR="003A0B9C" w:rsidRPr="00B90746">
          <w:rPr>
            <w:rStyle w:val="Hipervnculo"/>
            <w:noProof/>
          </w:rPr>
          <w:t>IDENTIFICACIÓN DEL PROYECTO, INSTALACIÓN, ACTIVIDAD O FUENTE FISCALIZADA</w:t>
        </w:r>
        <w:r w:rsidR="003A0B9C">
          <w:rPr>
            <w:noProof/>
            <w:webHidden/>
          </w:rPr>
          <w:tab/>
        </w:r>
        <w:r w:rsidR="003A0B9C">
          <w:rPr>
            <w:noProof/>
            <w:webHidden/>
          </w:rPr>
          <w:fldChar w:fldCharType="begin"/>
        </w:r>
        <w:r w:rsidR="003A0B9C">
          <w:rPr>
            <w:noProof/>
            <w:webHidden/>
          </w:rPr>
          <w:instrText xml:space="preserve"> PAGEREF _Toc527112752 \h </w:instrText>
        </w:r>
        <w:r w:rsidR="003A0B9C">
          <w:rPr>
            <w:noProof/>
            <w:webHidden/>
          </w:rPr>
        </w:r>
        <w:r w:rsidR="003A0B9C">
          <w:rPr>
            <w:noProof/>
            <w:webHidden/>
          </w:rPr>
          <w:fldChar w:fldCharType="separate"/>
        </w:r>
        <w:r w:rsidR="003A0B9C">
          <w:rPr>
            <w:noProof/>
            <w:webHidden/>
          </w:rPr>
          <w:t>5</w:t>
        </w:r>
        <w:r w:rsidR="003A0B9C">
          <w:rPr>
            <w:noProof/>
            <w:webHidden/>
          </w:rPr>
          <w:fldChar w:fldCharType="end"/>
        </w:r>
      </w:hyperlink>
    </w:p>
    <w:p w:rsidR="003A0B9C" w:rsidRDefault="00EB75D6" w:rsidP="003A0B9C">
      <w:pPr>
        <w:pStyle w:val="TDC2"/>
        <w:rPr>
          <w:rFonts w:eastAsiaTheme="minorEastAsia" w:cstheme="minorBidi"/>
          <w:noProof/>
          <w:sz w:val="22"/>
          <w:szCs w:val="22"/>
          <w:lang w:eastAsia="es-CL"/>
        </w:rPr>
      </w:pPr>
      <w:hyperlink w:anchor="_Toc527112753" w:history="1">
        <w:r w:rsidR="003A0B9C" w:rsidRPr="00B90746">
          <w:rPr>
            <w:rStyle w:val="Hipervnculo"/>
            <w:noProof/>
          </w:rPr>
          <w:t>2.1.</w:t>
        </w:r>
        <w:r w:rsidR="003A0B9C">
          <w:rPr>
            <w:rFonts w:eastAsiaTheme="minorEastAsia" w:cstheme="minorBidi"/>
            <w:noProof/>
            <w:sz w:val="22"/>
            <w:szCs w:val="22"/>
            <w:lang w:eastAsia="es-CL"/>
          </w:rPr>
          <w:tab/>
        </w:r>
        <w:r w:rsidR="003A0B9C" w:rsidRPr="00B90746">
          <w:rPr>
            <w:rStyle w:val="Hipervnculo"/>
            <w:noProof/>
          </w:rPr>
          <w:t>Antecedentes Generales</w:t>
        </w:r>
        <w:r w:rsidR="003A0B9C">
          <w:rPr>
            <w:noProof/>
            <w:webHidden/>
          </w:rPr>
          <w:tab/>
        </w:r>
        <w:r w:rsidR="003A0B9C">
          <w:rPr>
            <w:noProof/>
            <w:webHidden/>
          </w:rPr>
          <w:fldChar w:fldCharType="begin"/>
        </w:r>
        <w:r w:rsidR="003A0B9C">
          <w:rPr>
            <w:noProof/>
            <w:webHidden/>
          </w:rPr>
          <w:instrText xml:space="preserve"> PAGEREF _Toc527112753 \h </w:instrText>
        </w:r>
        <w:r w:rsidR="003A0B9C">
          <w:rPr>
            <w:noProof/>
            <w:webHidden/>
          </w:rPr>
        </w:r>
        <w:r w:rsidR="003A0B9C">
          <w:rPr>
            <w:noProof/>
            <w:webHidden/>
          </w:rPr>
          <w:fldChar w:fldCharType="separate"/>
        </w:r>
        <w:r w:rsidR="003A0B9C">
          <w:rPr>
            <w:noProof/>
            <w:webHidden/>
          </w:rPr>
          <w:t>5</w:t>
        </w:r>
        <w:r w:rsidR="003A0B9C">
          <w:rPr>
            <w:noProof/>
            <w:webHidden/>
          </w:rPr>
          <w:fldChar w:fldCharType="end"/>
        </w:r>
      </w:hyperlink>
    </w:p>
    <w:p w:rsidR="003A0B9C" w:rsidRDefault="00EB75D6" w:rsidP="003A0B9C">
      <w:pPr>
        <w:pStyle w:val="TDC2"/>
        <w:rPr>
          <w:rFonts w:eastAsiaTheme="minorEastAsia" w:cstheme="minorBidi"/>
          <w:noProof/>
          <w:sz w:val="22"/>
          <w:szCs w:val="22"/>
          <w:lang w:eastAsia="es-CL"/>
        </w:rPr>
      </w:pPr>
      <w:hyperlink w:anchor="_Toc527112754" w:history="1">
        <w:r w:rsidR="003A0B9C" w:rsidRPr="00B90746">
          <w:rPr>
            <w:rStyle w:val="Hipervnculo"/>
            <w:noProof/>
          </w:rPr>
          <w:t>2.2.</w:t>
        </w:r>
        <w:r w:rsidR="003A0B9C">
          <w:rPr>
            <w:rFonts w:eastAsiaTheme="minorEastAsia" w:cstheme="minorBidi"/>
            <w:noProof/>
            <w:sz w:val="22"/>
            <w:szCs w:val="22"/>
            <w:lang w:eastAsia="es-CL"/>
          </w:rPr>
          <w:tab/>
        </w:r>
        <w:r w:rsidR="003A0B9C" w:rsidRPr="00B90746">
          <w:rPr>
            <w:rStyle w:val="Hipervnculo"/>
            <w:noProof/>
          </w:rPr>
          <w:t>Descripción del Programa de Cumplimiento</w:t>
        </w:r>
        <w:r w:rsidR="003A0B9C">
          <w:rPr>
            <w:noProof/>
            <w:webHidden/>
          </w:rPr>
          <w:tab/>
        </w:r>
        <w:r w:rsidR="003A0B9C">
          <w:rPr>
            <w:noProof/>
            <w:webHidden/>
          </w:rPr>
          <w:fldChar w:fldCharType="begin"/>
        </w:r>
        <w:r w:rsidR="003A0B9C">
          <w:rPr>
            <w:noProof/>
            <w:webHidden/>
          </w:rPr>
          <w:instrText xml:space="preserve"> PAGEREF _Toc527112754 \h </w:instrText>
        </w:r>
        <w:r w:rsidR="003A0B9C">
          <w:rPr>
            <w:noProof/>
            <w:webHidden/>
          </w:rPr>
        </w:r>
        <w:r w:rsidR="003A0B9C">
          <w:rPr>
            <w:noProof/>
            <w:webHidden/>
          </w:rPr>
          <w:fldChar w:fldCharType="separate"/>
        </w:r>
        <w:r w:rsidR="003A0B9C">
          <w:rPr>
            <w:noProof/>
            <w:webHidden/>
          </w:rPr>
          <w:t>6</w:t>
        </w:r>
        <w:r w:rsidR="003A0B9C">
          <w:rPr>
            <w:noProof/>
            <w:webHidden/>
          </w:rPr>
          <w:fldChar w:fldCharType="end"/>
        </w:r>
      </w:hyperlink>
    </w:p>
    <w:p w:rsidR="003A0B9C" w:rsidRDefault="00EB75D6">
      <w:pPr>
        <w:pStyle w:val="TDC1"/>
        <w:rPr>
          <w:rFonts w:eastAsiaTheme="minorEastAsia" w:cstheme="minorBidi"/>
          <w:b w:val="0"/>
          <w:bCs w:val="0"/>
          <w:caps w:val="0"/>
          <w:noProof/>
          <w:sz w:val="22"/>
          <w:szCs w:val="22"/>
          <w:lang w:eastAsia="es-CL"/>
        </w:rPr>
      </w:pPr>
      <w:hyperlink w:anchor="_Toc527112755" w:history="1">
        <w:r w:rsidR="003A0B9C" w:rsidRPr="00B90746">
          <w:rPr>
            <w:rStyle w:val="Hipervnculo"/>
            <w:noProof/>
          </w:rPr>
          <w:t>3.</w:t>
        </w:r>
        <w:r w:rsidR="003A0B9C">
          <w:rPr>
            <w:rFonts w:eastAsiaTheme="minorEastAsia" w:cstheme="minorBidi"/>
            <w:b w:val="0"/>
            <w:bCs w:val="0"/>
            <w:caps w:val="0"/>
            <w:noProof/>
            <w:sz w:val="22"/>
            <w:szCs w:val="22"/>
            <w:lang w:eastAsia="es-CL"/>
          </w:rPr>
          <w:tab/>
        </w:r>
        <w:r w:rsidR="003A0B9C" w:rsidRPr="00B90746">
          <w:rPr>
            <w:rStyle w:val="Hipervnculo"/>
            <w:noProof/>
          </w:rPr>
          <w:t>INSTRUMENTOS DE GESTIÓN AMBIENTAL QUE REGULAN LA ACTIVIDAD FISCALIZADA.</w:t>
        </w:r>
        <w:r w:rsidR="003A0B9C">
          <w:rPr>
            <w:noProof/>
            <w:webHidden/>
          </w:rPr>
          <w:tab/>
        </w:r>
        <w:r w:rsidR="003A0B9C">
          <w:rPr>
            <w:noProof/>
            <w:webHidden/>
          </w:rPr>
          <w:fldChar w:fldCharType="begin"/>
        </w:r>
        <w:r w:rsidR="003A0B9C">
          <w:rPr>
            <w:noProof/>
            <w:webHidden/>
          </w:rPr>
          <w:instrText xml:space="preserve"> PAGEREF _Toc527112755 \h </w:instrText>
        </w:r>
        <w:r w:rsidR="003A0B9C">
          <w:rPr>
            <w:noProof/>
            <w:webHidden/>
          </w:rPr>
        </w:r>
        <w:r w:rsidR="003A0B9C">
          <w:rPr>
            <w:noProof/>
            <w:webHidden/>
          </w:rPr>
          <w:fldChar w:fldCharType="separate"/>
        </w:r>
        <w:r w:rsidR="003A0B9C">
          <w:rPr>
            <w:noProof/>
            <w:webHidden/>
          </w:rPr>
          <w:t>6</w:t>
        </w:r>
        <w:r w:rsidR="003A0B9C">
          <w:rPr>
            <w:noProof/>
            <w:webHidden/>
          </w:rPr>
          <w:fldChar w:fldCharType="end"/>
        </w:r>
      </w:hyperlink>
    </w:p>
    <w:p w:rsidR="003A0B9C" w:rsidRDefault="00EB75D6">
      <w:pPr>
        <w:pStyle w:val="TDC1"/>
        <w:rPr>
          <w:rFonts w:eastAsiaTheme="minorEastAsia" w:cstheme="minorBidi"/>
          <w:b w:val="0"/>
          <w:bCs w:val="0"/>
          <w:caps w:val="0"/>
          <w:noProof/>
          <w:sz w:val="22"/>
          <w:szCs w:val="22"/>
          <w:lang w:eastAsia="es-CL"/>
        </w:rPr>
      </w:pPr>
      <w:hyperlink w:anchor="_Toc527112756" w:history="1">
        <w:r w:rsidR="003A0B9C" w:rsidRPr="00B90746">
          <w:rPr>
            <w:rStyle w:val="Hipervnculo"/>
            <w:noProof/>
          </w:rPr>
          <w:t>4.</w:t>
        </w:r>
        <w:r w:rsidR="003A0B9C">
          <w:rPr>
            <w:rFonts w:eastAsiaTheme="minorEastAsia" w:cstheme="minorBidi"/>
            <w:b w:val="0"/>
            <w:bCs w:val="0"/>
            <w:caps w:val="0"/>
            <w:noProof/>
            <w:sz w:val="22"/>
            <w:szCs w:val="22"/>
            <w:lang w:eastAsia="es-CL"/>
          </w:rPr>
          <w:tab/>
        </w:r>
        <w:r w:rsidR="003A0B9C" w:rsidRPr="00B90746">
          <w:rPr>
            <w:rStyle w:val="Hipervnculo"/>
            <w:noProof/>
          </w:rPr>
          <w:t>EVALUACIÓN DEL PLAN DE ACCIONES Y METAS CONTENIDO EN EL PROGRAMA DE CUMPLIMIENTO</w:t>
        </w:r>
        <w:r w:rsidR="003A0B9C">
          <w:rPr>
            <w:noProof/>
            <w:webHidden/>
          </w:rPr>
          <w:tab/>
        </w:r>
        <w:r w:rsidR="003A0B9C">
          <w:rPr>
            <w:noProof/>
            <w:webHidden/>
          </w:rPr>
          <w:fldChar w:fldCharType="begin"/>
        </w:r>
        <w:r w:rsidR="003A0B9C">
          <w:rPr>
            <w:noProof/>
            <w:webHidden/>
          </w:rPr>
          <w:instrText xml:space="preserve"> PAGEREF _Toc527112756 \h </w:instrText>
        </w:r>
        <w:r w:rsidR="003A0B9C">
          <w:rPr>
            <w:noProof/>
            <w:webHidden/>
          </w:rPr>
        </w:r>
        <w:r w:rsidR="003A0B9C">
          <w:rPr>
            <w:noProof/>
            <w:webHidden/>
          </w:rPr>
          <w:fldChar w:fldCharType="separate"/>
        </w:r>
        <w:r w:rsidR="003A0B9C">
          <w:rPr>
            <w:noProof/>
            <w:webHidden/>
          </w:rPr>
          <w:t>6</w:t>
        </w:r>
        <w:r w:rsidR="003A0B9C">
          <w:rPr>
            <w:noProof/>
            <w:webHidden/>
          </w:rPr>
          <w:fldChar w:fldCharType="end"/>
        </w:r>
      </w:hyperlink>
    </w:p>
    <w:p w:rsidR="003A0B9C" w:rsidRDefault="00EB75D6" w:rsidP="003A0B9C">
      <w:pPr>
        <w:pStyle w:val="TDC2"/>
        <w:rPr>
          <w:rFonts w:eastAsiaTheme="minorEastAsia" w:cstheme="minorBidi"/>
          <w:noProof/>
          <w:sz w:val="22"/>
          <w:szCs w:val="22"/>
          <w:lang w:eastAsia="es-CL"/>
        </w:rPr>
      </w:pPr>
      <w:hyperlink w:anchor="_Toc527112757" w:history="1">
        <w:r w:rsidR="003A0B9C" w:rsidRPr="00B90746">
          <w:rPr>
            <w:rStyle w:val="Hipervnculo"/>
            <w:noProof/>
          </w:rPr>
          <w:t>4.1.</w:t>
        </w:r>
        <w:r w:rsidR="003A0B9C">
          <w:rPr>
            <w:rFonts w:eastAsiaTheme="minorEastAsia" w:cstheme="minorBidi"/>
            <w:noProof/>
            <w:sz w:val="22"/>
            <w:szCs w:val="22"/>
            <w:lang w:eastAsia="es-CL"/>
          </w:rPr>
          <w:tab/>
        </w:r>
        <w:r w:rsidR="003A0B9C" w:rsidRPr="00B90746">
          <w:rPr>
            <w:rStyle w:val="Hipervnculo"/>
            <w:noProof/>
          </w:rPr>
          <w:t>OBLIGACIONES ASOCIADAS A REPORTES</w:t>
        </w:r>
        <w:r w:rsidR="003A0B9C">
          <w:rPr>
            <w:noProof/>
            <w:webHidden/>
          </w:rPr>
          <w:tab/>
        </w:r>
        <w:r w:rsidR="003A0B9C">
          <w:rPr>
            <w:noProof/>
            <w:webHidden/>
          </w:rPr>
          <w:fldChar w:fldCharType="begin"/>
        </w:r>
        <w:r w:rsidR="003A0B9C">
          <w:rPr>
            <w:noProof/>
            <w:webHidden/>
          </w:rPr>
          <w:instrText xml:space="preserve"> PAGEREF _Toc527112757 \h </w:instrText>
        </w:r>
        <w:r w:rsidR="003A0B9C">
          <w:rPr>
            <w:noProof/>
            <w:webHidden/>
          </w:rPr>
        </w:r>
        <w:r w:rsidR="003A0B9C">
          <w:rPr>
            <w:noProof/>
            <w:webHidden/>
          </w:rPr>
          <w:fldChar w:fldCharType="separate"/>
        </w:r>
        <w:r w:rsidR="003A0B9C">
          <w:rPr>
            <w:noProof/>
            <w:webHidden/>
          </w:rPr>
          <w:t>6</w:t>
        </w:r>
        <w:r w:rsidR="003A0B9C">
          <w:rPr>
            <w:noProof/>
            <w:webHidden/>
          </w:rPr>
          <w:fldChar w:fldCharType="end"/>
        </w:r>
      </w:hyperlink>
    </w:p>
    <w:p w:rsidR="003A0B9C" w:rsidRDefault="00EB75D6" w:rsidP="003A0B9C">
      <w:pPr>
        <w:pStyle w:val="TDC2"/>
        <w:rPr>
          <w:rFonts w:eastAsiaTheme="minorEastAsia" w:cstheme="minorBidi"/>
          <w:noProof/>
          <w:sz w:val="22"/>
          <w:szCs w:val="22"/>
          <w:lang w:eastAsia="es-CL"/>
        </w:rPr>
      </w:pPr>
      <w:hyperlink w:anchor="_Toc527112758" w:history="1">
        <w:r w:rsidR="003A0B9C" w:rsidRPr="00B90746">
          <w:rPr>
            <w:rStyle w:val="Hipervnculo"/>
            <w:noProof/>
          </w:rPr>
          <w:t>4.2.</w:t>
        </w:r>
        <w:r w:rsidR="003A0B9C">
          <w:rPr>
            <w:rFonts w:eastAsiaTheme="minorEastAsia" w:cstheme="minorBidi"/>
            <w:noProof/>
            <w:sz w:val="22"/>
            <w:szCs w:val="22"/>
            <w:lang w:eastAsia="es-CL"/>
          </w:rPr>
          <w:tab/>
        </w:r>
        <w:r w:rsidR="003A0B9C" w:rsidRPr="00B90746">
          <w:rPr>
            <w:rStyle w:val="Hipervnculo"/>
            <w:noProof/>
          </w:rPr>
          <w:t>ENTREGA DE REPORTES PERIODICOS</w:t>
        </w:r>
        <w:r w:rsidR="003A0B9C">
          <w:rPr>
            <w:noProof/>
            <w:webHidden/>
          </w:rPr>
          <w:tab/>
        </w:r>
        <w:r w:rsidR="003A0B9C">
          <w:rPr>
            <w:noProof/>
            <w:webHidden/>
          </w:rPr>
          <w:fldChar w:fldCharType="begin"/>
        </w:r>
        <w:r w:rsidR="003A0B9C">
          <w:rPr>
            <w:noProof/>
            <w:webHidden/>
          </w:rPr>
          <w:instrText xml:space="preserve"> PAGEREF _Toc527112758 \h </w:instrText>
        </w:r>
        <w:r w:rsidR="003A0B9C">
          <w:rPr>
            <w:noProof/>
            <w:webHidden/>
          </w:rPr>
        </w:r>
        <w:r w:rsidR="003A0B9C">
          <w:rPr>
            <w:noProof/>
            <w:webHidden/>
          </w:rPr>
          <w:fldChar w:fldCharType="separate"/>
        </w:r>
        <w:r w:rsidR="003A0B9C">
          <w:rPr>
            <w:noProof/>
            <w:webHidden/>
          </w:rPr>
          <w:t>8</w:t>
        </w:r>
        <w:r w:rsidR="003A0B9C">
          <w:rPr>
            <w:noProof/>
            <w:webHidden/>
          </w:rPr>
          <w:fldChar w:fldCharType="end"/>
        </w:r>
      </w:hyperlink>
    </w:p>
    <w:p w:rsidR="003A0B9C" w:rsidRDefault="00EB75D6">
      <w:pPr>
        <w:pStyle w:val="TDC1"/>
        <w:rPr>
          <w:rFonts w:eastAsiaTheme="minorEastAsia" w:cstheme="minorBidi"/>
          <w:b w:val="0"/>
          <w:bCs w:val="0"/>
          <w:caps w:val="0"/>
          <w:noProof/>
          <w:sz w:val="22"/>
          <w:szCs w:val="22"/>
          <w:lang w:eastAsia="es-CL"/>
        </w:rPr>
      </w:pPr>
      <w:hyperlink w:anchor="_Toc527112759" w:history="1">
        <w:r w:rsidR="003A0B9C" w:rsidRPr="00B90746">
          <w:rPr>
            <w:rStyle w:val="Hipervnculo"/>
            <w:noProof/>
          </w:rPr>
          <w:t>5.</w:t>
        </w:r>
        <w:r w:rsidR="003A0B9C">
          <w:rPr>
            <w:rFonts w:eastAsiaTheme="minorEastAsia" w:cstheme="minorBidi"/>
            <w:b w:val="0"/>
            <w:bCs w:val="0"/>
            <w:caps w:val="0"/>
            <w:noProof/>
            <w:sz w:val="22"/>
            <w:szCs w:val="22"/>
            <w:lang w:eastAsia="es-CL"/>
          </w:rPr>
          <w:tab/>
        </w:r>
        <w:r w:rsidR="003A0B9C" w:rsidRPr="00B90746">
          <w:rPr>
            <w:rStyle w:val="Hipervnculo"/>
            <w:noProof/>
          </w:rPr>
          <w:t>HECHOS CONSTATADOS</w:t>
        </w:r>
        <w:r w:rsidR="003A0B9C">
          <w:rPr>
            <w:noProof/>
            <w:webHidden/>
          </w:rPr>
          <w:tab/>
        </w:r>
        <w:r w:rsidR="003A0B9C">
          <w:rPr>
            <w:noProof/>
            <w:webHidden/>
          </w:rPr>
          <w:fldChar w:fldCharType="begin"/>
        </w:r>
        <w:r w:rsidR="003A0B9C">
          <w:rPr>
            <w:noProof/>
            <w:webHidden/>
          </w:rPr>
          <w:instrText xml:space="preserve"> PAGEREF _Toc527112759 \h </w:instrText>
        </w:r>
        <w:r w:rsidR="003A0B9C">
          <w:rPr>
            <w:noProof/>
            <w:webHidden/>
          </w:rPr>
        </w:r>
        <w:r w:rsidR="003A0B9C">
          <w:rPr>
            <w:noProof/>
            <w:webHidden/>
          </w:rPr>
          <w:fldChar w:fldCharType="separate"/>
        </w:r>
        <w:r w:rsidR="003A0B9C">
          <w:rPr>
            <w:noProof/>
            <w:webHidden/>
          </w:rPr>
          <w:t>10</w:t>
        </w:r>
        <w:r w:rsidR="003A0B9C">
          <w:rPr>
            <w:noProof/>
            <w:webHidden/>
          </w:rPr>
          <w:fldChar w:fldCharType="end"/>
        </w:r>
      </w:hyperlink>
    </w:p>
    <w:p w:rsidR="003A0B9C" w:rsidRDefault="00EB75D6">
      <w:pPr>
        <w:pStyle w:val="TDC1"/>
        <w:rPr>
          <w:rFonts w:eastAsiaTheme="minorEastAsia" w:cstheme="minorBidi"/>
          <w:b w:val="0"/>
          <w:bCs w:val="0"/>
          <w:caps w:val="0"/>
          <w:noProof/>
          <w:sz w:val="22"/>
          <w:szCs w:val="22"/>
          <w:lang w:eastAsia="es-CL"/>
        </w:rPr>
      </w:pPr>
      <w:hyperlink w:anchor="_Toc527112760" w:history="1">
        <w:r w:rsidR="003A0B9C" w:rsidRPr="00B90746">
          <w:rPr>
            <w:rStyle w:val="Hipervnculo"/>
            <w:noProof/>
          </w:rPr>
          <w:t>6.</w:t>
        </w:r>
        <w:r w:rsidR="003A0B9C">
          <w:rPr>
            <w:rFonts w:eastAsiaTheme="minorEastAsia" w:cstheme="minorBidi"/>
            <w:b w:val="0"/>
            <w:bCs w:val="0"/>
            <w:caps w:val="0"/>
            <w:noProof/>
            <w:sz w:val="22"/>
            <w:szCs w:val="22"/>
            <w:lang w:eastAsia="es-CL"/>
          </w:rPr>
          <w:tab/>
        </w:r>
        <w:r w:rsidR="003A0B9C" w:rsidRPr="00B90746">
          <w:rPr>
            <w:rStyle w:val="Hipervnculo"/>
            <w:noProof/>
          </w:rPr>
          <w:t>CONCLUSIONES.</w:t>
        </w:r>
        <w:r w:rsidR="003A0B9C">
          <w:rPr>
            <w:noProof/>
            <w:webHidden/>
          </w:rPr>
          <w:tab/>
        </w:r>
        <w:r w:rsidR="003A0B9C">
          <w:rPr>
            <w:noProof/>
            <w:webHidden/>
          </w:rPr>
          <w:fldChar w:fldCharType="begin"/>
        </w:r>
        <w:r w:rsidR="003A0B9C">
          <w:rPr>
            <w:noProof/>
            <w:webHidden/>
          </w:rPr>
          <w:instrText xml:space="preserve"> PAGEREF _Toc527112760 \h </w:instrText>
        </w:r>
        <w:r w:rsidR="003A0B9C">
          <w:rPr>
            <w:noProof/>
            <w:webHidden/>
          </w:rPr>
        </w:r>
        <w:r w:rsidR="003A0B9C">
          <w:rPr>
            <w:noProof/>
            <w:webHidden/>
          </w:rPr>
          <w:fldChar w:fldCharType="separate"/>
        </w:r>
        <w:r w:rsidR="003A0B9C">
          <w:rPr>
            <w:noProof/>
            <w:webHidden/>
          </w:rPr>
          <w:t>12</w:t>
        </w:r>
        <w:r w:rsidR="003A0B9C">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4" w:name="_Toc352840376"/>
      <w:bookmarkStart w:id="15" w:name="_Toc352841436"/>
      <w:bookmarkStart w:id="16" w:name="_Toc527112751"/>
      <w:r w:rsidRPr="0025129B">
        <w:lastRenderedPageBreak/>
        <w:t>RESUMEN</w:t>
      </w:r>
      <w:r w:rsidR="00B1722C" w:rsidRPr="0025129B">
        <w:t>.</w:t>
      </w:r>
      <w:bookmarkEnd w:id="14"/>
      <w:bookmarkEnd w:id="15"/>
      <w:bookmarkEnd w:id="16"/>
    </w:p>
    <w:p w:rsidR="00ED4317" w:rsidRPr="0025129B" w:rsidRDefault="00ED4317" w:rsidP="00ED4317">
      <w:pPr>
        <w:jc w:val="left"/>
        <w:rPr>
          <w:rFonts w:cstheme="minorHAnsi"/>
          <w:b/>
          <w:sz w:val="20"/>
          <w:szCs w:val="20"/>
        </w:rPr>
      </w:pPr>
    </w:p>
    <w:p w:rsidR="00891CE8" w:rsidRDefault="00ED4317" w:rsidP="00B46DB5">
      <w:pPr>
        <w:rPr>
          <w:rFonts w:cstheme="minorHAnsi"/>
          <w:sz w:val="20"/>
          <w:szCs w:val="20"/>
        </w:rPr>
      </w:pPr>
      <w:r w:rsidRPr="0025129B">
        <w:rPr>
          <w:rFonts w:cstheme="minorHAnsi"/>
          <w:sz w:val="20"/>
          <w:szCs w:val="20"/>
        </w:rPr>
        <w:t>El pr</w:t>
      </w:r>
      <w:r w:rsidR="004041CB" w:rsidRPr="0025129B">
        <w:rPr>
          <w:rFonts w:cstheme="minorHAnsi"/>
          <w:sz w:val="20"/>
          <w:szCs w:val="20"/>
        </w:rPr>
        <w:t xml:space="preserve">esente </w:t>
      </w:r>
      <w:r w:rsidR="008415BD">
        <w:rPr>
          <w:rFonts w:cstheme="minorHAnsi"/>
          <w:sz w:val="20"/>
          <w:szCs w:val="20"/>
        </w:rPr>
        <w:t xml:space="preserve">Informe </w:t>
      </w:r>
      <w:r w:rsidR="001A7044">
        <w:rPr>
          <w:rFonts w:cstheme="minorHAnsi"/>
          <w:sz w:val="20"/>
          <w:szCs w:val="20"/>
        </w:rPr>
        <w:t xml:space="preserve">complementa </w:t>
      </w:r>
      <w:r w:rsidR="00B46DB5" w:rsidRPr="00A9081D">
        <w:rPr>
          <w:rFonts w:cstheme="minorHAnsi"/>
          <w:sz w:val="20"/>
          <w:szCs w:val="20"/>
        </w:rPr>
        <w:t xml:space="preserve">el análisis de cumplimiento del Programa de </w:t>
      </w:r>
      <w:proofErr w:type="spellStart"/>
      <w:proofErr w:type="gramStart"/>
      <w:r w:rsidR="00B46DB5" w:rsidRPr="00A9081D">
        <w:rPr>
          <w:rFonts w:cstheme="minorHAnsi"/>
          <w:sz w:val="20"/>
          <w:szCs w:val="20"/>
        </w:rPr>
        <w:t>Cumplimiento</w:t>
      </w:r>
      <w:r w:rsidR="00B46DB5">
        <w:rPr>
          <w:rFonts w:cstheme="minorHAnsi"/>
          <w:sz w:val="20"/>
          <w:szCs w:val="20"/>
        </w:rPr>
        <w:t>,PdC</w:t>
      </w:r>
      <w:proofErr w:type="spellEnd"/>
      <w:proofErr w:type="gramEnd"/>
      <w:r w:rsidR="00B46DB5">
        <w:rPr>
          <w:rFonts w:cstheme="minorHAnsi"/>
          <w:sz w:val="20"/>
          <w:szCs w:val="20"/>
        </w:rPr>
        <w:t xml:space="preserve">, aprobado en el proceso sancionatorio </w:t>
      </w:r>
      <w:r w:rsidR="00B46DB5" w:rsidRPr="009B01CA">
        <w:rPr>
          <w:rFonts w:cstheme="minorHAnsi"/>
          <w:sz w:val="20"/>
          <w:szCs w:val="20"/>
        </w:rPr>
        <w:t xml:space="preserve">F-063-2014 </w:t>
      </w:r>
      <w:r w:rsidR="00B46DB5">
        <w:rPr>
          <w:rFonts w:cstheme="minorHAnsi"/>
          <w:sz w:val="20"/>
          <w:szCs w:val="20"/>
        </w:rPr>
        <w:t xml:space="preserve">mediante la Resolución N°5/ROL F-063-2014. En el presente informe se hace, específicamente, un análisis de temporalidad de dicho </w:t>
      </w:r>
      <w:proofErr w:type="spellStart"/>
      <w:r w:rsidR="00B46DB5">
        <w:rPr>
          <w:rFonts w:cstheme="minorHAnsi"/>
          <w:sz w:val="20"/>
          <w:szCs w:val="20"/>
        </w:rPr>
        <w:t>PdC</w:t>
      </w:r>
      <w:proofErr w:type="spellEnd"/>
      <w:r w:rsidR="00B46DB5">
        <w:rPr>
          <w:rFonts w:cstheme="minorHAnsi"/>
          <w:sz w:val="20"/>
          <w:szCs w:val="20"/>
        </w:rPr>
        <w:t xml:space="preserve"> revisando los antecedentes presentados por el titular en sus reportes mensuales para </w:t>
      </w:r>
      <w:proofErr w:type="gramStart"/>
      <w:r w:rsidR="00B46DB5">
        <w:rPr>
          <w:rFonts w:cstheme="minorHAnsi"/>
          <w:sz w:val="20"/>
          <w:szCs w:val="20"/>
        </w:rPr>
        <w:t>verificar :</w:t>
      </w:r>
      <w:proofErr w:type="gramEnd"/>
      <w:r w:rsidR="00B46DB5">
        <w:rPr>
          <w:rFonts w:cstheme="minorHAnsi"/>
          <w:sz w:val="20"/>
          <w:szCs w:val="20"/>
        </w:rPr>
        <w:t xml:space="preserve"> P</w:t>
      </w:r>
      <w:r w:rsidR="00CA2D71">
        <w:rPr>
          <w:rFonts w:cstheme="minorHAnsi"/>
          <w:sz w:val="20"/>
          <w:szCs w:val="20"/>
        </w:rPr>
        <w:t>lazos</w:t>
      </w:r>
      <w:r w:rsidR="00B46DB5">
        <w:rPr>
          <w:rFonts w:cstheme="minorHAnsi"/>
          <w:sz w:val="20"/>
          <w:szCs w:val="20"/>
        </w:rPr>
        <w:t xml:space="preserve"> de entrega de dichos antecedentes, Entrega</w:t>
      </w:r>
      <w:r w:rsidR="00CA2D71">
        <w:rPr>
          <w:rFonts w:cstheme="minorHAnsi"/>
          <w:sz w:val="20"/>
          <w:szCs w:val="20"/>
        </w:rPr>
        <w:t xml:space="preserve"> efectiva de los informes periódicos y </w:t>
      </w:r>
      <w:r w:rsidR="00B46DB5">
        <w:rPr>
          <w:rFonts w:cstheme="minorHAnsi"/>
          <w:sz w:val="20"/>
          <w:szCs w:val="20"/>
        </w:rPr>
        <w:t>Contenido de los informes periódicos</w:t>
      </w:r>
    </w:p>
    <w:p w:rsidR="009B01CA" w:rsidRDefault="009B01CA" w:rsidP="009B01CA">
      <w:pPr>
        <w:rPr>
          <w:rFonts w:cstheme="minorHAnsi"/>
          <w:sz w:val="20"/>
          <w:szCs w:val="20"/>
        </w:rPr>
      </w:pPr>
    </w:p>
    <w:p w:rsidR="00891CE8" w:rsidRDefault="00891CE8" w:rsidP="00891CE8">
      <w:pPr>
        <w:autoSpaceDE w:val="0"/>
        <w:autoSpaceDN w:val="0"/>
        <w:adjustRightInd w:val="0"/>
        <w:rPr>
          <w:rFonts w:cstheme="minorHAnsi"/>
          <w:sz w:val="20"/>
          <w:szCs w:val="20"/>
        </w:rPr>
      </w:pPr>
      <w:r w:rsidRPr="00EF4FB4">
        <w:rPr>
          <w:rFonts w:cstheme="minorHAnsi"/>
          <w:sz w:val="20"/>
          <w:szCs w:val="20"/>
        </w:rPr>
        <w:t>Los objetivos especí</w:t>
      </w:r>
      <w:r w:rsidR="00451BF1">
        <w:rPr>
          <w:rFonts w:cstheme="minorHAnsi"/>
          <w:sz w:val="20"/>
          <w:szCs w:val="20"/>
        </w:rPr>
        <w:t xml:space="preserve">ficos del </w:t>
      </w:r>
      <w:proofErr w:type="spellStart"/>
      <w:r w:rsidR="00B46DB5">
        <w:rPr>
          <w:rFonts w:cstheme="minorHAnsi"/>
          <w:sz w:val="20"/>
          <w:szCs w:val="20"/>
        </w:rPr>
        <w:t>PdC</w:t>
      </w:r>
      <w:proofErr w:type="spellEnd"/>
      <w:r w:rsidR="00451BF1">
        <w:rPr>
          <w:rFonts w:cstheme="minorHAnsi"/>
          <w:sz w:val="20"/>
          <w:szCs w:val="20"/>
        </w:rPr>
        <w:t xml:space="preserve"> se describen en la tabla N°1</w:t>
      </w:r>
    </w:p>
    <w:p w:rsidR="00451BF1" w:rsidRDefault="00451BF1" w:rsidP="00891CE8">
      <w:pPr>
        <w:autoSpaceDE w:val="0"/>
        <w:autoSpaceDN w:val="0"/>
        <w:adjustRightInd w:val="0"/>
        <w:rPr>
          <w:rFonts w:cstheme="minorHAnsi"/>
          <w:sz w:val="20"/>
          <w:szCs w:val="20"/>
        </w:rPr>
      </w:pPr>
    </w:p>
    <w:p w:rsidR="00451BF1" w:rsidRDefault="00451BF1" w:rsidP="00451BF1">
      <w:pPr>
        <w:autoSpaceDE w:val="0"/>
        <w:autoSpaceDN w:val="0"/>
        <w:adjustRightInd w:val="0"/>
        <w:ind w:left="993" w:hanging="993"/>
        <w:rPr>
          <w:rFonts w:cstheme="minorHAnsi"/>
          <w:sz w:val="20"/>
          <w:szCs w:val="20"/>
        </w:rPr>
      </w:pPr>
      <w:r w:rsidRPr="00451BF1">
        <w:rPr>
          <w:rFonts w:cstheme="minorHAnsi"/>
          <w:b/>
          <w:i/>
          <w:sz w:val="20"/>
          <w:szCs w:val="20"/>
          <w:u w:val="single"/>
        </w:rPr>
        <w:t xml:space="preserve">Tabla N°1: </w:t>
      </w:r>
      <w:r w:rsidRPr="00451BF1">
        <w:rPr>
          <w:rFonts w:cstheme="minorHAnsi"/>
          <w:b/>
          <w:i/>
          <w:sz w:val="20"/>
          <w:szCs w:val="20"/>
          <w:u w:val="single"/>
        </w:rPr>
        <w:tab/>
      </w:r>
      <w:r>
        <w:rPr>
          <w:rFonts w:cstheme="minorHAnsi"/>
          <w:sz w:val="20"/>
          <w:szCs w:val="20"/>
        </w:rPr>
        <w:t>Objetivos específicos del Programa de Cumplimiento aprobado mediante Res.Ex. N°5/Rol N°F-063-2014, de la Superintendencia del Medio Ambiente, de fecha 25 de marzo de 2015</w:t>
      </w:r>
      <w:r w:rsidR="00B46DB5">
        <w:rPr>
          <w:rFonts w:cstheme="minorHAnsi"/>
          <w:sz w:val="20"/>
          <w:szCs w:val="20"/>
        </w:rPr>
        <w:t>.</w:t>
      </w:r>
    </w:p>
    <w:p w:rsidR="00B46DB5" w:rsidRDefault="00B46DB5" w:rsidP="00451BF1">
      <w:pPr>
        <w:autoSpaceDE w:val="0"/>
        <w:autoSpaceDN w:val="0"/>
        <w:adjustRightInd w:val="0"/>
        <w:ind w:left="993" w:hanging="993"/>
        <w:rPr>
          <w:rFonts w:cstheme="minorHAnsi"/>
          <w:sz w:val="20"/>
          <w:szCs w:val="20"/>
        </w:rPr>
      </w:pPr>
    </w:p>
    <w:p w:rsidR="00E55FAD" w:rsidRDefault="00E55FAD" w:rsidP="00891CE8">
      <w:pPr>
        <w:autoSpaceDE w:val="0"/>
        <w:autoSpaceDN w:val="0"/>
        <w:adjustRightInd w:val="0"/>
        <w:rPr>
          <w:rFonts w:cstheme="minorHAnsi"/>
          <w:sz w:val="2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71"/>
      </w:tblGrid>
      <w:tr w:rsidR="00E55FAD" w:rsidRPr="00B46DB5" w:rsidTr="00B46DB5">
        <w:tc>
          <w:tcPr>
            <w:tcW w:w="1985" w:type="dxa"/>
            <w:shd w:val="clear" w:color="auto" w:fill="D9D9D9" w:themeFill="background1" w:themeFillShade="D9"/>
          </w:tcPr>
          <w:p w:rsidR="00E55FAD" w:rsidRPr="00B46DB5" w:rsidRDefault="00E55FAD" w:rsidP="00E55FAD">
            <w:pPr>
              <w:spacing w:after="240"/>
              <w:jc w:val="center"/>
              <w:rPr>
                <w:b/>
                <w:iCs/>
                <w:sz w:val="20"/>
                <w:szCs w:val="20"/>
              </w:rPr>
            </w:pPr>
            <w:r w:rsidRPr="00B46DB5">
              <w:rPr>
                <w:b/>
                <w:iCs/>
                <w:sz w:val="20"/>
                <w:szCs w:val="20"/>
              </w:rPr>
              <w:t>Objetivo Específico</w:t>
            </w:r>
          </w:p>
        </w:tc>
        <w:tc>
          <w:tcPr>
            <w:tcW w:w="7371" w:type="dxa"/>
            <w:shd w:val="clear" w:color="auto" w:fill="D9D9D9" w:themeFill="background1" w:themeFillShade="D9"/>
          </w:tcPr>
          <w:p w:rsidR="00E55FAD" w:rsidRPr="00B46DB5" w:rsidRDefault="00E55FAD" w:rsidP="00E55FAD">
            <w:pPr>
              <w:spacing w:after="240"/>
              <w:rPr>
                <w:b/>
                <w:iCs/>
                <w:sz w:val="20"/>
                <w:szCs w:val="20"/>
              </w:rPr>
            </w:pPr>
            <w:r w:rsidRPr="00B46DB5">
              <w:rPr>
                <w:b/>
                <w:iCs/>
                <w:sz w:val="20"/>
                <w:szCs w:val="20"/>
              </w:rPr>
              <w:t>Compromiso</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1</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Se levantará el pretil hasta los 30 cm para garantizar un volumen de retención de 59 m3</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2</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 xml:space="preserve">Registrar diariamente la concentración de cianuro en libro </w:t>
            </w:r>
            <w:proofErr w:type="spellStart"/>
            <w:r w:rsidRPr="00E55FAD">
              <w:rPr>
                <w:iCs/>
                <w:sz w:val="20"/>
                <w:szCs w:val="20"/>
              </w:rPr>
              <w:t>dc</w:t>
            </w:r>
            <w:proofErr w:type="spellEnd"/>
            <w:r w:rsidRPr="00E55FAD">
              <w:rPr>
                <w:iCs/>
                <w:sz w:val="20"/>
                <w:szCs w:val="20"/>
              </w:rPr>
              <w:t xml:space="preserve"> control interno, cuando opere la Planta </w:t>
            </w:r>
            <w:proofErr w:type="spellStart"/>
            <w:r w:rsidRPr="00E55FAD">
              <w:rPr>
                <w:iCs/>
                <w:sz w:val="20"/>
                <w:szCs w:val="20"/>
              </w:rPr>
              <w:t>Gekko</w:t>
            </w:r>
            <w:proofErr w:type="spellEnd"/>
            <w:r w:rsidRPr="00E55FAD">
              <w:rPr>
                <w:iCs/>
                <w:sz w:val="20"/>
                <w:szCs w:val="20"/>
              </w:rPr>
              <w:t>.</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3</w:t>
            </w:r>
            <w:r w:rsidR="00B46DB5">
              <w:rPr>
                <w:iCs/>
                <w:sz w:val="20"/>
                <w:szCs w:val="20"/>
              </w:rPr>
              <w:t>.1</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Construir el canal de contorno según las especificaciones contenidas en la RCA 264/2009</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3</w:t>
            </w:r>
            <w:r w:rsidR="00B46DB5">
              <w:rPr>
                <w:iCs/>
                <w:sz w:val="20"/>
                <w:szCs w:val="20"/>
              </w:rPr>
              <w:t>.2</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No utilización del Botadero en tanto no se haya construido el canal de contorno.</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4.1</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Construcción Piscina colectora</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4.2</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 xml:space="preserve">Construcción línea de descarga </w:t>
            </w:r>
            <w:proofErr w:type="spellStart"/>
            <w:r w:rsidRPr="00E55FAD">
              <w:rPr>
                <w:iCs/>
                <w:sz w:val="20"/>
                <w:szCs w:val="20"/>
              </w:rPr>
              <w:t>Piping</w:t>
            </w:r>
            <w:proofErr w:type="spellEnd"/>
            <w:r w:rsidRPr="00E55FAD">
              <w:rPr>
                <w:iCs/>
                <w:sz w:val="20"/>
                <w:szCs w:val="20"/>
              </w:rPr>
              <w:t xml:space="preserve"> HDPE  12"</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4.3</w:t>
            </w:r>
          </w:p>
        </w:tc>
        <w:tc>
          <w:tcPr>
            <w:tcW w:w="7371" w:type="dxa"/>
            <w:shd w:val="clear" w:color="auto" w:fill="auto"/>
          </w:tcPr>
          <w:p w:rsidR="00E55FAD" w:rsidRPr="00E55FAD" w:rsidRDefault="00E55FAD" w:rsidP="00E55FAD">
            <w:pPr>
              <w:spacing w:after="240"/>
              <w:rPr>
                <w:iCs/>
                <w:sz w:val="20"/>
                <w:szCs w:val="20"/>
              </w:rPr>
            </w:pPr>
            <w:r w:rsidRPr="00E55FAD">
              <w:rPr>
                <w:sz w:val="20"/>
                <w:szCs w:val="20"/>
              </w:rPr>
              <w:t>Construcción Piscina VLP</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5</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Ejecutar la secuencia de llenado establecida en la RCA 96/2011</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6</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 xml:space="preserve">Construir la obra de disipación de energía hidráulica en la descarga del canal de contorno, la estará operativa durante todo el tiempo de duración del </w:t>
            </w:r>
            <w:proofErr w:type="spellStart"/>
            <w:r w:rsidRPr="00E55FAD">
              <w:rPr>
                <w:iCs/>
                <w:sz w:val="20"/>
                <w:szCs w:val="20"/>
              </w:rPr>
              <w:t>PdC</w:t>
            </w:r>
            <w:proofErr w:type="spellEnd"/>
            <w:r w:rsidRPr="00E55FAD">
              <w:rPr>
                <w:iCs/>
                <w:sz w:val="20"/>
                <w:szCs w:val="20"/>
              </w:rPr>
              <w:t xml:space="preserve"> y se reparará si por algún motivo se destruye.</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7.1</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 xml:space="preserve">Reforestar </w:t>
            </w:r>
            <w:proofErr w:type="spellStart"/>
            <w:r w:rsidRPr="00E55FAD">
              <w:rPr>
                <w:iCs/>
                <w:sz w:val="20"/>
                <w:szCs w:val="20"/>
              </w:rPr>
              <w:t>scgún</w:t>
            </w:r>
            <w:proofErr w:type="spellEnd"/>
            <w:r w:rsidRPr="00E55FAD">
              <w:rPr>
                <w:iCs/>
                <w:sz w:val="20"/>
                <w:szCs w:val="20"/>
              </w:rPr>
              <w:t xml:space="preserve"> se indica en la RCA y notificación a la autoridad</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7.2</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Mantención de la reforestación</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8.1</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Instalación y operación de válvula de alivio (tipo Válvula cuchillo) en Pozo 2, que permite cortar el flujo de agua fresca al proceso sin detener las bombas, retornando el agua fresca al cauce en el punto de extracción,</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8.2</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Instalación y operación de sensor de medición de caudal en Pozo 2, que permite establecer las bases de consumo de la Planta Concentradora, a fin de planificar la recirculación de agua industrial al proceso,</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8.3</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Instalación y operación de medidor de caudales en el rio Toqui</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lastRenderedPageBreak/>
              <w:t>8.4</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 xml:space="preserve">Inexistencia de eventos muertes de peces aguas abajo del punto de descarga La Leñera hasta 1.200 m aguas debajo de éste consecuencia del bajo caudal de dilución. </w:t>
            </w:r>
          </w:p>
          <w:p w:rsidR="00E55FAD" w:rsidRPr="00E55FAD" w:rsidRDefault="00E55FAD" w:rsidP="00E55FAD">
            <w:pPr>
              <w:spacing w:after="240"/>
              <w:rPr>
                <w:iCs/>
                <w:sz w:val="20"/>
                <w:szCs w:val="20"/>
              </w:rPr>
            </w:pPr>
            <w:r w:rsidRPr="00E55FAD">
              <w:rPr>
                <w:iCs/>
                <w:sz w:val="20"/>
                <w:szCs w:val="20"/>
              </w:rPr>
              <w:t xml:space="preserve">Se entenderá que ocurre un evento de este tipo cuando rio Toqui tenga un caudal menor a 1m3/s y se constate muerte de 2 0 más peces en la </w:t>
            </w:r>
            <w:proofErr w:type="gramStart"/>
            <w:r w:rsidRPr="00E55FAD">
              <w:rPr>
                <w:iCs/>
                <w:sz w:val="20"/>
                <w:szCs w:val="20"/>
              </w:rPr>
              <w:t>zona  comprendida</w:t>
            </w:r>
            <w:proofErr w:type="gramEnd"/>
            <w:r w:rsidRPr="00E55FAD">
              <w:rPr>
                <w:iCs/>
                <w:sz w:val="20"/>
                <w:szCs w:val="20"/>
              </w:rPr>
              <w:t xml:space="preserve"> entre "La Leñera" y 300 metros aguas debajo de dicho punto.</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9.1</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Sellado y no utilización del punto de descarga. El método de sellado consistió en tapar el ducto de salida con un tapón plástico usando para ello silicona industrial</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9.2</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Limpieza del sector afectado por la descarga</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9.3</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Retiro de la tubería de descarga.</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10.1</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 xml:space="preserve">Cambio de trazado de las líneas de las bombas </w:t>
            </w:r>
            <w:proofErr w:type="spellStart"/>
            <w:r w:rsidRPr="00E55FAD">
              <w:rPr>
                <w:iCs/>
                <w:sz w:val="20"/>
                <w:szCs w:val="20"/>
              </w:rPr>
              <w:t>booster</w:t>
            </w:r>
            <w:proofErr w:type="spellEnd"/>
            <w:r w:rsidRPr="00E55FAD">
              <w:rPr>
                <w:iCs/>
                <w:sz w:val="20"/>
                <w:szCs w:val="20"/>
              </w:rPr>
              <w:t xml:space="preserve"> 1 y 2</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10.2</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 xml:space="preserve">Cambio de diámetro de las tuberías </w:t>
            </w:r>
            <w:proofErr w:type="spellStart"/>
            <w:r w:rsidRPr="00E55FAD">
              <w:rPr>
                <w:iCs/>
                <w:sz w:val="20"/>
                <w:szCs w:val="20"/>
              </w:rPr>
              <w:t>Booster</w:t>
            </w:r>
            <w:proofErr w:type="spellEnd"/>
            <w:r w:rsidRPr="00E55FAD">
              <w:rPr>
                <w:iCs/>
                <w:sz w:val="20"/>
                <w:szCs w:val="20"/>
              </w:rPr>
              <w:t xml:space="preserve"> 1 y 2</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10.3</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Inexistencia de eventos de descarga de relaves espesados al río San Antonio, producto de la rotura de tuberías.</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10.4</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Limpieza del sector afectado por la descarga</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10.5</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Monitoreo aguas arriba y abajo del lugar de la descarga</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11.1</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 xml:space="preserve">Mantener operativos los 4 Flujómetros existentes (2 en las líneas de Bombas </w:t>
            </w:r>
            <w:proofErr w:type="spellStart"/>
            <w:r w:rsidRPr="00E55FAD">
              <w:rPr>
                <w:iCs/>
                <w:sz w:val="20"/>
                <w:szCs w:val="20"/>
              </w:rPr>
              <w:t>Booster</w:t>
            </w:r>
            <w:proofErr w:type="spellEnd"/>
            <w:r w:rsidRPr="00E55FAD">
              <w:rPr>
                <w:iCs/>
                <w:sz w:val="20"/>
                <w:szCs w:val="20"/>
              </w:rPr>
              <w:t xml:space="preserve"> 3 y 4 y 2 en las </w:t>
            </w:r>
            <w:proofErr w:type="spellStart"/>
            <w:r w:rsidRPr="00E55FAD">
              <w:rPr>
                <w:iCs/>
                <w:sz w:val="20"/>
                <w:szCs w:val="20"/>
              </w:rPr>
              <w:t>Booster</w:t>
            </w:r>
            <w:proofErr w:type="spellEnd"/>
            <w:r w:rsidRPr="00E55FAD">
              <w:rPr>
                <w:iCs/>
                <w:sz w:val="20"/>
                <w:szCs w:val="20"/>
              </w:rPr>
              <w:t xml:space="preserve"> 1 y 2)</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11.2</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 xml:space="preserve">Instalación y operación de 4 sensores de presión (2 en las líneas de Bombas </w:t>
            </w:r>
            <w:proofErr w:type="spellStart"/>
            <w:r w:rsidRPr="00E55FAD">
              <w:rPr>
                <w:iCs/>
                <w:sz w:val="20"/>
                <w:szCs w:val="20"/>
              </w:rPr>
              <w:t>Booster</w:t>
            </w:r>
            <w:proofErr w:type="spellEnd"/>
            <w:r w:rsidRPr="00E55FAD">
              <w:rPr>
                <w:iCs/>
                <w:sz w:val="20"/>
                <w:szCs w:val="20"/>
              </w:rPr>
              <w:t xml:space="preserve"> 3 y 4 y 2 en las </w:t>
            </w:r>
            <w:proofErr w:type="spellStart"/>
            <w:r w:rsidRPr="00E55FAD">
              <w:rPr>
                <w:iCs/>
                <w:sz w:val="20"/>
                <w:szCs w:val="20"/>
              </w:rPr>
              <w:t>Booster</w:t>
            </w:r>
            <w:proofErr w:type="spellEnd"/>
            <w:r w:rsidRPr="00E55FAD">
              <w:rPr>
                <w:iCs/>
                <w:sz w:val="20"/>
                <w:szCs w:val="20"/>
              </w:rPr>
              <w:t xml:space="preserve"> 1 y 2)</w:t>
            </w:r>
          </w:p>
        </w:tc>
      </w:tr>
      <w:tr w:rsidR="00E55FAD" w:rsidRPr="00E55FAD" w:rsidTr="00E55FAD">
        <w:tc>
          <w:tcPr>
            <w:tcW w:w="1985" w:type="dxa"/>
            <w:shd w:val="clear" w:color="auto" w:fill="auto"/>
          </w:tcPr>
          <w:p w:rsidR="00E55FAD" w:rsidRPr="00E55FAD" w:rsidRDefault="00E55FAD" w:rsidP="00E55FAD">
            <w:pPr>
              <w:spacing w:after="240"/>
              <w:jc w:val="center"/>
              <w:rPr>
                <w:iCs/>
                <w:sz w:val="20"/>
                <w:szCs w:val="20"/>
              </w:rPr>
            </w:pPr>
            <w:r w:rsidRPr="00E55FAD">
              <w:rPr>
                <w:iCs/>
                <w:sz w:val="20"/>
                <w:szCs w:val="20"/>
              </w:rPr>
              <w:t>12</w:t>
            </w:r>
          </w:p>
        </w:tc>
        <w:tc>
          <w:tcPr>
            <w:tcW w:w="7371" w:type="dxa"/>
            <w:shd w:val="clear" w:color="auto" w:fill="auto"/>
          </w:tcPr>
          <w:p w:rsidR="00E55FAD" w:rsidRPr="00E55FAD" w:rsidRDefault="00E55FAD" w:rsidP="00E55FAD">
            <w:pPr>
              <w:spacing w:after="240"/>
              <w:rPr>
                <w:iCs/>
                <w:sz w:val="20"/>
                <w:szCs w:val="20"/>
              </w:rPr>
            </w:pPr>
            <w:r w:rsidRPr="00E55FAD">
              <w:rPr>
                <w:iCs/>
                <w:sz w:val="20"/>
                <w:szCs w:val="20"/>
              </w:rPr>
              <w:t>Remitir informes del periodo señalado a la SMA, Enero–junio 2013 y enero-junio 2014</w:t>
            </w:r>
          </w:p>
        </w:tc>
      </w:tr>
    </w:tbl>
    <w:p w:rsidR="00E55FAD" w:rsidRDefault="00E55FAD" w:rsidP="00891CE8">
      <w:pPr>
        <w:autoSpaceDE w:val="0"/>
        <w:autoSpaceDN w:val="0"/>
        <w:adjustRightInd w:val="0"/>
        <w:rPr>
          <w:rFonts w:cstheme="minorHAnsi"/>
          <w:sz w:val="20"/>
          <w:szCs w:val="20"/>
        </w:rPr>
      </w:pPr>
    </w:p>
    <w:p w:rsidR="00B46DB5" w:rsidRDefault="00B46DB5" w:rsidP="001F4E03">
      <w:pPr>
        <w:autoSpaceDE w:val="0"/>
        <w:autoSpaceDN w:val="0"/>
        <w:adjustRightInd w:val="0"/>
        <w:ind w:firstLine="708"/>
        <w:rPr>
          <w:rFonts w:cstheme="minorHAnsi"/>
          <w:sz w:val="20"/>
          <w:szCs w:val="20"/>
        </w:rPr>
      </w:pPr>
      <w:r>
        <w:rPr>
          <w:rFonts w:cstheme="minorHAnsi"/>
          <w:sz w:val="20"/>
          <w:szCs w:val="20"/>
        </w:rPr>
        <w:t>De las 26 a</w:t>
      </w:r>
      <w:r w:rsidR="00325830">
        <w:rPr>
          <w:rFonts w:cstheme="minorHAnsi"/>
          <w:sz w:val="20"/>
          <w:szCs w:val="20"/>
        </w:rPr>
        <w:t>c</w:t>
      </w:r>
      <w:r>
        <w:rPr>
          <w:rFonts w:cstheme="minorHAnsi"/>
          <w:sz w:val="20"/>
          <w:szCs w:val="20"/>
        </w:rPr>
        <w:t>ciones comprometidas, 9 tenían la obligación de entregar reportes periódicos</w:t>
      </w:r>
      <w:r w:rsidR="001F4E03">
        <w:rPr>
          <w:rFonts w:cstheme="minorHAnsi"/>
          <w:sz w:val="20"/>
          <w:szCs w:val="20"/>
        </w:rPr>
        <w:t>, según se describe en la Tabla N°2. Sobre estas 9 a</w:t>
      </w:r>
      <w:r w:rsidR="00325830">
        <w:rPr>
          <w:rFonts w:cstheme="minorHAnsi"/>
          <w:sz w:val="20"/>
          <w:szCs w:val="20"/>
        </w:rPr>
        <w:t>c</w:t>
      </w:r>
      <w:r w:rsidR="001F4E03">
        <w:rPr>
          <w:rFonts w:cstheme="minorHAnsi"/>
          <w:sz w:val="20"/>
          <w:szCs w:val="20"/>
        </w:rPr>
        <w:t>ciones se basa e</w:t>
      </w:r>
      <w:r w:rsidR="00325830">
        <w:rPr>
          <w:rFonts w:cstheme="minorHAnsi"/>
          <w:sz w:val="20"/>
          <w:szCs w:val="20"/>
        </w:rPr>
        <w:t xml:space="preserve">l </w:t>
      </w:r>
      <w:r w:rsidR="001F4E03">
        <w:rPr>
          <w:rFonts w:cstheme="minorHAnsi"/>
          <w:sz w:val="20"/>
          <w:szCs w:val="20"/>
        </w:rPr>
        <w:t>análisis de temporalidad realizado en el presente informe.</w:t>
      </w:r>
    </w:p>
    <w:p w:rsidR="001F4E03" w:rsidRDefault="001F4E03" w:rsidP="001F4E03">
      <w:pPr>
        <w:autoSpaceDE w:val="0"/>
        <w:autoSpaceDN w:val="0"/>
        <w:adjustRightInd w:val="0"/>
        <w:ind w:firstLine="708"/>
        <w:rPr>
          <w:rFonts w:cstheme="minorHAnsi"/>
          <w:sz w:val="20"/>
          <w:szCs w:val="20"/>
        </w:rPr>
      </w:pPr>
    </w:p>
    <w:p w:rsidR="00E55FAD" w:rsidRPr="00EF4FB4" w:rsidRDefault="00C502B8" w:rsidP="001F4E03">
      <w:pPr>
        <w:autoSpaceDE w:val="0"/>
        <w:autoSpaceDN w:val="0"/>
        <w:adjustRightInd w:val="0"/>
        <w:ind w:firstLine="432"/>
        <w:rPr>
          <w:rFonts w:cstheme="minorHAnsi"/>
          <w:sz w:val="20"/>
          <w:szCs w:val="20"/>
        </w:rPr>
      </w:pPr>
      <w:r>
        <w:rPr>
          <w:rFonts w:cstheme="minorHAnsi"/>
          <w:sz w:val="20"/>
          <w:szCs w:val="20"/>
        </w:rPr>
        <w:t>De la inspección realizada</w:t>
      </w:r>
      <w:r w:rsidR="000A3DAB">
        <w:rPr>
          <w:rFonts w:cstheme="minorHAnsi"/>
          <w:sz w:val="20"/>
          <w:szCs w:val="20"/>
        </w:rPr>
        <w:t xml:space="preserve">, </w:t>
      </w:r>
      <w:r>
        <w:rPr>
          <w:rFonts w:cstheme="minorHAnsi"/>
          <w:sz w:val="20"/>
          <w:szCs w:val="20"/>
        </w:rPr>
        <w:t>se puede concluir que</w:t>
      </w:r>
      <w:r w:rsidR="008415BD">
        <w:rPr>
          <w:rFonts w:cstheme="minorHAnsi"/>
          <w:sz w:val="20"/>
          <w:szCs w:val="20"/>
        </w:rPr>
        <w:t xml:space="preserve"> el titular ha dado cumplimiento </w:t>
      </w:r>
      <w:r w:rsidR="00CA2D71">
        <w:rPr>
          <w:rFonts w:cstheme="minorHAnsi"/>
          <w:sz w:val="20"/>
          <w:szCs w:val="20"/>
        </w:rPr>
        <w:t xml:space="preserve">a los plazos y a los </w:t>
      </w:r>
      <w:proofErr w:type="gramStart"/>
      <w:r w:rsidR="00CA2D71">
        <w:rPr>
          <w:rFonts w:cstheme="minorHAnsi"/>
          <w:sz w:val="20"/>
          <w:szCs w:val="20"/>
        </w:rPr>
        <w:t xml:space="preserve">reportes </w:t>
      </w:r>
      <w:r w:rsidR="008415BD">
        <w:rPr>
          <w:rFonts w:cstheme="minorHAnsi"/>
          <w:sz w:val="20"/>
          <w:szCs w:val="20"/>
        </w:rPr>
        <w:t xml:space="preserve"> comprometid</w:t>
      </w:r>
      <w:r w:rsidR="00CA2D71">
        <w:rPr>
          <w:rFonts w:cstheme="minorHAnsi"/>
          <w:sz w:val="20"/>
          <w:szCs w:val="20"/>
        </w:rPr>
        <w:t>o</w:t>
      </w:r>
      <w:r w:rsidR="008415BD">
        <w:rPr>
          <w:rFonts w:cstheme="minorHAnsi"/>
          <w:sz w:val="20"/>
          <w:szCs w:val="20"/>
        </w:rPr>
        <w:t>s</w:t>
      </w:r>
      <w:proofErr w:type="gramEnd"/>
      <w:r w:rsidR="001F4E03">
        <w:rPr>
          <w:rFonts w:cstheme="minorHAnsi"/>
          <w:sz w:val="20"/>
          <w:szCs w:val="20"/>
        </w:rPr>
        <w:t xml:space="preserve"> y al contenido de dichos reportes comprometidos </w:t>
      </w:r>
      <w:r w:rsidR="008415BD">
        <w:rPr>
          <w:rFonts w:cstheme="minorHAnsi"/>
          <w:sz w:val="20"/>
          <w:szCs w:val="20"/>
        </w:rPr>
        <w:t xml:space="preserve"> en el Programa de Cumplimiento  aprobado por parte de la SMA. </w:t>
      </w:r>
      <w:r>
        <w:rPr>
          <w:rFonts w:cstheme="minorHAnsi"/>
          <w:sz w:val="20"/>
          <w:szCs w:val="20"/>
        </w:rPr>
        <w:t xml:space="preserve"> </w:t>
      </w:r>
    </w:p>
    <w:p w:rsidR="00E55FAD" w:rsidRPr="0025129B" w:rsidRDefault="00E55FAD" w:rsidP="00E55FAD">
      <w:pPr>
        <w:rPr>
          <w:rFonts w:cstheme="minorHAnsi"/>
          <w:sz w:val="20"/>
          <w:szCs w:val="20"/>
        </w:rPr>
      </w:pPr>
    </w:p>
    <w:p w:rsidR="00ED4317" w:rsidRPr="0025129B" w:rsidRDefault="00ED4317" w:rsidP="00ED4317">
      <w:pPr>
        <w:rPr>
          <w:rFonts w:cstheme="minorHAnsi"/>
          <w:sz w:val="20"/>
          <w:szCs w:val="20"/>
        </w:rPr>
      </w:pPr>
    </w:p>
    <w:p w:rsidR="00ED4317" w:rsidRPr="0025129B" w:rsidRDefault="00ED4317">
      <w:pPr>
        <w:jc w:val="left"/>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7" w:name="_Toc527112752"/>
      <w:r w:rsidRPr="0025129B">
        <w:lastRenderedPageBreak/>
        <w:t>IDENTIFICACIÓN DEL PROYECTO,</w:t>
      </w:r>
      <w:r w:rsidR="00677A75">
        <w:t xml:space="preserve"> INSTALACIÓN, </w:t>
      </w:r>
      <w:r w:rsidRPr="0025129B">
        <w:t>ACTIVIDAD O FUENTE FISCALIZADA</w:t>
      </w:r>
      <w:bookmarkEnd w:id="17"/>
    </w:p>
    <w:p w:rsidR="00ED4317" w:rsidRPr="0025129B" w:rsidRDefault="00ED4317" w:rsidP="00ED4317"/>
    <w:p w:rsidR="00ED4317" w:rsidRPr="0025129B" w:rsidRDefault="00ED4317" w:rsidP="00C958D0">
      <w:pPr>
        <w:pStyle w:val="Ttulo2"/>
      </w:pPr>
      <w:bookmarkStart w:id="18" w:name="_Toc352840378"/>
      <w:bookmarkStart w:id="19" w:name="_Toc352841438"/>
      <w:bookmarkStart w:id="20" w:name="_Toc353998104"/>
      <w:bookmarkStart w:id="21" w:name="_Toc353998177"/>
      <w:bookmarkStart w:id="22" w:name="_Toc382383532"/>
      <w:bookmarkStart w:id="23" w:name="_Toc382472354"/>
      <w:bookmarkStart w:id="24" w:name="_Toc390184266"/>
      <w:bookmarkStart w:id="25" w:name="_Toc390359997"/>
      <w:bookmarkStart w:id="26" w:name="_Toc390777018"/>
      <w:bookmarkStart w:id="27" w:name="_Toc391299706"/>
      <w:bookmarkStart w:id="28" w:name="_Toc527112753"/>
      <w:r w:rsidRPr="0025129B">
        <w:t>Antecedentes Generales</w:t>
      </w:r>
      <w:bookmarkEnd w:id="18"/>
      <w:bookmarkEnd w:id="19"/>
      <w:bookmarkEnd w:id="20"/>
      <w:bookmarkEnd w:id="21"/>
      <w:bookmarkEnd w:id="22"/>
      <w:bookmarkEnd w:id="23"/>
      <w:bookmarkEnd w:id="24"/>
      <w:bookmarkEnd w:id="25"/>
      <w:bookmarkEnd w:id="26"/>
      <w:bookmarkEnd w:id="27"/>
      <w:bookmarkEnd w:id="28"/>
    </w:p>
    <w:p w:rsidR="00ED4317" w:rsidRDefault="00ED4317" w:rsidP="004E5529">
      <w:pPr>
        <w:jc w:val="left"/>
        <w:rPr>
          <w:rFonts w:cstheme="minorHAnsi"/>
          <w:b/>
          <w:sz w:val="24"/>
          <w:szCs w:val="20"/>
        </w:rPr>
      </w:pPr>
      <w:bookmarkStart w:id="29" w:name="_Toc353998105"/>
      <w:bookmarkStart w:id="30" w:name="_Toc353998178"/>
      <w:bookmarkEnd w:id="29"/>
      <w:bookmarkEnd w:id="30"/>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451BF1" w:rsidRPr="00230321" w:rsidTr="001005E7">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51BF1" w:rsidRPr="00230321" w:rsidRDefault="00451BF1" w:rsidP="001005E7">
            <w:pPr>
              <w:rPr>
                <w:rFonts w:cstheme="minorHAnsi"/>
                <w:b/>
                <w:sz w:val="20"/>
                <w:szCs w:val="20"/>
              </w:rPr>
            </w:pPr>
            <w:r w:rsidRPr="00230321">
              <w:rPr>
                <w:rFonts w:cstheme="minorHAnsi"/>
                <w:b/>
                <w:sz w:val="20"/>
                <w:szCs w:val="20"/>
              </w:rPr>
              <w:t>Identificación de la actividad, proyecto o fuente fiscalizada:</w:t>
            </w:r>
            <w:r w:rsidRPr="00230321">
              <w:rPr>
                <w:rFonts w:cstheme="minorHAnsi"/>
                <w:sz w:val="20"/>
                <w:szCs w:val="20"/>
              </w:rPr>
              <w:t xml:space="preserve"> </w:t>
            </w:r>
          </w:p>
          <w:p w:rsidR="00451BF1" w:rsidRPr="00230321" w:rsidRDefault="00451BF1" w:rsidP="001005E7">
            <w:pPr>
              <w:rPr>
                <w:rFonts w:cstheme="minorHAnsi"/>
                <w:sz w:val="20"/>
                <w:szCs w:val="20"/>
                <w:lang w:val="es-ES" w:eastAsia="es-ES"/>
              </w:rPr>
            </w:pPr>
            <w:r>
              <w:rPr>
                <w:rFonts w:cstheme="minorHAnsi"/>
                <w:sz w:val="20"/>
                <w:szCs w:val="20"/>
                <w:lang w:val="es-ES" w:eastAsia="es-ES"/>
              </w:rPr>
              <w:t>Minera El Toqui</w:t>
            </w:r>
          </w:p>
        </w:tc>
      </w:tr>
      <w:tr w:rsidR="00451BF1" w:rsidRPr="00230321" w:rsidTr="001005E7">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51BF1" w:rsidRPr="00230321" w:rsidRDefault="00451BF1" w:rsidP="001005E7">
            <w:pPr>
              <w:rPr>
                <w:rFonts w:cstheme="minorHAnsi"/>
                <w:b/>
                <w:sz w:val="20"/>
                <w:szCs w:val="20"/>
              </w:rPr>
            </w:pPr>
            <w:r w:rsidRPr="00230321">
              <w:rPr>
                <w:rFonts w:cstheme="minorHAnsi"/>
                <w:b/>
                <w:sz w:val="20"/>
                <w:szCs w:val="20"/>
              </w:rPr>
              <w:t>Región:</w:t>
            </w:r>
            <w:r w:rsidRPr="00230321">
              <w:rPr>
                <w:rFonts w:cstheme="minorHAnsi"/>
                <w:sz w:val="20"/>
                <w:szCs w:val="20"/>
              </w:rPr>
              <w:t xml:space="preserve"> </w:t>
            </w:r>
          </w:p>
          <w:p w:rsidR="00451BF1" w:rsidRPr="00837D7A" w:rsidRDefault="00451BF1" w:rsidP="001005E7">
            <w:pPr>
              <w:rPr>
                <w:rFonts w:cstheme="minorHAnsi"/>
                <w:sz w:val="20"/>
                <w:szCs w:val="20"/>
              </w:rPr>
            </w:pPr>
            <w:r w:rsidRPr="00837D7A">
              <w:rPr>
                <w:rFonts w:cstheme="minorHAnsi"/>
                <w:sz w:val="20"/>
                <w:szCs w:val="20"/>
              </w:rPr>
              <w:t>Aysén</w:t>
            </w:r>
          </w:p>
        </w:tc>
        <w:tc>
          <w:tcPr>
            <w:tcW w:w="2296" w:type="pct"/>
            <w:vMerge w:val="restart"/>
            <w:tcBorders>
              <w:top w:val="single" w:sz="4" w:space="0" w:color="auto"/>
              <w:left w:val="single" w:sz="4" w:space="0" w:color="auto"/>
              <w:right w:val="single" w:sz="4" w:space="0" w:color="auto"/>
            </w:tcBorders>
            <w:shd w:val="clear" w:color="auto" w:fill="FFFFFF"/>
            <w:hideMark/>
          </w:tcPr>
          <w:p w:rsidR="00451BF1" w:rsidRPr="00230321" w:rsidRDefault="00451BF1" w:rsidP="001005E7">
            <w:pPr>
              <w:spacing w:after="100" w:line="276" w:lineRule="auto"/>
              <w:ind w:left="46"/>
              <w:rPr>
                <w:rFonts w:cstheme="minorHAnsi"/>
                <w:b/>
                <w:sz w:val="20"/>
                <w:szCs w:val="20"/>
              </w:rPr>
            </w:pPr>
            <w:r w:rsidRPr="00230321">
              <w:rPr>
                <w:rFonts w:cstheme="minorHAnsi"/>
                <w:b/>
                <w:sz w:val="20"/>
                <w:szCs w:val="20"/>
              </w:rPr>
              <w:t>Ubicación de la actividad, proyecto o fuente fiscalizada:</w:t>
            </w:r>
            <w:r w:rsidRPr="00230321">
              <w:rPr>
                <w:rFonts w:cstheme="minorHAnsi"/>
                <w:sz w:val="20"/>
                <w:szCs w:val="20"/>
              </w:rPr>
              <w:t xml:space="preserve"> </w:t>
            </w:r>
          </w:p>
          <w:p w:rsidR="00451BF1" w:rsidRPr="00230321" w:rsidRDefault="00451BF1" w:rsidP="001005E7">
            <w:pPr>
              <w:rPr>
                <w:rFonts w:cstheme="minorHAnsi"/>
                <w:sz w:val="20"/>
                <w:szCs w:val="20"/>
              </w:rPr>
            </w:pPr>
            <w:r>
              <w:rPr>
                <w:rFonts w:cstheme="minorHAnsi"/>
                <w:sz w:val="20"/>
                <w:szCs w:val="20"/>
              </w:rPr>
              <w:t xml:space="preserve"> Sector Alto </w:t>
            </w:r>
            <w:proofErr w:type="spellStart"/>
            <w:r>
              <w:rPr>
                <w:rFonts w:cstheme="minorHAnsi"/>
                <w:sz w:val="20"/>
                <w:szCs w:val="20"/>
              </w:rPr>
              <w:t>Mañihuales</w:t>
            </w:r>
            <w:proofErr w:type="spellEnd"/>
            <w:r>
              <w:rPr>
                <w:rFonts w:cstheme="minorHAnsi"/>
                <w:sz w:val="20"/>
                <w:szCs w:val="20"/>
              </w:rPr>
              <w:t xml:space="preserve"> s/n</w:t>
            </w:r>
          </w:p>
        </w:tc>
      </w:tr>
      <w:tr w:rsidR="00451BF1" w:rsidRPr="00230321" w:rsidTr="001005E7">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51BF1" w:rsidRPr="00230321" w:rsidRDefault="00451BF1" w:rsidP="001005E7">
            <w:pPr>
              <w:rPr>
                <w:rFonts w:cstheme="minorHAnsi"/>
                <w:b/>
                <w:sz w:val="20"/>
                <w:szCs w:val="20"/>
              </w:rPr>
            </w:pPr>
            <w:r w:rsidRPr="00230321">
              <w:rPr>
                <w:rFonts w:cstheme="minorHAnsi"/>
                <w:b/>
                <w:sz w:val="20"/>
                <w:szCs w:val="20"/>
              </w:rPr>
              <w:t>Provincia:</w:t>
            </w:r>
            <w:r w:rsidRPr="00230321">
              <w:rPr>
                <w:rFonts w:cstheme="minorHAnsi"/>
                <w:sz w:val="20"/>
                <w:szCs w:val="20"/>
              </w:rPr>
              <w:t xml:space="preserve"> </w:t>
            </w:r>
          </w:p>
          <w:p w:rsidR="00451BF1" w:rsidRPr="00230321" w:rsidRDefault="00451BF1" w:rsidP="001005E7">
            <w:pPr>
              <w:rPr>
                <w:rFonts w:cstheme="minorHAnsi"/>
                <w:sz w:val="20"/>
                <w:szCs w:val="20"/>
              </w:rPr>
            </w:pPr>
            <w:r>
              <w:rPr>
                <w:rFonts w:cstheme="minorHAnsi"/>
                <w:sz w:val="20"/>
                <w:szCs w:val="20"/>
              </w:rPr>
              <w:t>Coyhaique</w:t>
            </w:r>
          </w:p>
        </w:tc>
        <w:tc>
          <w:tcPr>
            <w:tcW w:w="2296" w:type="pct"/>
            <w:vMerge/>
            <w:tcBorders>
              <w:left w:val="single" w:sz="4" w:space="0" w:color="auto"/>
              <w:right w:val="single" w:sz="4" w:space="0" w:color="auto"/>
            </w:tcBorders>
            <w:shd w:val="clear" w:color="auto" w:fill="FFFFFF"/>
          </w:tcPr>
          <w:p w:rsidR="00451BF1" w:rsidRPr="00230321" w:rsidRDefault="00451BF1" w:rsidP="001005E7">
            <w:pPr>
              <w:ind w:left="188"/>
              <w:rPr>
                <w:rFonts w:cstheme="minorHAnsi"/>
                <w:b/>
                <w:sz w:val="20"/>
                <w:szCs w:val="20"/>
              </w:rPr>
            </w:pPr>
          </w:p>
        </w:tc>
      </w:tr>
      <w:tr w:rsidR="00451BF1" w:rsidRPr="00230321" w:rsidTr="001005E7">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51BF1" w:rsidRDefault="00451BF1" w:rsidP="001005E7">
            <w:pPr>
              <w:spacing w:after="100" w:line="276" w:lineRule="auto"/>
              <w:rPr>
                <w:rFonts w:cstheme="minorHAnsi"/>
                <w:sz w:val="20"/>
                <w:szCs w:val="20"/>
              </w:rPr>
            </w:pPr>
            <w:r w:rsidRPr="00230321">
              <w:rPr>
                <w:rFonts w:cstheme="minorHAnsi"/>
                <w:b/>
                <w:sz w:val="20"/>
                <w:szCs w:val="20"/>
              </w:rPr>
              <w:t>Comuna:</w:t>
            </w:r>
            <w:r w:rsidRPr="00230321">
              <w:rPr>
                <w:rFonts w:cstheme="minorHAnsi"/>
                <w:sz w:val="20"/>
                <w:szCs w:val="20"/>
              </w:rPr>
              <w:t xml:space="preserve"> </w:t>
            </w:r>
          </w:p>
          <w:p w:rsidR="00451BF1" w:rsidRPr="00230321" w:rsidRDefault="00451BF1" w:rsidP="001005E7">
            <w:pPr>
              <w:spacing w:after="100" w:line="276" w:lineRule="auto"/>
              <w:rPr>
                <w:rFonts w:cstheme="minorHAnsi"/>
                <w:sz w:val="20"/>
                <w:szCs w:val="20"/>
              </w:rPr>
            </w:pPr>
            <w:r>
              <w:rPr>
                <w:rFonts w:cstheme="minorHAnsi"/>
                <w:sz w:val="20"/>
                <w:szCs w:val="20"/>
              </w:rPr>
              <w:t>Coyhaique</w:t>
            </w:r>
          </w:p>
        </w:tc>
        <w:tc>
          <w:tcPr>
            <w:tcW w:w="2296" w:type="pct"/>
            <w:vMerge/>
            <w:tcBorders>
              <w:left w:val="single" w:sz="4" w:space="0" w:color="auto"/>
              <w:bottom w:val="single" w:sz="4" w:space="0" w:color="auto"/>
              <w:right w:val="single" w:sz="4" w:space="0" w:color="auto"/>
            </w:tcBorders>
            <w:shd w:val="clear" w:color="auto" w:fill="FFFFFF"/>
          </w:tcPr>
          <w:p w:rsidR="00451BF1" w:rsidRPr="00230321" w:rsidRDefault="00451BF1" w:rsidP="001005E7">
            <w:pPr>
              <w:ind w:left="188"/>
              <w:rPr>
                <w:rFonts w:cstheme="minorHAnsi"/>
                <w:b/>
                <w:sz w:val="20"/>
                <w:szCs w:val="20"/>
              </w:rPr>
            </w:pPr>
          </w:p>
        </w:tc>
      </w:tr>
      <w:tr w:rsidR="00451BF1" w:rsidRPr="00230321" w:rsidTr="001005E7">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51BF1" w:rsidRPr="00230321" w:rsidRDefault="00451BF1" w:rsidP="001005E7">
            <w:pPr>
              <w:spacing w:after="100" w:line="276" w:lineRule="auto"/>
              <w:rPr>
                <w:rFonts w:cstheme="minorHAnsi"/>
                <w:b/>
                <w:sz w:val="20"/>
                <w:szCs w:val="20"/>
              </w:rPr>
            </w:pPr>
            <w:r w:rsidRPr="00230321">
              <w:rPr>
                <w:rFonts w:cstheme="minorHAnsi"/>
                <w:b/>
                <w:sz w:val="20"/>
                <w:szCs w:val="20"/>
              </w:rPr>
              <w:t>Titular de la actividad, proyecto o fuente fiscalizada:</w:t>
            </w:r>
            <w:r w:rsidRPr="00230321">
              <w:rPr>
                <w:rFonts w:cstheme="minorHAnsi"/>
                <w:sz w:val="20"/>
                <w:szCs w:val="20"/>
              </w:rPr>
              <w:t xml:space="preserve"> </w:t>
            </w:r>
          </w:p>
          <w:p w:rsidR="00451BF1" w:rsidRPr="00230321" w:rsidRDefault="00451BF1" w:rsidP="001005E7">
            <w:pPr>
              <w:rPr>
                <w:rFonts w:cstheme="minorHAnsi"/>
                <w:sz w:val="20"/>
                <w:szCs w:val="20"/>
                <w:lang w:val="es-ES" w:eastAsia="es-ES"/>
              </w:rPr>
            </w:pPr>
            <w:r>
              <w:rPr>
                <w:rFonts w:cstheme="minorHAnsi"/>
                <w:sz w:val="20"/>
                <w:szCs w:val="20"/>
                <w:lang w:val="es-ES" w:eastAsia="es-ES"/>
              </w:rPr>
              <w:t xml:space="preserve">Sociedad Contractual Minera El Toqui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51BF1" w:rsidRPr="00230321" w:rsidRDefault="00451BF1" w:rsidP="001005E7">
            <w:pPr>
              <w:spacing w:after="100" w:line="276" w:lineRule="auto"/>
              <w:rPr>
                <w:rFonts w:cstheme="minorHAnsi"/>
                <w:b/>
                <w:sz w:val="20"/>
                <w:szCs w:val="20"/>
              </w:rPr>
            </w:pPr>
            <w:r w:rsidRPr="00230321">
              <w:rPr>
                <w:rFonts w:cstheme="minorHAnsi"/>
                <w:b/>
                <w:sz w:val="20"/>
                <w:szCs w:val="20"/>
              </w:rPr>
              <w:t>RUT o RUN:</w:t>
            </w:r>
            <w:r w:rsidRPr="00230321">
              <w:rPr>
                <w:rFonts w:cstheme="minorHAnsi"/>
                <w:sz w:val="20"/>
                <w:szCs w:val="20"/>
              </w:rPr>
              <w:t xml:space="preserve"> </w:t>
            </w:r>
          </w:p>
          <w:p w:rsidR="00451BF1" w:rsidRPr="00230321" w:rsidRDefault="00451BF1" w:rsidP="001005E7">
            <w:pPr>
              <w:rPr>
                <w:rFonts w:cstheme="minorHAnsi"/>
                <w:sz w:val="20"/>
                <w:szCs w:val="20"/>
                <w:lang w:val="es-ES" w:eastAsia="es-ES"/>
              </w:rPr>
            </w:pPr>
            <w:r>
              <w:rPr>
                <w:rFonts w:cstheme="minorHAnsi"/>
                <w:sz w:val="20"/>
                <w:szCs w:val="20"/>
                <w:lang w:val="es-ES" w:eastAsia="es-ES"/>
              </w:rPr>
              <w:t>78.590.760-4</w:t>
            </w:r>
          </w:p>
        </w:tc>
      </w:tr>
      <w:tr w:rsidR="00451BF1" w:rsidRPr="00230321" w:rsidTr="001005E7">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51BF1" w:rsidRPr="00230321" w:rsidRDefault="00451BF1" w:rsidP="001005E7">
            <w:pPr>
              <w:spacing w:after="100" w:line="276" w:lineRule="auto"/>
              <w:rPr>
                <w:rFonts w:cstheme="minorHAnsi"/>
                <w:b/>
                <w:sz w:val="20"/>
                <w:szCs w:val="20"/>
              </w:rPr>
            </w:pPr>
            <w:r w:rsidRPr="00230321">
              <w:rPr>
                <w:rFonts w:cstheme="minorHAnsi"/>
                <w:b/>
                <w:sz w:val="20"/>
                <w:szCs w:val="20"/>
              </w:rPr>
              <w:t>Domicilio Titular:</w:t>
            </w:r>
            <w:r w:rsidRPr="00230321">
              <w:rPr>
                <w:rFonts w:cstheme="minorHAnsi"/>
                <w:sz w:val="20"/>
                <w:szCs w:val="20"/>
              </w:rPr>
              <w:t xml:space="preserve"> </w:t>
            </w:r>
          </w:p>
          <w:p w:rsidR="00451BF1" w:rsidRPr="00230321" w:rsidRDefault="00451BF1" w:rsidP="001005E7">
            <w:pPr>
              <w:rPr>
                <w:rFonts w:cstheme="minorHAnsi"/>
                <w:sz w:val="20"/>
                <w:szCs w:val="20"/>
              </w:rPr>
            </w:pPr>
            <w:r>
              <w:rPr>
                <w:rFonts w:cstheme="minorHAnsi"/>
                <w:sz w:val="20"/>
                <w:szCs w:val="20"/>
              </w:rPr>
              <w:t xml:space="preserve">Alto </w:t>
            </w:r>
            <w:proofErr w:type="spellStart"/>
            <w:r>
              <w:rPr>
                <w:rFonts w:cstheme="minorHAnsi"/>
                <w:sz w:val="20"/>
                <w:szCs w:val="20"/>
              </w:rPr>
              <w:t>Mañihuales</w:t>
            </w:r>
            <w:proofErr w:type="spellEnd"/>
            <w:r>
              <w:rPr>
                <w:rFonts w:cstheme="minorHAnsi"/>
                <w:sz w:val="20"/>
                <w:szCs w:val="20"/>
              </w:rPr>
              <w:t xml:space="preserve"> s/n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51BF1" w:rsidRPr="00230321" w:rsidRDefault="00451BF1" w:rsidP="001005E7">
            <w:pPr>
              <w:spacing w:after="100" w:line="276" w:lineRule="auto"/>
              <w:rPr>
                <w:rFonts w:cstheme="minorHAnsi"/>
                <w:b/>
                <w:sz w:val="20"/>
                <w:szCs w:val="20"/>
              </w:rPr>
            </w:pPr>
            <w:r w:rsidRPr="00230321">
              <w:rPr>
                <w:rFonts w:cstheme="minorHAnsi"/>
                <w:b/>
                <w:sz w:val="20"/>
                <w:szCs w:val="20"/>
              </w:rPr>
              <w:t>Correo electrónico:</w:t>
            </w:r>
            <w:r w:rsidRPr="00230321">
              <w:rPr>
                <w:rFonts w:cstheme="minorHAnsi"/>
                <w:sz w:val="20"/>
                <w:szCs w:val="20"/>
              </w:rPr>
              <w:t xml:space="preserve"> </w:t>
            </w:r>
          </w:p>
          <w:p w:rsidR="00451BF1" w:rsidRPr="00230321" w:rsidRDefault="00451BF1" w:rsidP="001005E7">
            <w:pPr>
              <w:rPr>
                <w:rFonts w:cstheme="minorHAnsi"/>
                <w:sz w:val="20"/>
                <w:szCs w:val="20"/>
              </w:rPr>
            </w:pPr>
          </w:p>
        </w:tc>
      </w:tr>
      <w:tr w:rsidR="00451BF1" w:rsidRPr="00230321" w:rsidTr="001005E7">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451BF1" w:rsidRPr="00230321" w:rsidRDefault="00451BF1" w:rsidP="001005E7">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51BF1" w:rsidRPr="00230321" w:rsidRDefault="00451BF1" w:rsidP="001005E7">
            <w:pPr>
              <w:spacing w:after="100" w:line="276" w:lineRule="auto"/>
              <w:rPr>
                <w:rFonts w:cstheme="minorHAnsi"/>
                <w:b/>
                <w:sz w:val="20"/>
                <w:szCs w:val="20"/>
              </w:rPr>
            </w:pPr>
            <w:r w:rsidRPr="00230321">
              <w:rPr>
                <w:rFonts w:cstheme="minorHAnsi"/>
                <w:b/>
                <w:sz w:val="20"/>
                <w:szCs w:val="20"/>
              </w:rPr>
              <w:t>Teléfono:</w:t>
            </w:r>
            <w:r w:rsidRPr="00230321">
              <w:rPr>
                <w:rFonts w:cstheme="minorHAnsi"/>
                <w:sz w:val="20"/>
                <w:szCs w:val="20"/>
              </w:rPr>
              <w:t xml:space="preserve"> </w:t>
            </w:r>
          </w:p>
          <w:p w:rsidR="00451BF1" w:rsidRPr="00230321" w:rsidRDefault="00451BF1" w:rsidP="001005E7">
            <w:pPr>
              <w:rPr>
                <w:rFonts w:cstheme="minorHAnsi"/>
                <w:sz w:val="20"/>
                <w:szCs w:val="20"/>
              </w:rPr>
            </w:pPr>
            <w:r>
              <w:rPr>
                <w:rFonts w:cstheme="minorHAnsi"/>
                <w:sz w:val="20"/>
                <w:szCs w:val="20"/>
              </w:rPr>
              <w:t>2-22947690</w:t>
            </w:r>
          </w:p>
        </w:tc>
      </w:tr>
      <w:tr w:rsidR="00451BF1" w:rsidRPr="00230321" w:rsidTr="001005E7">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51BF1" w:rsidRPr="00230321" w:rsidRDefault="00451BF1" w:rsidP="001005E7">
            <w:pPr>
              <w:spacing w:after="100" w:line="276" w:lineRule="auto"/>
              <w:rPr>
                <w:rFonts w:cstheme="minorHAnsi"/>
                <w:b/>
                <w:sz w:val="20"/>
                <w:szCs w:val="20"/>
                <w:lang w:val="es-ES" w:eastAsia="es-ES"/>
              </w:rPr>
            </w:pPr>
            <w:r w:rsidRPr="00230321">
              <w:rPr>
                <w:rFonts w:cstheme="minorHAnsi"/>
                <w:b/>
                <w:sz w:val="20"/>
                <w:szCs w:val="20"/>
              </w:rPr>
              <w:t>Identificación del Representante Legal:</w:t>
            </w:r>
            <w:r w:rsidRPr="00230321">
              <w:rPr>
                <w:rFonts w:cstheme="minorHAnsi"/>
                <w:sz w:val="20"/>
                <w:szCs w:val="20"/>
              </w:rPr>
              <w:t xml:space="preserve"> </w:t>
            </w:r>
          </w:p>
          <w:p w:rsidR="00451BF1" w:rsidRPr="00230321" w:rsidRDefault="00451BF1" w:rsidP="001005E7">
            <w:pPr>
              <w:rPr>
                <w:rFonts w:cstheme="minorHAnsi"/>
                <w:sz w:val="20"/>
                <w:szCs w:val="20"/>
              </w:rPr>
            </w:pPr>
            <w:r>
              <w:rPr>
                <w:rFonts w:cstheme="minorHAnsi"/>
                <w:sz w:val="20"/>
                <w:szCs w:val="20"/>
              </w:rPr>
              <w:t>Guillermo Olivares Ardiles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51BF1" w:rsidRPr="00230321" w:rsidRDefault="00451BF1" w:rsidP="001005E7">
            <w:pPr>
              <w:spacing w:after="100" w:line="276" w:lineRule="auto"/>
              <w:rPr>
                <w:rFonts w:cstheme="minorHAnsi"/>
                <w:b/>
                <w:sz w:val="20"/>
                <w:szCs w:val="20"/>
                <w:lang w:val="es-ES" w:eastAsia="es-ES"/>
              </w:rPr>
            </w:pPr>
            <w:r w:rsidRPr="00230321">
              <w:rPr>
                <w:rFonts w:cstheme="minorHAnsi"/>
                <w:b/>
                <w:sz w:val="20"/>
                <w:szCs w:val="20"/>
              </w:rPr>
              <w:t>RUT o RUN:</w:t>
            </w:r>
            <w:r w:rsidRPr="00230321">
              <w:rPr>
                <w:rFonts w:cstheme="minorHAnsi"/>
                <w:sz w:val="20"/>
                <w:szCs w:val="20"/>
              </w:rPr>
              <w:t xml:space="preserve"> </w:t>
            </w:r>
          </w:p>
          <w:p w:rsidR="00451BF1" w:rsidRPr="00230321" w:rsidRDefault="00451BF1" w:rsidP="001005E7">
            <w:pPr>
              <w:spacing w:after="100"/>
              <w:jc w:val="left"/>
              <w:rPr>
                <w:rFonts w:cstheme="minorHAnsi"/>
                <w:sz w:val="20"/>
                <w:szCs w:val="20"/>
                <w:lang w:val="es-ES" w:eastAsia="es-ES"/>
              </w:rPr>
            </w:pPr>
            <w:r w:rsidRPr="00E026A3">
              <w:rPr>
                <w:rFonts w:cstheme="minorHAnsi"/>
                <w:sz w:val="20"/>
                <w:szCs w:val="20"/>
                <w:lang w:val="es-ES" w:eastAsia="es-ES"/>
              </w:rPr>
              <w:t>24.283.050-4</w:t>
            </w:r>
          </w:p>
        </w:tc>
      </w:tr>
      <w:tr w:rsidR="00451BF1" w:rsidRPr="00230321" w:rsidTr="001005E7">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51BF1" w:rsidRPr="00230321" w:rsidRDefault="00451BF1" w:rsidP="001005E7">
            <w:pPr>
              <w:spacing w:after="100" w:line="276" w:lineRule="auto"/>
              <w:rPr>
                <w:rFonts w:cstheme="minorHAnsi"/>
                <w:b/>
                <w:sz w:val="20"/>
                <w:szCs w:val="20"/>
              </w:rPr>
            </w:pPr>
            <w:r w:rsidRPr="00230321">
              <w:rPr>
                <w:rFonts w:cstheme="minorHAnsi"/>
                <w:b/>
                <w:sz w:val="20"/>
                <w:szCs w:val="20"/>
              </w:rPr>
              <w:t>Domicilio Representante Legal:</w:t>
            </w:r>
            <w:r w:rsidRPr="00230321">
              <w:rPr>
                <w:rFonts w:cstheme="minorHAnsi"/>
                <w:sz w:val="20"/>
                <w:szCs w:val="20"/>
              </w:rPr>
              <w:t xml:space="preserve"> </w:t>
            </w:r>
          </w:p>
          <w:p w:rsidR="00451BF1" w:rsidRPr="00230321" w:rsidRDefault="00451BF1" w:rsidP="001005E7">
            <w:pPr>
              <w:rPr>
                <w:rFonts w:cstheme="minorHAnsi"/>
                <w:sz w:val="20"/>
                <w:szCs w:val="20"/>
                <w:lang w:val="es-ES" w:eastAsia="es-ES"/>
              </w:rPr>
            </w:pPr>
            <w:r>
              <w:rPr>
                <w:rFonts w:cstheme="minorHAnsi"/>
                <w:sz w:val="20"/>
                <w:szCs w:val="20"/>
                <w:lang w:val="es-ES" w:eastAsia="es-ES"/>
              </w:rPr>
              <w:t>12 de octubre 737, Coyhaique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51BF1" w:rsidRDefault="00451BF1" w:rsidP="001005E7">
            <w:pPr>
              <w:spacing w:after="100" w:line="276" w:lineRule="auto"/>
              <w:rPr>
                <w:rFonts w:cstheme="minorHAnsi"/>
                <w:sz w:val="20"/>
                <w:szCs w:val="20"/>
              </w:rPr>
            </w:pPr>
            <w:r w:rsidRPr="00230321">
              <w:rPr>
                <w:rFonts w:cstheme="minorHAnsi"/>
                <w:b/>
                <w:sz w:val="20"/>
                <w:szCs w:val="20"/>
              </w:rPr>
              <w:t>Correo electrónico:</w:t>
            </w:r>
            <w:r w:rsidRPr="00230321">
              <w:rPr>
                <w:rFonts w:cstheme="minorHAnsi"/>
                <w:sz w:val="20"/>
                <w:szCs w:val="20"/>
              </w:rPr>
              <w:t xml:space="preserve"> </w:t>
            </w:r>
          </w:p>
          <w:p w:rsidR="00451BF1" w:rsidRPr="00230321" w:rsidRDefault="00451BF1" w:rsidP="001005E7">
            <w:pPr>
              <w:spacing w:after="100" w:line="276" w:lineRule="auto"/>
              <w:rPr>
                <w:rFonts w:cstheme="minorHAnsi"/>
                <w:sz w:val="20"/>
                <w:szCs w:val="20"/>
                <w:lang w:val="es-ES" w:eastAsia="es-ES"/>
              </w:rPr>
            </w:pPr>
            <w:r>
              <w:rPr>
                <w:rFonts w:cstheme="minorHAnsi"/>
                <w:sz w:val="20"/>
                <w:szCs w:val="20"/>
              </w:rPr>
              <w:t>Guillermo.olivares@nystar.com</w:t>
            </w:r>
          </w:p>
        </w:tc>
      </w:tr>
      <w:tr w:rsidR="00451BF1" w:rsidRPr="00230321" w:rsidTr="001005E7">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451BF1" w:rsidRPr="00230321" w:rsidRDefault="00451BF1" w:rsidP="001005E7">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51BF1" w:rsidRDefault="00451BF1" w:rsidP="001005E7">
            <w:pPr>
              <w:spacing w:after="100" w:line="276" w:lineRule="auto"/>
              <w:rPr>
                <w:rFonts w:cstheme="minorHAnsi"/>
                <w:sz w:val="20"/>
                <w:szCs w:val="20"/>
              </w:rPr>
            </w:pPr>
            <w:r w:rsidRPr="00230321">
              <w:rPr>
                <w:rFonts w:cstheme="minorHAnsi"/>
                <w:b/>
                <w:sz w:val="20"/>
                <w:szCs w:val="20"/>
              </w:rPr>
              <w:t>Teléfono:</w:t>
            </w:r>
            <w:r w:rsidRPr="00230321">
              <w:rPr>
                <w:rFonts w:cstheme="minorHAnsi"/>
                <w:sz w:val="20"/>
                <w:szCs w:val="20"/>
              </w:rPr>
              <w:t xml:space="preserve"> </w:t>
            </w:r>
          </w:p>
          <w:p w:rsidR="00451BF1" w:rsidRPr="00230321" w:rsidRDefault="00451BF1" w:rsidP="001005E7">
            <w:pPr>
              <w:spacing w:after="100" w:line="276" w:lineRule="auto"/>
              <w:rPr>
                <w:rFonts w:cstheme="minorHAnsi"/>
                <w:sz w:val="20"/>
                <w:szCs w:val="20"/>
                <w:lang w:val="es-ES" w:eastAsia="es-ES"/>
              </w:rPr>
            </w:pPr>
            <w:r>
              <w:rPr>
                <w:rFonts w:cstheme="minorHAnsi"/>
                <w:sz w:val="20"/>
                <w:szCs w:val="20"/>
              </w:rPr>
              <w:t>2-22947690</w:t>
            </w:r>
          </w:p>
        </w:tc>
      </w:tr>
      <w:tr w:rsidR="00451BF1" w:rsidRPr="00230321" w:rsidTr="001005E7">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51BF1" w:rsidRDefault="00451BF1" w:rsidP="001005E7">
            <w:pPr>
              <w:spacing w:after="100" w:line="276" w:lineRule="auto"/>
              <w:ind w:left="425" w:hanging="425"/>
              <w:rPr>
                <w:rFonts w:cstheme="minorHAnsi"/>
                <w:sz w:val="20"/>
                <w:szCs w:val="20"/>
              </w:rPr>
            </w:pPr>
            <w:r w:rsidRPr="00230321">
              <w:rPr>
                <w:rFonts w:cstheme="minorHAnsi"/>
                <w:b/>
                <w:sz w:val="20"/>
                <w:szCs w:val="20"/>
              </w:rPr>
              <w:t>Fase de la actividad, proyecto o fuente fiscalizada:</w:t>
            </w:r>
            <w:r w:rsidRPr="00230321">
              <w:rPr>
                <w:rFonts w:cstheme="minorHAnsi"/>
                <w:sz w:val="20"/>
                <w:szCs w:val="20"/>
              </w:rPr>
              <w:t xml:space="preserve"> </w:t>
            </w:r>
            <w:r>
              <w:rPr>
                <w:rFonts w:cstheme="minorHAnsi"/>
                <w:sz w:val="20"/>
                <w:szCs w:val="20"/>
              </w:rPr>
              <w:t xml:space="preserve"> </w:t>
            </w:r>
          </w:p>
          <w:p w:rsidR="00451BF1" w:rsidRPr="00230321" w:rsidRDefault="00451BF1" w:rsidP="001005E7">
            <w:pPr>
              <w:spacing w:after="100" w:line="276" w:lineRule="auto"/>
              <w:ind w:left="425" w:hanging="425"/>
              <w:rPr>
                <w:rFonts w:cstheme="minorHAnsi"/>
                <w:sz w:val="20"/>
                <w:szCs w:val="20"/>
              </w:rPr>
            </w:pPr>
            <w:r>
              <w:rPr>
                <w:rFonts w:cstheme="minorHAnsi"/>
                <w:sz w:val="20"/>
                <w:szCs w:val="20"/>
              </w:rPr>
              <w:t>Operación</w:t>
            </w:r>
          </w:p>
          <w:p w:rsidR="00451BF1" w:rsidRPr="00230321" w:rsidRDefault="00451BF1" w:rsidP="001005E7">
            <w:pPr>
              <w:rPr>
                <w:rFonts w:cstheme="minorHAnsi"/>
                <w:sz w:val="20"/>
                <w:szCs w:val="20"/>
              </w:rPr>
            </w:pPr>
          </w:p>
        </w:tc>
      </w:tr>
    </w:tbl>
    <w:p w:rsidR="00451BF1" w:rsidRDefault="00451BF1" w:rsidP="004E5529">
      <w:pPr>
        <w:jc w:val="left"/>
        <w:rPr>
          <w:rFonts w:cstheme="minorHAnsi"/>
          <w:b/>
          <w:sz w:val="24"/>
          <w:szCs w:val="20"/>
        </w:rPr>
      </w:pPr>
    </w:p>
    <w:p w:rsidR="00451BF1" w:rsidRPr="0025129B" w:rsidRDefault="00451BF1" w:rsidP="004E5529">
      <w:pPr>
        <w:jc w:val="left"/>
        <w:rPr>
          <w:rFonts w:cstheme="minorHAnsi"/>
          <w:b/>
          <w:sz w:val="24"/>
          <w:szCs w:val="20"/>
        </w:rPr>
      </w:pPr>
    </w:p>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0C3500" w:rsidRPr="00ED4317" w:rsidRDefault="000C3500" w:rsidP="000C3500">
      <w:pPr>
        <w:pStyle w:val="Ttulo2"/>
      </w:pPr>
      <w:bookmarkStart w:id="31" w:name="_Toc353998109"/>
      <w:bookmarkStart w:id="32" w:name="_Toc353998182"/>
      <w:bookmarkStart w:id="33" w:name="_Toc377053512"/>
      <w:bookmarkStart w:id="34" w:name="_Toc382299428"/>
      <w:bookmarkStart w:id="35" w:name="_Toc382300254"/>
      <w:bookmarkStart w:id="36" w:name="_Toc382381118"/>
      <w:bookmarkStart w:id="37" w:name="_Toc391299708"/>
      <w:bookmarkStart w:id="38" w:name="_Toc527112754"/>
      <w:r>
        <w:lastRenderedPageBreak/>
        <w:t>Descripción del Programa de Cumplimiento</w:t>
      </w:r>
      <w:bookmarkEnd w:id="31"/>
      <w:bookmarkEnd w:id="32"/>
      <w:bookmarkEnd w:id="33"/>
      <w:bookmarkEnd w:id="34"/>
      <w:bookmarkEnd w:id="35"/>
      <w:bookmarkEnd w:id="36"/>
      <w:bookmarkEnd w:id="37"/>
      <w:bookmarkEnd w:id="38"/>
    </w:p>
    <w:p w:rsidR="000C3500" w:rsidRDefault="000C3500" w:rsidP="000C350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62"/>
      </w:tblGrid>
      <w:tr w:rsidR="000C3500" w:rsidRPr="008059D4" w:rsidTr="00451BF1">
        <w:trPr>
          <w:trHeight w:val="538"/>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F1BF3" w:rsidRPr="00451BF1" w:rsidRDefault="000C3500" w:rsidP="00451BF1">
            <w:pPr>
              <w:autoSpaceDE w:val="0"/>
              <w:autoSpaceDN w:val="0"/>
              <w:adjustRightInd w:val="0"/>
              <w:rPr>
                <w:rFonts w:cstheme="minorHAnsi"/>
                <w:sz w:val="20"/>
                <w:szCs w:val="20"/>
                <w:lang w:eastAsia="es-ES"/>
              </w:rPr>
            </w:pPr>
            <w:r w:rsidRPr="00451BF1">
              <w:rPr>
                <w:rFonts w:cstheme="minorHAnsi"/>
                <w:sz w:val="20"/>
                <w:szCs w:val="20"/>
              </w:rPr>
              <w:t>Consiste en dar cumplimiento</w:t>
            </w:r>
            <w:r w:rsidR="0031266B" w:rsidRPr="00451BF1">
              <w:rPr>
                <w:rFonts w:cstheme="minorHAnsi"/>
                <w:sz w:val="20"/>
                <w:szCs w:val="20"/>
              </w:rPr>
              <w:t xml:space="preserve"> al plan de acciones y metas </w:t>
            </w:r>
            <w:r w:rsidRPr="00451BF1">
              <w:rPr>
                <w:rFonts w:cstheme="minorHAnsi"/>
                <w:sz w:val="20"/>
                <w:szCs w:val="20"/>
              </w:rPr>
              <w:t xml:space="preserve">establecidas en el programa de cumplimiento </w:t>
            </w:r>
            <w:r w:rsidR="00451BF1" w:rsidRPr="00451BF1">
              <w:rPr>
                <w:rFonts w:cstheme="minorHAnsi"/>
                <w:sz w:val="20"/>
                <w:szCs w:val="20"/>
              </w:rPr>
              <w:t>descritos en la Tabla N°1</w:t>
            </w:r>
          </w:p>
        </w:tc>
      </w:tr>
      <w:tr w:rsidR="000C3500" w:rsidRPr="008059D4" w:rsidTr="001005E7">
        <w:trPr>
          <w:trHeight w:val="322"/>
          <w:jc w:val="center"/>
        </w:trPr>
        <w:tc>
          <w:tcPr>
            <w:tcW w:w="5000" w:type="pct"/>
            <w:tcBorders>
              <w:top w:val="single" w:sz="4" w:space="0" w:color="auto"/>
              <w:left w:val="single" w:sz="4" w:space="0" w:color="auto"/>
              <w:bottom w:val="single" w:sz="4" w:space="0" w:color="auto"/>
              <w:right w:val="single" w:sz="4" w:space="0" w:color="auto"/>
            </w:tcBorders>
            <w:hideMark/>
          </w:tcPr>
          <w:p w:rsidR="000C3500" w:rsidRPr="00451BF1" w:rsidRDefault="000C3500" w:rsidP="001005E7">
            <w:pPr>
              <w:ind w:left="58"/>
              <w:rPr>
                <w:rFonts w:cstheme="minorHAnsi"/>
                <w:b/>
                <w:sz w:val="20"/>
                <w:szCs w:val="20"/>
              </w:rPr>
            </w:pPr>
            <w:r w:rsidRPr="00451BF1">
              <w:rPr>
                <w:rFonts w:cstheme="minorHAnsi"/>
                <w:b/>
                <w:sz w:val="20"/>
                <w:szCs w:val="20"/>
              </w:rPr>
              <w:t xml:space="preserve">Fase en que se encuentra la actividad:  </w:t>
            </w:r>
            <w:r w:rsidR="00451BF1" w:rsidRPr="00451BF1">
              <w:rPr>
                <w:rFonts w:cstheme="minorHAnsi"/>
                <w:sz w:val="20"/>
                <w:szCs w:val="20"/>
              </w:rPr>
              <w:t>operación</w:t>
            </w:r>
          </w:p>
          <w:p w:rsidR="000C3500" w:rsidRPr="00451BF1" w:rsidRDefault="000C3500" w:rsidP="001005E7">
            <w:pPr>
              <w:ind w:left="58"/>
              <w:rPr>
                <w:rFonts w:cstheme="minorHAnsi"/>
              </w:rPr>
            </w:pPr>
          </w:p>
        </w:tc>
      </w:tr>
    </w:tbl>
    <w:p w:rsidR="00B863C5" w:rsidRDefault="00B863C5" w:rsidP="00B863C5">
      <w:pPr>
        <w:pStyle w:val="Ttulo1"/>
        <w:numPr>
          <w:ilvl w:val="0"/>
          <w:numId w:val="0"/>
        </w:numPr>
        <w:ind w:left="432"/>
      </w:pPr>
      <w:bookmarkStart w:id="39" w:name="_Toc352162448"/>
      <w:bookmarkStart w:id="40" w:name="_Toc352162785"/>
      <w:bookmarkStart w:id="41" w:name="_Toc352840384"/>
      <w:bookmarkStart w:id="42" w:name="_Toc352841444"/>
    </w:p>
    <w:p w:rsidR="00B1722C" w:rsidRPr="0025129B" w:rsidRDefault="00B1722C" w:rsidP="00C958D0">
      <w:pPr>
        <w:pStyle w:val="Ttulo1"/>
      </w:pPr>
      <w:bookmarkStart w:id="43" w:name="_Toc527112755"/>
      <w:r w:rsidRPr="0025129B">
        <w:t xml:space="preserve">INSTRUMENTOS DE </w:t>
      </w:r>
      <w:r w:rsidR="005F32AE">
        <w:t xml:space="preserve">GESTIÓN AMBIENTAL QUE REGULAN </w:t>
      </w:r>
      <w:r w:rsidRPr="0025129B">
        <w:t>LA ACTIVIDAD FISCALIZADA.</w:t>
      </w:r>
      <w:bookmarkEnd w:id="39"/>
      <w:bookmarkEnd w:id="40"/>
      <w:bookmarkEnd w:id="41"/>
      <w:bookmarkEnd w:id="42"/>
      <w:bookmarkEnd w:id="43"/>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3"/>
        <w:gridCol w:w="1337"/>
        <w:gridCol w:w="1275"/>
        <w:gridCol w:w="851"/>
        <w:gridCol w:w="1700"/>
        <w:gridCol w:w="1702"/>
        <w:gridCol w:w="1221"/>
        <w:gridCol w:w="1233"/>
      </w:tblGrid>
      <w:tr w:rsidR="003714C8" w:rsidRPr="0025129B" w:rsidTr="003714C8">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 xml:space="preserve">Identificación de Instrumentos de Gestión Ambiental que regulan </w:t>
            </w:r>
            <w:proofErr w:type="gramStart"/>
            <w:r w:rsidRPr="0025129B">
              <w:rPr>
                <w:rFonts w:eastAsia="Times New Roman" w:cs="Calibri"/>
                <w:b/>
                <w:bCs/>
                <w:color w:val="000000"/>
                <w:sz w:val="20"/>
                <w:szCs w:val="20"/>
                <w:lang w:eastAsia="es-CL"/>
              </w:rPr>
              <w:t>la  actividad</w:t>
            </w:r>
            <w:proofErr w:type="gramEnd"/>
            <w:r w:rsidRPr="0025129B">
              <w:rPr>
                <w:rFonts w:eastAsia="Times New Roman" w:cs="Calibri"/>
                <w:b/>
                <w:bCs/>
                <w:color w:val="000000"/>
                <w:sz w:val="20"/>
                <w:szCs w:val="20"/>
                <w:lang w:eastAsia="es-CL"/>
              </w:rPr>
              <w:t>, proyecto o fuente fiscalizada.</w:t>
            </w:r>
          </w:p>
          <w:p w:rsidR="003714C8" w:rsidRPr="0025129B" w:rsidRDefault="003714C8" w:rsidP="00075A70">
            <w:pPr>
              <w:spacing w:line="0" w:lineRule="atLeast"/>
              <w:jc w:val="left"/>
              <w:rPr>
                <w:rFonts w:eastAsia="Times New Roman" w:cs="Calibri"/>
                <w:b/>
                <w:bCs/>
                <w:color w:val="000000"/>
                <w:sz w:val="20"/>
                <w:szCs w:val="20"/>
                <w:lang w:eastAsia="es-CL"/>
              </w:rPr>
            </w:pPr>
          </w:p>
        </w:tc>
      </w:tr>
      <w:tr w:rsidR="00096213" w:rsidRPr="0025129B" w:rsidTr="00707831">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7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640"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27"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85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854"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613" w:type="pct"/>
            <w:shd w:val="clear" w:color="auto" w:fill="auto"/>
            <w:vAlign w:val="center"/>
            <w:hideMark/>
          </w:tcPr>
          <w:p w:rsidR="00096213" w:rsidRPr="0025129B" w:rsidRDefault="00096213" w:rsidP="00451BF1">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619" w:type="pct"/>
            <w:vAlign w:val="center"/>
          </w:tcPr>
          <w:p w:rsidR="00096213" w:rsidRPr="0025129B" w:rsidRDefault="00F64DF2" w:rsidP="00451BF1">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1005E7" w:rsidTr="00707831">
        <w:trPr>
          <w:trHeight w:val="498"/>
        </w:trPr>
        <w:tc>
          <w:tcPr>
            <w:tcW w:w="323" w:type="pct"/>
            <w:shd w:val="clear" w:color="auto" w:fill="auto"/>
            <w:noWrap/>
            <w:vAlign w:val="center"/>
            <w:hideMark/>
          </w:tcPr>
          <w:p w:rsidR="00096213" w:rsidRPr="007C60EE" w:rsidRDefault="00E46193" w:rsidP="007C60EE">
            <w:pPr>
              <w:spacing w:line="0" w:lineRule="atLeast"/>
              <w:jc w:val="center"/>
              <w:rPr>
                <w:color w:val="000000"/>
                <w:sz w:val="20"/>
              </w:rPr>
            </w:pPr>
            <w:r>
              <w:rPr>
                <w:color w:val="000000"/>
                <w:sz w:val="20"/>
              </w:rPr>
              <w:t>1</w:t>
            </w:r>
          </w:p>
        </w:tc>
        <w:tc>
          <w:tcPr>
            <w:tcW w:w="671" w:type="pct"/>
            <w:shd w:val="clear" w:color="auto" w:fill="auto"/>
            <w:noWrap/>
            <w:vAlign w:val="center"/>
          </w:tcPr>
          <w:p w:rsidR="00096213" w:rsidRPr="007C60EE" w:rsidRDefault="001005E7" w:rsidP="007C60EE">
            <w:pPr>
              <w:spacing w:line="0" w:lineRule="atLeast"/>
              <w:jc w:val="center"/>
              <w:rPr>
                <w:color w:val="000000"/>
                <w:sz w:val="20"/>
              </w:rPr>
            </w:pPr>
            <w:r>
              <w:rPr>
                <w:color w:val="000000"/>
                <w:sz w:val="20"/>
              </w:rPr>
              <w:t>Programa de Cumplimiento</w:t>
            </w:r>
          </w:p>
        </w:tc>
        <w:tc>
          <w:tcPr>
            <w:tcW w:w="640" w:type="pct"/>
            <w:shd w:val="clear" w:color="auto" w:fill="auto"/>
            <w:noWrap/>
            <w:vAlign w:val="center"/>
          </w:tcPr>
          <w:p w:rsidR="00096213" w:rsidRPr="001005E7" w:rsidRDefault="001005E7" w:rsidP="007C60EE">
            <w:pPr>
              <w:spacing w:line="0" w:lineRule="atLeast"/>
              <w:jc w:val="center"/>
              <w:rPr>
                <w:color w:val="000000"/>
                <w:sz w:val="20"/>
                <w:lang w:val="en-US"/>
              </w:rPr>
            </w:pPr>
            <w:r w:rsidRPr="001005E7">
              <w:rPr>
                <w:rFonts w:cstheme="minorHAnsi"/>
                <w:sz w:val="20"/>
                <w:szCs w:val="20"/>
                <w:lang w:val="en-US"/>
              </w:rPr>
              <w:t>Res.Ex. N°5/</w:t>
            </w:r>
            <w:proofErr w:type="spellStart"/>
            <w:r w:rsidRPr="001005E7">
              <w:rPr>
                <w:rFonts w:cstheme="minorHAnsi"/>
                <w:sz w:val="20"/>
                <w:szCs w:val="20"/>
                <w:lang w:val="en-US"/>
              </w:rPr>
              <w:t>Rol</w:t>
            </w:r>
            <w:proofErr w:type="spellEnd"/>
            <w:r w:rsidRPr="001005E7">
              <w:rPr>
                <w:rFonts w:cstheme="minorHAnsi"/>
                <w:sz w:val="20"/>
                <w:szCs w:val="20"/>
                <w:lang w:val="en-US"/>
              </w:rPr>
              <w:t xml:space="preserve"> N°F-063-2014</w:t>
            </w:r>
          </w:p>
        </w:tc>
        <w:tc>
          <w:tcPr>
            <w:tcW w:w="427" w:type="pct"/>
          </w:tcPr>
          <w:p w:rsidR="00096213" w:rsidRPr="001005E7" w:rsidRDefault="001005E7" w:rsidP="007C60EE">
            <w:pPr>
              <w:spacing w:line="0" w:lineRule="atLeast"/>
              <w:jc w:val="center"/>
              <w:rPr>
                <w:color w:val="000000"/>
                <w:sz w:val="20"/>
                <w:lang w:val="en-US"/>
              </w:rPr>
            </w:pPr>
            <w:r>
              <w:rPr>
                <w:rFonts w:cstheme="minorHAnsi"/>
                <w:sz w:val="20"/>
                <w:szCs w:val="20"/>
              </w:rPr>
              <w:t>25 de marzo de 2015</w:t>
            </w:r>
          </w:p>
        </w:tc>
        <w:tc>
          <w:tcPr>
            <w:tcW w:w="853" w:type="pct"/>
            <w:shd w:val="clear" w:color="auto" w:fill="auto"/>
            <w:noWrap/>
            <w:vAlign w:val="center"/>
          </w:tcPr>
          <w:p w:rsidR="00096213" w:rsidRPr="001005E7" w:rsidRDefault="001005E7" w:rsidP="007C60EE">
            <w:pPr>
              <w:spacing w:line="0" w:lineRule="atLeast"/>
              <w:jc w:val="center"/>
              <w:rPr>
                <w:color w:val="000000"/>
                <w:sz w:val="20"/>
                <w:lang w:val="en-US"/>
              </w:rPr>
            </w:pPr>
            <w:r>
              <w:rPr>
                <w:rFonts w:cstheme="minorHAnsi"/>
                <w:sz w:val="20"/>
                <w:szCs w:val="20"/>
              </w:rPr>
              <w:t>Superintendencia del Medio Ambiente</w:t>
            </w:r>
          </w:p>
        </w:tc>
        <w:tc>
          <w:tcPr>
            <w:tcW w:w="854" w:type="pct"/>
            <w:shd w:val="clear" w:color="auto" w:fill="auto"/>
            <w:noWrap/>
            <w:vAlign w:val="center"/>
          </w:tcPr>
          <w:p w:rsidR="00096213" w:rsidRPr="001005E7" w:rsidRDefault="00E46193" w:rsidP="007C60EE">
            <w:pPr>
              <w:spacing w:line="0" w:lineRule="atLeast"/>
              <w:rPr>
                <w:color w:val="000000"/>
                <w:sz w:val="20"/>
                <w:lang w:val="en-US"/>
              </w:rPr>
            </w:pPr>
            <w:r>
              <w:rPr>
                <w:color w:val="000000"/>
                <w:sz w:val="20"/>
                <w:lang w:val="en-US"/>
              </w:rPr>
              <w:t xml:space="preserve">Minera El </w:t>
            </w:r>
            <w:proofErr w:type="spellStart"/>
            <w:r>
              <w:rPr>
                <w:color w:val="000000"/>
                <w:sz w:val="20"/>
                <w:lang w:val="en-US"/>
              </w:rPr>
              <w:t>Toqui</w:t>
            </w:r>
            <w:proofErr w:type="spellEnd"/>
          </w:p>
        </w:tc>
        <w:tc>
          <w:tcPr>
            <w:tcW w:w="613" w:type="pct"/>
            <w:shd w:val="clear" w:color="auto" w:fill="auto"/>
            <w:noWrap/>
            <w:vAlign w:val="center"/>
          </w:tcPr>
          <w:p w:rsidR="00096213" w:rsidRPr="001005E7" w:rsidRDefault="001A7044" w:rsidP="005749E1">
            <w:pPr>
              <w:spacing w:line="0" w:lineRule="atLeast"/>
              <w:rPr>
                <w:rFonts w:eastAsia="Times New Roman" w:cs="Calibri"/>
                <w:color w:val="000000"/>
                <w:sz w:val="20"/>
                <w:szCs w:val="20"/>
                <w:lang w:val="en-US" w:eastAsia="es-CL"/>
              </w:rPr>
            </w:pPr>
            <w:r>
              <w:rPr>
                <w:rFonts w:eastAsia="Times New Roman" w:cs="Calibri"/>
                <w:color w:val="000000"/>
                <w:sz w:val="20"/>
                <w:szCs w:val="20"/>
                <w:lang w:val="en-US" w:eastAsia="es-CL"/>
              </w:rPr>
              <w:t>S</w:t>
            </w:r>
            <w:r w:rsidR="001F4E03">
              <w:rPr>
                <w:rFonts w:eastAsia="Times New Roman" w:cs="Calibri"/>
                <w:color w:val="000000"/>
                <w:sz w:val="20"/>
                <w:szCs w:val="20"/>
                <w:lang w:val="en-US" w:eastAsia="es-CL"/>
              </w:rPr>
              <w:t xml:space="preserve">in </w:t>
            </w:r>
            <w:proofErr w:type="spellStart"/>
            <w:r>
              <w:rPr>
                <w:rFonts w:eastAsia="Times New Roman" w:cs="Calibri"/>
                <w:color w:val="000000"/>
                <w:sz w:val="20"/>
                <w:szCs w:val="20"/>
                <w:lang w:val="en-US" w:eastAsia="es-CL"/>
              </w:rPr>
              <w:t>comentarios</w:t>
            </w:r>
            <w:proofErr w:type="spellEnd"/>
          </w:p>
        </w:tc>
        <w:tc>
          <w:tcPr>
            <w:tcW w:w="619" w:type="pct"/>
          </w:tcPr>
          <w:p w:rsidR="00096213" w:rsidRPr="001005E7" w:rsidRDefault="00872365" w:rsidP="00872365">
            <w:pPr>
              <w:spacing w:line="0" w:lineRule="atLeast"/>
              <w:jc w:val="center"/>
              <w:rPr>
                <w:rFonts w:eastAsia="Times New Roman" w:cs="Calibri"/>
                <w:color w:val="000000"/>
                <w:sz w:val="20"/>
                <w:szCs w:val="20"/>
                <w:lang w:val="en-US" w:eastAsia="es-CL"/>
              </w:rPr>
            </w:pPr>
            <w:r>
              <w:rPr>
                <w:color w:val="000000"/>
                <w:sz w:val="20"/>
                <w:lang w:val="en-US"/>
              </w:rPr>
              <w:t>S</w:t>
            </w:r>
            <w:r w:rsidR="001005E7" w:rsidRPr="00E46193">
              <w:rPr>
                <w:color w:val="000000"/>
                <w:sz w:val="20"/>
                <w:lang w:val="en-US"/>
              </w:rPr>
              <w:t>i</w:t>
            </w:r>
          </w:p>
        </w:tc>
      </w:tr>
    </w:tbl>
    <w:p w:rsidR="00872365" w:rsidRDefault="00872365" w:rsidP="00B863C5">
      <w:pPr>
        <w:pStyle w:val="Ttulo1"/>
        <w:numPr>
          <w:ilvl w:val="0"/>
          <w:numId w:val="0"/>
        </w:numPr>
        <w:ind w:left="432"/>
        <w:rPr>
          <w:lang w:val="en-US"/>
        </w:rPr>
      </w:pPr>
      <w:bookmarkStart w:id="44" w:name="_Toc352840385"/>
      <w:bookmarkStart w:id="45" w:name="_Toc352841445"/>
    </w:p>
    <w:p w:rsidR="00B863C5" w:rsidRPr="001005E7" w:rsidRDefault="00B863C5" w:rsidP="00B863C5">
      <w:pPr>
        <w:pStyle w:val="Ttulo1"/>
        <w:numPr>
          <w:ilvl w:val="0"/>
          <w:numId w:val="0"/>
        </w:numPr>
        <w:ind w:left="432"/>
        <w:rPr>
          <w:lang w:val="en-US"/>
        </w:rPr>
      </w:pPr>
    </w:p>
    <w:p w:rsidR="004E583C" w:rsidRPr="0025129B" w:rsidRDefault="0031266B" w:rsidP="00C958D0">
      <w:pPr>
        <w:pStyle w:val="Ttulo1"/>
      </w:pPr>
      <w:bookmarkStart w:id="46" w:name="_Toc382381121"/>
      <w:bookmarkStart w:id="47" w:name="_Toc527112756"/>
      <w:bookmarkEnd w:id="44"/>
      <w:bookmarkEnd w:id="45"/>
      <w:r>
        <w:t>EVALUACIÓN DEL PLAN DE ACCIONES Y METAS CONTENIDO EN EL PROGRAMA DE CUMPLIMIENTO</w:t>
      </w:r>
      <w:bookmarkEnd w:id="46"/>
      <w:bookmarkEnd w:id="47"/>
    </w:p>
    <w:p w:rsidR="00D17CB6" w:rsidRPr="0025129B" w:rsidRDefault="00D17CB6" w:rsidP="00D17CB6"/>
    <w:p w:rsidR="004E583C" w:rsidRDefault="003A0B9C" w:rsidP="00C958D0">
      <w:pPr>
        <w:pStyle w:val="Ttulo2"/>
      </w:pPr>
      <w:bookmarkStart w:id="48" w:name="_Toc527112757"/>
      <w:r>
        <w:t xml:space="preserve">OBLIGACIONES ASOCIADAS A </w:t>
      </w:r>
      <w:r w:rsidR="00872365">
        <w:t>REPORTES</w:t>
      </w:r>
      <w:bookmarkEnd w:id="48"/>
      <w:r w:rsidR="00872365">
        <w:t xml:space="preserve"> </w:t>
      </w:r>
    </w:p>
    <w:p w:rsidR="00872365" w:rsidRDefault="00872365" w:rsidP="00872365">
      <w:r>
        <w:t>De los 12 Objetivos Específicos indicados en la tabla N°1, sólo algunos de ellos comprometían la presentación de informes periódicos con reportes mensuales de acciones específicas.</w:t>
      </w:r>
    </w:p>
    <w:p w:rsidR="00872365" w:rsidRDefault="00872365" w:rsidP="00872365"/>
    <w:p w:rsidR="00872365" w:rsidRPr="00325830" w:rsidRDefault="00872365" w:rsidP="00325830">
      <w:pPr>
        <w:autoSpaceDE w:val="0"/>
        <w:autoSpaceDN w:val="0"/>
        <w:adjustRightInd w:val="0"/>
        <w:rPr>
          <w:rFonts w:cstheme="minorHAnsi"/>
        </w:rPr>
      </w:pPr>
      <w:r w:rsidRPr="00325830">
        <w:rPr>
          <w:rFonts w:cstheme="minorHAnsi"/>
          <w:b/>
          <w:i/>
        </w:rPr>
        <w:t xml:space="preserve">Tabla N°2: </w:t>
      </w:r>
      <w:r w:rsidR="00325830" w:rsidRPr="00325830">
        <w:rPr>
          <w:rFonts w:cstheme="minorHAnsi"/>
          <w:b/>
          <w:i/>
        </w:rPr>
        <w:t xml:space="preserve"> </w:t>
      </w:r>
      <w:r w:rsidRPr="00325830">
        <w:rPr>
          <w:rFonts w:cstheme="minorHAnsi"/>
        </w:rPr>
        <w:t>Objetivos Específicos y acciones del Programa de Cumplimiento aprobado mediante Res.</w:t>
      </w:r>
      <w:r w:rsidR="00325830">
        <w:rPr>
          <w:rFonts w:cstheme="minorHAnsi"/>
        </w:rPr>
        <w:t xml:space="preserve"> </w:t>
      </w:r>
      <w:r w:rsidRPr="00325830">
        <w:rPr>
          <w:rFonts w:cstheme="minorHAnsi"/>
        </w:rPr>
        <w:t xml:space="preserve">Ex. N°5/Rol N°F-063-2014, que requieren de la </w:t>
      </w:r>
      <w:proofErr w:type="spellStart"/>
      <w:r w:rsidRPr="00325830">
        <w:rPr>
          <w:rFonts w:cstheme="minorHAnsi"/>
        </w:rPr>
        <w:t>presentaciónde</w:t>
      </w:r>
      <w:proofErr w:type="spellEnd"/>
      <w:r w:rsidRPr="00325830">
        <w:rPr>
          <w:rFonts w:cstheme="minorHAnsi"/>
        </w:rPr>
        <w:t xml:space="preserve"> informes mensuales:</w:t>
      </w:r>
    </w:p>
    <w:p w:rsidR="00D20353" w:rsidRDefault="00D20353" w:rsidP="002A0F7A">
      <w:pPr>
        <w:autoSpaceDE w:val="0"/>
        <w:autoSpaceDN w:val="0"/>
        <w:adjustRightInd w:val="0"/>
        <w:ind w:left="993" w:hanging="993"/>
        <w:rPr>
          <w:rFonts w:cstheme="minorHAnsi"/>
          <w:sz w:val="20"/>
          <w:szCs w:val="20"/>
        </w:rPr>
      </w:pPr>
    </w:p>
    <w:tbl>
      <w:tblPr>
        <w:tblStyle w:val="Tablaconcuadrcula1"/>
        <w:tblW w:w="5000" w:type="pct"/>
        <w:tblCellMar>
          <w:left w:w="57" w:type="dxa"/>
          <w:right w:w="57" w:type="dxa"/>
        </w:tblCellMar>
        <w:tblLook w:val="04A0" w:firstRow="1" w:lastRow="0" w:firstColumn="1" w:lastColumn="0" w:noHBand="0" w:noVBand="1"/>
      </w:tblPr>
      <w:tblGrid>
        <w:gridCol w:w="936"/>
        <w:gridCol w:w="3348"/>
        <w:gridCol w:w="5678"/>
      </w:tblGrid>
      <w:tr w:rsidR="002A0F7A" w:rsidRPr="00FA2B3C" w:rsidTr="00D20353">
        <w:tc>
          <w:tcPr>
            <w:tcW w:w="345" w:type="pct"/>
            <w:shd w:val="clear" w:color="auto" w:fill="D9D9D9" w:themeFill="background1" w:themeFillShade="D9"/>
            <w:vAlign w:val="center"/>
          </w:tcPr>
          <w:p w:rsidR="002A0F7A" w:rsidRPr="00FA2B3C" w:rsidRDefault="002A0F7A" w:rsidP="00872365">
            <w:pPr>
              <w:jc w:val="center"/>
              <w:rPr>
                <w:b/>
                <w:sz w:val="20"/>
                <w:szCs w:val="20"/>
              </w:rPr>
            </w:pPr>
            <w:r w:rsidRPr="00FA2B3C">
              <w:rPr>
                <w:b/>
                <w:sz w:val="20"/>
                <w:szCs w:val="20"/>
              </w:rPr>
              <w:t>Objetivo</w:t>
            </w:r>
          </w:p>
          <w:p w:rsidR="002A0F7A" w:rsidRPr="00FA2B3C" w:rsidRDefault="002A0F7A" w:rsidP="00872365">
            <w:pPr>
              <w:jc w:val="center"/>
              <w:rPr>
                <w:b/>
                <w:color w:val="FF0000"/>
                <w:sz w:val="20"/>
                <w:szCs w:val="20"/>
              </w:rPr>
            </w:pPr>
            <w:r w:rsidRPr="00FA2B3C">
              <w:rPr>
                <w:b/>
                <w:sz w:val="20"/>
                <w:szCs w:val="20"/>
              </w:rPr>
              <w:t>Especifico</w:t>
            </w:r>
          </w:p>
        </w:tc>
        <w:tc>
          <w:tcPr>
            <w:tcW w:w="1743" w:type="pct"/>
            <w:shd w:val="clear" w:color="auto" w:fill="D9D9D9" w:themeFill="background1" w:themeFillShade="D9"/>
            <w:vAlign w:val="center"/>
          </w:tcPr>
          <w:p w:rsidR="002A0F7A" w:rsidRPr="00FA2B3C" w:rsidRDefault="002A0F7A" w:rsidP="00872365">
            <w:pPr>
              <w:jc w:val="center"/>
              <w:rPr>
                <w:b/>
                <w:sz w:val="20"/>
                <w:szCs w:val="20"/>
              </w:rPr>
            </w:pPr>
            <w:r w:rsidRPr="00FA2B3C">
              <w:rPr>
                <w:b/>
                <w:sz w:val="20"/>
                <w:szCs w:val="20"/>
              </w:rPr>
              <w:t>Medida</w:t>
            </w:r>
          </w:p>
        </w:tc>
        <w:tc>
          <w:tcPr>
            <w:tcW w:w="2912" w:type="pct"/>
            <w:shd w:val="clear" w:color="auto" w:fill="D9D9D9" w:themeFill="background1" w:themeFillShade="D9"/>
          </w:tcPr>
          <w:p w:rsidR="002A0F7A" w:rsidRPr="00FA2B3C" w:rsidRDefault="002A0F7A" w:rsidP="00872365">
            <w:pPr>
              <w:jc w:val="center"/>
              <w:rPr>
                <w:b/>
                <w:sz w:val="20"/>
                <w:szCs w:val="20"/>
              </w:rPr>
            </w:pPr>
            <w:r>
              <w:rPr>
                <w:b/>
                <w:sz w:val="20"/>
                <w:szCs w:val="20"/>
              </w:rPr>
              <w:t xml:space="preserve">Plazo </w:t>
            </w:r>
            <w:r w:rsidR="009B4D6E">
              <w:rPr>
                <w:b/>
                <w:sz w:val="20"/>
                <w:szCs w:val="20"/>
              </w:rPr>
              <w:t xml:space="preserve">y condiciones </w:t>
            </w:r>
            <w:r>
              <w:rPr>
                <w:b/>
                <w:sz w:val="20"/>
                <w:szCs w:val="20"/>
              </w:rPr>
              <w:t>de presentación</w:t>
            </w:r>
            <w:r w:rsidR="009B4D6E">
              <w:rPr>
                <w:b/>
                <w:sz w:val="20"/>
                <w:szCs w:val="20"/>
              </w:rPr>
              <w:t xml:space="preserve"> del reporte periódico</w:t>
            </w:r>
          </w:p>
        </w:tc>
      </w:tr>
      <w:tr w:rsidR="002A0F7A" w:rsidRPr="00FA2B3C" w:rsidTr="00D20353">
        <w:trPr>
          <w:trHeight w:val="977"/>
        </w:trPr>
        <w:tc>
          <w:tcPr>
            <w:tcW w:w="345" w:type="pct"/>
          </w:tcPr>
          <w:p w:rsidR="002A0F7A" w:rsidRPr="00FA2B3C" w:rsidRDefault="002A0F7A" w:rsidP="00872365">
            <w:pPr>
              <w:jc w:val="center"/>
              <w:rPr>
                <w:rFonts w:cs="Times New Roman"/>
                <w:iCs/>
                <w:sz w:val="20"/>
                <w:szCs w:val="20"/>
              </w:rPr>
            </w:pPr>
            <w:r w:rsidRPr="00FA2B3C">
              <w:rPr>
                <w:rFonts w:cs="Times New Roman"/>
                <w:iCs/>
                <w:sz w:val="20"/>
                <w:szCs w:val="20"/>
              </w:rPr>
              <w:t>2</w:t>
            </w:r>
          </w:p>
        </w:tc>
        <w:tc>
          <w:tcPr>
            <w:tcW w:w="1743" w:type="pct"/>
          </w:tcPr>
          <w:p w:rsidR="002A0F7A" w:rsidRPr="00FA2B3C" w:rsidRDefault="002A0F7A" w:rsidP="00872365">
            <w:pPr>
              <w:rPr>
                <w:rFonts w:cs="Times New Roman"/>
                <w:iCs/>
                <w:sz w:val="20"/>
                <w:szCs w:val="20"/>
              </w:rPr>
            </w:pPr>
            <w:r w:rsidRPr="00FA2B3C">
              <w:rPr>
                <w:rFonts w:cs="Times New Roman"/>
                <w:iCs/>
                <w:sz w:val="20"/>
                <w:szCs w:val="20"/>
              </w:rPr>
              <w:t>Registrar diariamente la concentración de cianuro en libro d</w:t>
            </w:r>
            <w:r>
              <w:rPr>
                <w:rFonts w:cs="Times New Roman"/>
                <w:iCs/>
                <w:sz w:val="20"/>
                <w:szCs w:val="20"/>
              </w:rPr>
              <w:t>e</w:t>
            </w:r>
            <w:r w:rsidRPr="00FA2B3C">
              <w:rPr>
                <w:rFonts w:cs="Times New Roman"/>
                <w:iCs/>
                <w:sz w:val="20"/>
                <w:szCs w:val="20"/>
              </w:rPr>
              <w:t xml:space="preserve"> control interno, cuando opere la Planta </w:t>
            </w:r>
            <w:proofErr w:type="spellStart"/>
            <w:r w:rsidRPr="00FA2B3C">
              <w:rPr>
                <w:rFonts w:cs="Times New Roman"/>
                <w:iCs/>
                <w:sz w:val="20"/>
                <w:szCs w:val="20"/>
              </w:rPr>
              <w:t>Gekko</w:t>
            </w:r>
            <w:proofErr w:type="spellEnd"/>
            <w:r w:rsidRPr="00FA2B3C">
              <w:rPr>
                <w:rFonts w:cs="Times New Roman"/>
                <w:iCs/>
                <w:sz w:val="20"/>
                <w:szCs w:val="20"/>
              </w:rPr>
              <w:t>.</w:t>
            </w:r>
          </w:p>
        </w:tc>
        <w:tc>
          <w:tcPr>
            <w:tcW w:w="2912" w:type="pct"/>
          </w:tcPr>
          <w:p w:rsidR="002A0F7A" w:rsidRPr="00FA2B3C" w:rsidRDefault="00D20353" w:rsidP="00D20353">
            <w:pPr>
              <w:rPr>
                <w:rFonts w:cs="Times New Roman"/>
                <w:iCs/>
                <w:sz w:val="20"/>
                <w:szCs w:val="20"/>
              </w:rPr>
            </w:pPr>
            <w:r>
              <w:rPr>
                <w:rFonts w:cs="Times New Roman"/>
                <w:iCs/>
                <w:sz w:val="20"/>
                <w:szCs w:val="20"/>
              </w:rPr>
              <w:t>“</w:t>
            </w:r>
            <w:r w:rsidR="002A0F7A" w:rsidRPr="002A0F7A">
              <w:rPr>
                <w:rFonts w:cs="Times New Roman"/>
                <w:iCs/>
                <w:sz w:val="20"/>
                <w:szCs w:val="20"/>
              </w:rPr>
              <w:t>Carta mensual</w:t>
            </w:r>
            <w:r w:rsidR="002A0F7A">
              <w:rPr>
                <w:rFonts w:cs="Times New Roman"/>
                <w:iCs/>
                <w:sz w:val="20"/>
                <w:szCs w:val="20"/>
              </w:rPr>
              <w:t xml:space="preserve"> </w:t>
            </w:r>
            <w:r w:rsidR="002A0F7A" w:rsidRPr="002A0F7A">
              <w:rPr>
                <w:rFonts w:cs="Times New Roman"/>
                <w:iCs/>
                <w:sz w:val="20"/>
                <w:szCs w:val="20"/>
              </w:rPr>
              <w:t>informando</w:t>
            </w:r>
            <w:r w:rsidR="002A0F7A">
              <w:rPr>
                <w:rFonts w:cs="Times New Roman"/>
                <w:iCs/>
                <w:sz w:val="20"/>
                <w:szCs w:val="20"/>
              </w:rPr>
              <w:t xml:space="preserve"> </w:t>
            </w:r>
            <w:r w:rsidR="002A0F7A" w:rsidRPr="002A0F7A">
              <w:rPr>
                <w:rFonts w:cs="Times New Roman"/>
                <w:iCs/>
                <w:sz w:val="20"/>
                <w:szCs w:val="20"/>
              </w:rPr>
              <w:t>resultado del</w:t>
            </w:r>
            <w:r w:rsidR="00325830">
              <w:rPr>
                <w:rFonts w:cs="Times New Roman"/>
                <w:iCs/>
                <w:sz w:val="20"/>
                <w:szCs w:val="20"/>
              </w:rPr>
              <w:t xml:space="preserve"> </w:t>
            </w:r>
            <w:r w:rsidR="002A0F7A" w:rsidRPr="002A0F7A">
              <w:rPr>
                <w:rFonts w:cs="Times New Roman"/>
                <w:iCs/>
                <w:sz w:val="20"/>
                <w:szCs w:val="20"/>
              </w:rPr>
              <w:t>registro</w:t>
            </w:r>
            <w:r>
              <w:rPr>
                <w:rFonts w:cs="Times New Roman"/>
                <w:iCs/>
                <w:sz w:val="20"/>
                <w:szCs w:val="20"/>
              </w:rPr>
              <w:t xml:space="preserve">, </w:t>
            </w:r>
            <w:r w:rsidR="002A0F7A" w:rsidRPr="002A0F7A">
              <w:rPr>
                <w:rFonts w:cs="Times New Roman"/>
                <w:iCs/>
                <w:sz w:val="20"/>
                <w:szCs w:val="20"/>
              </w:rPr>
              <w:t>entregable</w:t>
            </w:r>
            <w:r w:rsidR="002A0F7A">
              <w:rPr>
                <w:rFonts w:cs="Times New Roman"/>
                <w:iCs/>
                <w:sz w:val="20"/>
                <w:szCs w:val="20"/>
              </w:rPr>
              <w:t xml:space="preserve"> </w:t>
            </w:r>
            <w:r w:rsidR="002A0F7A" w:rsidRPr="002A0F7A">
              <w:rPr>
                <w:rFonts w:cs="Times New Roman"/>
                <w:iCs/>
                <w:sz w:val="20"/>
                <w:szCs w:val="20"/>
              </w:rPr>
              <w:t>dentro de los</w:t>
            </w:r>
            <w:r w:rsidR="002A0F7A">
              <w:rPr>
                <w:rFonts w:cs="Times New Roman"/>
                <w:iCs/>
                <w:sz w:val="20"/>
                <w:szCs w:val="20"/>
              </w:rPr>
              <w:t xml:space="preserve"> </w:t>
            </w:r>
            <w:r w:rsidR="002A0F7A" w:rsidRPr="002A0F7A">
              <w:rPr>
                <w:rFonts w:cs="Times New Roman"/>
                <w:iCs/>
                <w:sz w:val="20"/>
                <w:szCs w:val="20"/>
              </w:rPr>
              <w:t>primeros 5 días</w:t>
            </w:r>
            <w:r w:rsidR="002A0F7A">
              <w:rPr>
                <w:rFonts w:cs="Times New Roman"/>
                <w:iCs/>
                <w:sz w:val="20"/>
                <w:szCs w:val="20"/>
              </w:rPr>
              <w:t xml:space="preserve"> </w:t>
            </w:r>
            <w:r w:rsidR="002A0F7A" w:rsidRPr="002A0F7A">
              <w:rPr>
                <w:rFonts w:cs="Times New Roman"/>
                <w:iCs/>
                <w:sz w:val="20"/>
                <w:szCs w:val="20"/>
              </w:rPr>
              <w:t>hábiles del mes</w:t>
            </w:r>
            <w:r w:rsidR="002A0F7A">
              <w:rPr>
                <w:rFonts w:cs="Times New Roman"/>
                <w:iCs/>
                <w:sz w:val="20"/>
                <w:szCs w:val="20"/>
              </w:rPr>
              <w:t xml:space="preserve"> </w:t>
            </w:r>
            <w:r w:rsidR="002A0F7A" w:rsidRPr="002A0F7A">
              <w:rPr>
                <w:rFonts w:cs="Times New Roman"/>
                <w:iCs/>
                <w:sz w:val="20"/>
                <w:szCs w:val="20"/>
              </w:rPr>
              <w:t>siguiente</w:t>
            </w:r>
            <w:r>
              <w:rPr>
                <w:rFonts w:cs="Times New Roman"/>
                <w:iCs/>
                <w:sz w:val="20"/>
                <w:szCs w:val="20"/>
              </w:rPr>
              <w:t>.”</w:t>
            </w:r>
          </w:p>
        </w:tc>
      </w:tr>
      <w:tr w:rsidR="002A0F7A" w:rsidRPr="00FA2B3C" w:rsidTr="00D20353">
        <w:trPr>
          <w:trHeight w:val="977"/>
        </w:trPr>
        <w:tc>
          <w:tcPr>
            <w:tcW w:w="345" w:type="pct"/>
          </w:tcPr>
          <w:p w:rsidR="002A0F7A" w:rsidRPr="00FA2B3C" w:rsidRDefault="002A0F7A" w:rsidP="00872365">
            <w:pPr>
              <w:jc w:val="center"/>
              <w:rPr>
                <w:rFonts w:cs="Times New Roman"/>
                <w:iCs/>
                <w:sz w:val="20"/>
                <w:szCs w:val="20"/>
              </w:rPr>
            </w:pPr>
            <w:r w:rsidRPr="00FA2B3C">
              <w:rPr>
                <w:rFonts w:cs="Times New Roman"/>
                <w:iCs/>
                <w:sz w:val="20"/>
                <w:szCs w:val="20"/>
              </w:rPr>
              <w:t>3</w:t>
            </w:r>
            <w:r>
              <w:rPr>
                <w:rFonts w:cs="Times New Roman"/>
                <w:iCs/>
                <w:sz w:val="20"/>
                <w:szCs w:val="20"/>
              </w:rPr>
              <w:t>.1</w:t>
            </w:r>
          </w:p>
        </w:tc>
        <w:tc>
          <w:tcPr>
            <w:tcW w:w="1743" w:type="pct"/>
          </w:tcPr>
          <w:p w:rsidR="002A0F7A" w:rsidRPr="00FA2B3C" w:rsidRDefault="002A0F7A" w:rsidP="00872365">
            <w:pPr>
              <w:rPr>
                <w:rFonts w:cs="Times New Roman"/>
                <w:iCs/>
                <w:sz w:val="20"/>
                <w:szCs w:val="20"/>
              </w:rPr>
            </w:pPr>
            <w:r w:rsidRPr="00FA2B3C">
              <w:rPr>
                <w:rFonts w:cs="Times New Roman"/>
                <w:iCs/>
                <w:sz w:val="20"/>
                <w:szCs w:val="20"/>
              </w:rPr>
              <w:t>Construir el canal de contorno según las especificaciones contenidas en la RCA 264/2009</w:t>
            </w:r>
          </w:p>
        </w:tc>
        <w:tc>
          <w:tcPr>
            <w:tcW w:w="2912" w:type="pct"/>
          </w:tcPr>
          <w:p w:rsidR="002A0F7A" w:rsidRPr="00FA2B3C" w:rsidRDefault="00D20353" w:rsidP="002A0F7A">
            <w:pPr>
              <w:rPr>
                <w:rFonts w:cs="Times New Roman"/>
                <w:iCs/>
                <w:sz w:val="20"/>
                <w:szCs w:val="20"/>
              </w:rPr>
            </w:pPr>
            <w:r>
              <w:rPr>
                <w:rFonts w:cs="Times New Roman"/>
                <w:iCs/>
                <w:sz w:val="20"/>
                <w:szCs w:val="20"/>
              </w:rPr>
              <w:t>“</w:t>
            </w:r>
            <w:r w:rsidR="002A0F7A" w:rsidRPr="002A0F7A">
              <w:rPr>
                <w:rFonts w:cs="Times New Roman"/>
                <w:iCs/>
                <w:sz w:val="20"/>
                <w:szCs w:val="20"/>
              </w:rPr>
              <w:t>Informe</w:t>
            </w:r>
            <w:r w:rsidR="002A0F7A">
              <w:rPr>
                <w:rFonts w:cs="Times New Roman"/>
                <w:iCs/>
                <w:sz w:val="20"/>
                <w:szCs w:val="20"/>
              </w:rPr>
              <w:t xml:space="preserve"> </w:t>
            </w:r>
            <w:r w:rsidR="002A0F7A" w:rsidRPr="002A0F7A">
              <w:rPr>
                <w:rFonts w:cs="Times New Roman"/>
                <w:iCs/>
                <w:sz w:val="20"/>
                <w:szCs w:val="20"/>
              </w:rPr>
              <w:t>mensual de</w:t>
            </w:r>
            <w:r w:rsidR="002A0F7A">
              <w:rPr>
                <w:rFonts w:cs="Times New Roman"/>
                <w:iCs/>
                <w:sz w:val="20"/>
                <w:szCs w:val="20"/>
              </w:rPr>
              <w:t xml:space="preserve"> </w:t>
            </w:r>
            <w:r w:rsidR="002A0F7A" w:rsidRPr="002A0F7A">
              <w:rPr>
                <w:rFonts w:cs="Times New Roman"/>
                <w:iCs/>
                <w:sz w:val="20"/>
                <w:szCs w:val="20"/>
              </w:rPr>
              <w:t xml:space="preserve">avances </w:t>
            </w:r>
            <w:r w:rsidR="002A0F7A">
              <w:rPr>
                <w:rFonts w:cs="Times New Roman"/>
                <w:iCs/>
                <w:sz w:val="20"/>
                <w:szCs w:val="20"/>
              </w:rPr>
              <w:t>e</w:t>
            </w:r>
            <w:r w:rsidR="002A0F7A" w:rsidRPr="002A0F7A">
              <w:rPr>
                <w:rFonts w:cs="Times New Roman"/>
                <w:iCs/>
                <w:sz w:val="20"/>
                <w:szCs w:val="20"/>
              </w:rPr>
              <w:t>n la</w:t>
            </w:r>
            <w:r w:rsidR="002A0F7A">
              <w:rPr>
                <w:rFonts w:cs="Times New Roman"/>
                <w:iCs/>
                <w:sz w:val="20"/>
                <w:szCs w:val="20"/>
              </w:rPr>
              <w:t xml:space="preserve"> c</w:t>
            </w:r>
            <w:r w:rsidR="002A0F7A" w:rsidRPr="002A0F7A">
              <w:rPr>
                <w:rFonts w:cs="Times New Roman"/>
                <w:iCs/>
                <w:sz w:val="20"/>
                <w:szCs w:val="20"/>
              </w:rPr>
              <w:t>onstrucción</w:t>
            </w:r>
            <w:r w:rsidR="002A0F7A">
              <w:rPr>
                <w:rFonts w:cs="Times New Roman"/>
                <w:iCs/>
                <w:sz w:val="20"/>
                <w:szCs w:val="20"/>
              </w:rPr>
              <w:t xml:space="preserve"> </w:t>
            </w:r>
            <w:r w:rsidR="002A0F7A" w:rsidRPr="002A0F7A">
              <w:rPr>
                <w:rFonts w:cs="Times New Roman"/>
                <w:iCs/>
                <w:sz w:val="20"/>
                <w:szCs w:val="20"/>
              </w:rPr>
              <w:t>del canal</w:t>
            </w:r>
            <w:r w:rsidR="002A0F7A">
              <w:rPr>
                <w:rFonts w:cs="Times New Roman"/>
                <w:iCs/>
                <w:sz w:val="20"/>
                <w:szCs w:val="20"/>
              </w:rPr>
              <w:t>. Debe incluirse eventuales cotizaciones y contrataciones para la ejecución de la obra</w:t>
            </w:r>
            <w:r>
              <w:rPr>
                <w:rFonts w:cs="Times New Roman"/>
                <w:iCs/>
                <w:sz w:val="20"/>
                <w:szCs w:val="20"/>
              </w:rPr>
              <w:t>”</w:t>
            </w:r>
          </w:p>
        </w:tc>
      </w:tr>
      <w:tr w:rsidR="002A0F7A" w:rsidRPr="00FA2B3C" w:rsidTr="00D20353">
        <w:trPr>
          <w:trHeight w:val="977"/>
        </w:trPr>
        <w:tc>
          <w:tcPr>
            <w:tcW w:w="345" w:type="pct"/>
          </w:tcPr>
          <w:p w:rsidR="002A0F7A" w:rsidRPr="00FA2B3C" w:rsidRDefault="002A0F7A" w:rsidP="00872365">
            <w:pPr>
              <w:jc w:val="center"/>
              <w:rPr>
                <w:rFonts w:cs="Times New Roman"/>
                <w:iCs/>
                <w:sz w:val="20"/>
                <w:szCs w:val="20"/>
              </w:rPr>
            </w:pPr>
            <w:r w:rsidRPr="00FA2B3C">
              <w:rPr>
                <w:rFonts w:cs="Times New Roman"/>
                <w:iCs/>
                <w:sz w:val="20"/>
                <w:szCs w:val="20"/>
              </w:rPr>
              <w:t>3</w:t>
            </w:r>
            <w:r>
              <w:rPr>
                <w:rFonts w:cs="Times New Roman"/>
                <w:iCs/>
                <w:sz w:val="20"/>
                <w:szCs w:val="20"/>
              </w:rPr>
              <w:t>.2</w:t>
            </w:r>
          </w:p>
        </w:tc>
        <w:tc>
          <w:tcPr>
            <w:tcW w:w="1743" w:type="pct"/>
          </w:tcPr>
          <w:p w:rsidR="002A0F7A" w:rsidRPr="00FA2B3C" w:rsidRDefault="002A0F7A" w:rsidP="00872365">
            <w:pPr>
              <w:rPr>
                <w:rFonts w:cs="Times New Roman"/>
                <w:iCs/>
                <w:sz w:val="20"/>
                <w:szCs w:val="20"/>
              </w:rPr>
            </w:pPr>
            <w:r w:rsidRPr="00FA2B3C">
              <w:rPr>
                <w:rFonts w:cs="Times New Roman"/>
                <w:iCs/>
                <w:sz w:val="20"/>
                <w:szCs w:val="20"/>
              </w:rPr>
              <w:t>No utilización del Botadero en tanto no se haya construido el canal de contorno.</w:t>
            </w:r>
          </w:p>
        </w:tc>
        <w:tc>
          <w:tcPr>
            <w:tcW w:w="2912" w:type="pct"/>
          </w:tcPr>
          <w:p w:rsidR="002A0F7A" w:rsidRPr="00FA2B3C" w:rsidRDefault="00D20353" w:rsidP="002A0F7A">
            <w:pPr>
              <w:rPr>
                <w:rFonts w:cs="Times New Roman"/>
                <w:iCs/>
                <w:sz w:val="20"/>
                <w:szCs w:val="20"/>
              </w:rPr>
            </w:pPr>
            <w:r>
              <w:rPr>
                <w:rFonts w:cs="Times New Roman"/>
                <w:iCs/>
                <w:sz w:val="20"/>
                <w:szCs w:val="20"/>
              </w:rPr>
              <w:t>“</w:t>
            </w:r>
            <w:r w:rsidR="002A0F7A" w:rsidRPr="002A0F7A">
              <w:rPr>
                <w:rFonts w:cs="Times New Roman"/>
                <w:iCs/>
                <w:sz w:val="20"/>
                <w:szCs w:val="20"/>
              </w:rPr>
              <w:t>Informe</w:t>
            </w:r>
            <w:r w:rsidR="002A0F7A">
              <w:rPr>
                <w:rFonts w:cs="Times New Roman"/>
                <w:iCs/>
                <w:sz w:val="20"/>
                <w:szCs w:val="20"/>
              </w:rPr>
              <w:t xml:space="preserve"> </w:t>
            </w:r>
            <w:r w:rsidR="002A0F7A" w:rsidRPr="002A0F7A">
              <w:rPr>
                <w:rFonts w:cs="Times New Roman"/>
                <w:iCs/>
                <w:sz w:val="20"/>
                <w:szCs w:val="20"/>
              </w:rPr>
              <w:t>mensual con</w:t>
            </w:r>
            <w:r w:rsidR="002A0F7A">
              <w:rPr>
                <w:rFonts w:cs="Times New Roman"/>
                <w:iCs/>
                <w:sz w:val="20"/>
                <w:szCs w:val="20"/>
              </w:rPr>
              <w:t xml:space="preserve"> </w:t>
            </w:r>
            <w:r w:rsidR="002A0F7A" w:rsidRPr="002A0F7A">
              <w:rPr>
                <w:rFonts w:cs="Times New Roman"/>
                <w:iCs/>
                <w:sz w:val="20"/>
                <w:szCs w:val="20"/>
              </w:rPr>
              <w:t>fotografías</w:t>
            </w:r>
            <w:r w:rsidR="002A0F7A">
              <w:rPr>
                <w:rFonts w:cs="Times New Roman"/>
                <w:iCs/>
                <w:sz w:val="20"/>
                <w:szCs w:val="20"/>
              </w:rPr>
              <w:t xml:space="preserve"> </w:t>
            </w:r>
            <w:r w:rsidR="002A0F7A" w:rsidRPr="002A0F7A">
              <w:rPr>
                <w:rFonts w:cs="Times New Roman"/>
                <w:iCs/>
                <w:sz w:val="20"/>
                <w:szCs w:val="20"/>
              </w:rPr>
              <w:t>sobre la</w:t>
            </w:r>
            <w:r w:rsidR="002A0F7A">
              <w:rPr>
                <w:rFonts w:cs="Times New Roman"/>
                <w:iCs/>
                <w:sz w:val="20"/>
                <w:szCs w:val="20"/>
              </w:rPr>
              <w:t xml:space="preserve"> </w:t>
            </w:r>
            <w:r w:rsidR="002A0F7A" w:rsidRPr="002A0F7A">
              <w:rPr>
                <w:rFonts w:cs="Times New Roman"/>
                <w:iCs/>
                <w:sz w:val="20"/>
                <w:szCs w:val="20"/>
              </w:rPr>
              <w:t>situación del</w:t>
            </w:r>
            <w:r w:rsidR="002A0F7A">
              <w:rPr>
                <w:rFonts w:cs="Times New Roman"/>
                <w:iCs/>
                <w:sz w:val="20"/>
                <w:szCs w:val="20"/>
              </w:rPr>
              <w:t xml:space="preserve"> </w:t>
            </w:r>
            <w:r w:rsidR="002A0F7A" w:rsidRPr="002A0F7A">
              <w:rPr>
                <w:rFonts w:cs="Times New Roman"/>
                <w:iCs/>
                <w:sz w:val="20"/>
                <w:szCs w:val="20"/>
              </w:rPr>
              <w:t>botadero.</w:t>
            </w:r>
            <w:r>
              <w:rPr>
                <w:rFonts w:cs="Times New Roman"/>
                <w:iCs/>
                <w:sz w:val="20"/>
                <w:szCs w:val="20"/>
              </w:rPr>
              <w:t>”</w:t>
            </w:r>
          </w:p>
        </w:tc>
      </w:tr>
      <w:tr w:rsidR="002A0F7A" w:rsidRPr="00FA2B3C" w:rsidTr="00D20353">
        <w:trPr>
          <w:trHeight w:val="977"/>
        </w:trPr>
        <w:tc>
          <w:tcPr>
            <w:tcW w:w="345" w:type="pct"/>
          </w:tcPr>
          <w:p w:rsidR="002A0F7A" w:rsidRPr="00FA2B3C" w:rsidRDefault="002A0F7A" w:rsidP="00872365">
            <w:pPr>
              <w:jc w:val="center"/>
              <w:rPr>
                <w:rFonts w:cs="Times New Roman"/>
                <w:iCs/>
                <w:sz w:val="20"/>
                <w:szCs w:val="20"/>
              </w:rPr>
            </w:pPr>
            <w:r w:rsidRPr="00FA2B3C">
              <w:rPr>
                <w:rFonts w:cs="Times New Roman"/>
                <w:iCs/>
                <w:sz w:val="20"/>
                <w:szCs w:val="20"/>
              </w:rPr>
              <w:t>5</w:t>
            </w:r>
          </w:p>
        </w:tc>
        <w:tc>
          <w:tcPr>
            <w:tcW w:w="1743" w:type="pct"/>
          </w:tcPr>
          <w:p w:rsidR="002A0F7A" w:rsidRPr="00FA2B3C" w:rsidRDefault="002A0F7A" w:rsidP="00872365">
            <w:pPr>
              <w:rPr>
                <w:rFonts w:cs="Times New Roman"/>
                <w:iCs/>
                <w:sz w:val="20"/>
                <w:szCs w:val="20"/>
              </w:rPr>
            </w:pPr>
            <w:r w:rsidRPr="00FA2B3C">
              <w:rPr>
                <w:rFonts w:cs="Times New Roman"/>
                <w:iCs/>
                <w:sz w:val="20"/>
                <w:szCs w:val="20"/>
              </w:rPr>
              <w:t>Ejecutar la secuencia de llenado establecida en la RCA 96/2011</w:t>
            </w:r>
          </w:p>
        </w:tc>
        <w:tc>
          <w:tcPr>
            <w:tcW w:w="2912" w:type="pct"/>
          </w:tcPr>
          <w:p w:rsidR="00035371" w:rsidRPr="00FA2B3C" w:rsidRDefault="00D20353" w:rsidP="00D20353">
            <w:pPr>
              <w:rPr>
                <w:rFonts w:cs="Times New Roman"/>
                <w:iCs/>
                <w:sz w:val="20"/>
                <w:szCs w:val="20"/>
              </w:rPr>
            </w:pPr>
            <w:r>
              <w:rPr>
                <w:rFonts w:cs="Times New Roman"/>
                <w:iCs/>
                <w:sz w:val="20"/>
                <w:szCs w:val="20"/>
              </w:rPr>
              <w:t>“</w:t>
            </w:r>
            <w:r w:rsidR="00A2016F" w:rsidRPr="00A2016F">
              <w:rPr>
                <w:rFonts w:cs="Times New Roman"/>
                <w:iCs/>
                <w:sz w:val="20"/>
                <w:szCs w:val="20"/>
              </w:rPr>
              <w:t>Reporte</w:t>
            </w:r>
            <w:r w:rsidR="00A2016F">
              <w:rPr>
                <w:rFonts w:cs="Times New Roman"/>
                <w:iCs/>
                <w:sz w:val="20"/>
                <w:szCs w:val="20"/>
              </w:rPr>
              <w:t xml:space="preserve"> </w:t>
            </w:r>
            <w:r w:rsidR="00A2016F" w:rsidRPr="00A2016F">
              <w:rPr>
                <w:rFonts w:cs="Times New Roman"/>
                <w:iCs/>
                <w:sz w:val="20"/>
                <w:szCs w:val="20"/>
              </w:rPr>
              <w:t>presentado a</w:t>
            </w:r>
            <w:r w:rsidR="00A2016F">
              <w:rPr>
                <w:rFonts w:cs="Times New Roman"/>
                <w:iCs/>
                <w:sz w:val="20"/>
                <w:szCs w:val="20"/>
              </w:rPr>
              <w:t xml:space="preserve"> </w:t>
            </w:r>
            <w:r w:rsidR="00A2016F" w:rsidRPr="00A2016F">
              <w:rPr>
                <w:rFonts w:cs="Times New Roman"/>
                <w:iCs/>
                <w:sz w:val="20"/>
                <w:szCs w:val="20"/>
              </w:rPr>
              <w:t>los 4 meses</w:t>
            </w:r>
            <w:r>
              <w:rPr>
                <w:rFonts w:cs="Times New Roman"/>
                <w:iCs/>
                <w:sz w:val="20"/>
                <w:szCs w:val="20"/>
              </w:rPr>
              <w:t xml:space="preserve">, que </w:t>
            </w:r>
            <w:proofErr w:type="spellStart"/>
            <w:r>
              <w:rPr>
                <w:rFonts w:cs="Times New Roman"/>
                <w:iCs/>
                <w:sz w:val="20"/>
                <w:szCs w:val="20"/>
              </w:rPr>
              <w:t>de</w:t>
            </w:r>
            <w:proofErr w:type="spellEnd"/>
            <w:r>
              <w:rPr>
                <w:rFonts w:cs="Times New Roman"/>
                <w:iCs/>
                <w:sz w:val="20"/>
                <w:szCs w:val="20"/>
              </w:rPr>
              <w:t xml:space="preserve"> </w:t>
            </w:r>
            <w:r w:rsidR="00A2016F" w:rsidRPr="00A2016F">
              <w:rPr>
                <w:rFonts w:cs="Times New Roman"/>
                <w:iCs/>
                <w:sz w:val="20"/>
                <w:szCs w:val="20"/>
              </w:rPr>
              <w:t xml:space="preserve">cuenta </w:t>
            </w:r>
            <w:r>
              <w:rPr>
                <w:rFonts w:cs="Times New Roman"/>
                <w:iCs/>
                <w:sz w:val="20"/>
                <w:szCs w:val="20"/>
              </w:rPr>
              <w:t>que</w:t>
            </w:r>
            <w:r w:rsidR="00A2016F" w:rsidRPr="00A2016F">
              <w:rPr>
                <w:rFonts w:cs="Times New Roman"/>
                <w:iCs/>
                <w:sz w:val="20"/>
                <w:szCs w:val="20"/>
              </w:rPr>
              <w:t xml:space="preserve"> la</w:t>
            </w:r>
            <w:r w:rsidR="00A2016F">
              <w:rPr>
                <w:rFonts w:cs="Times New Roman"/>
                <w:iCs/>
                <w:sz w:val="20"/>
                <w:szCs w:val="20"/>
              </w:rPr>
              <w:t xml:space="preserve"> </w:t>
            </w:r>
            <w:r w:rsidR="00A2016F" w:rsidRPr="00A2016F">
              <w:rPr>
                <w:rFonts w:cs="Times New Roman"/>
                <w:iCs/>
                <w:sz w:val="20"/>
                <w:szCs w:val="20"/>
              </w:rPr>
              <w:t>secuencia de</w:t>
            </w:r>
            <w:r w:rsidR="00A2016F">
              <w:rPr>
                <w:rFonts w:cs="Times New Roman"/>
                <w:iCs/>
                <w:sz w:val="20"/>
                <w:szCs w:val="20"/>
              </w:rPr>
              <w:t xml:space="preserve"> </w:t>
            </w:r>
            <w:r w:rsidR="00A2016F" w:rsidRPr="00A2016F">
              <w:rPr>
                <w:rFonts w:cs="Times New Roman"/>
                <w:iCs/>
                <w:sz w:val="20"/>
                <w:szCs w:val="20"/>
              </w:rPr>
              <w:t>llenado se</w:t>
            </w:r>
            <w:r w:rsidR="00A2016F">
              <w:rPr>
                <w:rFonts w:cs="Times New Roman"/>
                <w:iCs/>
                <w:sz w:val="20"/>
                <w:szCs w:val="20"/>
              </w:rPr>
              <w:t xml:space="preserve"> </w:t>
            </w:r>
            <w:r w:rsidR="00A2016F" w:rsidRPr="00A2016F">
              <w:rPr>
                <w:rFonts w:cs="Times New Roman"/>
                <w:iCs/>
                <w:sz w:val="20"/>
                <w:szCs w:val="20"/>
              </w:rPr>
              <w:t>empezó a</w:t>
            </w:r>
            <w:r w:rsidR="00A2016F">
              <w:rPr>
                <w:rFonts w:cs="Times New Roman"/>
                <w:iCs/>
                <w:sz w:val="20"/>
                <w:szCs w:val="20"/>
              </w:rPr>
              <w:t xml:space="preserve"> </w:t>
            </w:r>
            <w:r w:rsidR="00A2016F" w:rsidRPr="00A2016F">
              <w:rPr>
                <w:rFonts w:cs="Times New Roman"/>
                <w:iCs/>
                <w:sz w:val="20"/>
                <w:szCs w:val="20"/>
              </w:rPr>
              <w:t>ejecutar según</w:t>
            </w:r>
            <w:r w:rsidR="00A2016F">
              <w:rPr>
                <w:rFonts w:cs="Times New Roman"/>
                <w:iCs/>
                <w:sz w:val="20"/>
                <w:szCs w:val="20"/>
              </w:rPr>
              <w:t xml:space="preserve"> </w:t>
            </w:r>
            <w:r w:rsidR="00A2016F" w:rsidRPr="00A2016F">
              <w:rPr>
                <w:rFonts w:cs="Times New Roman"/>
                <w:iCs/>
                <w:sz w:val="20"/>
                <w:szCs w:val="20"/>
              </w:rPr>
              <w:t>la RCA.</w:t>
            </w:r>
            <w:r>
              <w:rPr>
                <w:rFonts w:cs="Times New Roman"/>
                <w:iCs/>
                <w:sz w:val="20"/>
                <w:szCs w:val="20"/>
              </w:rPr>
              <w:t>”</w:t>
            </w:r>
          </w:p>
        </w:tc>
      </w:tr>
      <w:tr w:rsidR="002A0F7A" w:rsidRPr="00FA2B3C" w:rsidTr="00D20353">
        <w:trPr>
          <w:trHeight w:val="977"/>
        </w:trPr>
        <w:tc>
          <w:tcPr>
            <w:tcW w:w="345" w:type="pct"/>
          </w:tcPr>
          <w:p w:rsidR="002A0F7A" w:rsidRPr="00FA2B3C" w:rsidRDefault="002A0F7A" w:rsidP="00872365">
            <w:pPr>
              <w:jc w:val="center"/>
              <w:rPr>
                <w:rFonts w:cs="Times New Roman"/>
                <w:iCs/>
                <w:sz w:val="20"/>
                <w:szCs w:val="20"/>
              </w:rPr>
            </w:pPr>
            <w:r w:rsidRPr="00FA2B3C">
              <w:rPr>
                <w:rFonts w:cs="Times New Roman"/>
                <w:iCs/>
                <w:sz w:val="20"/>
                <w:szCs w:val="20"/>
              </w:rPr>
              <w:lastRenderedPageBreak/>
              <w:t>8.4</w:t>
            </w:r>
          </w:p>
        </w:tc>
        <w:tc>
          <w:tcPr>
            <w:tcW w:w="1743" w:type="pct"/>
          </w:tcPr>
          <w:p w:rsidR="002A0F7A" w:rsidRPr="00FA2B3C" w:rsidRDefault="002A0F7A" w:rsidP="00872365">
            <w:pPr>
              <w:rPr>
                <w:rFonts w:cs="Times New Roman"/>
                <w:iCs/>
                <w:sz w:val="20"/>
                <w:szCs w:val="20"/>
              </w:rPr>
            </w:pPr>
            <w:r w:rsidRPr="00FA2B3C">
              <w:rPr>
                <w:rFonts w:cs="Times New Roman"/>
                <w:iCs/>
                <w:sz w:val="20"/>
                <w:szCs w:val="20"/>
              </w:rPr>
              <w:t xml:space="preserve">Inexistencia de eventos muertes de peces aguas abajo del punto de descarga La Leñera hasta 1.200 m aguas debajo de éste consecuencia del bajo caudal de dilución. </w:t>
            </w:r>
          </w:p>
        </w:tc>
        <w:tc>
          <w:tcPr>
            <w:tcW w:w="2912" w:type="pct"/>
          </w:tcPr>
          <w:p w:rsidR="00A2016F" w:rsidRDefault="00D20353" w:rsidP="00A2016F">
            <w:pPr>
              <w:rPr>
                <w:rFonts w:cs="Times New Roman"/>
                <w:iCs/>
                <w:sz w:val="20"/>
                <w:szCs w:val="20"/>
              </w:rPr>
            </w:pPr>
            <w:r>
              <w:rPr>
                <w:rFonts w:cs="Times New Roman"/>
                <w:iCs/>
                <w:sz w:val="20"/>
                <w:szCs w:val="20"/>
              </w:rPr>
              <w:t>“</w:t>
            </w:r>
            <w:r w:rsidR="00A2016F" w:rsidRPr="00A2016F">
              <w:rPr>
                <w:rFonts w:cs="Times New Roman"/>
                <w:iCs/>
                <w:sz w:val="20"/>
                <w:szCs w:val="20"/>
              </w:rPr>
              <w:t>Informe</w:t>
            </w:r>
            <w:r w:rsidR="00A2016F">
              <w:rPr>
                <w:rFonts w:cs="Times New Roman"/>
                <w:iCs/>
                <w:sz w:val="20"/>
                <w:szCs w:val="20"/>
              </w:rPr>
              <w:t xml:space="preserve"> </w:t>
            </w:r>
            <w:proofErr w:type="gramStart"/>
            <w:r w:rsidR="00A2016F" w:rsidRPr="00A2016F">
              <w:rPr>
                <w:rFonts w:cs="Times New Roman"/>
                <w:iCs/>
                <w:sz w:val="20"/>
                <w:szCs w:val="20"/>
              </w:rPr>
              <w:t>mensual</w:t>
            </w:r>
            <w:r w:rsidR="00A2016F">
              <w:rPr>
                <w:rFonts w:cs="Times New Roman"/>
                <w:iCs/>
                <w:sz w:val="20"/>
                <w:szCs w:val="20"/>
              </w:rPr>
              <w:t xml:space="preserve">  sobre</w:t>
            </w:r>
            <w:proofErr w:type="gramEnd"/>
            <w:r w:rsidR="00A2016F">
              <w:rPr>
                <w:rFonts w:cs="Times New Roman"/>
                <w:iCs/>
                <w:sz w:val="20"/>
                <w:szCs w:val="20"/>
              </w:rPr>
              <w:t xml:space="preserve"> nula mortalidad de peces durante el mes y reporte de niveles de caudal del rio Toqui y sensor de Caudal del pozo 2.</w:t>
            </w:r>
          </w:p>
          <w:p w:rsidR="002A0F7A" w:rsidRPr="00FA2B3C" w:rsidRDefault="00A2016F" w:rsidP="00A2016F">
            <w:pPr>
              <w:rPr>
                <w:rFonts w:cs="Times New Roman"/>
                <w:iCs/>
                <w:sz w:val="20"/>
                <w:szCs w:val="20"/>
              </w:rPr>
            </w:pPr>
            <w:r>
              <w:rPr>
                <w:rFonts w:cs="Times New Roman"/>
                <w:iCs/>
                <w:sz w:val="20"/>
                <w:szCs w:val="20"/>
              </w:rPr>
              <w:t xml:space="preserve">Se entregará </w:t>
            </w:r>
            <w:r w:rsidRPr="00A2016F">
              <w:rPr>
                <w:rFonts w:cs="Times New Roman"/>
                <w:iCs/>
                <w:sz w:val="20"/>
                <w:szCs w:val="20"/>
              </w:rPr>
              <w:t>reporte al 5to</w:t>
            </w:r>
            <w:r>
              <w:rPr>
                <w:rFonts w:cs="Times New Roman"/>
                <w:iCs/>
                <w:sz w:val="20"/>
                <w:szCs w:val="20"/>
              </w:rPr>
              <w:t xml:space="preserve"> </w:t>
            </w:r>
            <w:r w:rsidRPr="00A2016F">
              <w:rPr>
                <w:rFonts w:cs="Times New Roman"/>
                <w:iCs/>
                <w:sz w:val="20"/>
                <w:szCs w:val="20"/>
              </w:rPr>
              <w:t>día hábil del</w:t>
            </w:r>
            <w:r>
              <w:rPr>
                <w:rFonts w:cs="Times New Roman"/>
                <w:iCs/>
                <w:sz w:val="20"/>
                <w:szCs w:val="20"/>
              </w:rPr>
              <w:t xml:space="preserve"> </w:t>
            </w:r>
            <w:r w:rsidRPr="00A2016F">
              <w:rPr>
                <w:rFonts w:cs="Times New Roman"/>
                <w:iCs/>
                <w:sz w:val="20"/>
                <w:szCs w:val="20"/>
              </w:rPr>
              <w:t>mes siguiente.</w:t>
            </w:r>
            <w:r w:rsidR="00325830">
              <w:rPr>
                <w:rFonts w:cs="Times New Roman"/>
                <w:iCs/>
                <w:sz w:val="20"/>
                <w:szCs w:val="20"/>
              </w:rPr>
              <w:t xml:space="preserve"> </w:t>
            </w:r>
            <w:r w:rsidRPr="00A2016F">
              <w:rPr>
                <w:rFonts w:cs="Times New Roman"/>
                <w:iCs/>
                <w:sz w:val="20"/>
                <w:szCs w:val="20"/>
              </w:rPr>
              <w:t>Metodología</w:t>
            </w:r>
            <w:r>
              <w:rPr>
                <w:rFonts w:cs="Times New Roman"/>
                <w:iCs/>
                <w:sz w:val="20"/>
                <w:szCs w:val="20"/>
              </w:rPr>
              <w:t xml:space="preserve"> </w:t>
            </w:r>
            <w:r w:rsidRPr="00A2016F">
              <w:rPr>
                <w:rFonts w:cs="Times New Roman"/>
                <w:iCs/>
                <w:sz w:val="20"/>
                <w:szCs w:val="20"/>
              </w:rPr>
              <w:t>será visual, con</w:t>
            </w:r>
            <w:r>
              <w:rPr>
                <w:rFonts w:cs="Times New Roman"/>
                <w:iCs/>
                <w:sz w:val="20"/>
                <w:szCs w:val="20"/>
              </w:rPr>
              <w:t xml:space="preserve"> </w:t>
            </w:r>
            <w:r w:rsidRPr="00A2016F">
              <w:rPr>
                <w:rFonts w:cs="Times New Roman"/>
                <w:iCs/>
                <w:sz w:val="20"/>
                <w:szCs w:val="20"/>
              </w:rPr>
              <w:t>frecuencia</w:t>
            </w:r>
            <w:r>
              <w:rPr>
                <w:rFonts w:cs="Times New Roman"/>
                <w:iCs/>
                <w:sz w:val="20"/>
                <w:szCs w:val="20"/>
              </w:rPr>
              <w:t xml:space="preserve"> </w:t>
            </w:r>
            <w:r w:rsidRPr="00A2016F">
              <w:rPr>
                <w:rFonts w:cs="Times New Roman"/>
                <w:iCs/>
                <w:sz w:val="20"/>
                <w:szCs w:val="20"/>
              </w:rPr>
              <w:t>semanal en el</w:t>
            </w:r>
            <w:r>
              <w:rPr>
                <w:rFonts w:cs="Times New Roman"/>
                <w:iCs/>
                <w:sz w:val="20"/>
                <w:szCs w:val="20"/>
              </w:rPr>
              <w:t xml:space="preserve"> </w:t>
            </w:r>
            <w:r w:rsidRPr="00A2016F">
              <w:rPr>
                <w:rFonts w:cs="Times New Roman"/>
                <w:iCs/>
                <w:sz w:val="20"/>
                <w:szCs w:val="20"/>
              </w:rPr>
              <w:t>sector del</w:t>
            </w:r>
            <w:r>
              <w:rPr>
                <w:rFonts w:cs="Times New Roman"/>
                <w:iCs/>
                <w:sz w:val="20"/>
                <w:szCs w:val="20"/>
              </w:rPr>
              <w:t xml:space="preserve"> </w:t>
            </w:r>
            <w:r w:rsidRPr="00A2016F">
              <w:rPr>
                <w:rFonts w:cs="Times New Roman"/>
                <w:iCs/>
                <w:sz w:val="20"/>
                <w:szCs w:val="20"/>
              </w:rPr>
              <w:t>casino central</w:t>
            </w:r>
            <w:r>
              <w:rPr>
                <w:rFonts w:cs="Times New Roman"/>
                <w:iCs/>
                <w:sz w:val="20"/>
                <w:szCs w:val="20"/>
              </w:rPr>
              <w:t xml:space="preserve"> </w:t>
            </w:r>
            <w:r w:rsidRPr="00A2016F">
              <w:rPr>
                <w:rFonts w:cs="Times New Roman"/>
                <w:iCs/>
                <w:sz w:val="20"/>
                <w:szCs w:val="20"/>
              </w:rPr>
              <w:t>de faena</w:t>
            </w:r>
            <w:r w:rsidR="00D20353">
              <w:rPr>
                <w:rFonts w:cs="Times New Roman"/>
                <w:iCs/>
                <w:sz w:val="20"/>
                <w:szCs w:val="20"/>
              </w:rPr>
              <w:t>”</w:t>
            </w:r>
          </w:p>
        </w:tc>
      </w:tr>
      <w:tr w:rsidR="002A0F7A" w:rsidRPr="00FA2B3C" w:rsidTr="00D20353">
        <w:trPr>
          <w:trHeight w:val="977"/>
        </w:trPr>
        <w:tc>
          <w:tcPr>
            <w:tcW w:w="345" w:type="pct"/>
          </w:tcPr>
          <w:p w:rsidR="002A0F7A" w:rsidRPr="00FA2B3C" w:rsidRDefault="002A0F7A" w:rsidP="00872365">
            <w:pPr>
              <w:jc w:val="center"/>
              <w:rPr>
                <w:rFonts w:cs="Times New Roman"/>
                <w:iCs/>
                <w:sz w:val="20"/>
                <w:szCs w:val="20"/>
              </w:rPr>
            </w:pPr>
            <w:r w:rsidRPr="00FA2B3C">
              <w:rPr>
                <w:rFonts w:cs="Times New Roman"/>
                <w:iCs/>
                <w:sz w:val="20"/>
                <w:szCs w:val="20"/>
              </w:rPr>
              <w:t>10.3</w:t>
            </w:r>
          </w:p>
        </w:tc>
        <w:tc>
          <w:tcPr>
            <w:tcW w:w="1743" w:type="pct"/>
          </w:tcPr>
          <w:p w:rsidR="002A0F7A" w:rsidRPr="00FA2B3C" w:rsidRDefault="002A0F7A" w:rsidP="00872365">
            <w:pPr>
              <w:rPr>
                <w:rFonts w:cs="Times New Roman"/>
                <w:iCs/>
                <w:sz w:val="20"/>
                <w:szCs w:val="20"/>
              </w:rPr>
            </w:pPr>
            <w:r w:rsidRPr="00FA2B3C">
              <w:rPr>
                <w:rFonts w:cs="Times New Roman"/>
                <w:iCs/>
                <w:sz w:val="20"/>
                <w:szCs w:val="20"/>
              </w:rPr>
              <w:t>Inexistencia de eventos de descarga de relaves espesados al río San Antonio, producto de la rotura de tuberías.</w:t>
            </w:r>
          </w:p>
        </w:tc>
        <w:tc>
          <w:tcPr>
            <w:tcW w:w="2912" w:type="pct"/>
          </w:tcPr>
          <w:p w:rsidR="002A0F7A" w:rsidRPr="00FA2B3C" w:rsidRDefault="00D20353" w:rsidP="00325830">
            <w:pPr>
              <w:rPr>
                <w:rFonts w:cs="Times New Roman"/>
                <w:iCs/>
                <w:sz w:val="20"/>
                <w:szCs w:val="20"/>
              </w:rPr>
            </w:pPr>
            <w:r>
              <w:rPr>
                <w:rFonts w:cs="Times New Roman"/>
                <w:iCs/>
                <w:sz w:val="20"/>
                <w:szCs w:val="20"/>
              </w:rPr>
              <w:t>“</w:t>
            </w:r>
            <w:r w:rsidR="00A2016F" w:rsidRPr="00A2016F">
              <w:rPr>
                <w:rFonts w:cs="Times New Roman"/>
                <w:iCs/>
                <w:sz w:val="20"/>
                <w:szCs w:val="20"/>
              </w:rPr>
              <w:t>Informe</w:t>
            </w:r>
            <w:r w:rsidR="00A2016F">
              <w:rPr>
                <w:rFonts w:cs="Times New Roman"/>
                <w:iCs/>
                <w:sz w:val="20"/>
                <w:szCs w:val="20"/>
              </w:rPr>
              <w:t xml:space="preserve"> </w:t>
            </w:r>
            <w:r w:rsidR="00A2016F" w:rsidRPr="00A2016F">
              <w:rPr>
                <w:rFonts w:cs="Times New Roman"/>
                <w:iCs/>
                <w:sz w:val="20"/>
                <w:szCs w:val="20"/>
              </w:rPr>
              <w:t>mensual</w:t>
            </w:r>
            <w:r w:rsidR="00C20091">
              <w:rPr>
                <w:rFonts w:cs="Times New Roman"/>
                <w:iCs/>
                <w:sz w:val="20"/>
                <w:szCs w:val="20"/>
              </w:rPr>
              <w:t xml:space="preserve"> sobre la no existencia de descarga de relaves durante el mes.</w:t>
            </w:r>
            <w:r w:rsidR="00325830">
              <w:rPr>
                <w:rFonts w:cs="Times New Roman"/>
                <w:iCs/>
                <w:sz w:val="20"/>
                <w:szCs w:val="20"/>
              </w:rPr>
              <w:t xml:space="preserve"> </w:t>
            </w:r>
            <w:r w:rsidR="00A2016F" w:rsidRPr="00A2016F">
              <w:rPr>
                <w:rFonts w:cs="Times New Roman"/>
                <w:iCs/>
                <w:sz w:val="20"/>
                <w:szCs w:val="20"/>
              </w:rPr>
              <w:t>Se entregará</w:t>
            </w:r>
            <w:r w:rsidR="00A2016F">
              <w:rPr>
                <w:rFonts w:cs="Times New Roman"/>
                <w:iCs/>
                <w:sz w:val="20"/>
                <w:szCs w:val="20"/>
              </w:rPr>
              <w:t xml:space="preserve"> </w:t>
            </w:r>
            <w:r w:rsidR="00A2016F" w:rsidRPr="00A2016F">
              <w:rPr>
                <w:rFonts w:cs="Times New Roman"/>
                <w:iCs/>
                <w:sz w:val="20"/>
                <w:szCs w:val="20"/>
              </w:rPr>
              <w:t>reporte al 5to</w:t>
            </w:r>
            <w:r w:rsidR="00A2016F">
              <w:rPr>
                <w:rFonts w:cs="Times New Roman"/>
                <w:iCs/>
                <w:sz w:val="20"/>
                <w:szCs w:val="20"/>
              </w:rPr>
              <w:t xml:space="preserve"> </w:t>
            </w:r>
            <w:r w:rsidR="00A2016F" w:rsidRPr="00A2016F">
              <w:rPr>
                <w:rFonts w:cs="Times New Roman"/>
                <w:iCs/>
                <w:sz w:val="20"/>
                <w:szCs w:val="20"/>
              </w:rPr>
              <w:t>día hábil del</w:t>
            </w:r>
            <w:r w:rsidR="00A2016F">
              <w:rPr>
                <w:rFonts w:cs="Times New Roman"/>
                <w:iCs/>
                <w:sz w:val="20"/>
                <w:szCs w:val="20"/>
              </w:rPr>
              <w:t xml:space="preserve"> </w:t>
            </w:r>
            <w:r w:rsidR="00A2016F" w:rsidRPr="00A2016F">
              <w:rPr>
                <w:rFonts w:cs="Times New Roman"/>
                <w:iCs/>
                <w:sz w:val="20"/>
                <w:szCs w:val="20"/>
              </w:rPr>
              <w:t>mes siguiente</w:t>
            </w:r>
            <w:r>
              <w:rPr>
                <w:rFonts w:cs="Times New Roman"/>
                <w:iCs/>
                <w:sz w:val="20"/>
                <w:szCs w:val="20"/>
              </w:rPr>
              <w:t>”</w:t>
            </w:r>
          </w:p>
        </w:tc>
      </w:tr>
      <w:tr w:rsidR="002A0F7A" w:rsidRPr="00FA2B3C" w:rsidTr="00D20353">
        <w:trPr>
          <w:trHeight w:val="977"/>
        </w:trPr>
        <w:tc>
          <w:tcPr>
            <w:tcW w:w="345" w:type="pct"/>
          </w:tcPr>
          <w:p w:rsidR="002A0F7A" w:rsidRPr="00FA2B3C" w:rsidRDefault="002A0F7A" w:rsidP="00872365">
            <w:pPr>
              <w:jc w:val="center"/>
              <w:rPr>
                <w:rFonts w:cs="Times New Roman"/>
                <w:iCs/>
                <w:sz w:val="20"/>
                <w:szCs w:val="20"/>
              </w:rPr>
            </w:pPr>
            <w:r w:rsidRPr="00FA2B3C">
              <w:rPr>
                <w:rFonts w:cs="Times New Roman"/>
                <w:iCs/>
                <w:sz w:val="20"/>
                <w:szCs w:val="20"/>
              </w:rPr>
              <w:t>10.5</w:t>
            </w:r>
          </w:p>
        </w:tc>
        <w:tc>
          <w:tcPr>
            <w:tcW w:w="1743" w:type="pct"/>
          </w:tcPr>
          <w:p w:rsidR="002A0F7A" w:rsidRPr="00FA2B3C" w:rsidRDefault="002A0F7A" w:rsidP="00872365">
            <w:pPr>
              <w:rPr>
                <w:rFonts w:cs="Times New Roman"/>
                <w:iCs/>
                <w:sz w:val="20"/>
                <w:szCs w:val="20"/>
              </w:rPr>
            </w:pPr>
            <w:r w:rsidRPr="00FA2B3C">
              <w:rPr>
                <w:rFonts w:cs="Times New Roman"/>
                <w:iCs/>
                <w:sz w:val="20"/>
                <w:szCs w:val="20"/>
              </w:rPr>
              <w:t>Monitoreo aguas arriba y abajo del lugar de la descarga</w:t>
            </w:r>
          </w:p>
        </w:tc>
        <w:tc>
          <w:tcPr>
            <w:tcW w:w="2912" w:type="pct"/>
          </w:tcPr>
          <w:p w:rsidR="00A2016F" w:rsidRPr="00A2016F" w:rsidRDefault="00D20353" w:rsidP="00A2016F">
            <w:pPr>
              <w:tabs>
                <w:tab w:val="left" w:pos="1110"/>
              </w:tabs>
              <w:rPr>
                <w:rFonts w:cs="Times New Roman"/>
                <w:sz w:val="20"/>
                <w:szCs w:val="20"/>
              </w:rPr>
            </w:pPr>
            <w:r>
              <w:rPr>
                <w:rFonts w:cs="Times New Roman"/>
                <w:sz w:val="20"/>
                <w:szCs w:val="20"/>
              </w:rPr>
              <w:t>“</w:t>
            </w:r>
            <w:r w:rsidR="00A2016F" w:rsidRPr="00A2016F">
              <w:rPr>
                <w:rFonts w:cs="Times New Roman"/>
                <w:sz w:val="20"/>
                <w:szCs w:val="20"/>
              </w:rPr>
              <w:t>Reporte</w:t>
            </w:r>
            <w:r w:rsidR="00A2016F">
              <w:rPr>
                <w:rFonts w:cs="Times New Roman"/>
                <w:sz w:val="20"/>
                <w:szCs w:val="20"/>
              </w:rPr>
              <w:t xml:space="preserve"> </w:t>
            </w:r>
            <w:r w:rsidR="00A2016F" w:rsidRPr="00A2016F">
              <w:rPr>
                <w:rFonts w:cs="Times New Roman"/>
                <w:sz w:val="20"/>
                <w:szCs w:val="20"/>
              </w:rPr>
              <w:t>mensual</w:t>
            </w:r>
            <w:r w:rsidR="00A2016F">
              <w:rPr>
                <w:rFonts w:cs="Times New Roman"/>
                <w:sz w:val="20"/>
                <w:szCs w:val="20"/>
              </w:rPr>
              <w:t xml:space="preserve"> </w:t>
            </w:r>
            <w:r w:rsidR="00A2016F" w:rsidRPr="00A2016F">
              <w:rPr>
                <w:rFonts w:cs="Times New Roman"/>
                <w:sz w:val="20"/>
                <w:szCs w:val="20"/>
              </w:rPr>
              <w:t>entregado</w:t>
            </w:r>
            <w:r w:rsidR="00A2016F">
              <w:rPr>
                <w:rFonts w:cs="Times New Roman"/>
                <w:sz w:val="20"/>
                <w:szCs w:val="20"/>
              </w:rPr>
              <w:t xml:space="preserve"> </w:t>
            </w:r>
            <w:r w:rsidR="00A2016F" w:rsidRPr="00A2016F">
              <w:rPr>
                <w:rFonts w:cs="Times New Roman"/>
                <w:sz w:val="20"/>
                <w:szCs w:val="20"/>
              </w:rPr>
              <w:t>dentro de los</w:t>
            </w:r>
            <w:r w:rsidR="00A2016F">
              <w:rPr>
                <w:rFonts w:cs="Times New Roman"/>
                <w:sz w:val="20"/>
                <w:szCs w:val="20"/>
              </w:rPr>
              <w:t xml:space="preserve"> </w:t>
            </w:r>
            <w:r w:rsidR="00A2016F" w:rsidRPr="00A2016F">
              <w:rPr>
                <w:rFonts w:cs="Times New Roman"/>
                <w:sz w:val="20"/>
                <w:szCs w:val="20"/>
              </w:rPr>
              <w:t>10 días hábiles</w:t>
            </w:r>
            <w:r w:rsidR="00A2016F">
              <w:rPr>
                <w:rFonts w:cs="Times New Roman"/>
                <w:sz w:val="20"/>
                <w:szCs w:val="20"/>
              </w:rPr>
              <w:t xml:space="preserve"> </w:t>
            </w:r>
            <w:r w:rsidR="00A2016F" w:rsidRPr="00A2016F">
              <w:rPr>
                <w:rFonts w:cs="Times New Roman"/>
                <w:sz w:val="20"/>
                <w:szCs w:val="20"/>
              </w:rPr>
              <w:t>siguientes al</w:t>
            </w:r>
            <w:r w:rsidR="00A2016F">
              <w:rPr>
                <w:rFonts w:cs="Times New Roman"/>
                <w:sz w:val="20"/>
                <w:szCs w:val="20"/>
              </w:rPr>
              <w:t xml:space="preserve"> </w:t>
            </w:r>
            <w:r w:rsidR="00A2016F" w:rsidRPr="00A2016F">
              <w:rPr>
                <w:rFonts w:cs="Times New Roman"/>
                <w:sz w:val="20"/>
                <w:szCs w:val="20"/>
              </w:rPr>
              <w:t>mes de</w:t>
            </w:r>
            <w:r w:rsidR="00A2016F">
              <w:rPr>
                <w:rFonts w:cs="Times New Roman"/>
                <w:sz w:val="20"/>
                <w:szCs w:val="20"/>
              </w:rPr>
              <w:t xml:space="preserve"> </w:t>
            </w:r>
            <w:r w:rsidR="00A2016F" w:rsidRPr="00A2016F">
              <w:rPr>
                <w:rFonts w:cs="Times New Roman"/>
                <w:sz w:val="20"/>
                <w:szCs w:val="20"/>
              </w:rPr>
              <w:t>monitoreo</w:t>
            </w:r>
            <w:r>
              <w:rPr>
                <w:rFonts w:cs="Times New Roman"/>
                <w:sz w:val="20"/>
                <w:szCs w:val="20"/>
              </w:rPr>
              <w:t>”</w:t>
            </w:r>
          </w:p>
        </w:tc>
      </w:tr>
      <w:tr w:rsidR="002A0F7A" w:rsidRPr="00FA2B3C" w:rsidTr="00D20353">
        <w:trPr>
          <w:trHeight w:val="977"/>
        </w:trPr>
        <w:tc>
          <w:tcPr>
            <w:tcW w:w="345" w:type="pct"/>
          </w:tcPr>
          <w:p w:rsidR="002A0F7A" w:rsidRPr="00FA2B3C" w:rsidRDefault="002A0F7A" w:rsidP="00872365">
            <w:pPr>
              <w:jc w:val="center"/>
              <w:rPr>
                <w:rFonts w:cs="Times New Roman"/>
                <w:iCs/>
                <w:sz w:val="20"/>
                <w:szCs w:val="20"/>
              </w:rPr>
            </w:pPr>
            <w:r w:rsidRPr="00FA2B3C">
              <w:rPr>
                <w:rFonts w:cs="Times New Roman"/>
                <w:iCs/>
                <w:sz w:val="20"/>
                <w:szCs w:val="20"/>
              </w:rPr>
              <w:t>11.1</w:t>
            </w:r>
          </w:p>
        </w:tc>
        <w:tc>
          <w:tcPr>
            <w:tcW w:w="1743" w:type="pct"/>
          </w:tcPr>
          <w:p w:rsidR="002A0F7A" w:rsidRPr="00FA2B3C" w:rsidRDefault="002A0F7A" w:rsidP="00872365">
            <w:pPr>
              <w:rPr>
                <w:rFonts w:cs="Times New Roman"/>
                <w:iCs/>
                <w:sz w:val="20"/>
                <w:szCs w:val="20"/>
              </w:rPr>
            </w:pPr>
            <w:r w:rsidRPr="00FA2B3C">
              <w:rPr>
                <w:rFonts w:cs="Times New Roman"/>
                <w:iCs/>
                <w:sz w:val="20"/>
                <w:szCs w:val="20"/>
              </w:rPr>
              <w:t xml:space="preserve">Mantener operativos los 4 Flujómetros existentes (2 en las líneas de Bombas </w:t>
            </w:r>
            <w:proofErr w:type="spellStart"/>
            <w:r w:rsidRPr="00FA2B3C">
              <w:rPr>
                <w:rFonts w:cs="Times New Roman"/>
                <w:iCs/>
                <w:sz w:val="20"/>
                <w:szCs w:val="20"/>
              </w:rPr>
              <w:t>Booster</w:t>
            </w:r>
            <w:proofErr w:type="spellEnd"/>
            <w:r w:rsidRPr="00FA2B3C">
              <w:rPr>
                <w:rFonts w:cs="Times New Roman"/>
                <w:iCs/>
                <w:sz w:val="20"/>
                <w:szCs w:val="20"/>
              </w:rPr>
              <w:t xml:space="preserve"> 3 y 4 y 2 en las </w:t>
            </w:r>
            <w:proofErr w:type="spellStart"/>
            <w:r w:rsidRPr="00FA2B3C">
              <w:rPr>
                <w:rFonts w:cs="Times New Roman"/>
                <w:iCs/>
                <w:sz w:val="20"/>
                <w:szCs w:val="20"/>
              </w:rPr>
              <w:t>Booster</w:t>
            </w:r>
            <w:proofErr w:type="spellEnd"/>
            <w:r w:rsidRPr="00FA2B3C">
              <w:rPr>
                <w:rFonts w:cs="Times New Roman"/>
                <w:iCs/>
                <w:sz w:val="20"/>
                <w:szCs w:val="20"/>
              </w:rPr>
              <w:t xml:space="preserve"> 1 y 2)</w:t>
            </w:r>
          </w:p>
        </w:tc>
        <w:tc>
          <w:tcPr>
            <w:tcW w:w="2912" w:type="pct"/>
          </w:tcPr>
          <w:p w:rsidR="002A0F7A" w:rsidRPr="00FA2B3C" w:rsidRDefault="00D20353" w:rsidP="00325830">
            <w:pPr>
              <w:rPr>
                <w:rFonts w:cs="Times New Roman"/>
                <w:iCs/>
                <w:sz w:val="20"/>
                <w:szCs w:val="20"/>
              </w:rPr>
            </w:pPr>
            <w:r>
              <w:rPr>
                <w:rFonts w:cs="Times New Roman"/>
                <w:iCs/>
                <w:sz w:val="20"/>
                <w:szCs w:val="20"/>
              </w:rPr>
              <w:t>“</w:t>
            </w:r>
            <w:r w:rsidR="00C20091">
              <w:rPr>
                <w:rFonts w:cs="Times New Roman"/>
                <w:iCs/>
                <w:sz w:val="20"/>
                <w:szCs w:val="20"/>
              </w:rPr>
              <w:t>Reporte mensual de lecturas de equipos.</w:t>
            </w:r>
            <w:r w:rsidR="00325830">
              <w:rPr>
                <w:rFonts w:cs="Times New Roman"/>
                <w:iCs/>
                <w:sz w:val="20"/>
                <w:szCs w:val="20"/>
              </w:rPr>
              <w:t xml:space="preserve"> </w:t>
            </w:r>
            <w:r w:rsidR="00A2016F" w:rsidRPr="00A2016F">
              <w:rPr>
                <w:rFonts w:cs="Times New Roman"/>
                <w:iCs/>
                <w:sz w:val="20"/>
                <w:szCs w:val="20"/>
              </w:rPr>
              <w:t>Se entregará</w:t>
            </w:r>
            <w:r w:rsidR="00A2016F">
              <w:rPr>
                <w:rFonts w:cs="Times New Roman"/>
                <w:iCs/>
                <w:sz w:val="20"/>
                <w:szCs w:val="20"/>
              </w:rPr>
              <w:t xml:space="preserve"> </w:t>
            </w:r>
            <w:r w:rsidR="00A2016F" w:rsidRPr="00A2016F">
              <w:rPr>
                <w:rFonts w:cs="Times New Roman"/>
                <w:iCs/>
                <w:sz w:val="20"/>
                <w:szCs w:val="20"/>
              </w:rPr>
              <w:t xml:space="preserve">reporte al </w:t>
            </w:r>
            <w:proofErr w:type="gramStart"/>
            <w:r w:rsidR="00A2016F" w:rsidRPr="00A2016F">
              <w:rPr>
                <w:rFonts w:cs="Times New Roman"/>
                <w:iCs/>
                <w:sz w:val="20"/>
                <w:szCs w:val="20"/>
              </w:rPr>
              <w:t>5to</w:t>
            </w:r>
            <w:r w:rsidR="00A2016F">
              <w:rPr>
                <w:rFonts w:cs="Times New Roman"/>
                <w:iCs/>
                <w:sz w:val="20"/>
                <w:szCs w:val="20"/>
              </w:rPr>
              <w:t xml:space="preserve">  </w:t>
            </w:r>
            <w:r w:rsidR="00A2016F" w:rsidRPr="00A2016F">
              <w:rPr>
                <w:rFonts w:cs="Times New Roman"/>
                <w:iCs/>
                <w:sz w:val="20"/>
                <w:szCs w:val="20"/>
              </w:rPr>
              <w:t>día</w:t>
            </w:r>
            <w:proofErr w:type="gramEnd"/>
            <w:r w:rsidR="00A2016F" w:rsidRPr="00A2016F">
              <w:rPr>
                <w:rFonts w:cs="Times New Roman"/>
                <w:iCs/>
                <w:sz w:val="20"/>
                <w:szCs w:val="20"/>
              </w:rPr>
              <w:t xml:space="preserve"> hábil del</w:t>
            </w:r>
            <w:r w:rsidR="00A2016F">
              <w:rPr>
                <w:rFonts w:cs="Times New Roman"/>
                <w:iCs/>
                <w:sz w:val="20"/>
                <w:szCs w:val="20"/>
              </w:rPr>
              <w:t xml:space="preserve"> </w:t>
            </w:r>
            <w:r w:rsidR="00A2016F" w:rsidRPr="00A2016F">
              <w:rPr>
                <w:rFonts w:cs="Times New Roman"/>
                <w:iCs/>
                <w:sz w:val="20"/>
                <w:szCs w:val="20"/>
              </w:rPr>
              <w:t>mes siguiente</w:t>
            </w:r>
            <w:r>
              <w:rPr>
                <w:rFonts w:cs="Times New Roman"/>
                <w:iCs/>
                <w:sz w:val="20"/>
                <w:szCs w:val="20"/>
              </w:rPr>
              <w:t>”</w:t>
            </w:r>
          </w:p>
        </w:tc>
      </w:tr>
      <w:tr w:rsidR="00A0698B" w:rsidRPr="00FA2B3C" w:rsidTr="00D20353">
        <w:trPr>
          <w:trHeight w:val="977"/>
        </w:trPr>
        <w:tc>
          <w:tcPr>
            <w:tcW w:w="345" w:type="pct"/>
          </w:tcPr>
          <w:p w:rsidR="00A0698B" w:rsidRPr="00FA2B3C" w:rsidRDefault="00A0698B" w:rsidP="00A0698B">
            <w:pPr>
              <w:jc w:val="center"/>
              <w:rPr>
                <w:rFonts w:cs="Times New Roman"/>
                <w:iCs/>
                <w:sz w:val="20"/>
                <w:szCs w:val="20"/>
              </w:rPr>
            </w:pPr>
            <w:r w:rsidRPr="00FA2B3C">
              <w:rPr>
                <w:rFonts w:cs="Times New Roman"/>
                <w:iCs/>
                <w:sz w:val="20"/>
                <w:szCs w:val="20"/>
              </w:rPr>
              <w:t>11.2</w:t>
            </w:r>
          </w:p>
        </w:tc>
        <w:tc>
          <w:tcPr>
            <w:tcW w:w="1743" w:type="pct"/>
          </w:tcPr>
          <w:p w:rsidR="00A0698B" w:rsidRPr="00FA2B3C" w:rsidRDefault="00A0698B" w:rsidP="00A0698B">
            <w:pPr>
              <w:rPr>
                <w:rFonts w:cs="Times New Roman"/>
                <w:iCs/>
                <w:sz w:val="20"/>
                <w:szCs w:val="20"/>
              </w:rPr>
            </w:pPr>
            <w:r w:rsidRPr="00FA2B3C">
              <w:rPr>
                <w:rFonts w:cs="Times New Roman"/>
                <w:iCs/>
                <w:sz w:val="20"/>
                <w:szCs w:val="20"/>
              </w:rPr>
              <w:t xml:space="preserve">Instalación y operación de 4 sensores de presión (2 en las líneas de Bombas </w:t>
            </w:r>
            <w:proofErr w:type="spellStart"/>
            <w:r w:rsidRPr="00FA2B3C">
              <w:rPr>
                <w:rFonts w:cs="Times New Roman"/>
                <w:iCs/>
                <w:sz w:val="20"/>
                <w:szCs w:val="20"/>
              </w:rPr>
              <w:t>Booster</w:t>
            </w:r>
            <w:proofErr w:type="spellEnd"/>
            <w:r w:rsidRPr="00FA2B3C">
              <w:rPr>
                <w:rFonts w:cs="Times New Roman"/>
                <w:iCs/>
                <w:sz w:val="20"/>
                <w:szCs w:val="20"/>
              </w:rPr>
              <w:t xml:space="preserve"> 3 y 4 y 2 en las </w:t>
            </w:r>
            <w:proofErr w:type="spellStart"/>
            <w:r w:rsidRPr="00FA2B3C">
              <w:rPr>
                <w:rFonts w:cs="Times New Roman"/>
                <w:iCs/>
                <w:sz w:val="20"/>
                <w:szCs w:val="20"/>
              </w:rPr>
              <w:t>Booster</w:t>
            </w:r>
            <w:proofErr w:type="spellEnd"/>
            <w:r w:rsidRPr="00FA2B3C">
              <w:rPr>
                <w:rFonts w:cs="Times New Roman"/>
                <w:iCs/>
                <w:sz w:val="20"/>
                <w:szCs w:val="20"/>
              </w:rPr>
              <w:t xml:space="preserve"> 1 y 2)</w:t>
            </w:r>
          </w:p>
        </w:tc>
        <w:tc>
          <w:tcPr>
            <w:tcW w:w="2912" w:type="pct"/>
          </w:tcPr>
          <w:p w:rsidR="00A0698B" w:rsidRPr="00FA2B3C" w:rsidRDefault="00D20353" w:rsidP="00325830">
            <w:pPr>
              <w:rPr>
                <w:rFonts w:cs="Times New Roman"/>
                <w:iCs/>
                <w:sz w:val="20"/>
                <w:szCs w:val="20"/>
              </w:rPr>
            </w:pPr>
            <w:r>
              <w:rPr>
                <w:rFonts w:cs="Times New Roman"/>
                <w:iCs/>
                <w:sz w:val="20"/>
                <w:szCs w:val="20"/>
              </w:rPr>
              <w:t>“Reporte mensual de lecturas de equipos.</w:t>
            </w:r>
            <w:r w:rsidR="00325830">
              <w:rPr>
                <w:rFonts w:cs="Times New Roman"/>
                <w:iCs/>
                <w:sz w:val="20"/>
                <w:szCs w:val="20"/>
              </w:rPr>
              <w:t xml:space="preserve"> </w:t>
            </w:r>
            <w:r w:rsidRPr="00A2016F">
              <w:rPr>
                <w:rFonts w:cs="Times New Roman"/>
                <w:iCs/>
                <w:sz w:val="20"/>
                <w:szCs w:val="20"/>
              </w:rPr>
              <w:t>Se entregará</w:t>
            </w:r>
            <w:r>
              <w:rPr>
                <w:rFonts w:cs="Times New Roman"/>
                <w:iCs/>
                <w:sz w:val="20"/>
                <w:szCs w:val="20"/>
              </w:rPr>
              <w:t xml:space="preserve"> </w:t>
            </w:r>
            <w:r w:rsidRPr="00A2016F">
              <w:rPr>
                <w:rFonts w:cs="Times New Roman"/>
                <w:iCs/>
                <w:sz w:val="20"/>
                <w:szCs w:val="20"/>
              </w:rPr>
              <w:t xml:space="preserve">reporte al </w:t>
            </w:r>
            <w:proofErr w:type="gramStart"/>
            <w:r w:rsidRPr="00A2016F">
              <w:rPr>
                <w:rFonts w:cs="Times New Roman"/>
                <w:iCs/>
                <w:sz w:val="20"/>
                <w:szCs w:val="20"/>
              </w:rPr>
              <w:t>5to</w:t>
            </w:r>
            <w:r>
              <w:rPr>
                <w:rFonts w:cs="Times New Roman"/>
                <w:iCs/>
                <w:sz w:val="20"/>
                <w:szCs w:val="20"/>
              </w:rPr>
              <w:t xml:space="preserve">  </w:t>
            </w:r>
            <w:r w:rsidRPr="00A2016F">
              <w:rPr>
                <w:rFonts w:cs="Times New Roman"/>
                <w:iCs/>
                <w:sz w:val="20"/>
                <w:szCs w:val="20"/>
              </w:rPr>
              <w:t>día</w:t>
            </w:r>
            <w:proofErr w:type="gramEnd"/>
            <w:r w:rsidRPr="00A2016F">
              <w:rPr>
                <w:rFonts w:cs="Times New Roman"/>
                <w:iCs/>
                <w:sz w:val="20"/>
                <w:szCs w:val="20"/>
              </w:rPr>
              <w:t xml:space="preserve"> hábil del</w:t>
            </w:r>
            <w:r>
              <w:rPr>
                <w:rFonts w:cs="Times New Roman"/>
                <w:iCs/>
                <w:sz w:val="20"/>
                <w:szCs w:val="20"/>
              </w:rPr>
              <w:t xml:space="preserve"> </w:t>
            </w:r>
            <w:r w:rsidRPr="00A2016F">
              <w:rPr>
                <w:rFonts w:cs="Times New Roman"/>
                <w:iCs/>
                <w:sz w:val="20"/>
                <w:szCs w:val="20"/>
              </w:rPr>
              <w:t>mes siguiente</w:t>
            </w:r>
            <w:r>
              <w:rPr>
                <w:rFonts w:cs="Times New Roman"/>
                <w:iCs/>
                <w:sz w:val="20"/>
                <w:szCs w:val="20"/>
              </w:rPr>
              <w:t>”</w:t>
            </w:r>
          </w:p>
        </w:tc>
      </w:tr>
    </w:tbl>
    <w:p w:rsidR="00E46193" w:rsidRDefault="00E46193">
      <w:pPr>
        <w:jc w:val="left"/>
        <w:rPr>
          <w:color w:val="FF0000"/>
        </w:rPr>
      </w:pPr>
    </w:p>
    <w:p w:rsidR="00A0698B" w:rsidRDefault="00D03A28" w:rsidP="00A0698B">
      <w:pPr>
        <w:pStyle w:val="Ttulo2"/>
      </w:pPr>
      <w:r>
        <w:rPr>
          <w:color w:val="FF0000"/>
        </w:rPr>
        <w:br w:type="page"/>
      </w:r>
      <w:bookmarkStart w:id="49" w:name="_Toc527112758"/>
      <w:r w:rsidR="003A0B9C">
        <w:lastRenderedPageBreak/>
        <w:t>ENTREGA DE R</w:t>
      </w:r>
      <w:r w:rsidR="00A0698B">
        <w:t>EPORTES PERIODICOS</w:t>
      </w:r>
      <w:bookmarkEnd w:id="49"/>
    </w:p>
    <w:p w:rsidR="00D03A28" w:rsidRPr="007E6F08" w:rsidRDefault="00D03A28">
      <w:pPr>
        <w:jc w:val="left"/>
      </w:pPr>
    </w:p>
    <w:p w:rsidR="007E6F08" w:rsidRDefault="007E6F08">
      <w:pPr>
        <w:jc w:val="left"/>
      </w:pPr>
      <w:r w:rsidRPr="007E6F08">
        <w:t xml:space="preserve">El titular entregó reportes mensuales durante los </w:t>
      </w:r>
      <w:r>
        <w:t>10 meses de duración del Programa de Cumplimiento, en las siguientes fechas y reportando las acciones indicadas:</w:t>
      </w:r>
    </w:p>
    <w:p w:rsidR="007E6F08" w:rsidRDefault="007E6F08">
      <w:pPr>
        <w:jc w:val="left"/>
      </w:pPr>
    </w:p>
    <w:p w:rsidR="007E6F08" w:rsidRDefault="007E6F08" w:rsidP="007E6F08">
      <w:pPr>
        <w:autoSpaceDE w:val="0"/>
        <w:autoSpaceDN w:val="0"/>
        <w:adjustRightInd w:val="0"/>
        <w:ind w:left="993" w:hanging="993"/>
        <w:rPr>
          <w:rFonts w:cstheme="minorHAnsi"/>
          <w:sz w:val="20"/>
          <w:szCs w:val="20"/>
        </w:rPr>
      </w:pPr>
      <w:r w:rsidRPr="00451BF1">
        <w:rPr>
          <w:rFonts w:cstheme="minorHAnsi"/>
          <w:b/>
          <w:i/>
          <w:sz w:val="20"/>
          <w:szCs w:val="20"/>
          <w:u w:val="single"/>
        </w:rPr>
        <w:t>Tabla N°</w:t>
      </w:r>
      <w:r>
        <w:rPr>
          <w:rFonts w:cstheme="minorHAnsi"/>
          <w:b/>
          <w:i/>
          <w:sz w:val="20"/>
          <w:szCs w:val="20"/>
          <w:u w:val="single"/>
        </w:rPr>
        <w:t>3</w:t>
      </w:r>
      <w:r w:rsidRPr="00451BF1">
        <w:rPr>
          <w:rFonts w:cstheme="minorHAnsi"/>
          <w:b/>
          <w:i/>
          <w:sz w:val="20"/>
          <w:szCs w:val="20"/>
          <w:u w:val="single"/>
        </w:rPr>
        <w:t xml:space="preserve">: </w:t>
      </w:r>
      <w:r w:rsidRPr="00451BF1">
        <w:rPr>
          <w:rFonts w:cstheme="minorHAnsi"/>
          <w:b/>
          <w:i/>
          <w:sz w:val="20"/>
          <w:szCs w:val="20"/>
          <w:u w:val="single"/>
        </w:rPr>
        <w:tab/>
      </w:r>
      <w:r w:rsidRPr="007E6F08">
        <w:rPr>
          <w:rFonts w:cstheme="minorHAnsi"/>
          <w:i/>
          <w:sz w:val="20"/>
          <w:szCs w:val="20"/>
        </w:rPr>
        <w:t xml:space="preserve"> </w:t>
      </w:r>
      <w:r w:rsidRPr="007E6F08">
        <w:rPr>
          <w:rFonts w:cstheme="minorHAnsi"/>
          <w:sz w:val="20"/>
          <w:szCs w:val="20"/>
        </w:rPr>
        <w:t>Fechas de entrega de reportes mensuales y</w:t>
      </w:r>
      <w:r>
        <w:rPr>
          <w:rFonts w:cstheme="minorHAnsi"/>
          <w:i/>
          <w:sz w:val="20"/>
          <w:szCs w:val="20"/>
        </w:rPr>
        <w:t xml:space="preserve"> las </w:t>
      </w:r>
      <w:r>
        <w:rPr>
          <w:rFonts w:cstheme="minorHAnsi"/>
          <w:sz w:val="20"/>
          <w:szCs w:val="20"/>
        </w:rPr>
        <w:t>acciones del Programa de Cumplimiento informadas en cada reporte.</w:t>
      </w:r>
    </w:p>
    <w:p w:rsidR="007E6F08" w:rsidRDefault="007E6F08">
      <w:pPr>
        <w:jc w:val="left"/>
      </w:pPr>
    </w:p>
    <w:tbl>
      <w:tblPr>
        <w:tblW w:w="8921" w:type="dxa"/>
        <w:jc w:val="center"/>
        <w:tblCellMar>
          <w:left w:w="0" w:type="dxa"/>
          <w:right w:w="0" w:type="dxa"/>
        </w:tblCellMar>
        <w:tblLook w:val="04A0" w:firstRow="1" w:lastRow="0" w:firstColumn="1" w:lastColumn="0" w:noHBand="0" w:noVBand="1"/>
      </w:tblPr>
      <w:tblGrid>
        <w:gridCol w:w="1691"/>
        <w:gridCol w:w="1730"/>
        <w:gridCol w:w="4427"/>
        <w:gridCol w:w="1073"/>
      </w:tblGrid>
      <w:tr w:rsidR="007E6F08" w:rsidRPr="007E6F08" w:rsidTr="000A3DAB">
        <w:trPr>
          <w:trHeight w:val="20"/>
          <w:jc w:val="center"/>
        </w:trPr>
        <w:tc>
          <w:tcPr>
            <w:tcW w:w="1691" w:type="dxa"/>
            <w:tcBorders>
              <w:top w:val="single" w:sz="8" w:space="0" w:color="auto"/>
              <w:left w:val="single" w:sz="8" w:space="0" w:color="auto"/>
              <w:bottom w:val="single" w:sz="8" w:space="0" w:color="auto"/>
              <w:right w:val="single" w:sz="4" w:space="0" w:color="3F3F3F"/>
            </w:tcBorders>
            <w:shd w:val="clear" w:color="auto" w:fill="F2F2F2"/>
            <w:noWrap/>
            <w:tcMar>
              <w:top w:w="15" w:type="dxa"/>
              <w:left w:w="15" w:type="dxa"/>
              <w:bottom w:w="0" w:type="dxa"/>
              <w:right w:w="15" w:type="dxa"/>
            </w:tcMar>
            <w:vAlign w:val="center"/>
            <w:hideMark/>
          </w:tcPr>
          <w:p w:rsidR="007E6F08" w:rsidRPr="007E6F08" w:rsidRDefault="007E6F08" w:rsidP="006E197B">
            <w:pPr>
              <w:jc w:val="center"/>
              <w:rPr>
                <w:b/>
                <w:bCs/>
                <w:color w:val="3F3F3F"/>
                <w:sz w:val="18"/>
              </w:rPr>
            </w:pPr>
            <w:bookmarkStart w:id="50" w:name="_Hlk527469808"/>
            <w:r w:rsidRPr="007E6F08">
              <w:rPr>
                <w:b/>
                <w:bCs/>
                <w:color w:val="3F3F3F"/>
                <w:sz w:val="18"/>
              </w:rPr>
              <w:t>N° de Reporte</w:t>
            </w:r>
          </w:p>
        </w:tc>
        <w:tc>
          <w:tcPr>
            <w:tcW w:w="1730" w:type="dxa"/>
            <w:tcBorders>
              <w:top w:val="single" w:sz="8" w:space="0" w:color="auto"/>
              <w:left w:val="nil"/>
              <w:bottom w:val="single" w:sz="8" w:space="0" w:color="auto"/>
              <w:right w:val="nil"/>
            </w:tcBorders>
            <w:shd w:val="clear" w:color="auto" w:fill="F2F2F2"/>
            <w:tcMar>
              <w:top w:w="15" w:type="dxa"/>
              <w:left w:w="15" w:type="dxa"/>
              <w:bottom w:w="0" w:type="dxa"/>
              <w:right w:w="15" w:type="dxa"/>
            </w:tcMar>
            <w:vAlign w:val="center"/>
            <w:hideMark/>
          </w:tcPr>
          <w:p w:rsidR="007E6F08" w:rsidRPr="007E6F08" w:rsidRDefault="007E6F08" w:rsidP="006E197B">
            <w:pPr>
              <w:jc w:val="center"/>
              <w:rPr>
                <w:b/>
                <w:bCs/>
                <w:color w:val="3F3F3F"/>
                <w:sz w:val="18"/>
              </w:rPr>
            </w:pPr>
            <w:r w:rsidRPr="007E6F08">
              <w:rPr>
                <w:b/>
                <w:bCs/>
                <w:color w:val="3F3F3F"/>
                <w:sz w:val="18"/>
              </w:rPr>
              <w:t>Fecha ingreso SMA</w:t>
            </w:r>
          </w:p>
        </w:tc>
        <w:tc>
          <w:tcPr>
            <w:tcW w:w="4427" w:type="dxa"/>
            <w:tcBorders>
              <w:top w:val="single" w:sz="8" w:space="0" w:color="auto"/>
              <w:left w:val="single" w:sz="8" w:space="0" w:color="auto"/>
              <w:bottom w:val="single" w:sz="8" w:space="0" w:color="auto"/>
              <w:right w:val="single" w:sz="4" w:space="0" w:color="3F3F3F"/>
            </w:tcBorders>
            <w:shd w:val="clear" w:color="auto" w:fill="F2F2F2"/>
            <w:tcMar>
              <w:top w:w="15" w:type="dxa"/>
              <w:left w:w="15" w:type="dxa"/>
              <w:bottom w:w="0" w:type="dxa"/>
              <w:right w:w="15" w:type="dxa"/>
            </w:tcMar>
            <w:vAlign w:val="center"/>
            <w:hideMark/>
          </w:tcPr>
          <w:p w:rsidR="007E6F08" w:rsidRPr="007E6F08" w:rsidRDefault="007E6F08" w:rsidP="006E197B">
            <w:pPr>
              <w:jc w:val="center"/>
              <w:rPr>
                <w:b/>
                <w:bCs/>
                <w:color w:val="3F3F3F"/>
                <w:sz w:val="18"/>
              </w:rPr>
            </w:pPr>
            <w:r w:rsidRPr="007E6F08">
              <w:rPr>
                <w:b/>
                <w:bCs/>
                <w:color w:val="3F3F3F"/>
                <w:sz w:val="18"/>
              </w:rPr>
              <w:t>Objetivo que da cumplimiento</w:t>
            </w:r>
          </w:p>
        </w:tc>
        <w:tc>
          <w:tcPr>
            <w:tcW w:w="1073" w:type="dxa"/>
            <w:tcBorders>
              <w:top w:val="single" w:sz="8" w:space="0" w:color="auto"/>
              <w:left w:val="nil"/>
              <w:bottom w:val="single" w:sz="8" w:space="0" w:color="auto"/>
              <w:right w:val="single" w:sz="8" w:space="0" w:color="auto"/>
            </w:tcBorders>
            <w:shd w:val="clear" w:color="auto" w:fill="F2F2F2"/>
            <w:noWrap/>
            <w:tcMar>
              <w:top w:w="15" w:type="dxa"/>
              <w:left w:w="15" w:type="dxa"/>
              <w:bottom w:w="0" w:type="dxa"/>
              <w:right w:w="15" w:type="dxa"/>
            </w:tcMar>
            <w:vAlign w:val="center"/>
            <w:hideMark/>
          </w:tcPr>
          <w:p w:rsidR="007E6F08" w:rsidRPr="007E6F08" w:rsidRDefault="007E6F08" w:rsidP="006E197B">
            <w:pPr>
              <w:jc w:val="center"/>
              <w:rPr>
                <w:b/>
                <w:bCs/>
                <w:color w:val="3F3F3F"/>
                <w:sz w:val="18"/>
              </w:rPr>
            </w:pPr>
            <w:r w:rsidRPr="007E6F08">
              <w:rPr>
                <w:b/>
                <w:bCs/>
                <w:color w:val="3F3F3F"/>
                <w:sz w:val="18"/>
              </w:rPr>
              <w:t>Acción</w:t>
            </w:r>
          </w:p>
        </w:tc>
      </w:tr>
      <w:tr w:rsidR="007E6F08" w:rsidRPr="007E6F08" w:rsidTr="000A3DAB">
        <w:trPr>
          <w:trHeight w:val="20"/>
          <w:jc w:val="center"/>
        </w:trPr>
        <w:tc>
          <w:tcPr>
            <w:tcW w:w="1691" w:type="dxa"/>
            <w:vMerge w:val="restart"/>
            <w:tcBorders>
              <w:top w:val="nil"/>
              <w:left w:val="single" w:sz="8" w:space="0" w:color="auto"/>
              <w:bottom w:val="nil"/>
              <w:right w:val="single" w:sz="4" w:space="0" w:color="auto"/>
            </w:tcBorders>
            <w:noWrap/>
            <w:tcMar>
              <w:top w:w="15" w:type="dxa"/>
              <w:left w:w="15" w:type="dxa"/>
              <w:bottom w:w="0" w:type="dxa"/>
              <w:right w:w="15" w:type="dxa"/>
            </w:tcMar>
            <w:vAlign w:val="center"/>
            <w:hideMark/>
          </w:tcPr>
          <w:p w:rsidR="007E6F08" w:rsidRDefault="007E6F08" w:rsidP="006E197B">
            <w:pPr>
              <w:jc w:val="center"/>
              <w:rPr>
                <w:color w:val="000000"/>
                <w:sz w:val="18"/>
              </w:rPr>
            </w:pPr>
            <w:bookmarkStart w:id="51" w:name="_Hlk527469896"/>
            <w:r w:rsidRPr="007E6F08">
              <w:rPr>
                <w:color w:val="000000"/>
                <w:sz w:val="18"/>
              </w:rPr>
              <w:t>1</w:t>
            </w:r>
          </w:p>
          <w:p w:rsidR="007E6F08" w:rsidRPr="007E6F08" w:rsidRDefault="007E6F08" w:rsidP="006E197B">
            <w:pPr>
              <w:jc w:val="center"/>
              <w:rPr>
                <w:color w:val="000000"/>
                <w:sz w:val="18"/>
              </w:rPr>
            </w:pPr>
            <w:r>
              <w:rPr>
                <w:color w:val="000000"/>
                <w:sz w:val="18"/>
              </w:rPr>
              <w:t>MAYO</w:t>
            </w:r>
          </w:p>
        </w:tc>
        <w:tc>
          <w:tcPr>
            <w:tcW w:w="1730" w:type="dxa"/>
            <w:vMerge w:val="restart"/>
            <w:tcBorders>
              <w:top w:val="nil"/>
              <w:left w:val="single" w:sz="4" w:space="0" w:color="auto"/>
              <w:bottom w:val="nil"/>
              <w:right w:val="single" w:sz="8"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08-05-2015</w:t>
            </w: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N°2</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nil"/>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nil"/>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N°3</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nil"/>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nil"/>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tcBorders>
              <w:top w:val="nil"/>
              <w:left w:val="single" w:sz="8" w:space="0" w:color="auto"/>
              <w:bottom w:val="nil"/>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nil"/>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N°5</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nil"/>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nil"/>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N°8</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nil"/>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nil"/>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4</w:t>
            </w:r>
          </w:p>
        </w:tc>
      </w:tr>
      <w:tr w:rsidR="007E6F08" w:rsidRPr="007E6F08" w:rsidTr="000A3DAB">
        <w:trPr>
          <w:trHeight w:val="20"/>
          <w:jc w:val="center"/>
        </w:trPr>
        <w:tc>
          <w:tcPr>
            <w:tcW w:w="1691" w:type="dxa"/>
            <w:vMerge/>
            <w:tcBorders>
              <w:top w:val="nil"/>
              <w:left w:val="single" w:sz="8" w:space="0" w:color="auto"/>
              <w:bottom w:val="nil"/>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nil"/>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N°9</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nil"/>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nil"/>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N°10</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nil"/>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nil"/>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5</w:t>
            </w:r>
          </w:p>
        </w:tc>
      </w:tr>
      <w:tr w:rsidR="007E6F08" w:rsidRPr="007E6F08" w:rsidTr="000A3DAB">
        <w:trPr>
          <w:trHeight w:val="20"/>
          <w:jc w:val="center"/>
        </w:trPr>
        <w:tc>
          <w:tcPr>
            <w:tcW w:w="1691" w:type="dxa"/>
            <w:vMerge w:val="restart"/>
            <w:tcBorders>
              <w:top w:val="single" w:sz="8" w:space="0" w:color="auto"/>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Default="007E6F08" w:rsidP="006E197B">
            <w:pPr>
              <w:jc w:val="center"/>
              <w:rPr>
                <w:color w:val="000000"/>
                <w:sz w:val="18"/>
              </w:rPr>
            </w:pPr>
            <w:r w:rsidRPr="007E6F08">
              <w:rPr>
                <w:color w:val="000000"/>
                <w:sz w:val="18"/>
              </w:rPr>
              <w:t>2</w:t>
            </w:r>
          </w:p>
          <w:p w:rsidR="007E6F08" w:rsidRPr="007E6F08" w:rsidRDefault="007E6F08" w:rsidP="006E197B">
            <w:pPr>
              <w:jc w:val="center"/>
              <w:rPr>
                <w:color w:val="000000"/>
                <w:sz w:val="18"/>
              </w:rPr>
            </w:pPr>
            <w:r>
              <w:rPr>
                <w:color w:val="000000"/>
                <w:sz w:val="18"/>
              </w:rPr>
              <w:t>JUNIO</w:t>
            </w:r>
          </w:p>
        </w:tc>
        <w:tc>
          <w:tcPr>
            <w:tcW w:w="1730" w:type="dxa"/>
            <w:vMerge w:val="restart"/>
            <w:tcBorders>
              <w:top w:val="single" w:sz="8" w:space="0" w:color="auto"/>
              <w:left w:val="single" w:sz="4" w:space="0" w:color="auto"/>
              <w:bottom w:val="single" w:sz="8" w:space="0" w:color="000000"/>
              <w:right w:val="single" w:sz="8"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05-06-2015</w:t>
            </w: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N°2</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single" w:sz="8" w:space="0" w:color="auto"/>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nil"/>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N°3</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single" w:sz="8" w:space="0" w:color="auto"/>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nil"/>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single" w:sz="8" w:space="0" w:color="auto"/>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Específico N°5</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single" w:sz="8" w:space="0" w:color="auto"/>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N°8</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4</w:t>
            </w:r>
          </w:p>
        </w:tc>
      </w:tr>
      <w:tr w:rsidR="007E6F08" w:rsidRPr="007E6F08" w:rsidTr="000A3DAB">
        <w:trPr>
          <w:trHeight w:val="20"/>
          <w:jc w:val="center"/>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single" w:sz="8" w:space="0" w:color="auto"/>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N°10</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single" w:sz="8" w:space="0" w:color="auto"/>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5</w:t>
            </w:r>
          </w:p>
        </w:tc>
      </w:tr>
      <w:tr w:rsidR="007E6F08" w:rsidRPr="007E6F08" w:rsidTr="000A3DAB">
        <w:trPr>
          <w:trHeight w:val="20"/>
          <w:jc w:val="center"/>
        </w:trPr>
        <w:tc>
          <w:tcPr>
            <w:tcW w:w="1691"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Default="007E6F08" w:rsidP="006E197B">
            <w:pPr>
              <w:jc w:val="center"/>
              <w:rPr>
                <w:color w:val="000000"/>
                <w:sz w:val="18"/>
              </w:rPr>
            </w:pPr>
            <w:r w:rsidRPr="007E6F08">
              <w:rPr>
                <w:color w:val="000000"/>
                <w:sz w:val="18"/>
              </w:rPr>
              <w:t>3</w:t>
            </w:r>
          </w:p>
          <w:p w:rsidR="007E6F08" w:rsidRPr="007E6F08" w:rsidRDefault="007E6F08" w:rsidP="006E197B">
            <w:pPr>
              <w:jc w:val="center"/>
              <w:rPr>
                <w:color w:val="000000"/>
                <w:sz w:val="18"/>
              </w:rPr>
            </w:pPr>
            <w:r>
              <w:rPr>
                <w:color w:val="000000"/>
                <w:sz w:val="18"/>
              </w:rPr>
              <w:t>JU</w:t>
            </w:r>
            <w:r w:rsidR="009B4D6E">
              <w:rPr>
                <w:color w:val="000000"/>
                <w:sz w:val="18"/>
              </w:rPr>
              <w:t>L</w:t>
            </w:r>
            <w:r>
              <w:rPr>
                <w:color w:val="000000"/>
                <w:sz w:val="18"/>
              </w:rPr>
              <w:t>IO</w:t>
            </w:r>
          </w:p>
        </w:tc>
        <w:tc>
          <w:tcPr>
            <w:tcW w:w="1730" w:type="dxa"/>
            <w:vMerge w:val="restart"/>
            <w:tcBorders>
              <w:top w:val="nil"/>
              <w:left w:val="single" w:sz="4" w:space="0" w:color="auto"/>
              <w:bottom w:val="single" w:sz="8" w:space="0" w:color="000000"/>
              <w:right w:val="single" w:sz="8"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08-07-2015</w:t>
            </w: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N°2</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N°3</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N°5</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N°8</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4</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N°10</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5</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N°11</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Default="007E6F08" w:rsidP="006E197B">
            <w:pPr>
              <w:jc w:val="center"/>
              <w:rPr>
                <w:color w:val="000000"/>
                <w:sz w:val="18"/>
              </w:rPr>
            </w:pPr>
            <w:r w:rsidRPr="007E6F08">
              <w:rPr>
                <w:color w:val="000000"/>
                <w:sz w:val="18"/>
              </w:rPr>
              <w:t>4</w:t>
            </w:r>
          </w:p>
          <w:p w:rsidR="007E6F08" w:rsidRPr="007E6F08" w:rsidRDefault="009B4D6E" w:rsidP="006E197B">
            <w:pPr>
              <w:jc w:val="center"/>
              <w:rPr>
                <w:color w:val="000000"/>
                <w:sz w:val="18"/>
              </w:rPr>
            </w:pPr>
            <w:r>
              <w:rPr>
                <w:color w:val="000000"/>
                <w:sz w:val="18"/>
              </w:rPr>
              <w:t>AGOSTO</w:t>
            </w:r>
          </w:p>
        </w:tc>
        <w:tc>
          <w:tcPr>
            <w:tcW w:w="1730" w:type="dxa"/>
            <w:vMerge w:val="restart"/>
            <w:tcBorders>
              <w:top w:val="nil"/>
              <w:left w:val="single" w:sz="4" w:space="0" w:color="auto"/>
              <w:bottom w:val="single" w:sz="8" w:space="0" w:color="000000"/>
              <w:right w:val="single" w:sz="8"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07-08-2015</w:t>
            </w: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N°2</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N°3</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Específico N°5</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N°8</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4</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Default="007E6F08" w:rsidP="006E197B">
            <w:pPr>
              <w:jc w:val="center"/>
              <w:rPr>
                <w:color w:val="000000"/>
                <w:sz w:val="18"/>
              </w:rPr>
            </w:pPr>
          </w:p>
          <w:p w:rsidR="007E6F08" w:rsidRPr="007E6F08" w:rsidRDefault="007E6F08" w:rsidP="006E197B">
            <w:pPr>
              <w:jc w:val="center"/>
              <w:rPr>
                <w:color w:val="000000"/>
                <w:sz w:val="18"/>
              </w:rPr>
            </w:pPr>
            <w:r w:rsidRPr="007E6F08">
              <w:rPr>
                <w:color w:val="000000"/>
                <w:sz w:val="18"/>
              </w:rPr>
              <w:t>Objetivo Especifico N°10</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5</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N°11</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Default="007E6F08" w:rsidP="006E197B">
            <w:pPr>
              <w:jc w:val="center"/>
              <w:rPr>
                <w:color w:val="000000"/>
                <w:sz w:val="18"/>
              </w:rPr>
            </w:pPr>
            <w:r w:rsidRPr="007E6F08">
              <w:rPr>
                <w:color w:val="000000"/>
                <w:sz w:val="18"/>
              </w:rPr>
              <w:t>5</w:t>
            </w:r>
          </w:p>
          <w:p w:rsidR="007E6F08" w:rsidRPr="007E6F08" w:rsidRDefault="009B4D6E" w:rsidP="006E197B">
            <w:pPr>
              <w:jc w:val="center"/>
              <w:rPr>
                <w:color w:val="000000"/>
                <w:sz w:val="18"/>
              </w:rPr>
            </w:pPr>
            <w:r>
              <w:rPr>
                <w:color w:val="000000"/>
                <w:sz w:val="18"/>
              </w:rPr>
              <w:t>SEPTIEMBRE</w:t>
            </w:r>
          </w:p>
        </w:tc>
        <w:tc>
          <w:tcPr>
            <w:tcW w:w="1730" w:type="dxa"/>
            <w:vMerge w:val="restart"/>
            <w:tcBorders>
              <w:top w:val="nil"/>
              <w:left w:val="single" w:sz="4" w:space="0" w:color="auto"/>
              <w:bottom w:val="single" w:sz="8" w:space="0" w:color="000000"/>
              <w:right w:val="single" w:sz="8"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07-09-2015</w:t>
            </w: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N°2</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N°3</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N°5</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N°8</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4</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N°10</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5</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N°11</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Default="007E6F08" w:rsidP="006E197B">
            <w:pPr>
              <w:jc w:val="center"/>
              <w:rPr>
                <w:color w:val="000000"/>
                <w:sz w:val="18"/>
              </w:rPr>
            </w:pPr>
            <w:r w:rsidRPr="007E6F08">
              <w:rPr>
                <w:color w:val="000000"/>
                <w:sz w:val="18"/>
              </w:rPr>
              <w:t>6</w:t>
            </w:r>
          </w:p>
          <w:p w:rsidR="009B4D6E" w:rsidRPr="007E6F08" w:rsidRDefault="009B4D6E" w:rsidP="006E197B">
            <w:pPr>
              <w:jc w:val="center"/>
              <w:rPr>
                <w:color w:val="000000"/>
                <w:sz w:val="18"/>
              </w:rPr>
            </w:pPr>
            <w:r>
              <w:rPr>
                <w:color w:val="000000"/>
                <w:sz w:val="18"/>
              </w:rPr>
              <w:t>OCTUBRE</w:t>
            </w:r>
          </w:p>
        </w:tc>
        <w:tc>
          <w:tcPr>
            <w:tcW w:w="1730" w:type="dxa"/>
            <w:vMerge w:val="restart"/>
            <w:tcBorders>
              <w:top w:val="nil"/>
              <w:left w:val="single" w:sz="4" w:space="0" w:color="auto"/>
              <w:bottom w:val="single" w:sz="8" w:space="0" w:color="000000"/>
              <w:right w:val="single" w:sz="8"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07-10-2015</w:t>
            </w: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N°2</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bookmarkEnd w:id="51"/>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N°3</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N°5</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N°8</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4</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N°10</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5</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N°11</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Default="007E6F08" w:rsidP="006E197B">
            <w:pPr>
              <w:jc w:val="center"/>
              <w:rPr>
                <w:color w:val="000000"/>
                <w:sz w:val="18"/>
              </w:rPr>
            </w:pPr>
            <w:r w:rsidRPr="007E6F08">
              <w:rPr>
                <w:color w:val="000000"/>
                <w:sz w:val="18"/>
              </w:rPr>
              <w:t>7</w:t>
            </w:r>
          </w:p>
          <w:p w:rsidR="009B4D6E" w:rsidRPr="007E6F08" w:rsidRDefault="009B4D6E" w:rsidP="006E197B">
            <w:pPr>
              <w:jc w:val="center"/>
              <w:rPr>
                <w:color w:val="000000"/>
                <w:sz w:val="18"/>
              </w:rPr>
            </w:pPr>
            <w:r>
              <w:rPr>
                <w:color w:val="000000"/>
                <w:sz w:val="18"/>
              </w:rPr>
              <w:t>NOVIEMBRE</w:t>
            </w:r>
          </w:p>
        </w:tc>
        <w:tc>
          <w:tcPr>
            <w:tcW w:w="1730" w:type="dxa"/>
            <w:vMerge w:val="restart"/>
            <w:tcBorders>
              <w:top w:val="nil"/>
              <w:left w:val="single" w:sz="4" w:space="0" w:color="auto"/>
              <w:bottom w:val="single" w:sz="8" w:space="0" w:color="000000"/>
              <w:right w:val="single" w:sz="8"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06-11-2015</w:t>
            </w: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N°2</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N°3</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N°5</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N°8</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4</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N°10</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5</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N°11</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Default="007E6F08" w:rsidP="006E197B">
            <w:pPr>
              <w:jc w:val="center"/>
              <w:rPr>
                <w:color w:val="000000"/>
                <w:sz w:val="18"/>
              </w:rPr>
            </w:pPr>
            <w:r w:rsidRPr="007E6F08">
              <w:rPr>
                <w:color w:val="000000"/>
                <w:sz w:val="18"/>
              </w:rPr>
              <w:t>8</w:t>
            </w:r>
          </w:p>
          <w:p w:rsidR="009B4D6E" w:rsidRPr="007E6F08" w:rsidRDefault="009B4D6E" w:rsidP="006E197B">
            <w:pPr>
              <w:jc w:val="center"/>
              <w:rPr>
                <w:color w:val="000000"/>
                <w:sz w:val="18"/>
              </w:rPr>
            </w:pPr>
            <w:r>
              <w:rPr>
                <w:color w:val="000000"/>
                <w:sz w:val="18"/>
              </w:rPr>
              <w:t>DICIEMBRE</w:t>
            </w:r>
          </w:p>
        </w:tc>
        <w:tc>
          <w:tcPr>
            <w:tcW w:w="1730" w:type="dxa"/>
            <w:vMerge w:val="restart"/>
            <w:tcBorders>
              <w:top w:val="nil"/>
              <w:left w:val="single" w:sz="4" w:space="0" w:color="auto"/>
              <w:bottom w:val="single" w:sz="8" w:space="0" w:color="000000"/>
              <w:right w:val="single" w:sz="8" w:space="0" w:color="auto"/>
            </w:tcBorders>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07-12-2015</w:t>
            </w: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N°2</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N°3</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N°5</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N°8</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4</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N°10</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5</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N°11</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Default="007E6F08" w:rsidP="006E197B">
            <w:pPr>
              <w:jc w:val="center"/>
              <w:rPr>
                <w:color w:val="000000"/>
                <w:sz w:val="18"/>
              </w:rPr>
            </w:pPr>
            <w:r w:rsidRPr="007E6F08">
              <w:rPr>
                <w:color w:val="000000"/>
                <w:sz w:val="18"/>
              </w:rPr>
              <w:t>9</w:t>
            </w:r>
          </w:p>
          <w:p w:rsidR="009B4D6E" w:rsidRPr="007E6F08" w:rsidRDefault="009B4D6E" w:rsidP="006E197B">
            <w:pPr>
              <w:jc w:val="center"/>
              <w:rPr>
                <w:color w:val="000000"/>
                <w:sz w:val="18"/>
              </w:rPr>
            </w:pPr>
            <w:r>
              <w:rPr>
                <w:color w:val="000000"/>
                <w:sz w:val="18"/>
              </w:rPr>
              <w:t>ENERO</w:t>
            </w:r>
          </w:p>
        </w:tc>
        <w:tc>
          <w:tcPr>
            <w:tcW w:w="1730" w:type="dxa"/>
            <w:vMerge w:val="restart"/>
            <w:tcBorders>
              <w:top w:val="nil"/>
              <w:left w:val="single" w:sz="4" w:space="0" w:color="auto"/>
              <w:bottom w:val="single" w:sz="8" w:space="0" w:color="000000"/>
              <w:right w:val="single" w:sz="8"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08-01-2016</w:t>
            </w: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N°2</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N°3</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N°5</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N°8</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4</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N°10</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5</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N°11</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4"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val="restart"/>
            <w:tcBorders>
              <w:top w:val="nil"/>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rsidR="007E6F08" w:rsidRDefault="007E6F08" w:rsidP="006E197B">
            <w:pPr>
              <w:jc w:val="center"/>
              <w:rPr>
                <w:color w:val="000000"/>
                <w:sz w:val="18"/>
              </w:rPr>
            </w:pPr>
            <w:r w:rsidRPr="007E6F08">
              <w:rPr>
                <w:color w:val="000000"/>
                <w:sz w:val="18"/>
              </w:rPr>
              <w:t>10</w:t>
            </w:r>
          </w:p>
          <w:p w:rsidR="009B4D6E" w:rsidRPr="007E6F08" w:rsidRDefault="009B4D6E" w:rsidP="006E197B">
            <w:pPr>
              <w:jc w:val="center"/>
              <w:rPr>
                <w:color w:val="000000"/>
                <w:sz w:val="18"/>
              </w:rPr>
            </w:pPr>
            <w:r>
              <w:rPr>
                <w:color w:val="000000"/>
                <w:sz w:val="18"/>
              </w:rPr>
              <w:t>FEBRERO</w:t>
            </w:r>
          </w:p>
        </w:tc>
        <w:tc>
          <w:tcPr>
            <w:tcW w:w="1730" w:type="dxa"/>
            <w:vMerge w:val="restart"/>
            <w:tcBorders>
              <w:top w:val="nil"/>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rsidR="007E6F08" w:rsidRPr="00A9081D" w:rsidRDefault="007E6F08" w:rsidP="006E197B">
            <w:pPr>
              <w:jc w:val="center"/>
              <w:rPr>
                <w:sz w:val="18"/>
              </w:rPr>
            </w:pPr>
            <w:r w:rsidRPr="00A9081D">
              <w:rPr>
                <w:sz w:val="18"/>
              </w:rPr>
              <w:t>05-02-2016</w:t>
            </w: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N°2</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A9081D" w:rsidRDefault="007E6F08" w:rsidP="006E197B">
            <w:pPr>
              <w:rPr>
                <w:rFonts w:ascii="Calibri" w:hAnsi="Calibri" w:cs="Calibri"/>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N°3</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A9081D" w:rsidRDefault="007E6F08" w:rsidP="006E197B">
            <w:pPr>
              <w:rPr>
                <w:rFonts w:ascii="Calibri" w:hAnsi="Calibri" w:cs="Calibri"/>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N°5</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A9081D" w:rsidRDefault="007E6F08" w:rsidP="006E197B">
            <w:pPr>
              <w:rPr>
                <w:rFonts w:ascii="Calibri" w:hAnsi="Calibri" w:cs="Calibri"/>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N°8</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4</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A9081D" w:rsidRDefault="007E6F08" w:rsidP="006E197B">
            <w:pPr>
              <w:rPr>
                <w:rFonts w:ascii="Calibri" w:hAnsi="Calibri" w:cs="Calibri"/>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N°10</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A9081D" w:rsidRDefault="007E6F08" w:rsidP="006E197B">
            <w:pPr>
              <w:rPr>
                <w:rFonts w:ascii="Calibri" w:hAnsi="Calibri" w:cs="Calibri"/>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5</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A9081D" w:rsidRDefault="007E6F08" w:rsidP="006E197B">
            <w:pPr>
              <w:rPr>
                <w:rFonts w:ascii="Calibri" w:hAnsi="Calibri" w:cs="Calibri"/>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N°11</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A9081D" w:rsidRDefault="007E6F08" w:rsidP="006E197B">
            <w:pPr>
              <w:rPr>
                <w:rFonts w:ascii="Calibri" w:hAnsi="Calibri" w:cs="Calibri"/>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Final Consolidado</w:t>
            </w:r>
          </w:p>
        </w:tc>
        <w:tc>
          <w:tcPr>
            <w:tcW w:w="1730" w:type="dxa"/>
            <w:vMerge w:val="restart"/>
            <w:tcBorders>
              <w:top w:val="nil"/>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rsidR="007E6F08" w:rsidRPr="00A9081D" w:rsidRDefault="007E6F08" w:rsidP="006E197B">
            <w:pPr>
              <w:jc w:val="center"/>
              <w:rPr>
                <w:sz w:val="18"/>
              </w:rPr>
            </w:pPr>
            <w:r w:rsidRPr="00A9081D">
              <w:rPr>
                <w:sz w:val="18"/>
              </w:rPr>
              <w:t>05-02-2016</w:t>
            </w: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N°2</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N°3</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N°5</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N°6</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N°7</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1F4E03" w:rsidP="006E197B">
            <w:pPr>
              <w:jc w:val="center"/>
              <w:rPr>
                <w:color w:val="000000"/>
                <w:sz w:val="18"/>
              </w:rPr>
            </w:pPr>
            <w:r>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N°8</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4</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N°9</w:t>
            </w: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N°10</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3</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5</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rsidR="007E6F08" w:rsidRPr="007E6F08" w:rsidRDefault="007E6F08" w:rsidP="006E197B">
            <w:pPr>
              <w:jc w:val="center"/>
              <w:rPr>
                <w:color w:val="000000"/>
                <w:sz w:val="18"/>
              </w:rPr>
            </w:pPr>
            <w:r w:rsidRPr="007E6F08">
              <w:rPr>
                <w:color w:val="000000"/>
                <w:sz w:val="18"/>
              </w:rPr>
              <w:t>Objetivo Especifico N°11</w:t>
            </w:r>
          </w:p>
        </w:tc>
        <w:tc>
          <w:tcPr>
            <w:tcW w:w="1073"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1</w:t>
            </w:r>
          </w:p>
        </w:tc>
      </w:tr>
      <w:tr w:rsidR="007E6F08" w:rsidRPr="007E6F08" w:rsidTr="000A3DAB">
        <w:trPr>
          <w:trHeight w:val="20"/>
          <w:jc w:val="center"/>
        </w:trPr>
        <w:tc>
          <w:tcPr>
            <w:tcW w:w="1691"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1730" w:type="dxa"/>
            <w:vMerge/>
            <w:tcBorders>
              <w:top w:val="nil"/>
              <w:left w:val="single" w:sz="8" w:space="0" w:color="auto"/>
              <w:bottom w:val="single" w:sz="8" w:space="0" w:color="000000"/>
              <w:right w:val="single" w:sz="8" w:space="0" w:color="auto"/>
            </w:tcBorders>
            <w:vAlign w:val="center"/>
            <w:hideMark/>
          </w:tcPr>
          <w:p w:rsidR="007E6F08" w:rsidRPr="007E6F08" w:rsidRDefault="007E6F08" w:rsidP="006E197B">
            <w:pPr>
              <w:rPr>
                <w:rFonts w:ascii="Calibri" w:hAnsi="Calibri" w:cs="Calibri"/>
                <w:color w:val="000000"/>
                <w:sz w:val="18"/>
              </w:rPr>
            </w:pPr>
          </w:p>
        </w:tc>
        <w:tc>
          <w:tcPr>
            <w:tcW w:w="4427" w:type="dxa"/>
            <w:vMerge/>
            <w:tcBorders>
              <w:top w:val="nil"/>
              <w:left w:val="single" w:sz="8" w:space="0" w:color="auto"/>
              <w:bottom w:val="single" w:sz="8" w:space="0" w:color="000000"/>
              <w:right w:val="single" w:sz="4" w:space="0" w:color="auto"/>
            </w:tcBorders>
            <w:vAlign w:val="center"/>
            <w:hideMark/>
          </w:tcPr>
          <w:p w:rsidR="007E6F08" w:rsidRPr="007E6F08" w:rsidRDefault="007E6F08" w:rsidP="006E197B">
            <w:pPr>
              <w:rPr>
                <w:rFonts w:ascii="Calibri" w:hAnsi="Calibri" w:cs="Calibri"/>
                <w:color w:val="000000"/>
                <w:sz w:val="18"/>
              </w:rPr>
            </w:pPr>
          </w:p>
        </w:tc>
        <w:tc>
          <w:tcPr>
            <w:tcW w:w="1073"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7E6F08" w:rsidRPr="007E6F08" w:rsidRDefault="007E6F08" w:rsidP="006E197B">
            <w:pPr>
              <w:jc w:val="center"/>
              <w:rPr>
                <w:color w:val="000000"/>
                <w:sz w:val="18"/>
              </w:rPr>
            </w:pPr>
            <w:r w:rsidRPr="007E6F08">
              <w:rPr>
                <w:color w:val="000000"/>
                <w:sz w:val="18"/>
              </w:rPr>
              <w:t>2</w:t>
            </w:r>
          </w:p>
        </w:tc>
      </w:tr>
      <w:bookmarkEnd w:id="50"/>
    </w:tbl>
    <w:p w:rsidR="007E6F08" w:rsidRPr="007E6F08" w:rsidRDefault="007E6F08">
      <w:pPr>
        <w:jc w:val="left"/>
      </w:pPr>
    </w:p>
    <w:p w:rsidR="004B2D97" w:rsidRDefault="004B2D97">
      <w:pPr>
        <w:jc w:val="left"/>
      </w:pPr>
      <w:r>
        <w:br w:type="page"/>
      </w:r>
    </w:p>
    <w:p w:rsidR="00C502B8" w:rsidRPr="007E6F08" w:rsidRDefault="00C502B8">
      <w:pPr>
        <w:jc w:val="left"/>
      </w:pPr>
    </w:p>
    <w:p w:rsidR="00D20353" w:rsidRDefault="00D20353" w:rsidP="00D20353">
      <w:pPr>
        <w:pStyle w:val="Ttulo1"/>
      </w:pPr>
      <w:bookmarkStart w:id="52" w:name="_Toc527112759"/>
      <w:r>
        <w:t>HECHOS CONSTATADOS</w:t>
      </w:r>
      <w:bookmarkEnd w:id="52"/>
    </w:p>
    <w:p w:rsidR="00D03A28" w:rsidRPr="007E6F08" w:rsidRDefault="00D03A28">
      <w:pPr>
        <w:jc w:val="left"/>
      </w:pPr>
    </w:p>
    <w:tbl>
      <w:tblPr>
        <w:tblStyle w:val="Tablaconcuadrcula"/>
        <w:tblW w:w="5001" w:type="pct"/>
        <w:tblLook w:val="04A0" w:firstRow="1" w:lastRow="0" w:firstColumn="1" w:lastColumn="0" w:noHBand="0" w:noVBand="1"/>
      </w:tblPr>
      <w:tblGrid>
        <w:gridCol w:w="3256"/>
        <w:gridCol w:w="6708"/>
      </w:tblGrid>
      <w:tr w:rsidR="006E197B" w:rsidRPr="00D42470" w:rsidTr="000A3DAB">
        <w:trPr>
          <w:trHeight w:val="142"/>
        </w:trPr>
        <w:tc>
          <w:tcPr>
            <w:tcW w:w="1634" w:type="pct"/>
          </w:tcPr>
          <w:p w:rsidR="006E197B" w:rsidRPr="00D42470" w:rsidRDefault="006E197B" w:rsidP="006E197B">
            <w:r w:rsidRPr="00D42470">
              <w:rPr>
                <w:rFonts w:eastAsia="Times New Roman"/>
                <w:b/>
                <w:bCs/>
                <w:color w:val="000000"/>
                <w:lang w:eastAsia="es-CL"/>
              </w:rPr>
              <w:t>Número de hecho constatado: 1</w:t>
            </w:r>
          </w:p>
        </w:tc>
        <w:tc>
          <w:tcPr>
            <w:tcW w:w="3366" w:type="pct"/>
          </w:tcPr>
          <w:p w:rsidR="006E197B" w:rsidRPr="00D42470" w:rsidRDefault="006E197B" w:rsidP="006E197B">
            <w:r w:rsidRPr="00D42470">
              <w:rPr>
                <w:rFonts w:eastAsia="Times New Roman"/>
                <w:b/>
                <w:bCs/>
                <w:color w:val="000000"/>
                <w:lang w:eastAsia="es-CL"/>
              </w:rPr>
              <w:t>Estación N</w:t>
            </w:r>
            <w:r w:rsidRPr="0094187F">
              <w:rPr>
                <w:rFonts w:eastAsia="Times New Roman"/>
                <w:b/>
                <w:bCs/>
                <w:color w:val="000000"/>
                <w:lang w:eastAsia="es-CL"/>
              </w:rPr>
              <w:t>°</w:t>
            </w:r>
            <w:r w:rsidRPr="0094187F">
              <w:rPr>
                <w:rFonts w:eastAsia="Times New Roman"/>
                <w:b/>
                <w:color w:val="000000"/>
                <w:lang w:eastAsia="es-CL"/>
              </w:rPr>
              <w:t xml:space="preserve">: </w:t>
            </w:r>
            <w:r>
              <w:rPr>
                <w:rFonts w:eastAsia="Times New Roman"/>
                <w:b/>
                <w:color w:val="000000"/>
                <w:lang w:eastAsia="es-CL"/>
              </w:rPr>
              <w:t xml:space="preserve"> </w:t>
            </w:r>
            <w:r w:rsidR="001F4E03">
              <w:rPr>
                <w:rFonts w:eastAsia="Times New Roman"/>
                <w:b/>
                <w:color w:val="000000"/>
                <w:lang w:eastAsia="es-CL"/>
              </w:rPr>
              <w:t>N/A</w:t>
            </w:r>
          </w:p>
        </w:tc>
      </w:tr>
      <w:tr w:rsidR="006E197B" w:rsidRPr="00D42470" w:rsidTr="006E197B">
        <w:trPr>
          <w:trHeight w:val="627"/>
        </w:trPr>
        <w:tc>
          <w:tcPr>
            <w:tcW w:w="5000" w:type="pct"/>
            <w:gridSpan w:val="2"/>
          </w:tcPr>
          <w:p w:rsidR="006E197B" w:rsidRDefault="006E197B" w:rsidP="006E197B">
            <w:pPr>
              <w:rPr>
                <w:b/>
              </w:rPr>
            </w:pPr>
            <w:r w:rsidRPr="00D42470">
              <w:rPr>
                <w:b/>
              </w:rPr>
              <w:t xml:space="preserve">Exigencia (s): </w:t>
            </w:r>
          </w:p>
          <w:p w:rsidR="006E197B" w:rsidRDefault="006E197B" w:rsidP="006E197B">
            <w:pPr>
              <w:rPr>
                <w:b/>
              </w:rPr>
            </w:pPr>
          </w:p>
          <w:p w:rsidR="004B2D97" w:rsidRPr="004B2D97" w:rsidRDefault="004B2D97" w:rsidP="006E197B">
            <w:r w:rsidRPr="004B2D97">
              <w:t>Respecto de la obligación de entregar l</w:t>
            </w:r>
            <w:r w:rsidR="001F4E03">
              <w:t xml:space="preserve">a cantidad </w:t>
            </w:r>
            <w:proofErr w:type="gramStart"/>
            <w:r w:rsidR="001F4E03">
              <w:t xml:space="preserve">de </w:t>
            </w:r>
            <w:r w:rsidRPr="004B2D97">
              <w:t xml:space="preserve"> reportes</w:t>
            </w:r>
            <w:proofErr w:type="gramEnd"/>
            <w:r w:rsidRPr="004B2D97">
              <w:t xml:space="preserve"> </w:t>
            </w:r>
            <w:r>
              <w:t>comprometidos.</w:t>
            </w:r>
          </w:p>
          <w:p w:rsidR="006E197B" w:rsidRPr="000B00DE" w:rsidRDefault="006E197B" w:rsidP="004B2D97">
            <w:pPr>
              <w:pStyle w:val="Prrafodelista"/>
              <w:ind w:left="739"/>
            </w:pPr>
          </w:p>
        </w:tc>
      </w:tr>
      <w:tr w:rsidR="006E197B" w:rsidRPr="00D42470" w:rsidTr="006E197B">
        <w:trPr>
          <w:trHeight w:val="627"/>
        </w:trPr>
        <w:tc>
          <w:tcPr>
            <w:tcW w:w="5000" w:type="pct"/>
            <w:gridSpan w:val="2"/>
          </w:tcPr>
          <w:p w:rsidR="006E197B" w:rsidRDefault="006E197B" w:rsidP="006E197B"/>
          <w:p w:rsidR="00D31C8E" w:rsidRPr="00D31C8E" w:rsidRDefault="00D31C8E" w:rsidP="006E197B">
            <w:pPr>
              <w:rPr>
                <w:b/>
              </w:rPr>
            </w:pPr>
            <w:r w:rsidRPr="00D31C8E">
              <w:rPr>
                <w:b/>
              </w:rPr>
              <w:t xml:space="preserve">Hecho (s): </w:t>
            </w:r>
          </w:p>
          <w:p w:rsidR="00D31C8E" w:rsidRDefault="00D31C8E" w:rsidP="006E197B"/>
          <w:p w:rsidR="004B2D97" w:rsidRDefault="004B2D97" w:rsidP="006E197B">
            <w:pPr>
              <w:rPr>
                <w:rFonts w:cstheme="minorHAnsi"/>
              </w:rPr>
            </w:pPr>
            <w:r>
              <w:t xml:space="preserve">De la revisión documental descrita en las tablas N°2 y N°3 se puede verificar que el titular dio cumplimiento a la obligación de presentar </w:t>
            </w:r>
            <w:r w:rsidR="001F4E03">
              <w:t xml:space="preserve">todos los </w:t>
            </w:r>
            <w:r>
              <w:t xml:space="preserve">reportes mensuales durante el periodo de vigencia del </w:t>
            </w:r>
            <w:r>
              <w:rPr>
                <w:rFonts w:cstheme="minorHAnsi"/>
              </w:rPr>
              <w:t>Programa de Cumplimiento aprobado mediante Res.Ex. N°5/Rol N°F-063-2014.</w:t>
            </w:r>
          </w:p>
          <w:p w:rsidR="004B2D97" w:rsidRDefault="004B2D97" w:rsidP="006E197B"/>
          <w:p w:rsidR="004B2D97" w:rsidRPr="00D42470" w:rsidRDefault="004B2D97" w:rsidP="001F4E03"/>
        </w:tc>
      </w:tr>
    </w:tbl>
    <w:p w:rsidR="00D31C8E" w:rsidRDefault="00D31C8E">
      <w:pPr>
        <w:jc w:val="left"/>
      </w:pPr>
    </w:p>
    <w:p w:rsidR="00D03A28" w:rsidRDefault="00D03A28">
      <w:pPr>
        <w:jc w:val="left"/>
      </w:pPr>
    </w:p>
    <w:tbl>
      <w:tblPr>
        <w:tblStyle w:val="Tablaconcuadrcula"/>
        <w:tblW w:w="5001" w:type="pct"/>
        <w:tblLook w:val="04A0" w:firstRow="1" w:lastRow="0" w:firstColumn="1" w:lastColumn="0" w:noHBand="0" w:noVBand="1"/>
      </w:tblPr>
      <w:tblGrid>
        <w:gridCol w:w="3256"/>
        <w:gridCol w:w="6708"/>
      </w:tblGrid>
      <w:tr w:rsidR="001F4E03" w:rsidRPr="00D42470" w:rsidTr="00325830">
        <w:trPr>
          <w:trHeight w:val="142"/>
        </w:trPr>
        <w:tc>
          <w:tcPr>
            <w:tcW w:w="1634" w:type="pct"/>
          </w:tcPr>
          <w:p w:rsidR="001F4E03" w:rsidRPr="00D42470" w:rsidRDefault="001F4E03" w:rsidP="00325830">
            <w:r w:rsidRPr="00D42470">
              <w:rPr>
                <w:rFonts w:eastAsia="Times New Roman"/>
                <w:b/>
                <w:bCs/>
                <w:color w:val="000000"/>
                <w:lang w:eastAsia="es-CL"/>
              </w:rPr>
              <w:t>Número de hecho constatado: 1</w:t>
            </w:r>
          </w:p>
        </w:tc>
        <w:tc>
          <w:tcPr>
            <w:tcW w:w="3366" w:type="pct"/>
          </w:tcPr>
          <w:p w:rsidR="001F4E03" w:rsidRPr="00D42470" w:rsidRDefault="001F4E03" w:rsidP="00325830">
            <w:r w:rsidRPr="00D42470">
              <w:rPr>
                <w:rFonts w:eastAsia="Times New Roman"/>
                <w:b/>
                <w:bCs/>
                <w:color w:val="000000"/>
                <w:lang w:eastAsia="es-CL"/>
              </w:rPr>
              <w:t>Estación N</w:t>
            </w:r>
            <w:r w:rsidRPr="0094187F">
              <w:rPr>
                <w:rFonts w:eastAsia="Times New Roman"/>
                <w:b/>
                <w:bCs/>
                <w:color w:val="000000"/>
                <w:lang w:eastAsia="es-CL"/>
              </w:rPr>
              <w:t>°</w:t>
            </w:r>
            <w:r w:rsidRPr="0094187F">
              <w:rPr>
                <w:rFonts w:eastAsia="Times New Roman"/>
                <w:b/>
                <w:color w:val="000000"/>
                <w:lang w:eastAsia="es-CL"/>
              </w:rPr>
              <w:t xml:space="preserve">: </w:t>
            </w:r>
            <w:r>
              <w:rPr>
                <w:rFonts w:eastAsia="Times New Roman"/>
                <w:b/>
                <w:color w:val="000000"/>
                <w:lang w:eastAsia="es-CL"/>
              </w:rPr>
              <w:t xml:space="preserve"> N/A</w:t>
            </w:r>
          </w:p>
        </w:tc>
      </w:tr>
      <w:tr w:rsidR="001F4E03" w:rsidRPr="00D42470" w:rsidTr="00325830">
        <w:trPr>
          <w:trHeight w:val="627"/>
        </w:trPr>
        <w:tc>
          <w:tcPr>
            <w:tcW w:w="5000" w:type="pct"/>
            <w:gridSpan w:val="2"/>
          </w:tcPr>
          <w:p w:rsidR="001F4E03" w:rsidRDefault="001F4E03" w:rsidP="00325830">
            <w:pPr>
              <w:rPr>
                <w:b/>
              </w:rPr>
            </w:pPr>
            <w:r w:rsidRPr="00D42470">
              <w:rPr>
                <w:b/>
              </w:rPr>
              <w:t xml:space="preserve">Exigencia (s): </w:t>
            </w:r>
          </w:p>
          <w:p w:rsidR="001F4E03" w:rsidRDefault="001F4E03" w:rsidP="00325830">
            <w:pPr>
              <w:rPr>
                <w:b/>
              </w:rPr>
            </w:pPr>
          </w:p>
          <w:p w:rsidR="001F4E03" w:rsidRPr="004B2D97" w:rsidRDefault="001F4E03" w:rsidP="00325830">
            <w:r w:rsidRPr="004B2D97">
              <w:t xml:space="preserve">Respecto de la obligación </w:t>
            </w:r>
            <w:r>
              <w:t xml:space="preserve">de cumplir con </w:t>
            </w:r>
            <w:proofErr w:type="gramStart"/>
            <w:r>
              <w:t>los  plazos</w:t>
            </w:r>
            <w:proofErr w:type="gramEnd"/>
            <w:r>
              <w:t xml:space="preserve"> comprometidos.</w:t>
            </w:r>
          </w:p>
          <w:p w:rsidR="001F4E03" w:rsidRPr="000B00DE" w:rsidRDefault="001F4E03" w:rsidP="00325830">
            <w:pPr>
              <w:pStyle w:val="Prrafodelista"/>
              <w:ind w:left="739"/>
            </w:pPr>
          </w:p>
        </w:tc>
      </w:tr>
      <w:tr w:rsidR="001F4E03" w:rsidRPr="00D42470" w:rsidTr="00325830">
        <w:trPr>
          <w:trHeight w:val="627"/>
        </w:trPr>
        <w:tc>
          <w:tcPr>
            <w:tcW w:w="5000" w:type="pct"/>
            <w:gridSpan w:val="2"/>
          </w:tcPr>
          <w:p w:rsidR="001F4E03" w:rsidRDefault="001F4E03" w:rsidP="00325830"/>
          <w:p w:rsidR="001F4E03" w:rsidRPr="00D31C8E" w:rsidRDefault="001F4E03" w:rsidP="00325830">
            <w:pPr>
              <w:rPr>
                <w:b/>
              </w:rPr>
            </w:pPr>
            <w:r w:rsidRPr="00D31C8E">
              <w:rPr>
                <w:b/>
              </w:rPr>
              <w:t xml:space="preserve">Hecho (s): </w:t>
            </w:r>
          </w:p>
          <w:p w:rsidR="001F4E03" w:rsidRDefault="001F4E03" w:rsidP="00325830"/>
          <w:p w:rsidR="001F4E03" w:rsidRDefault="001F4E03" w:rsidP="001F4E03">
            <w:pPr>
              <w:rPr>
                <w:rFonts w:cstheme="minorHAnsi"/>
              </w:rPr>
            </w:pPr>
            <w:r>
              <w:t xml:space="preserve">De la revisión documental descrita en las tablas N°2 y N°3 se puede verificar que el titular dio cumplimiento a la obligación de presentar reportes mensuales en los plazos comprometidos en el </w:t>
            </w:r>
            <w:r>
              <w:rPr>
                <w:rFonts w:cstheme="minorHAnsi"/>
              </w:rPr>
              <w:t>Programa de Cumplimiento aprobado mediante Res.</w:t>
            </w:r>
            <w:r w:rsidR="00325830">
              <w:rPr>
                <w:rFonts w:cstheme="minorHAnsi"/>
              </w:rPr>
              <w:t xml:space="preserve"> </w:t>
            </w:r>
            <w:r>
              <w:rPr>
                <w:rFonts w:cstheme="minorHAnsi"/>
              </w:rPr>
              <w:t>Ex. N°5/Rol N°F-063-2014.</w:t>
            </w:r>
          </w:p>
          <w:p w:rsidR="001F4E03" w:rsidRPr="00D42470" w:rsidRDefault="001F4E03" w:rsidP="001F4E03">
            <w:r w:rsidRPr="00D42470">
              <w:t xml:space="preserve"> </w:t>
            </w:r>
          </w:p>
        </w:tc>
      </w:tr>
    </w:tbl>
    <w:p w:rsidR="001F4E03" w:rsidRDefault="001F4E03">
      <w:pPr>
        <w:jc w:val="left"/>
      </w:pPr>
    </w:p>
    <w:p w:rsidR="001F4E03" w:rsidRDefault="001F4E03">
      <w:pPr>
        <w:jc w:val="left"/>
      </w:pPr>
    </w:p>
    <w:tbl>
      <w:tblPr>
        <w:tblStyle w:val="Tablaconcuadrcula"/>
        <w:tblW w:w="5001" w:type="pct"/>
        <w:tblLook w:val="04A0" w:firstRow="1" w:lastRow="0" w:firstColumn="1" w:lastColumn="0" w:noHBand="0" w:noVBand="1"/>
      </w:tblPr>
      <w:tblGrid>
        <w:gridCol w:w="3115"/>
        <w:gridCol w:w="6849"/>
      </w:tblGrid>
      <w:tr w:rsidR="004B2D97" w:rsidRPr="00D42470" w:rsidTr="000A3DAB">
        <w:trPr>
          <w:trHeight w:val="142"/>
        </w:trPr>
        <w:tc>
          <w:tcPr>
            <w:tcW w:w="1563" w:type="pct"/>
          </w:tcPr>
          <w:p w:rsidR="004B2D97" w:rsidRPr="00D42470" w:rsidRDefault="004B2D97" w:rsidP="00325830">
            <w:r w:rsidRPr="00D42470">
              <w:rPr>
                <w:rFonts w:eastAsia="Times New Roman"/>
                <w:b/>
                <w:bCs/>
                <w:color w:val="000000"/>
                <w:lang w:eastAsia="es-CL"/>
              </w:rPr>
              <w:t xml:space="preserve">Número de hecho constatado: </w:t>
            </w:r>
            <w:r w:rsidR="001F4E03">
              <w:rPr>
                <w:rFonts w:eastAsia="Times New Roman"/>
                <w:b/>
                <w:bCs/>
                <w:color w:val="000000"/>
                <w:lang w:eastAsia="es-CL"/>
              </w:rPr>
              <w:t>3</w:t>
            </w:r>
          </w:p>
        </w:tc>
        <w:tc>
          <w:tcPr>
            <w:tcW w:w="3437" w:type="pct"/>
          </w:tcPr>
          <w:p w:rsidR="004B2D97" w:rsidRPr="00D42470" w:rsidRDefault="004B2D97" w:rsidP="00325830">
            <w:r w:rsidRPr="00D42470">
              <w:rPr>
                <w:rFonts w:eastAsia="Times New Roman"/>
                <w:b/>
                <w:bCs/>
                <w:color w:val="000000"/>
                <w:lang w:eastAsia="es-CL"/>
              </w:rPr>
              <w:t>Estación N</w:t>
            </w:r>
            <w:r w:rsidRPr="0094187F">
              <w:rPr>
                <w:rFonts w:eastAsia="Times New Roman"/>
                <w:b/>
                <w:bCs/>
                <w:color w:val="000000"/>
                <w:lang w:eastAsia="es-CL"/>
              </w:rPr>
              <w:t>°</w:t>
            </w:r>
            <w:r w:rsidRPr="0094187F">
              <w:rPr>
                <w:rFonts w:eastAsia="Times New Roman"/>
                <w:b/>
                <w:color w:val="000000"/>
                <w:lang w:eastAsia="es-CL"/>
              </w:rPr>
              <w:t xml:space="preserve">: </w:t>
            </w:r>
            <w:r>
              <w:rPr>
                <w:rFonts w:eastAsia="Times New Roman"/>
                <w:b/>
                <w:color w:val="000000"/>
                <w:lang w:eastAsia="es-CL"/>
              </w:rPr>
              <w:t xml:space="preserve"> </w:t>
            </w:r>
            <w:r w:rsidR="001F4E03">
              <w:rPr>
                <w:rFonts w:eastAsia="Times New Roman"/>
                <w:b/>
                <w:color w:val="000000"/>
                <w:lang w:eastAsia="es-CL"/>
              </w:rPr>
              <w:t>N/A</w:t>
            </w:r>
          </w:p>
        </w:tc>
      </w:tr>
      <w:tr w:rsidR="004B2D97" w:rsidRPr="00D42470" w:rsidTr="00325830">
        <w:trPr>
          <w:trHeight w:val="627"/>
        </w:trPr>
        <w:tc>
          <w:tcPr>
            <w:tcW w:w="5000" w:type="pct"/>
            <w:gridSpan w:val="2"/>
          </w:tcPr>
          <w:p w:rsidR="004B2D97" w:rsidRDefault="004B2D97" w:rsidP="00325830">
            <w:pPr>
              <w:rPr>
                <w:b/>
              </w:rPr>
            </w:pPr>
            <w:r w:rsidRPr="00D42470">
              <w:rPr>
                <w:b/>
              </w:rPr>
              <w:t xml:space="preserve">Exigencia (s): </w:t>
            </w:r>
          </w:p>
          <w:p w:rsidR="004B2D97" w:rsidRDefault="004B2D97" w:rsidP="00325830">
            <w:pPr>
              <w:rPr>
                <w:b/>
              </w:rPr>
            </w:pPr>
          </w:p>
          <w:p w:rsidR="004B2D97" w:rsidRPr="004B2D97" w:rsidRDefault="004B2D97" w:rsidP="00325830">
            <w:r w:rsidRPr="004B2D97">
              <w:t xml:space="preserve">Respecto de la obligación de </w:t>
            </w:r>
            <w:r w:rsidR="00D31C8E">
              <w:t>informar los antecedentes requeridos en cada reporte</w:t>
            </w:r>
            <w:r w:rsidR="001F4E03">
              <w:t>, análisis de contenidos.</w:t>
            </w:r>
          </w:p>
          <w:p w:rsidR="004B2D97" w:rsidRPr="000B00DE" w:rsidRDefault="004B2D97" w:rsidP="00325830">
            <w:pPr>
              <w:pStyle w:val="Prrafodelista"/>
              <w:ind w:left="739"/>
            </w:pPr>
          </w:p>
        </w:tc>
      </w:tr>
      <w:tr w:rsidR="004B2D97" w:rsidRPr="00D42470" w:rsidTr="001F4E03">
        <w:trPr>
          <w:trHeight w:val="1407"/>
        </w:trPr>
        <w:tc>
          <w:tcPr>
            <w:tcW w:w="5000" w:type="pct"/>
            <w:gridSpan w:val="2"/>
          </w:tcPr>
          <w:p w:rsidR="004B2D97" w:rsidRDefault="004B2D97" w:rsidP="00325830"/>
          <w:p w:rsidR="004B2D97" w:rsidRDefault="004B2D97" w:rsidP="00D31C8E">
            <w:r>
              <w:t xml:space="preserve">De la revisión documental </w:t>
            </w:r>
            <w:r w:rsidR="00D31C8E">
              <w:t>realizada a los reportes presentados por el titular y presentada en la tabla N°4 se verifica que el titular presentó los antecedentes exigibles en cada reporte.</w:t>
            </w:r>
          </w:p>
          <w:p w:rsidR="00D31C8E" w:rsidRDefault="00D31C8E" w:rsidP="00D31C8E"/>
          <w:p w:rsidR="00D31C8E" w:rsidRDefault="00D31C8E" w:rsidP="00D31C8E">
            <w:pPr>
              <w:autoSpaceDE w:val="0"/>
              <w:autoSpaceDN w:val="0"/>
              <w:adjustRightInd w:val="0"/>
              <w:ind w:left="993" w:hanging="993"/>
              <w:rPr>
                <w:rFonts w:cstheme="minorHAnsi"/>
              </w:rPr>
            </w:pPr>
            <w:r w:rsidRPr="00451BF1">
              <w:rPr>
                <w:rFonts w:cstheme="minorHAnsi"/>
                <w:b/>
                <w:i/>
                <w:u w:val="single"/>
              </w:rPr>
              <w:t>Tabla N</w:t>
            </w:r>
            <w:r>
              <w:rPr>
                <w:rFonts w:cstheme="minorHAnsi"/>
                <w:b/>
                <w:i/>
                <w:u w:val="single"/>
              </w:rPr>
              <w:t>° 4</w:t>
            </w:r>
            <w:r w:rsidRPr="00451BF1">
              <w:rPr>
                <w:rFonts w:cstheme="minorHAnsi"/>
                <w:b/>
                <w:i/>
                <w:u w:val="single"/>
              </w:rPr>
              <w:t xml:space="preserve">: </w:t>
            </w:r>
            <w:r w:rsidRPr="00451BF1">
              <w:rPr>
                <w:rFonts w:cstheme="minorHAnsi"/>
                <w:b/>
                <w:i/>
                <w:u w:val="single"/>
              </w:rPr>
              <w:tab/>
            </w:r>
            <w:r w:rsidRPr="007E6F08">
              <w:rPr>
                <w:rFonts w:cstheme="minorHAnsi"/>
                <w:i/>
              </w:rPr>
              <w:t xml:space="preserve"> </w:t>
            </w:r>
            <w:r>
              <w:rPr>
                <w:rFonts w:cstheme="minorHAnsi"/>
              </w:rPr>
              <w:t>Análisis de los antecedentes reportados</w:t>
            </w:r>
          </w:p>
          <w:p w:rsidR="00D31C8E" w:rsidRDefault="00D31C8E" w:rsidP="00D31C8E"/>
          <w:p w:rsidR="000A3DAB" w:rsidRDefault="000A3DAB" w:rsidP="00D31C8E"/>
          <w:tbl>
            <w:tblPr>
              <w:tblStyle w:val="Tablaconcuadrcula1"/>
              <w:tblW w:w="4948" w:type="pct"/>
              <w:tblCellMar>
                <w:left w:w="57" w:type="dxa"/>
                <w:right w:w="57" w:type="dxa"/>
              </w:tblCellMar>
              <w:tblLook w:val="04A0" w:firstRow="1" w:lastRow="0" w:firstColumn="1" w:lastColumn="0" w:noHBand="0" w:noVBand="1"/>
            </w:tblPr>
            <w:tblGrid>
              <w:gridCol w:w="936"/>
              <w:gridCol w:w="1783"/>
              <w:gridCol w:w="2267"/>
              <w:gridCol w:w="4651"/>
            </w:tblGrid>
            <w:tr w:rsidR="000A3DAB" w:rsidRPr="00FA2B3C" w:rsidTr="003A0B9C">
              <w:tc>
                <w:tcPr>
                  <w:tcW w:w="486" w:type="pct"/>
                  <w:shd w:val="clear" w:color="auto" w:fill="D9D9D9" w:themeFill="background1" w:themeFillShade="D9"/>
                  <w:vAlign w:val="center"/>
                </w:tcPr>
                <w:p w:rsidR="000A3DAB" w:rsidRPr="00FA2B3C" w:rsidRDefault="000A3DAB" w:rsidP="000A3DAB">
                  <w:pPr>
                    <w:spacing w:after="240"/>
                    <w:jc w:val="center"/>
                    <w:rPr>
                      <w:b/>
                      <w:sz w:val="20"/>
                      <w:szCs w:val="20"/>
                    </w:rPr>
                  </w:pPr>
                  <w:r w:rsidRPr="00FA2B3C">
                    <w:rPr>
                      <w:b/>
                      <w:sz w:val="20"/>
                      <w:szCs w:val="20"/>
                    </w:rPr>
                    <w:t>Objetivo</w:t>
                  </w:r>
                </w:p>
                <w:p w:rsidR="000A3DAB" w:rsidRPr="00FA2B3C" w:rsidRDefault="000A3DAB" w:rsidP="000A3DAB">
                  <w:pPr>
                    <w:spacing w:after="240"/>
                    <w:jc w:val="center"/>
                    <w:rPr>
                      <w:b/>
                      <w:color w:val="FF0000"/>
                      <w:sz w:val="20"/>
                      <w:szCs w:val="20"/>
                    </w:rPr>
                  </w:pPr>
                  <w:r w:rsidRPr="00FA2B3C">
                    <w:rPr>
                      <w:b/>
                      <w:sz w:val="20"/>
                      <w:szCs w:val="20"/>
                    </w:rPr>
                    <w:t>Especifico</w:t>
                  </w:r>
                </w:p>
              </w:tc>
              <w:tc>
                <w:tcPr>
                  <w:tcW w:w="925" w:type="pct"/>
                  <w:shd w:val="clear" w:color="auto" w:fill="D9D9D9" w:themeFill="background1" w:themeFillShade="D9"/>
                  <w:vAlign w:val="center"/>
                </w:tcPr>
                <w:p w:rsidR="000A3DAB" w:rsidRPr="00FA2B3C" w:rsidRDefault="000A3DAB" w:rsidP="000A3DAB">
                  <w:pPr>
                    <w:spacing w:after="240"/>
                    <w:jc w:val="center"/>
                    <w:rPr>
                      <w:b/>
                      <w:sz w:val="20"/>
                      <w:szCs w:val="20"/>
                    </w:rPr>
                  </w:pPr>
                  <w:r w:rsidRPr="00FA2B3C">
                    <w:rPr>
                      <w:b/>
                      <w:sz w:val="20"/>
                      <w:szCs w:val="20"/>
                    </w:rPr>
                    <w:t>Medida</w:t>
                  </w:r>
                  <w:r>
                    <w:rPr>
                      <w:b/>
                      <w:sz w:val="20"/>
                      <w:szCs w:val="20"/>
                    </w:rPr>
                    <w:t>/Acción</w:t>
                  </w:r>
                </w:p>
              </w:tc>
              <w:tc>
                <w:tcPr>
                  <w:tcW w:w="1176" w:type="pct"/>
                  <w:shd w:val="clear" w:color="auto" w:fill="D9D9D9" w:themeFill="background1" w:themeFillShade="D9"/>
                </w:tcPr>
                <w:p w:rsidR="000A3DAB" w:rsidRPr="00FA2B3C" w:rsidRDefault="000A3DAB" w:rsidP="000A3DAB">
                  <w:pPr>
                    <w:spacing w:after="240"/>
                    <w:jc w:val="center"/>
                    <w:rPr>
                      <w:b/>
                      <w:sz w:val="20"/>
                      <w:szCs w:val="20"/>
                    </w:rPr>
                  </w:pPr>
                  <w:r>
                    <w:rPr>
                      <w:b/>
                      <w:sz w:val="20"/>
                      <w:szCs w:val="20"/>
                    </w:rPr>
                    <w:t>Plazo y condiciones de presentación del reporte periódico</w:t>
                  </w:r>
                </w:p>
              </w:tc>
              <w:tc>
                <w:tcPr>
                  <w:tcW w:w="2413" w:type="pct"/>
                  <w:shd w:val="clear" w:color="auto" w:fill="D9D9D9" w:themeFill="background1" w:themeFillShade="D9"/>
                </w:tcPr>
                <w:p w:rsidR="000A3DAB" w:rsidRDefault="000A3DAB" w:rsidP="000A3DAB">
                  <w:pPr>
                    <w:spacing w:after="240"/>
                    <w:jc w:val="center"/>
                    <w:rPr>
                      <w:b/>
                      <w:sz w:val="20"/>
                      <w:szCs w:val="20"/>
                    </w:rPr>
                  </w:pPr>
                  <w:r>
                    <w:rPr>
                      <w:b/>
                      <w:sz w:val="20"/>
                      <w:szCs w:val="20"/>
                    </w:rPr>
                    <w:t>Hecho constatado</w:t>
                  </w:r>
                </w:p>
              </w:tc>
            </w:tr>
            <w:tr w:rsidR="000A3DAB" w:rsidRPr="00FA2B3C" w:rsidTr="003A0B9C">
              <w:trPr>
                <w:trHeight w:val="977"/>
              </w:trPr>
              <w:tc>
                <w:tcPr>
                  <w:tcW w:w="486" w:type="pct"/>
                </w:tcPr>
                <w:p w:rsidR="000A3DAB" w:rsidRPr="00FA2B3C" w:rsidRDefault="000A3DAB" w:rsidP="000A3DAB">
                  <w:pPr>
                    <w:spacing w:after="240"/>
                    <w:jc w:val="center"/>
                    <w:rPr>
                      <w:rFonts w:cs="Times New Roman"/>
                      <w:iCs/>
                      <w:sz w:val="20"/>
                      <w:szCs w:val="20"/>
                    </w:rPr>
                  </w:pPr>
                  <w:r w:rsidRPr="00FA2B3C">
                    <w:rPr>
                      <w:rFonts w:cs="Times New Roman"/>
                      <w:iCs/>
                      <w:sz w:val="20"/>
                      <w:szCs w:val="20"/>
                    </w:rPr>
                    <w:t>2</w:t>
                  </w:r>
                </w:p>
              </w:tc>
              <w:tc>
                <w:tcPr>
                  <w:tcW w:w="925" w:type="pct"/>
                </w:tcPr>
                <w:p w:rsidR="000A3DAB" w:rsidRPr="00FA2B3C" w:rsidRDefault="000A3DAB" w:rsidP="000A3DAB">
                  <w:pPr>
                    <w:spacing w:after="240"/>
                    <w:rPr>
                      <w:rFonts w:cs="Times New Roman"/>
                      <w:iCs/>
                      <w:sz w:val="20"/>
                      <w:szCs w:val="20"/>
                    </w:rPr>
                  </w:pPr>
                  <w:r w:rsidRPr="00FA2B3C">
                    <w:rPr>
                      <w:rFonts w:cs="Times New Roman"/>
                      <w:iCs/>
                      <w:sz w:val="20"/>
                      <w:szCs w:val="20"/>
                    </w:rPr>
                    <w:t>Registrar diariamente la concentración de cianuro en libro d</w:t>
                  </w:r>
                  <w:r>
                    <w:rPr>
                      <w:rFonts w:cs="Times New Roman"/>
                      <w:iCs/>
                      <w:sz w:val="20"/>
                      <w:szCs w:val="20"/>
                    </w:rPr>
                    <w:t>e</w:t>
                  </w:r>
                  <w:r w:rsidRPr="00FA2B3C">
                    <w:rPr>
                      <w:rFonts w:cs="Times New Roman"/>
                      <w:iCs/>
                      <w:sz w:val="20"/>
                      <w:szCs w:val="20"/>
                    </w:rPr>
                    <w:t xml:space="preserve"> </w:t>
                  </w:r>
                  <w:r w:rsidRPr="00FA2B3C">
                    <w:rPr>
                      <w:rFonts w:cs="Times New Roman"/>
                      <w:iCs/>
                      <w:sz w:val="20"/>
                      <w:szCs w:val="20"/>
                    </w:rPr>
                    <w:lastRenderedPageBreak/>
                    <w:t xml:space="preserve">control interno, cuando opere la Planta </w:t>
                  </w:r>
                  <w:proofErr w:type="spellStart"/>
                  <w:r w:rsidRPr="00FA2B3C">
                    <w:rPr>
                      <w:rFonts w:cs="Times New Roman"/>
                      <w:iCs/>
                      <w:sz w:val="20"/>
                      <w:szCs w:val="20"/>
                    </w:rPr>
                    <w:t>Gekko</w:t>
                  </w:r>
                  <w:proofErr w:type="spellEnd"/>
                  <w:r w:rsidRPr="00FA2B3C">
                    <w:rPr>
                      <w:rFonts w:cs="Times New Roman"/>
                      <w:iCs/>
                      <w:sz w:val="20"/>
                      <w:szCs w:val="20"/>
                    </w:rPr>
                    <w:t>.</w:t>
                  </w:r>
                </w:p>
              </w:tc>
              <w:tc>
                <w:tcPr>
                  <w:tcW w:w="1176" w:type="pct"/>
                </w:tcPr>
                <w:p w:rsidR="000A3DAB" w:rsidRPr="00FA2B3C" w:rsidRDefault="000A3DAB" w:rsidP="000A3DAB">
                  <w:pPr>
                    <w:spacing w:after="240"/>
                    <w:rPr>
                      <w:rFonts w:cs="Times New Roman"/>
                      <w:iCs/>
                      <w:sz w:val="20"/>
                      <w:szCs w:val="20"/>
                    </w:rPr>
                  </w:pPr>
                  <w:r>
                    <w:rPr>
                      <w:rFonts w:cs="Times New Roman"/>
                      <w:iCs/>
                      <w:sz w:val="20"/>
                      <w:szCs w:val="20"/>
                    </w:rPr>
                    <w:lastRenderedPageBreak/>
                    <w:t>“</w:t>
                  </w:r>
                  <w:r w:rsidRPr="002A0F7A">
                    <w:rPr>
                      <w:rFonts w:cs="Times New Roman"/>
                      <w:iCs/>
                      <w:sz w:val="20"/>
                      <w:szCs w:val="20"/>
                    </w:rPr>
                    <w:t>Carta mensual</w:t>
                  </w:r>
                  <w:r>
                    <w:rPr>
                      <w:rFonts w:cs="Times New Roman"/>
                      <w:iCs/>
                      <w:sz w:val="20"/>
                      <w:szCs w:val="20"/>
                    </w:rPr>
                    <w:t xml:space="preserve"> </w:t>
                  </w:r>
                  <w:r w:rsidRPr="002A0F7A">
                    <w:rPr>
                      <w:rFonts w:cs="Times New Roman"/>
                      <w:iCs/>
                      <w:sz w:val="20"/>
                      <w:szCs w:val="20"/>
                    </w:rPr>
                    <w:t>informando</w:t>
                  </w:r>
                  <w:r>
                    <w:rPr>
                      <w:rFonts w:cs="Times New Roman"/>
                      <w:iCs/>
                      <w:sz w:val="20"/>
                      <w:szCs w:val="20"/>
                    </w:rPr>
                    <w:t xml:space="preserve"> </w:t>
                  </w:r>
                  <w:r w:rsidRPr="002A0F7A">
                    <w:rPr>
                      <w:rFonts w:cs="Times New Roman"/>
                      <w:iCs/>
                      <w:sz w:val="20"/>
                      <w:szCs w:val="20"/>
                    </w:rPr>
                    <w:t xml:space="preserve">resultado </w:t>
                  </w:r>
                  <w:proofErr w:type="spellStart"/>
                  <w:r w:rsidRPr="002A0F7A">
                    <w:rPr>
                      <w:rFonts w:cs="Times New Roman"/>
                      <w:iCs/>
                      <w:sz w:val="20"/>
                      <w:szCs w:val="20"/>
                    </w:rPr>
                    <w:t>delregistro</w:t>
                  </w:r>
                  <w:proofErr w:type="spellEnd"/>
                  <w:r>
                    <w:rPr>
                      <w:rFonts w:cs="Times New Roman"/>
                      <w:iCs/>
                      <w:sz w:val="20"/>
                      <w:szCs w:val="20"/>
                    </w:rPr>
                    <w:t xml:space="preserve">, </w:t>
                  </w:r>
                  <w:r w:rsidRPr="002A0F7A">
                    <w:rPr>
                      <w:rFonts w:cs="Times New Roman"/>
                      <w:iCs/>
                      <w:sz w:val="20"/>
                      <w:szCs w:val="20"/>
                    </w:rPr>
                    <w:t>entregable</w:t>
                  </w:r>
                  <w:r>
                    <w:rPr>
                      <w:rFonts w:cs="Times New Roman"/>
                      <w:iCs/>
                      <w:sz w:val="20"/>
                      <w:szCs w:val="20"/>
                    </w:rPr>
                    <w:t xml:space="preserve"> </w:t>
                  </w:r>
                  <w:r w:rsidRPr="002A0F7A">
                    <w:rPr>
                      <w:rFonts w:cs="Times New Roman"/>
                      <w:iCs/>
                      <w:sz w:val="20"/>
                      <w:szCs w:val="20"/>
                    </w:rPr>
                    <w:t>dentro de los</w:t>
                  </w:r>
                  <w:r>
                    <w:rPr>
                      <w:rFonts w:cs="Times New Roman"/>
                      <w:iCs/>
                      <w:sz w:val="20"/>
                      <w:szCs w:val="20"/>
                    </w:rPr>
                    <w:t xml:space="preserve"> </w:t>
                  </w:r>
                  <w:r w:rsidRPr="002A0F7A">
                    <w:rPr>
                      <w:rFonts w:cs="Times New Roman"/>
                      <w:iCs/>
                      <w:sz w:val="20"/>
                      <w:szCs w:val="20"/>
                    </w:rPr>
                    <w:t xml:space="preserve">primeros 5 </w:t>
                  </w:r>
                  <w:r w:rsidRPr="002A0F7A">
                    <w:rPr>
                      <w:rFonts w:cs="Times New Roman"/>
                      <w:iCs/>
                      <w:sz w:val="20"/>
                      <w:szCs w:val="20"/>
                    </w:rPr>
                    <w:lastRenderedPageBreak/>
                    <w:t>días</w:t>
                  </w:r>
                  <w:r>
                    <w:rPr>
                      <w:rFonts w:cs="Times New Roman"/>
                      <w:iCs/>
                      <w:sz w:val="20"/>
                      <w:szCs w:val="20"/>
                    </w:rPr>
                    <w:t xml:space="preserve"> </w:t>
                  </w:r>
                  <w:r w:rsidRPr="002A0F7A">
                    <w:rPr>
                      <w:rFonts w:cs="Times New Roman"/>
                      <w:iCs/>
                      <w:sz w:val="20"/>
                      <w:szCs w:val="20"/>
                    </w:rPr>
                    <w:t>hábiles del mes</w:t>
                  </w:r>
                  <w:r>
                    <w:rPr>
                      <w:rFonts w:cs="Times New Roman"/>
                      <w:iCs/>
                      <w:sz w:val="20"/>
                      <w:szCs w:val="20"/>
                    </w:rPr>
                    <w:t xml:space="preserve"> </w:t>
                  </w:r>
                  <w:r w:rsidRPr="002A0F7A">
                    <w:rPr>
                      <w:rFonts w:cs="Times New Roman"/>
                      <w:iCs/>
                      <w:sz w:val="20"/>
                      <w:szCs w:val="20"/>
                    </w:rPr>
                    <w:t>siguiente</w:t>
                  </w:r>
                  <w:r>
                    <w:rPr>
                      <w:rFonts w:cs="Times New Roman"/>
                      <w:iCs/>
                      <w:sz w:val="20"/>
                      <w:szCs w:val="20"/>
                    </w:rPr>
                    <w:t>.”</w:t>
                  </w:r>
                </w:p>
              </w:tc>
              <w:tc>
                <w:tcPr>
                  <w:tcW w:w="2413" w:type="pct"/>
                </w:tcPr>
                <w:p w:rsidR="000A3DAB" w:rsidRPr="00D31C8E" w:rsidRDefault="000A3DAB" w:rsidP="000A3DAB">
                  <w:pPr>
                    <w:spacing w:after="240"/>
                    <w:rPr>
                      <w:iCs/>
                      <w:sz w:val="20"/>
                      <w:szCs w:val="20"/>
                    </w:rPr>
                  </w:pPr>
                  <w:r>
                    <w:rPr>
                      <w:iCs/>
                      <w:sz w:val="20"/>
                      <w:szCs w:val="20"/>
                    </w:rPr>
                    <w:lastRenderedPageBreak/>
                    <w:t xml:space="preserve">Los </w:t>
                  </w:r>
                  <w:r w:rsidRPr="00D31C8E">
                    <w:rPr>
                      <w:iCs/>
                      <w:sz w:val="20"/>
                      <w:szCs w:val="20"/>
                    </w:rPr>
                    <w:t>antecedentes</w:t>
                  </w:r>
                  <w:r>
                    <w:rPr>
                      <w:iCs/>
                      <w:sz w:val="20"/>
                      <w:szCs w:val="20"/>
                    </w:rPr>
                    <w:t xml:space="preserve"> presentados</w:t>
                  </w:r>
                  <w:r w:rsidRPr="00D31C8E">
                    <w:rPr>
                      <w:iCs/>
                      <w:sz w:val="20"/>
                      <w:szCs w:val="20"/>
                    </w:rPr>
                    <w:t xml:space="preserve"> permiten acreditar </w:t>
                  </w:r>
                  <w:proofErr w:type="gramStart"/>
                  <w:r w:rsidRPr="00D31C8E">
                    <w:rPr>
                      <w:iCs/>
                      <w:sz w:val="20"/>
                      <w:szCs w:val="20"/>
                    </w:rPr>
                    <w:t>que</w:t>
                  </w:r>
                  <w:proofErr w:type="gramEnd"/>
                  <w:r w:rsidRPr="00D31C8E">
                    <w:rPr>
                      <w:iCs/>
                      <w:sz w:val="20"/>
                      <w:szCs w:val="20"/>
                    </w:rPr>
                    <w:t xml:space="preserve"> desde </w:t>
                  </w:r>
                  <w:r>
                    <w:rPr>
                      <w:iCs/>
                      <w:sz w:val="20"/>
                      <w:szCs w:val="20"/>
                    </w:rPr>
                    <w:t>junio d</w:t>
                  </w:r>
                  <w:r w:rsidRPr="00D31C8E">
                    <w:rPr>
                      <w:iCs/>
                      <w:sz w:val="20"/>
                      <w:szCs w:val="20"/>
                    </w:rPr>
                    <w:t>el año 2014,</w:t>
                  </w:r>
                  <w:r>
                    <w:rPr>
                      <w:iCs/>
                      <w:sz w:val="20"/>
                      <w:szCs w:val="20"/>
                    </w:rPr>
                    <w:t xml:space="preserve"> </w:t>
                  </w:r>
                  <w:r w:rsidRPr="00D31C8E">
                    <w:rPr>
                      <w:iCs/>
                      <w:sz w:val="20"/>
                      <w:szCs w:val="20"/>
                    </w:rPr>
                    <w:t xml:space="preserve">la Planta </w:t>
                  </w:r>
                  <w:proofErr w:type="spellStart"/>
                  <w:r w:rsidRPr="00D31C8E">
                    <w:rPr>
                      <w:iCs/>
                      <w:sz w:val="20"/>
                      <w:szCs w:val="20"/>
                    </w:rPr>
                    <w:t>Gekko</w:t>
                  </w:r>
                  <w:proofErr w:type="spellEnd"/>
                  <w:r w:rsidRPr="00D31C8E">
                    <w:rPr>
                      <w:iCs/>
                      <w:sz w:val="20"/>
                      <w:szCs w:val="20"/>
                    </w:rPr>
                    <w:t xml:space="preserve"> no ha operado. Por </w:t>
                  </w:r>
                  <w:r>
                    <w:rPr>
                      <w:iCs/>
                      <w:sz w:val="20"/>
                      <w:szCs w:val="20"/>
                    </w:rPr>
                    <w:t>lo que no ha sido necesario el</w:t>
                  </w:r>
                  <w:r w:rsidRPr="00D31C8E">
                    <w:rPr>
                      <w:iCs/>
                      <w:sz w:val="20"/>
                      <w:szCs w:val="20"/>
                    </w:rPr>
                    <w:t xml:space="preserve"> registro </w:t>
                  </w:r>
                  <w:r w:rsidRPr="00D31C8E">
                    <w:rPr>
                      <w:iCs/>
                      <w:sz w:val="20"/>
                      <w:szCs w:val="20"/>
                    </w:rPr>
                    <w:lastRenderedPageBreak/>
                    <w:t>diario de la concentración de cianuro en el libro de control interno</w:t>
                  </w:r>
                  <w:r>
                    <w:rPr>
                      <w:iCs/>
                      <w:sz w:val="20"/>
                      <w:szCs w:val="20"/>
                    </w:rPr>
                    <w:t>.</w:t>
                  </w:r>
                </w:p>
                <w:p w:rsidR="000A3DAB" w:rsidRDefault="000A3DAB" w:rsidP="000A3DAB">
                  <w:pPr>
                    <w:spacing w:after="240"/>
                    <w:rPr>
                      <w:iCs/>
                      <w:sz w:val="20"/>
                      <w:szCs w:val="20"/>
                    </w:rPr>
                  </w:pPr>
                  <w:r w:rsidRPr="00D31C8E">
                    <w:rPr>
                      <w:iCs/>
                      <w:sz w:val="20"/>
                      <w:szCs w:val="20"/>
                    </w:rPr>
                    <w:t>Lo anterior se ha evidenciado a través de un informe que contiene una copia del registro de</w:t>
                  </w:r>
                  <w:r>
                    <w:rPr>
                      <w:iCs/>
                      <w:sz w:val="20"/>
                      <w:szCs w:val="20"/>
                    </w:rPr>
                    <w:t xml:space="preserve"> </w:t>
                  </w:r>
                  <w:r w:rsidRPr="00D31C8E">
                    <w:rPr>
                      <w:iCs/>
                      <w:sz w:val="20"/>
                      <w:szCs w:val="20"/>
                    </w:rPr>
                    <w:t>Control DETOX</w:t>
                  </w:r>
                  <w:r w:rsidR="00325830">
                    <w:rPr>
                      <w:iCs/>
                      <w:sz w:val="20"/>
                      <w:szCs w:val="20"/>
                    </w:rPr>
                    <w:t xml:space="preserve"> </w:t>
                  </w:r>
                  <w:r w:rsidRPr="00D31C8E">
                    <w:rPr>
                      <w:iCs/>
                      <w:sz w:val="20"/>
                      <w:szCs w:val="20"/>
                    </w:rPr>
                    <w:t xml:space="preserve">de la Planta </w:t>
                  </w:r>
                  <w:proofErr w:type="spellStart"/>
                  <w:r w:rsidRPr="00D31C8E">
                    <w:rPr>
                      <w:iCs/>
                      <w:sz w:val="20"/>
                      <w:szCs w:val="20"/>
                    </w:rPr>
                    <w:t>Gekko</w:t>
                  </w:r>
                  <w:proofErr w:type="spellEnd"/>
                  <w:r w:rsidRPr="00D31C8E">
                    <w:rPr>
                      <w:iCs/>
                      <w:sz w:val="20"/>
                      <w:szCs w:val="20"/>
                    </w:rPr>
                    <w:t xml:space="preserve"> y un certificado emitido por el jefe de operaciones de la</w:t>
                  </w:r>
                  <w:r>
                    <w:rPr>
                      <w:iCs/>
                      <w:sz w:val="20"/>
                      <w:szCs w:val="20"/>
                    </w:rPr>
                    <w:t xml:space="preserve"> </w:t>
                  </w:r>
                  <w:r w:rsidRPr="00D31C8E">
                    <w:rPr>
                      <w:iCs/>
                      <w:sz w:val="20"/>
                      <w:szCs w:val="20"/>
                    </w:rPr>
                    <w:t xml:space="preserve">Planta, que dan cuenta de la no operación de esta. </w:t>
                  </w:r>
                </w:p>
              </w:tc>
            </w:tr>
            <w:tr w:rsidR="000A3DAB" w:rsidRPr="00FA2B3C" w:rsidTr="003A0B9C">
              <w:trPr>
                <w:trHeight w:val="977"/>
              </w:trPr>
              <w:tc>
                <w:tcPr>
                  <w:tcW w:w="486" w:type="pct"/>
                </w:tcPr>
                <w:p w:rsidR="000A3DAB" w:rsidRPr="00FA2B3C" w:rsidRDefault="000A3DAB" w:rsidP="000A3DAB">
                  <w:pPr>
                    <w:spacing w:after="240"/>
                    <w:jc w:val="center"/>
                    <w:rPr>
                      <w:rFonts w:cs="Times New Roman"/>
                      <w:iCs/>
                      <w:sz w:val="20"/>
                      <w:szCs w:val="20"/>
                    </w:rPr>
                  </w:pPr>
                  <w:r w:rsidRPr="00FA2B3C">
                    <w:rPr>
                      <w:rFonts w:cs="Times New Roman"/>
                      <w:iCs/>
                      <w:sz w:val="20"/>
                      <w:szCs w:val="20"/>
                    </w:rPr>
                    <w:t>3</w:t>
                  </w:r>
                  <w:r>
                    <w:rPr>
                      <w:rFonts w:cs="Times New Roman"/>
                      <w:iCs/>
                      <w:sz w:val="20"/>
                      <w:szCs w:val="20"/>
                    </w:rPr>
                    <w:t>.1</w:t>
                  </w:r>
                </w:p>
              </w:tc>
              <w:tc>
                <w:tcPr>
                  <w:tcW w:w="925" w:type="pct"/>
                </w:tcPr>
                <w:p w:rsidR="000A3DAB" w:rsidRPr="00FA2B3C" w:rsidRDefault="000A3DAB" w:rsidP="000A3DAB">
                  <w:pPr>
                    <w:spacing w:after="240"/>
                    <w:rPr>
                      <w:rFonts w:cs="Times New Roman"/>
                      <w:iCs/>
                      <w:sz w:val="20"/>
                      <w:szCs w:val="20"/>
                    </w:rPr>
                  </w:pPr>
                  <w:r w:rsidRPr="00FA2B3C">
                    <w:rPr>
                      <w:rFonts w:cs="Times New Roman"/>
                      <w:iCs/>
                      <w:sz w:val="20"/>
                      <w:szCs w:val="20"/>
                    </w:rPr>
                    <w:t>Construir el canal de contorno según las especificaciones contenidas en la RCA 264/2009</w:t>
                  </w:r>
                </w:p>
              </w:tc>
              <w:tc>
                <w:tcPr>
                  <w:tcW w:w="1176" w:type="pct"/>
                </w:tcPr>
                <w:p w:rsidR="000A3DAB" w:rsidRPr="00FA2B3C" w:rsidRDefault="000A3DAB" w:rsidP="000A3DAB">
                  <w:pPr>
                    <w:spacing w:after="240"/>
                    <w:rPr>
                      <w:rFonts w:cs="Times New Roman"/>
                      <w:iCs/>
                      <w:sz w:val="20"/>
                      <w:szCs w:val="20"/>
                    </w:rPr>
                  </w:pPr>
                  <w:r>
                    <w:rPr>
                      <w:rFonts w:cs="Times New Roman"/>
                      <w:iCs/>
                      <w:sz w:val="20"/>
                      <w:szCs w:val="20"/>
                    </w:rPr>
                    <w:t>“</w:t>
                  </w:r>
                  <w:r w:rsidRPr="002A0F7A">
                    <w:rPr>
                      <w:rFonts w:cs="Times New Roman"/>
                      <w:iCs/>
                      <w:sz w:val="20"/>
                      <w:szCs w:val="20"/>
                    </w:rPr>
                    <w:t>Informe</w:t>
                  </w:r>
                  <w:r>
                    <w:rPr>
                      <w:rFonts w:cs="Times New Roman"/>
                      <w:iCs/>
                      <w:sz w:val="20"/>
                      <w:szCs w:val="20"/>
                    </w:rPr>
                    <w:t xml:space="preserve"> </w:t>
                  </w:r>
                  <w:r w:rsidRPr="002A0F7A">
                    <w:rPr>
                      <w:rFonts w:cs="Times New Roman"/>
                      <w:iCs/>
                      <w:sz w:val="20"/>
                      <w:szCs w:val="20"/>
                    </w:rPr>
                    <w:t>mensual de</w:t>
                  </w:r>
                  <w:r>
                    <w:rPr>
                      <w:rFonts w:cs="Times New Roman"/>
                      <w:iCs/>
                      <w:sz w:val="20"/>
                      <w:szCs w:val="20"/>
                    </w:rPr>
                    <w:t xml:space="preserve"> </w:t>
                  </w:r>
                  <w:proofErr w:type="gramStart"/>
                  <w:r w:rsidRPr="002A0F7A">
                    <w:rPr>
                      <w:rFonts w:cs="Times New Roman"/>
                      <w:iCs/>
                      <w:sz w:val="20"/>
                      <w:szCs w:val="20"/>
                    </w:rPr>
                    <w:t xml:space="preserve">avances </w:t>
                  </w:r>
                  <w:r>
                    <w:rPr>
                      <w:rFonts w:cs="Times New Roman"/>
                      <w:iCs/>
                      <w:sz w:val="20"/>
                      <w:szCs w:val="20"/>
                    </w:rPr>
                    <w:t xml:space="preserve"> e</w:t>
                  </w:r>
                  <w:r w:rsidRPr="002A0F7A">
                    <w:rPr>
                      <w:rFonts w:cs="Times New Roman"/>
                      <w:iCs/>
                      <w:sz w:val="20"/>
                      <w:szCs w:val="20"/>
                    </w:rPr>
                    <w:t>n</w:t>
                  </w:r>
                  <w:proofErr w:type="gramEnd"/>
                  <w:r w:rsidRPr="002A0F7A">
                    <w:rPr>
                      <w:rFonts w:cs="Times New Roman"/>
                      <w:iCs/>
                      <w:sz w:val="20"/>
                      <w:szCs w:val="20"/>
                    </w:rPr>
                    <w:t xml:space="preserve"> la</w:t>
                  </w:r>
                  <w:r>
                    <w:rPr>
                      <w:rFonts w:cs="Times New Roman"/>
                      <w:iCs/>
                      <w:sz w:val="20"/>
                      <w:szCs w:val="20"/>
                    </w:rPr>
                    <w:t xml:space="preserve"> c</w:t>
                  </w:r>
                  <w:r w:rsidRPr="002A0F7A">
                    <w:rPr>
                      <w:rFonts w:cs="Times New Roman"/>
                      <w:iCs/>
                      <w:sz w:val="20"/>
                      <w:szCs w:val="20"/>
                    </w:rPr>
                    <w:t>onstrucción</w:t>
                  </w:r>
                  <w:r>
                    <w:rPr>
                      <w:rFonts w:cs="Times New Roman"/>
                      <w:iCs/>
                      <w:sz w:val="20"/>
                      <w:szCs w:val="20"/>
                    </w:rPr>
                    <w:t xml:space="preserve"> </w:t>
                  </w:r>
                  <w:r w:rsidRPr="002A0F7A">
                    <w:rPr>
                      <w:rFonts w:cs="Times New Roman"/>
                      <w:iCs/>
                      <w:sz w:val="20"/>
                      <w:szCs w:val="20"/>
                    </w:rPr>
                    <w:t>del canal</w:t>
                  </w:r>
                  <w:r>
                    <w:rPr>
                      <w:rFonts w:cs="Times New Roman"/>
                      <w:iCs/>
                      <w:sz w:val="20"/>
                      <w:szCs w:val="20"/>
                    </w:rPr>
                    <w:t>. Debe incluirse eventuales cotizaciones y contrataciones para la ejecución de la obra”</w:t>
                  </w:r>
                </w:p>
              </w:tc>
              <w:tc>
                <w:tcPr>
                  <w:tcW w:w="2413" w:type="pct"/>
                </w:tcPr>
                <w:p w:rsidR="000A3DAB" w:rsidRPr="00A9081D" w:rsidRDefault="000A3DAB" w:rsidP="000A3DAB">
                  <w:pPr>
                    <w:spacing w:after="240"/>
                    <w:rPr>
                      <w:iCs/>
                      <w:sz w:val="20"/>
                      <w:szCs w:val="20"/>
                    </w:rPr>
                  </w:pPr>
                  <w:r w:rsidRPr="00A9081D">
                    <w:rPr>
                      <w:iCs/>
                      <w:sz w:val="20"/>
                      <w:szCs w:val="20"/>
                    </w:rPr>
                    <w:t xml:space="preserve">En julio de 2015 se </w:t>
                  </w:r>
                  <w:proofErr w:type="gramStart"/>
                  <w:r w:rsidRPr="00A9081D">
                    <w:rPr>
                      <w:iCs/>
                      <w:sz w:val="20"/>
                      <w:szCs w:val="20"/>
                    </w:rPr>
                    <w:t>presentó  Informe</w:t>
                  </w:r>
                  <w:proofErr w:type="gramEnd"/>
                  <w:r w:rsidRPr="00A9081D">
                    <w:rPr>
                      <w:iCs/>
                      <w:sz w:val="20"/>
                      <w:szCs w:val="20"/>
                    </w:rPr>
                    <w:t xml:space="preserve"> final de la acción N°1, que acredita la ejecución del canal de contorno en la zona superior del botadero de estériles concordia.</w:t>
                  </w:r>
                </w:p>
                <w:p w:rsidR="000A3DAB" w:rsidRPr="00A9081D" w:rsidRDefault="000A3DAB" w:rsidP="000A3DAB">
                  <w:pPr>
                    <w:spacing w:after="240"/>
                    <w:rPr>
                      <w:iCs/>
                      <w:sz w:val="20"/>
                      <w:szCs w:val="20"/>
                    </w:rPr>
                  </w:pPr>
                  <w:r w:rsidRPr="00A9081D">
                    <w:rPr>
                      <w:iCs/>
                      <w:sz w:val="20"/>
                      <w:szCs w:val="20"/>
                    </w:rPr>
                    <w:t>El informe presentó evidencia fotográfica georreferenciada del canal de contorno construido en su totalidad.</w:t>
                  </w:r>
                </w:p>
              </w:tc>
            </w:tr>
            <w:tr w:rsidR="000A3DAB" w:rsidRPr="00FA2B3C" w:rsidTr="003A0B9C">
              <w:trPr>
                <w:trHeight w:val="977"/>
              </w:trPr>
              <w:tc>
                <w:tcPr>
                  <w:tcW w:w="486" w:type="pct"/>
                </w:tcPr>
                <w:p w:rsidR="000A3DAB" w:rsidRPr="00FA2B3C" w:rsidRDefault="000A3DAB" w:rsidP="000A3DAB">
                  <w:pPr>
                    <w:spacing w:after="240"/>
                    <w:jc w:val="center"/>
                    <w:rPr>
                      <w:rFonts w:cs="Times New Roman"/>
                      <w:iCs/>
                      <w:sz w:val="20"/>
                      <w:szCs w:val="20"/>
                    </w:rPr>
                  </w:pPr>
                  <w:r w:rsidRPr="00FA2B3C">
                    <w:rPr>
                      <w:rFonts w:cs="Times New Roman"/>
                      <w:iCs/>
                      <w:sz w:val="20"/>
                      <w:szCs w:val="20"/>
                    </w:rPr>
                    <w:t>3</w:t>
                  </w:r>
                  <w:r>
                    <w:rPr>
                      <w:rFonts w:cs="Times New Roman"/>
                      <w:iCs/>
                      <w:sz w:val="20"/>
                      <w:szCs w:val="20"/>
                    </w:rPr>
                    <w:t>.2</w:t>
                  </w:r>
                </w:p>
              </w:tc>
              <w:tc>
                <w:tcPr>
                  <w:tcW w:w="925" w:type="pct"/>
                </w:tcPr>
                <w:p w:rsidR="000A3DAB" w:rsidRPr="00FA2B3C" w:rsidRDefault="000A3DAB" w:rsidP="000A3DAB">
                  <w:pPr>
                    <w:spacing w:after="240"/>
                    <w:rPr>
                      <w:rFonts w:cs="Times New Roman"/>
                      <w:iCs/>
                      <w:sz w:val="20"/>
                      <w:szCs w:val="20"/>
                    </w:rPr>
                  </w:pPr>
                  <w:r w:rsidRPr="00FA2B3C">
                    <w:rPr>
                      <w:rFonts w:cs="Times New Roman"/>
                      <w:iCs/>
                      <w:sz w:val="20"/>
                      <w:szCs w:val="20"/>
                    </w:rPr>
                    <w:t>No utilización del Botadero en tanto no se haya construido el canal de contorno.</w:t>
                  </w:r>
                </w:p>
              </w:tc>
              <w:tc>
                <w:tcPr>
                  <w:tcW w:w="1176" w:type="pct"/>
                </w:tcPr>
                <w:p w:rsidR="000A3DAB" w:rsidRPr="00FA2B3C" w:rsidRDefault="000A3DAB" w:rsidP="000A3DAB">
                  <w:pPr>
                    <w:spacing w:after="240"/>
                    <w:rPr>
                      <w:rFonts w:cs="Times New Roman"/>
                      <w:iCs/>
                      <w:sz w:val="20"/>
                      <w:szCs w:val="20"/>
                    </w:rPr>
                  </w:pPr>
                  <w:r>
                    <w:rPr>
                      <w:rFonts w:cs="Times New Roman"/>
                      <w:iCs/>
                      <w:sz w:val="20"/>
                      <w:szCs w:val="20"/>
                    </w:rPr>
                    <w:t>“</w:t>
                  </w:r>
                  <w:r w:rsidRPr="002A0F7A">
                    <w:rPr>
                      <w:rFonts w:cs="Times New Roman"/>
                      <w:iCs/>
                      <w:sz w:val="20"/>
                      <w:szCs w:val="20"/>
                    </w:rPr>
                    <w:t>Informe</w:t>
                  </w:r>
                  <w:r>
                    <w:rPr>
                      <w:rFonts w:cs="Times New Roman"/>
                      <w:iCs/>
                      <w:sz w:val="20"/>
                      <w:szCs w:val="20"/>
                    </w:rPr>
                    <w:t xml:space="preserve"> </w:t>
                  </w:r>
                  <w:r w:rsidRPr="002A0F7A">
                    <w:rPr>
                      <w:rFonts w:cs="Times New Roman"/>
                      <w:iCs/>
                      <w:sz w:val="20"/>
                      <w:szCs w:val="20"/>
                    </w:rPr>
                    <w:t>mensual con</w:t>
                  </w:r>
                  <w:r>
                    <w:rPr>
                      <w:rFonts w:cs="Times New Roman"/>
                      <w:iCs/>
                      <w:sz w:val="20"/>
                      <w:szCs w:val="20"/>
                    </w:rPr>
                    <w:t xml:space="preserve"> </w:t>
                  </w:r>
                  <w:r w:rsidRPr="002A0F7A">
                    <w:rPr>
                      <w:rFonts w:cs="Times New Roman"/>
                      <w:iCs/>
                      <w:sz w:val="20"/>
                      <w:szCs w:val="20"/>
                    </w:rPr>
                    <w:t>fotografías</w:t>
                  </w:r>
                  <w:r>
                    <w:rPr>
                      <w:rFonts w:cs="Times New Roman"/>
                      <w:iCs/>
                      <w:sz w:val="20"/>
                      <w:szCs w:val="20"/>
                    </w:rPr>
                    <w:t xml:space="preserve"> </w:t>
                  </w:r>
                  <w:r w:rsidRPr="002A0F7A">
                    <w:rPr>
                      <w:rFonts w:cs="Times New Roman"/>
                      <w:iCs/>
                      <w:sz w:val="20"/>
                      <w:szCs w:val="20"/>
                    </w:rPr>
                    <w:t>sobre la</w:t>
                  </w:r>
                  <w:r>
                    <w:rPr>
                      <w:rFonts w:cs="Times New Roman"/>
                      <w:iCs/>
                      <w:sz w:val="20"/>
                      <w:szCs w:val="20"/>
                    </w:rPr>
                    <w:t xml:space="preserve"> </w:t>
                  </w:r>
                  <w:r w:rsidRPr="002A0F7A">
                    <w:rPr>
                      <w:rFonts w:cs="Times New Roman"/>
                      <w:iCs/>
                      <w:sz w:val="20"/>
                      <w:szCs w:val="20"/>
                    </w:rPr>
                    <w:t>situación del</w:t>
                  </w:r>
                  <w:r>
                    <w:rPr>
                      <w:rFonts w:cs="Times New Roman"/>
                      <w:iCs/>
                      <w:sz w:val="20"/>
                      <w:szCs w:val="20"/>
                    </w:rPr>
                    <w:t xml:space="preserve"> </w:t>
                  </w:r>
                  <w:r w:rsidRPr="002A0F7A">
                    <w:rPr>
                      <w:rFonts w:cs="Times New Roman"/>
                      <w:iCs/>
                      <w:sz w:val="20"/>
                      <w:szCs w:val="20"/>
                    </w:rPr>
                    <w:t>botadero.</w:t>
                  </w:r>
                  <w:r>
                    <w:rPr>
                      <w:rFonts w:cs="Times New Roman"/>
                      <w:iCs/>
                      <w:sz w:val="20"/>
                      <w:szCs w:val="20"/>
                    </w:rPr>
                    <w:t>”</w:t>
                  </w:r>
                </w:p>
              </w:tc>
              <w:tc>
                <w:tcPr>
                  <w:tcW w:w="2413" w:type="pct"/>
                </w:tcPr>
                <w:p w:rsidR="000A3DAB" w:rsidRPr="00A9081D" w:rsidRDefault="000A3DAB" w:rsidP="000A3DAB">
                  <w:pPr>
                    <w:spacing w:after="240"/>
                    <w:rPr>
                      <w:iCs/>
                      <w:sz w:val="20"/>
                      <w:szCs w:val="20"/>
                    </w:rPr>
                  </w:pPr>
                  <w:r w:rsidRPr="00A9081D">
                    <w:rPr>
                      <w:iCs/>
                      <w:sz w:val="20"/>
                      <w:szCs w:val="20"/>
                    </w:rPr>
                    <w:t xml:space="preserve">Se han presentado </w:t>
                  </w:r>
                  <w:r w:rsidR="00A9081D" w:rsidRPr="00A9081D">
                    <w:rPr>
                      <w:iCs/>
                      <w:sz w:val="20"/>
                      <w:szCs w:val="20"/>
                    </w:rPr>
                    <w:t>mensualmente</w:t>
                  </w:r>
                  <w:r w:rsidRPr="00A9081D">
                    <w:rPr>
                      <w:iCs/>
                      <w:sz w:val="20"/>
                      <w:szCs w:val="20"/>
                    </w:rPr>
                    <w:t xml:space="preserve"> fotografías georreferenciadas durante toda la vigencia del programa de cumplimiento que muestran </w:t>
                  </w:r>
                  <w:proofErr w:type="gramStart"/>
                  <w:r w:rsidRPr="00A9081D">
                    <w:rPr>
                      <w:iCs/>
                      <w:sz w:val="20"/>
                      <w:szCs w:val="20"/>
                    </w:rPr>
                    <w:t>que  no</w:t>
                  </w:r>
                  <w:proofErr w:type="gramEnd"/>
                  <w:r w:rsidRPr="00A9081D">
                    <w:rPr>
                      <w:iCs/>
                      <w:sz w:val="20"/>
                      <w:szCs w:val="20"/>
                    </w:rPr>
                    <w:t xml:space="preserve"> ha existido uso de este botadero</w:t>
                  </w:r>
                  <w:r w:rsidR="00A9081D" w:rsidRPr="00A9081D">
                    <w:rPr>
                      <w:iCs/>
                      <w:sz w:val="20"/>
                      <w:szCs w:val="20"/>
                    </w:rPr>
                    <w:t>.</w:t>
                  </w:r>
                  <w:r w:rsidRPr="00A9081D">
                    <w:rPr>
                      <w:iCs/>
                      <w:sz w:val="20"/>
                      <w:szCs w:val="20"/>
                    </w:rPr>
                    <w:t xml:space="preserve"> </w:t>
                  </w:r>
                </w:p>
                <w:p w:rsidR="000A3DAB" w:rsidRPr="00A9081D" w:rsidRDefault="000A3DAB" w:rsidP="000A3DAB">
                  <w:pPr>
                    <w:spacing w:after="240"/>
                    <w:rPr>
                      <w:iCs/>
                      <w:sz w:val="20"/>
                      <w:szCs w:val="20"/>
                    </w:rPr>
                  </w:pPr>
                </w:p>
              </w:tc>
            </w:tr>
            <w:tr w:rsidR="000A3DAB" w:rsidRPr="00FA2B3C" w:rsidTr="003A0B9C">
              <w:trPr>
                <w:trHeight w:val="977"/>
              </w:trPr>
              <w:tc>
                <w:tcPr>
                  <w:tcW w:w="486" w:type="pct"/>
                </w:tcPr>
                <w:p w:rsidR="000A3DAB" w:rsidRPr="00FA2B3C" w:rsidRDefault="000A3DAB" w:rsidP="000A3DAB">
                  <w:pPr>
                    <w:spacing w:after="240"/>
                    <w:jc w:val="center"/>
                    <w:rPr>
                      <w:rFonts w:cs="Times New Roman"/>
                      <w:iCs/>
                      <w:sz w:val="20"/>
                      <w:szCs w:val="20"/>
                    </w:rPr>
                  </w:pPr>
                  <w:r w:rsidRPr="00FA2B3C">
                    <w:rPr>
                      <w:rFonts w:cs="Times New Roman"/>
                      <w:iCs/>
                      <w:sz w:val="20"/>
                      <w:szCs w:val="20"/>
                    </w:rPr>
                    <w:t>5</w:t>
                  </w:r>
                </w:p>
              </w:tc>
              <w:tc>
                <w:tcPr>
                  <w:tcW w:w="925" w:type="pct"/>
                </w:tcPr>
                <w:p w:rsidR="000A3DAB" w:rsidRPr="00FA2B3C" w:rsidRDefault="000A3DAB" w:rsidP="000A3DAB">
                  <w:pPr>
                    <w:spacing w:after="240"/>
                    <w:rPr>
                      <w:rFonts w:cs="Times New Roman"/>
                      <w:iCs/>
                      <w:sz w:val="20"/>
                      <w:szCs w:val="20"/>
                    </w:rPr>
                  </w:pPr>
                  <w:r w:rsidRPr="00FA2B3C">
                    <w:rPr>
                      <w:rFonts w:cs="Times New Roman"/>
                      <w:iCs/>
                      <w:sz w:val="20"/>
                      <w:szCs w:val="20"/>
                    </w:rPr>
                    <w:t>Ejecutar la secuencia de llenado establecida en la RCA 96/2011</w:t>
                  </w:r>
                </w:p>
              </w:tc>
              <w:tc>
                <w:tcPr>
                  <w:tcW w:w="1176" w:type="pct"/>
                </w:tcPr>
                <w:p w:rsidR="000A3DAB" w:rsidRPr="00FA2B3C" w:rsidRDefault="000A3DAB" w:rsidP="000A3DAB">
                  <w:pPr>
                    <w:spacing w:after="240"/>
                    <w:rPr>
                      <w:rFonts w:cs="Times New Roman"/>
                      <w:iCs/>
                      <w:sz w:val="20"/>
                      <w:szCs w:val="20"/>
                    </w:rPr>
                  </w:pPr>
                  <w:r>
                    <w:rPr>
                      <w:rFonts w:cs="Times New Roman"/>
                      <w:iCs/>
                      <w:sz w:val="20"/>
                      <w:szCs w:val="20"/>
                    </w:rPr>
                    <w:t>“</w:t>
                  </w:r>
                  <w:r w:rsidRPr="00A2016F">
                    <w:rPr>
                      <w:rFonts w:cs="Times New Roman"/>
                      <w:iCs/>
                      <w:sz w:val="20"/>
                      <w:szCs w:val="20"/>
                    </w:rPr>
                    <w:t>Reporte</w:t>
                  </w:r>
                  <w:r>
                    <w:rPr>
                      <w:rFonts w:cs="Times New Roman"/>
                      <w:iCs/>
                      <w:sz w:val="20"/>
                      <w:szCs w:val="20"/>
                    </w:rPr>
                    <w:t xml:space="preserve"> </w:t>
                  </w:r>
                  <w:r w:rsidRPr="00A2016F">
                    <w:rPr>
                      <w:rFonts w:cs="Times New Roman"/>
                      <w:iCs/>
                      <w:sz w:val="20"/>
                      <w:szCs w:val="20"/>
                    </w:rPr>
                    <w:t>presentado a</w:t>
                  </w:r>
                  <w:r>
                    <w:rPr>
                      <w:rFonts w:cs="Times New Roman"/>
                      <w:iCs/>
                      <w:sz w:val="20"/>
                      <w:szCs w:val="20"/>
                    </w:rPr>
                    <w:t xml:space="preserve"> </w:t>
                  </w:r>
                  <w:r w:rsidRPr="00A2016F">
                    <w:rPr>
                      <w:rFonts w:cs="Times New Roman"/>
                      <w:iCs/>
                      <w:sz w:val="20"/>
                      <w:szCs w:val="20"/>
                    </w:rPr>
                    <w:t>los 4 meses</w:t>
                  </w:r>
                  <w:r>
                    <w:rPr>
                      <w:rFonts w:cs="Times New Roman"/>
                      <w:iCs/>
                      <w:sz w:val="20"/>
                      <w:szCs w:val="20"/>
                    </w:rPr>
                    <w:t xml:space="preserve">, que </w:t>
                  </w:r>
                  <w:proofErr w:type="spellStart"/>
                  <w:r>
                    <w:rPr>
                      <w:rFonts w:cs="Times New Roman"/>
                      <w:iCs/>
                      <w:sz w:val="20"/>
                      <w:szCs w:val="20"/>
                    </w:rPr>
                    <w:t>de</w:t>
                  </w:r>
                  <w:proofErr w:type="spellEnd"/>
                  <w:r>
                    <w:rPr>
                      <w:rFonts w:cs="Times New Roman"/>
                      <w:iCs/>
                      <w:sz w:val="20"/>
                      <w:szCs w:val="20"/>
                    </w:rPr>
                    <w:t xml:space="preserve"> </w:t>
                  </w:r>
                  <w:r w:rsidRPr="00A2016F">
                    <w:rPr>
                      <w:rFonts w:cs="Times New Roman"/>
                      <w:iCs/>
                      <w:sz w:val="20"/>
                      <w:szCs w:val="20"/>
                    </w:rPr>
                    <w:t xml:space="preserve">cuenta </w:t>
                  </w:r>
                  <w:r>
                    <w:rPr>
                      <w:rFonts w:cs="Times New Roman"/>
                      <w:iCs/>
                      <w:sz w:val="20"/>
                      <w:szCs w:val="20"/>
                    </w:rPr>
                    <w:t>que</w:t>
                  </w:r>
                  <w:r w:rsidRPr="00A2016F">
                    <w:rPr>
                      <w:rFonts w:cs="Times New Roman"/>
                      <w:iCs/>
                      <w:sz w:val="20"/>
                      <w:szCs w:val="20"/>
                    </w:rPr>
                    <w:t xml:space="preserve"> la</w:t>
                  </w:r>
                  <w:r>
                    <w:rPr>
                      <w:rFonts w:cs="Times New Roman"/>
                      <w:iCs/>
                      <w:sz w:val="20"/>
                      <w:szCs w:val="20"/>
                    </w:rPr>
                    <w:t xml:space="preserve"> </w:t>
                  </w:r>
                  <w:r w:rsidRPr="00A2016F">
                    <w:rPr>
                      <w:rFonts w:cs="Times New Roman"/>
                      <w:iCs/>
                      <w:sz w:val="20"/>
                      <w:szCs w:val="20"/>
                    </w:rPr>
                    <w:t>secuencia de</w:t>
                  </w:r>
                  <w:r>
                    <w:rPr>
                      <w:rFonts w:cs="Times New Roman"/>
                      <w:iCs/>
                      <w:sz w:val="20"/>
                      <w:szCs w:val="20"/>
                    </w:rPr>
                    <w:t xml:space="preserve"> </w:t>
                  </w:r>
                  <w:r w:rsidRPr="00A2016F">
                    <w:rPr>
                      <w:rFonts w:cs="Times New Roman"/>
                      <w:iCs/>
                      <w:sz w:val="20"/>
                      <w:szCs w:val="20"/>
                    </w:rPr>
                    <w:t>llenado se</w:t>
                  </w:r>
                  <w:r>
                    <w:rPr>
                      <w:rFonts w:cs="Times New Roman"/>
                      <w:iCs/>
                      <w:sz w:val="20"/>
                      <w:szCs w:val="20"/>
                    </w:rPr>
                    <w:t xml:space="preserve"> </w:t>
                  </w:r>
                  <w:r w:rsidRPr="00A2016F">
                    <w:rPr>
                      <w:rFonts w:cs="Times New Roman"/>
                      <w:iCs/>
                      <w:sz w:val="20"/>
                      <w:szCs w:val="20"/>
                    </w:rPr>
                    <w:t>empezó a</w:t>
                  </w:r>
                  <w:r>
                    <w:rPr>
                      <w:rFonts w:cs="Times New Roman"/>
                      <w:iCs/>
                      <w:sz w:val="20"/>
                      <w:szCs w:val="20"/>
                    </w:rPr>
                    <w:t xml:space="preserve"> </w:t>
                  </w:r>
                  <w:r w:rsidRPr="00A2016F">
                    <w:rPr>
                      <w:rFonts w:cs="Times New Roman"/>
                      <w:iCs/>
                      <w:sz w:val="20"/>
                      <w:szCs w:val="20"/>
                    </w:rPr>
                    <w:t>ejecutar según</w:t>
                  </w:r>
                  <w:r>
                    <w:rPr>
                      <w:rFonts w:cs="Times New Roman"/>
                      <w:iCs/>
                      <w:sz w:val="20"/>
                      <w:szCs w:val="20"/>
                    </w:rPr>
                    <w:t xml:space="preserve"> </w:t>
                  </w:r>
                  <w:r w:rsidRPr="00A2016F">
                    <w:rPr>
                      <w:rFonts w:cs="Times New Roman"/>
                      <w:iCs/>
                      <w:sz w:val="20"/>
                      <w:szCs w:val="20"/>
                    </w:rPr>
                    <w:t>la RCA.</w:t>
                  </w:r>
                  <w:r>
                    <w:rPr>
                      <w:rFonts w:cs="Times New Roman"/>
                      <w:iCs/>
                      <w:sz w:val="20"/>
                      <w:szCs w:val="20"/>
                    </w:rPr>
                    <w:t>”</w:t>
                  </w:r>
                </w:p>
              </w:tc>
              <w:tc>
                <w:tcPr>
                  <w:tcW w:w="2413" w:type="pct"/>
                </w:tcPr>
                <w:p w:rsidR="000A3DAB" w:rsidRPr="00A9081D" w:rsidRDefault="000A3DAB" w:rsidP="000A3DAB">
                  <w:pPr>
                    <w:spacing w:after="240"/>
                    <w:rPr>
                      <w:iCs/>
                      <w:sz w:val="20"/>
                      <w:szCs w:val="20"/>
                    </w:rPr>
                  </w:pPr>
                  <w:r w:rsidRPr="00A9081D">
                    <w:rPr>
                      <w:iCs/>
                      <w:sz w:val="20"/>
                      <w:szCs w:val="20"/>
                    </w:rPr>
                    <w:t xml:space="preserve">Los reportes periódicos </w:t>
                  </w:r>
                  <w:proofErr w:type="gramStart"/>
                  <w:r w:rsidRPr="00A9081D">
                    <w:rPr>
                      <w:iCs/>
                      <w:sz w:val="20"/>
                      <w:szCs w:val="20"/>
                    </w:rPr>
                    <w:t>muestran  que</w:t>
                  </w:r>
                  <w:proofErr w:type="gramEnd"/>
                  <w:r w:rsidRPr="00A9081D">
                    <w:rPr>
                      <w:iCs/>
                      <w:sz w:val="20"/>
                      <w:szCs w:val="20"/>
                    </w:rPr>
                    <w:t xml:space="preserve"> se ha respetado la secuencia de llenado establecida en la RCA 96/2011.</w:t>
                  </w:r>
                </w:p>
                <w:p w:rsidR="000A3DAB" w:rsidRPr="00A9081D" w:rsidRDefault="000A3DAB" w:rsidP="000A3DAB">
                  <w:pPr>
                    <w:spacing w:after="240"/>
                    <w:rPr>
                      <w:iCs/>
                      <w:sz w:val="20"/>
                      <w:szCs w:val="20"/>
                    </w:rPr>
                  </w:pPr>
                  <w:r w:rsidRPr="00A9081D">
                    <w:rPr>
                      <w:iCs/>
                      <w:sz w:val="20"/>
                      <w:szCs w:val="20"/>
                    </w:rPr>
                    <w:t xml:space="preserve">También informó el titular </w:t>
                  </w:r>
                  <w:proofErr w:type="gramStart"/>
                  <w:r w:rsidRPr="00A9081D">
                    <w:rPr>
                      <w:iCs/>
                      <w:sz w:val="20"/>
                      <w:szCs w:val="20"/>
                    </w:rPr>
                    <w:t>que  en</w:t>
                  </w:r>
                  <w:proofErr w:type="gramEnd"/>
                  <w:r w:rsidRPr="00A9081D">
                    <w:rPr>
                      <w:iCs/>
                      <w:sz w:val="20"/>
                      <w:szCs w:val="20"/>
                    </w:rPr>
                    <w:t xml:space="preserve"> los meses de agosto, octubre y diciembre del año 2015 no se efectuó la secuencia de llenado según lo establece la RCA 96/2011, al verificarse el supuesto enmarcado en el objetivo específico N° 5, esto es " Evidencia de riesgo laboral significativo, que ponga en peligro la integridad de los trabajadores".</w:t>
                  </w:r>
                </w:p>
              </w:tc>
            </w:tr>
            <w:tr w:rsidR="000A3DAB" w:rsidRPr="00FA2B3C" w:rsidTr="003A0B9C">
              <w:trPr>
                <w:trHeight w:val="977"/>
              </w:trPr>
              <w:tc>
                <w:tcPr>
                  <w:tcW w:w="486" w:type="pct"/>
                </w:tcPr>
                <w:p w:rsidR="000A3DAB" w:rsidRPr="00FA2B3C" w:rsidRDefault="000A3DAB" w:rsidP="000A3DAB">
                  <w:pPr>
                    <w:spacing w:after="240"/>
                    <w:jc w:val="center"/>
                    <w:rPr>
                      <w:rFonts w:cs="Times New Roman"/>
                      <w:iCs/>
                      <w:sz w:val="20"/>
                      <w:szCs w:val="20"/>
                    </w:rPr>
                  </w:pPr>
                  <w:r w:rsidRPr="00FA2B3C">
                    <w:rPr>
                      <w:rFonts w:cs="Times New Roman"/>
                      <w:iCs/>
                      <w:sz w:val="20"/>
                      <w:szCs w:val="20"/>
                    </w:rPr>
                    <w:t>8.4</w:t>
                  </w:r>
                </w:p>
              </w:tc>
              <w:tc>
                <w:tcPr>
                  <w:tcW w:w="925" w:type="pct"/>
                </w:tcPr>
                <w:p w:rsidR="000A3DAB" w:rsidRPr="00FA2B3C" w:rsidRDefault="000A3DAB" w:rsidP="000A3DAB">
                  <w:pPr>
                    <w:spacing w:after="240"/>
                    <w:rPr>
                      <w:rFonts w:cs="Times New Roman"/>
                      <w:iCs/>
                      <w:sz w:val="20"/>
                      <w:szCs w:val="20"/>
                    </w:rPr>
                  </w:pPr>
                  <w:r w:rsidRPr="00FA2B3C">
                    <w:rPr>
                      <w:rFonts w:cs="Times New Roman"/>
                      <w:iCs/>
                      <w:sz w:val="20"/>
                      <w:szCs w:val="20"/>
                    </w:rPr>
                    <w:t>Inexistencia de eventos muertes de peces aguas abajo del punto de descarga La Leñera hasta 1.200 m aguas debajo de éste consecuencia del bajo caudal de dilución. .</w:t>
                  </w:r>
                </w:p>
              </w:tc>
              <w:tc>
                <w:tcPr>
                  <w:tcW w:w="1176" w:type="pct"/>
                </w:tcPr>
                <w:p w:rsidR="000A3DAB" w:rsidRDefault="000A3DAB" w:rsidP="000A3DAB">
                  <w:pPr>
                    <w:spacing w:after="240"/>
                    <w:rPr>
                      <w:rFonts w:cs="Times New Roman"/>
                      <w:iCs/>
                      <w:sz w:val="20"/>
                      <w:szCs w:val="20"/>
                    </w:rPr>
                  </w:pPr>
                  <w:r>
                    <w:rPr>
                      <w:rFonts w:cs="Times New Roman"/>
                      <w:iCs/>
                      <w:sz w:val="20"/>
                      <w:szCs w:val="20"/>
                    </w:rPr>
                    <w:t>“</w:t>
                  </w:r>
                  <w:r w:rsidRPr="00A2016F">
                    <w:rPr>
                      <w:rFonts w:cs="Times New Roman"/>
                      <w:iCs/>
                      <w:sz w:val="20"/>
                      <w:szCs w:val="20"/>
                    </w:rPr>
                    <w:t>Informe</w:t>
                  </w:r>
                  <w:r>
                    <w:rPr>
                      <w:rFonts w:cs="Times New Roman"/>
                      <w:iCs/>
                      <w:sz w:val="20"/>
                      <w:szCs w:val="20"/>
                    </w:rPr>
                    <w:t xml:space="preserve"> </w:t>
                  </w:r>
                  <w:proofErr w:type="gramStart"/>
                  <w:r w:rsidRPr="00A2016F">
                    <w:rPr>
                      <w:rFonts w:cs="Times New Roman"/>
                      <w:iCs/>
                      <w:sz w:val="20"/>
                      <w:szCs w:val="20"/>
                    </w:rPr>
                    <w:t>mensual</w:t>
                  </w:r>
                  <w:r>
                    <w:rPr>
                      <w:rFonts w:cs="Times New Roman"/>
                      <w:iCs/>
                      <w:sz w:val="20"/>
                      <w:szCs w:val="20"/>
                    </w:rPr>
                    <w:t xml:space="preserve">  sobre</w:t>
                  </w:r>
                  <w:proofErr w:type="gramEnd"/>
                  <w:r>
                    <w:rPr>
                      <w:rFonts w:cs="Times New Roman"/>
                      <w:iCs/>
                      <w:sz w:val="20"/>
                      <w:szCs w:val="20"/>
                    </w:rPr>
                    <w:t xml:space="preserve"> nula mortalidad de peces durante el mes y reporte de niveles de caudal del rio Toqui y sensor de Caudal del pozo 2.</w:t>
                  </w:r>
                </w:p>
                <w:p w:rsidR="000A3DAB" w:rsidRPr="00FA2B3C" w:rsidRDefault="000A3DAB" w:rsidP="000A3DAB">
                  <w:pPr>
                    <w:spacing w:after="240"/>
                    <w:rPr>
                      <w:rFonts w:cs="Times New Roman"/>
                      <w:iCs/>
                      <w:sz w:val="20"/>
                      <w:szCs w:val="20"/>
                    </w:rPr>
                  </w:pPr>
                  <w:r>
                    <w:rPr>
                      <w:rFonts w:cs="Times New Roman"/>
                      <w:iCs/>
                      <w:sz w:val="20"/>
                      <w:szCs w:val="20"/>
                    </w:rPr>
                    <w:t xml:space="preserve">Se entregará </w:t>
                  </w:r>
                  <w:r w:rsidRPr="00A2016F">
                    <w:rPr>
                      <w:rFonts w:cs="Times New Roman"/>
                      <w:iCs/>
                      <w:sz w:val="20"/>
                      <w:szCs w:val="20"/>
                    </w:rPr>
                    <w:t>reporte al 5to</w:t>
                  </w:r>
                  <w:r>
                    <w:rPr>
                      <w:rFonts w:cs="Times New Roman"/>
                      <w:iCs/>
                      <w:sz w:val="20"/>
                      <w:szCs w:val="20"/>
                    </w:rPr>
                    <w:t xml:space="preserve"> </w:t>
                  </w:r>
                  <w:r w:rsidRPr="00A2016F">
                    <w:rPr>
                      <w:rFonts w:cs="Times New Roman"/>
                      <w:iCs/>
                      <w:sz w:val="20"/>
                      <w:szCs w:val="20"/>
                    </w:rPr>
                    <w:t>día hábil del</w:t>
                  </w:r>
                  <w:r>
                    <w:rPr>
                      <w:rFonts w:cs="Times New Roman"/>
                      <w:iCs/>
                      <w:sz w:val="20"/>
                      <w:szCs w:val="20"/>
                    </w:rPr>
                    <w:t xml:space="preserve"> </w:t>
                  </w:r>
                  <w:r w:rsidRPr="00A2016F">
                    <w:rPr>
                      <w:rFonts w:cs="Times New Roman"/>
                      <w:iCs/>
                      <w:sz w:val="20"/>
                      <w:szCs w:val="20"/>
                    </w:rPr>
                    <w:t>mes siguiente.</w:t>
                  </w:r>
                  <w:r>
                    <w:rPr>
                      <w:rFonts w:cs="Times New Roman"/>
                      <w:iCs/>
                      <w:sz w:val="20"/>
                      <w:szCs w:val="20"/>
                    </w:rPr>
                    <w:t xml:space="preserve"> </w:t>
                  </w:r>
                  <w:r w:rsidRPr="00A2016F">
                    <w:rPr>
                      <w:rFonts w:cs="Times New Roman"/>
                      <w:iCs/>
                      <w:sz w:val="20"/>
                      <w:szCs w:val="20"/>
                    </w:rPr>
                    <w:t>Metodología</w:t>
                  </w:r>
                  <w:r>
                    <w:rPr>
                      <w:rFonts w:cs="Times New Roman"/>
                      <w:iCs/>
                      <w:sz w:val="20"/>
                      <w:szCs w:val="20"/>
                    </w:rPr>
                    <w:t xml:space="preserve"> </w:t>
                  </w:r>
                  <w:r w:rsidRPr="00A2016F">
                    <w:rPr>
                      <w:rFonts w:cs="Times New Roman"/>
                      <w:iCs/>
                      <w:sz w:val="20"/>
                      <w:szCs w:val="20"/>
                    </w:rPr>
                    <w:t>será visual, con</w:t>
                  </w:r>
                  <w:r>
                    <w:rPr>
                      <w:rFonts w:cs="Times New Roman"/>
                      <w:iCs/>
                      <w:sz w:val="20"/>
                      <w:szCs w:val="20"/>
                    </w:rPr>
                    <w:t xml:space="preserve"> </w:t>
                  </w:r>
                  <w:r w:rsidRPr="00A2016F">
                    <w:rPr>
                      <w:rFonts w:cs="Times New Roman"/>
                      <w:iCs/>
                      <w:sz w:val="20"/>
                      <w:szCs w:val="20"/>
                    </w:rPr>
                    <w:t>frecuencia</w:t>
                  </w:r>
                  <w:r>
                    <w:rPr>
                      <w:rFonts w:cs="Times New Roman"/>
                      <w:iCs/>
                      <w:sz w:val="20"/>
                      <w:szCs w:val="20"/>
                    </w:rPr>
                    <w:t xml:space="preserve"> </w:t>
                  </w:r>
                  <w:r w:rsidRPr="00A2016F">
                    <w:rPr>
                      <w:rFonts w:cs="Times New Roman"/>
                      <w:iCs/>
                      <w:sz w:val="20"/>
                      <w:szCs w:val="20"/>
                    </w:rPr>
                    <w:t>semanal en el</w:t>
                  </w:r>
                  <w:r>
                    <w:rPr>
                      <w:rFonts w:cs="Times New Roman"/>
                      <w:iCs/>
                      <w:sz w:val="20"/>
                      <w:szCs w:val="20"/>
                    </w:rPr>
                    <w:t xml:space="preserve"> </w:t>
                  </w:r>
                  <w:r w:rsidRPr="00A2016F">
                    <w:rPr>
                      <w:rFonts w:cs="Times New Roman"/>
                      <w:iCs/>
                      <w:sz w:val="20"/>
                      <w:szCs w:val="20"/>
                    </w:rPr>
                    <w:t>sector del</w:t>
                  </w:r>
                  <w:r>
                    <w:rPr>
                      <w:rFonts w:cs="Times New Roman"/>
                      <w:iCs/>
                      <w:sz w:val="20"/>
                      <w:szCs w:val="20"/>
                    </w:rPr>
                    <w:t xml:space="preserve"> </w:t>
                  </w:r>
                  <w:r w:rsidRPr="00A2016F">
                    <w:rPr>
                      <w:rFonts w:cs="Times New Roman"/>
                      <w:iCs/>
                      <w:sz w:val="20"/>
                      <w:szCs w:val="20"/>
                    </w:rPr>
                    <w:t>casino central</w:t>
                  </w:r>
                  <w:r>
                    <w:rPr>
                      <w:rFonts w:cs="Times New Roman"/>
                      <w:iCs/>
                      <w:sz w:val="20"/>
                      <w:szCs w:val="20"/>
                    </w:rPr>
                    <w:t xml:space="preserve"> </w:t>
                  </w:r>
                  <w:r w:rsidRPr="00A2016F">
                    <w:rPr>
                      <w:rFonts w:cs="Times New Roman"/>
                      <w:iCs/>
                      <w:sz w:val="20"/>
                      <w:szCs w:val="20"/>
                    </w:rPr>
                    <w:t>de faena.</w:t>
                  </w:r>
                  <w:r>
                    <w:rPr>
                      <w:rFonts w:cs="Times New Roman"/>
                      <w:iCs/>
                      <w:sz w:val="20"/>
                      <w:szCs w:val="20"/>
                    </w:rPr>
                    <w:t>”</w:t>
                  </w:r>
                </w:p>
              </w:tc>
              <w:tc>
                <w:tcPr>
                  <w:tcW w:w="2413" w:type="pct"/>
                </w:tcPr>
                <w:p w:rsidR="000A3DAB" w:rsidRPr="00A9081D" w:rsidRDefault="000A3DAB" w:rsidP="000A3DAB">
                  <w:pPr>
                    <w:spacing w:after="240"/>
                    <w:rPr>
                      <w:iCs/>
                      <w:sz w:val="20"/>
                      <w:szCs w:val="20"/>
                    </w:rPr>
                  </w:pPr>
                  <w:r w:rsidRPr="00A9081D">
                    <w:rPr>
                      <w:iCs/>
                      <w:sz w:val="20"/>
                      <w:szCs w:val="20"/>
                    </w:rPr>
                    <w:t xml:space="preserve">El titular </w:t>
                  </w:r>
                  <w:r w:rsidR="003A0B9C" w:rsidRPr="00A9081D">
                    <w:rPr>
                      <w:iCs/>
                      <w:sz w:val="20"/>
                      <w:szCs w:val="20"/>
                    </w:rPr>
                    <w:t>presentó</w:t>
                  </w:r>
                  <w:r w:rsidRPr="00A9081D">
                    <w:rPr>
                      <w:iCs/>
                      <w:sz w:val="20"/>
                      <w:szCs w:val="20"/>
                    </w:rPr>
                    <w:t xml:space="preserve"> </w:t>
                  </w:r>
                  <w:r w:rsidR="00A9081D" w:rsidRPr="00A9081D">
                    <w:rPr>
                      <w:iCs/>
                      <w:sz w:val="20"/>
                      <w:szCs w:val="20"/>
                    </w:rPr>
                    <w:t xml:space="preserve">mensualmente </w:t>
                  </w:r>
                  <w:r w:rsidRPr="00A9081D">
                    <w:rPr>
                      <w:iCs/>
                      <w:sz w:val="20"/>
                      <w:szCs w:val="20"/>
                    </w:rPr>
                    <w:t>reportes que contienen fotografías diarias del rio Toqui en</w:t>
                  </w:r>
                  <w:r w:rsidR="003A0B9C" w:rsidRPr="00A9081D">
                    <w:rPr>
                      <w:iCs/>
                      <w:sz w:val="20"/>
                      <w:szCs w:val="20"/>
                    </w:rPr>
                    <w:t xml:space="preserve"> </w:t>
                  </w:r>
                  <w:r w:rsidRPr="00A9081D">
                    <w:rPr>
                      <w:iCs/>
                      <w:sz w:val="20"/>
                      <w:szCs w:val="20"/>
                    </w:rPr>
                    <w:t xml:space="preserve">3 puntos de </w:t>
                  </w:r>
                  <w:proofErr w:type="gramStart"/>
                  <w:r w:rsidRPr="00A9081D">
                    <w:rPr>
                      <w:iCs/>
                      <w:sz w:val="20"/>
                      <w:szCs w:val="20"/>
                    </w:rPr>
                    <w:t>control  donde</w:t>
                  </w:r>
                  <w:proofErr w:type="gramEnd"/>
                  <w:r w:rsidRPr="00A9081D">
                    <w:rPr>
                      <w:iCs/>
                      <w:sz w:val="20"/>
                      <w:szCs w:val="20"/>
                    </w:rPr>
                    <w:t xml:space="preserve"> se verifica la inexistencia de eventos de muerte de peces </w:t>
                  </w:r>
                  <w:r w:rsidR="003A0B9C" w:rsidRPr="00A9081D">
                    <w:rPr>
                      <w:iCs/>
                      <w:sz w:val="20"/>
                      <w:szCs w:val="20"/>
                    </w:rPr>
                    <w:t xml:space="preserve">hasta 120 m </w:t>
                  </w:r>
                  <w:r w:rsidRPr="00A9081D">
                    <w:rPr>
                      <w:iCs/>
                      <w:sz w:val="20"/>
                      <w:szCs w:val="20"/>
                    </w:rPr>
                    <w:t>aguas abajo del punto de descarga La Leñera</w:t>
                  </w:r>
                  <w:r w:rsidR="003A0B9C" w:rsidRPr="00A9081D">
                    <w:rPr>
                      <w:iCs/>
                      <w:sz w:val="20"/>
                      <w:szCs w:val="20"/>
                    </w:rPr>
                    <w:t>.</w:t>
                  </w:r>
                </w:p>
                <w:p w:rsidR="000A3DAB" w:rsidRPr="00A9081D" w:rsidRDefault="000A3DAB" w:rsidP="000A3DAB">
                  <w:pPr>
                    <w:spacing w:after="240"/>
                    <w:rPr>
                      <w:iCs/>
                      <w:sz w:val="20"/>
                      <w:szCs w:val="20"/>
                    </w:rPr>
                  </w:pPr>
                </w:p>
              </w:tc>
            </w:tr>
            <w:tr w:rsidR="000A3DAB" w:rsidRPr="00FA2B3C" w:rsidTr="003A0B9C">
              <w:trPr>
                <w:trHeight w:val="977"/>
              </w:trPr>
              <w:tc>
                <w:tcPr>
                  <w:tcW w:w="486" w:type="pct"/>
                </w:tcPr>
                <w:p w:rsidR="000A3DAB" w:rsidRPr="00FA2B3C" w:rsidRDefault="000A3DAB" w:rsidP="000A3DAB">
                  <w:pPr>
                    <w:spacing w:after="240"/>
                    <w:jc w:val="center"/>
                    <w:rPr>
                      <w:rFonts w:cs="Times New Roman"/>
                      <w:iCs/>
                      <w:sz w:val="20"/>
                      <w:szCs w:val="20"/>
                    </w:rPr>
                  </w:pPr>
                  <w:r w:rsidRPr="00FA2B3C">
                    <w:rPr>
                      <w:rFonts w:cs="Times New Roman"/>
                      <w:iCs/>
                      <w:sz w:val="20"/>
                      <w:szCs w:val="20"/>
                    </w:rPr>
                    <w:t>10.3</w:t>
                  </w:r>
                </w:p>
              </w:tc>
              <w:tc>
                <w:tcPr>
                  <w:tcW w:w="925" w:type="pct"/>
                </w:tcPr>
                <w:p w:rsidR="000A3DAB" w:rsidRPr="00FA2B3C" w:rsidRDefault="000A3DAB" w:rsidP="000A3DAB">
                  <w:pPr>
                    <w:spacing w:after="240"/>
                    <w:rPr>
                      <w:rFonts w:cs="Times New Roman"/>
                      <w:iCs/>
                      <w:sz w:val="20"/>
                      <w:szCs w:val="20"/>
                    </w:rPr>
                  </w:pPr>
                  <w:r w:rsidRPr="00FA2B3C">
                    <w:rPr>
                      <w:rFonts w:cs="Times New Roman"/>
                      <w:iCs/>
                      <w:sz w:val="20"/>
                      <w:szCs w:val="20"/>
                    </w:rPr>
                    <w:t xml:space="preserve">Inexistencia de eventos de descarga de relaves espesados al río San </w:t>
                  </w:r>
                  <w:r w:rsidRPr="00FA2B3C">
                    <w:rPr>
                      <w:rFonts w:cs="Times New Roman"/>
                      <w:iCs/>
                      <w:sz w:val="20"/>
                      <w:szCs w:val="20"/>
                    </w:rPr>
                    <w:lastRenderedPageBreak/>
                    <w:t>Antonio, producto de la rotura de tuberías.</w:t>
                  </w:r>
                </w:p>
              </w:tc>
              <w:tc>
                <w:tcPr>
                  <w:tcW w:w="1176" w:type="pct"/>
                </w:tcPr>
                <w:p w:rsidR="000A3DAB" w:rsidRPr="00A2016F" w:rsidRDefault="000A3DAB" w:rsidP="000A3DAB">
                  <w:pPr>
                    <w:spacing w:after="240"/>
                    <w:rPr>
                      <w:rFonts w:cs="Times New Roman"/>
                      <w:iCs/>
                      <w:sz w:val="20"/>
                      <w:szCs w:val="20"/>
                    </w:rPr>
                  </w:pPr>
                  <w:r>
                    <w:rPr>
                      <w:rFonts w:cs="Times New Roman"/>
                      <w:iCs/>
                      <w:sz w:val="20"/>
                      <w:szCs w:val="20"/>
                    </w:rPr>
                    <w:lastRenderedPageBreak/>
                    <w:t>“</w:t>
                  </w:r>
                  <w:r w:rsidRPr="00A2016F">
                    <w:rPr>
                      <w:rFonts w:cs="Times New Roman"/>
                      <w:iCs/>
                      <w:sz w:val="20"/>
                      <w:szCs w:val="20"/>
                    </w:rPr>
                    <w:t>Informe</w:t>
                  </w:r>
                  <w:r>
                    <w:rPr>
                      <w:rFonts w:cs="Times New Roman"/>
                      <w:iCs/>
                      <w:sz w:val="20"/>
                      <w:szCs w:val="20"/>
                    </w:rPr>
                    <w:t xml:space="preserve"> </w:t>
                  </w:r>
                  <w:r w:rsidRPr="00A2016F">
                    <w:rPr>
                      <w:rFonts w:cs="Times New Roman"/>
                      <w:iCs/>
                      <w:sz w:val="20"/>
                      <w:szCs w:val="20"/>
                    </w:rPr>
                    <w:t>mensual</w:t>
                  </w:r>
                  <w:r>
                    <w:rPr>
                      <w:rFonts w:cs="Times New Roman"/>
                      <w:iCs/>
                      <w:sz w:val="20"/>
                      <w:szCs w:val="20"/>
                    </w:rPr>
                    <w:t xml:space="preserve"> sobre la no existencia de descarga de relaves durante el mes.</w:t>
                  </w:r>
                </w:p>
                <w:p w:rsidR="000A3DAB" w:rsidRPr="00FA2B3C" w:rsidRDefault="000A3DAB" w:rsidP="000A3DAB">
                  <w:pPr>
                    <w:spacing w:after="240"/>
                    <w:rPr>
                      <w:rFonts w:cs="Times New Roman"/>
                      <w:iCs/>
                      <w:sz w:val="20"/>
                      <w:szCs w:val="20"/>
                    </w:rPr>
                  </w:pPr>
                  <w:r w:rsidRPr="00A2016F">
                    <w:rPr>
                      <w:rFonts w:cs="Times New Roman"/>
                      <w:iCs/>
                      <w:sz w:val="20"/>
                      <w:szCs w:val="20"/>
                    </w:rPr>
                    <w:lastRenderedPageBreak/>
                    <w:t>Se entregará</w:t>
                  </w:r>
                  <w:r>
                    <w:rPr>
                      <w:rFonts w:cs="Times New Roman"/>
                      <w:iCs/>
                      <w:sz w:val="20"/>
                      <w:szCs w:val="20"/>
                    </w:rPr>
                    <w:t xml:space="preserve"> </w:t>
                  </w:r>
                  <w:r w:rsidRPr="00A2016F">
                    <w:rPr>
                      <w:rFonts w:cs="Times New Roman"/>
                      <w:iCs/>
                      <w:sz w:val="20"/>
                      <w:szCs w:val="20"/>
                    </w:rPr>
                    <w:t>reporte al 5to</w:t>
                  </w:r>
                  <w:r>
                    <w:rPr>
                      <w:rFonts w:cs="Times New Roman"/>
                      <w:iCs/>
                      <w:sz w:val="20"/>
                      <w:szCs w:val="20"/>
                    </w:rPr>
                    <w:t xml:space="preserve"> </w:t>
                  </w:r>
                  <w:r w:rsidRPr="00A2016F">
                    <w:rPr>
                      <w:rFonts w:cs="Times New Roman"/>
                      <w:iCs/>
                      <w:sz w:val="20"/>
                      <w:szCs w:val="20"/>
                    </w:rPr>
                    <w:t>día hábil del</w:t>
                  </w:r>
                  <w:r>
                    <w:rPr>
                      <w:rFonts w:cs="Times New Roman"/>
                      <w:iCs/>
                      <w:sz w:val="20"/>
                      <w:szCs w:val="20"/>
                    </w:rPr>
                    <w:t xml:space="preserve"> </w:t>
                  </w:r>
                  <w:r w:rsidRPr="00A2016F">
                    <w:rPr>
                      <w:rFonts w:cs="Times New Roman"/>
                      <w:iCs/>
                      <w:sz w:val="20"/>
                      <w:szCs w:val="20"/>
                    </w:rPr>
                    <w:t>mes siguiente</w:t>
                  </w:r>
                  <w:r>
                    <w:rPr>
                      <w:rFonts w:cs="Times New Roman"/>
                      <w:iCs/>
                      <w:sz w:val="20"/>
                      <w:szCs w:val="20"/>
                    </w:rPr>
                    <w:t>”</w:t>
                  </w:r>
                </w:p>
              </w:tc>
              <w:tc>
                <w:tcPr>
                  <w:tcW w:w="2413" w:type="pct"/>
                </w:tcPr>
                <w:p w:rsidR="003A0B9C" w:rsidRDefault="000A3DAB" w:rsidP="000A3DAB">
                  <w:pPr>
                    <w:spacing w:after="240"/>
                    <w:rPr>
                      <w:iCs/>
                      <w:sz w:val="20"/>
                      <w:szCs w:val="20"/>
                    </w:rPr>
                  </w:pPr>
                  <w:r>
                    <w:rPr>
                      <w:iCs/>
                      <w:sz w:val="20"/>
                      <w:szCs w:val="20"/>
                    </w:rPr>
                    <w:lastRenderedPageBreak/>
                    <w:t xml:space="preserve">El titular </w:t>
                  </w:r>
                  <w:proofErr w:type="gramStart"/>
                  <w:r>
                    <w:rPr>
                      <w:iCs/>
                      <w:sz w:val="20"/>
                      <w:szCs w:val="20"/>
                    </w:rPr>
                    <w:t xml:space="preserve">presentó </w:t>
                  </w:r>
                  <w:r w:rsidRPr="006079B8">
                    <w:rPr>
                      <w:iCs/>
                      <w:sz w:val="20"/>
                      <w:szCs w:val="20"/>
                    </w:rPr>
                    <w:t xml:space="preserve"> informes</w:t>
                  </w:r>
                  <w:proofErr w:type="gramEnd"/>
                  <w:r w:rsidRPr="006079B8">
                    <w:rPr>
                      <w:iCs/>
                      <w:sz w:val="20"/>
                      <w:szCs w:val="20"/>
                    </w:rPr>
                    <w:t xml:space="preserve"> de operación que </w:t>
                  </w:r>
                  <w:r>
                    <w:rPr>
                      <w:iCs/>
                      <w:sz w:val="20"/>
                      <w:szCs w:val="20"/>
                    </w:rPr>
                    <w:t>muestran</w:t>
                  </w:r>
                  <w:r w:rsidRPr="006079B8">
                    <w:rPr>
                      <w:iCs/>
                      <w:sz w:val="20"/>
                      <w:szCs w:val="20"/>
                    </w:rPr>
                    <w:t xml:space="preserve"> los registros de los equipos </w:t>
                  </w:r>
                  <w:r>
                    <w:rPr>
                      <w:iCs/>
                      <w:sz w:val="20"/>
                      <w:szCs w:val="20"/>
                    </w:rPr>
                    <w:t xml:space="preserve">de impulsión de relaves. </w:t>
                  </w:r>
                </w:p>
                <w:p w:rsidR="000A3DAB" w:rsidRPr="00C03ECF" w:rsidRDefault="000A3DAB" w:rsidP="000A3DAB">
                  <w:pPr>
                    <w:spacing w:after="240"/>
                    <w:rPr>
                      <w:iCs/>
                      <w:sz w:val="20"/>
                      <w:szCs w:val="20"/>
                    </w:rPr>
                  </w:pPr>
                  <w:r w:rsidRPr="006079B8">
                    <w:rPr>
                      <w:iCs/>
                      <w:sz w:val="20"/>
                      <w:szCs w:val="20"/>
                    </w:rPr>
                    <w:lastRenderedPageBreak/>
                    <w:t>Estos informes fueron llamados “Informe Mensual de Inexistencia de Descarga de Relaves a</w:t>
                  </w:r>
                  <w:r>
                    <w:rPr>
                      <w:iCs/>
                      <w:sz w:val="20"/>
                      <w:szCs w:val="20"/>
                    </w:rPr>
                    <w:t xml:space="preserve"> </w:t>
                  </w:r>
                  <w:r w:rsidRPr="006079B8">
                    <w:rPr>
                      <w:iCs/>
                      <w:sz w:val="20"/>
                      <w:szCs w:val="20"/>
                    </w:rPr>
                    <w:t xml:space="preserve">Río San Antonio”. </w:t>
                  </w:r>
                  <w:r w:rsidRPr="00C03ECF">
                    <w:rPr>
                      <w:iCs/>
                      <w:sz w:val="20"/>
                      <w:szCs w:val="20"/>
                    </w:rPr>
                    <w:t xml:space="preserve">Mediante ellos se verifica que no ha habido derrame de relaves hacia el río San Antonio en el periodo de vigencia del PDC. </w:t>
                  </w:r>
                </w:p>
                <w:p w:rsidR="000A3DAB" w:rsidRDefault="000A3DAB" w:rsidP="000A3DAB">
                  <w:pPr>
                    <w:spacing w:after="240"/>
                    <w:rPr>
                      <w:iCs/>
                      <w:sz w:val="20"/>
                      <w:szCs w:val="20"/>
                    </w:rPr>
                  </w:pPr>
                  <w:r w:rsidRPr="00C03ECF">
                    <w:rPr>
                      <w:iCs/>
                      <w:sz w:val="20"/>
                      <w:szCs w:val="20"/>
                    </w:rPr>
                    <w:t xml:space="preserve">En los reportes periódicos se presentan fotografías de los sensores de presión y flujómetros instalados, además de gráficos con el registro promedio diario de los flujómetros. Sumado a lo anterior, se presentaron fotografías georreferenciadas del río San Antonio que muestran la ausencia de derrames. </w:t>
                  </w:r>
                </w:p>
              </w:tc>
            </w:tr>
            <w:tr w:rsidR="000A3DAB" w:rsidRPr="00FA2B3C" w:rsidTr="003A0B9C">
              <w:trPr>
                <w:trHeight w:val="977"/>
              </w:trPr>
              <w:tc>
                <w:tcPr>
                  <w:tcW w:w="486" w:type="pct"/>
                </w:tcPr>
                <w:p w:rsidR="000A3DAB" w:rsidRPr="00FA2B3C" w:rsidRDefault="000A3DAB" w:rsidP="000A3DAB">
                  <w:pPr>
                    <w:spacing w:after="240"/>
                    <w:jc w:val="center"/>
                    <w:rPr>
                      <w:rFonts w:cs="Times New Roman"/>
                      <w:iCs/>
                      <w:sz w:val="20"/>
                      <w:szCs w:val="20"/>
                    </w:rPr>
                  </w:pPr>
                  <w:r w:rsidRPr="00FA2B3C">
                    <w:rPr>
                      <w:rFonts w:cs="Times New Roman"/>
                      <w:iCs/>
                      <w:sz w:val="20"/>
                      <w:szCs w:val="20"/>
                    </w:rPr>
                    <w:t>10.5</w:t>
                  </w:r>
                </w:p>
              </w:tc>
              <w:tc>
                <w:tcPr>
                  <w:tcW w:w="925" w:type="pct"/>
                </w:tcPr>
                <w:p w:rsidR="000A3DAB" w:rsidRPr="00FA2B3C" w:rsidRDefault="000A3DAB" w:rsidP="000A3DAB">
                  <w:pPr>
                    <w:spacing w:after="240"/>
                    <w:rPr>
                      <w:rFonts w:cs="Times New Roman"/>
                      <w:iCs/>
                      <w:sz w:val="20"/>
                      <w:szCs w:val="20"/>
                    </w:rPr>
                  </w:pPr>
                  <w:r w:rsidRPr="00FA2B3C">
                    <w:rPr>
                      <w:rFonts w:cs="Times New Roman"/>
                      <w:iCs/>
                      <w:sz w:val="20"/>
                      <w:szCs w:val="20"/>
                    </w:rPr>
                    <w:t>Monitoreo aguas arriba y abajo del lugar de la descarga</w:t>
                  </w:r>
                </w:p>
              </w:tc>
              <w:tc>
                <w:tcPr>
                  <w:tcW w:w="1176" w:type="pct"/>
                </w:tcPr>
                <w:p w:rsidR="000A3DAB" w:rsidRPr="00A2016F" w:rsidRDefault="000A3DAB" w:rsidP="000A3DAB">
                  <w:pPr>
                    <w:tabs>
                      <w:tab w:val="left" w:pos="1110"/>
                    </w:tabs>
                    <w:spacing w:after="240"/>
                    <w:rPr>
                      <w:rFonts w:cs="Times New Roman"/>
                      <w:sz w:val="20"/>
                      <w:szCs w:val="20"/>
                    </w:rPr>
                  </w:pPr>
                  <w:r>
                    <w:rPr>
                      <w:rFonts w:cs="Times New Roman"/>
                      <w:sz w:val="20"/>
                      <w:szCs w:val="20"/>
                    </w:rPr>
                    <w:t>“</w:t>
                  </w:r>
                  <w:r w:rsidRPr="00A2016F">
                    <w:rPr>
                      <w:rFonts w:cs="Times New Roman"/>
                      <w:sz w:val="20"/>
                      <w:szCs w:val="20"/>
                    </w:rPr>
                    <w:t>Reporte</w:t>
                  </w:r>
                  <w:r>
                    <w:rPr>
                      <w:rFonts w:cs="Times New Roman"/>
                      <w:sz w:val="20"/>
                      <w:szCs w:val="20"/>
                    </w:rPr>
                    <w:t xml:space="preserve"> </w:t>
                  </w:r>
                  <w:r w:rsidRPr="00A2016F">
                    <w:rPr>
                      <w:rFonts w:cs="Times New Roman"/>
                      <w:sz w:val="20"/>
                      <w:szCs w:val="20"/>
                    </w:rPr>
                    <w:t>mensual</w:t>
                  </w:r>
                  <w:r>
                    <w:rPr>
                      <w:rFonts w:cs="Times New Roman"/>
                      <w:sz w:val="20"/>
                      <w:szCs w:val="20"/>
                    </w:rPr>
                    <w:t xml:space="preserve"> </w:t>
                  </w:r>
                  <w:r w:rsidRPr="00A2016F">
                    <w:rPr>
                      <w:rFonts w:cs="Times New Roman"/>
                      <w:sz w:val="20"/>
                      <w:szCs w:val="20"/>
                    </w:rPr>
                    <w:t>entregado</w:t>
                  </w:r>
                  <w:r>
                    <w:rPr>
                      <w:rFonts w:cs="Times New Roman"/>
                      <w:sz w:val="20"/>
                      <w:szCs w:val="20"/>
                    </w:rPr>
                    <w:t xml:space="preserve"> </w:t>
                  </w:r>
                  <w:r w:rsidRPr="00A2016F">
                    <w:rPr>
                      <w:rFonts w:cs="Times New Roman"/>
                      <w:sz w:val="20"/>
                      <w:szCs w:val="20"/>
                    </w:rPr>
                    <w:t>dentro de los</w:t>
                  </w:r>
                  <w:r>
                    <w:rPr>
                      <w:rFonts w:cs="Times New Roman"/>
                      <w:sz w:val="20"/>
                      <w:szCs w:val="20"/>
                    </w:rPr>
                    <w:t xml:space="preserve"> </w:t>
                  </w:r>
                  <w:r w:rsidRPr="00A2016F">
                    <w:rPr>
                      <w:rFonts w:cs="Times New Roman"/>
                      <w:sz w:val="20"/>
                      <w:szCs w:val="20"/>
                    </w:rPr>
                    <w:t>10 días hábiles</w:t>
                  </w:r>
                  <w:r>
                    <w:rPr>
                      <w:rFonts w:cs="Times New Roman"/>
                      <w:sz w:val="20"/>
                      <w:szCs w:val="20"/>
                    </w:rPr>
                    <w:t xml:space="preserve"> </w:t>
                  </w:r>
                  <w:r w:rsidRPr="00A2016F">
                    <w:rPr>
                      <w:rFonts w:cs="Times New Roman"/>
                      <w:sz w:val="20"/>
                      <w:szCs w:val="20"/>
                    </w:rPr>
                    <w:t>siguientes al</w:t>
                  </w:r>
                  <w:r>
                    <w:rPr>
                      <w:rFonts w:cs="Times New Roman"/>
                      <w:sz w:val="20"/>
                      <w:szCs w:val="20"/>
                    </w:rPr>
                    <w:t xml:space="preserve"> </w:t>
                  </w:r>
                  <w:r w:rsidRPr="00A2016F">
                    <w:rPr>
                      <w:rFonts w:cs="Times New Roman"/>
                      <w:sz w:val="20"/>
                      <w:szCs w:val="20"/>
                    </w:rPr>
                    <w:t>mes de</w:t>
                  </w:r>
                  <w:r>
                    <w:rPr>
                      <w:rFonts w:cs="Times New Roman"/>
                      <w:sz w:val="20"/>
                      <w:szCs w:val="20"/>
                    </w:rPr>
                    <w:t xml:space="preserve"> </w:t>
                  </w:r>
                  <w:r w:rsidRPr="00A2016F">
                    <w:rPr>
                      <w:rFonts w:cs="Times New Roman"/>
                      <w:sz w:val="20"/>
                      <w:szCs w:val="20"/>
                    </w:rPr>
                    <w:t>monitoreo.</w:t>
                  </w:r>
                  <w:r>
                    <w:rPr>
                      <w:rFonts w:cs="Times New Roman"/>
                      <w:sz w:val="20"/>
                      <w:szCs w:val="20"/>
                    </w:rPr>
                    <w:t>”</w:t>
                  </w:r>
                </w:p>
              </w:tc>
              <w:tc>
                <w:tcPr>
                  <w:tcW w:w="2413" w:type="pct"/>
                </w:tcPr>
                <w:p w:rsidR="000A3DAB" w:rsidRDefault="000A3DAB" w:rsidP="000A3DAB">
                  <w:pPr>
                    <w:spacing w:after="240"/>
                    <w:rPr>
                      <w:sz w:val="20"/>
                      <w:szCs w:val="20"/>
                    </w:rPr>
                  </w:pPr>
                  <w:r>
                    <w:rPr>
                      <w:sz w:val="20"/>
                      <w:szCs w:val="20"/>
                    </w:rPr>
                    <w:t xml:space="preserve">El titular presentó mensualmente los informes de monitoreo de aguas realizados </w:t>
                  </w:r>
                  <w:r w:rsidRPr="009D0775">
                    <w:rPr>
                      <w:sz w:val="20"/>
                      <w:szCs w:val="20"/>
                    </w:rPr>
                    <w:t>en el río San Antonio, aguas arriba y aguas abajo del</w:t>
                  </w:r>
                  <w:r>
                    <w:rPr>
                      <w:sz w:val="20"/>
                      <w:szCs w:val="20"/>
                    </w:rPr>
                    <w:t xml:space="preserve"> </w:t>
                  </w:r>
                  <w:r w:rsidRPr="009D0775">
                    <w:rPr>
                      <w:sz w:val="20"/>
                      <w:szCs w:val="20"/>
                    </w:rPr>
                    <w:t>punto donde ocurrió un incidente ambienta</w:t>
                  </w:r>
                  <w:r>
                    <w:rPr>
                      <w:sz w:val="20"/>
                      <w:szCs w:val="20"/>
                    </w:rPr>
                    <w:t>l.</w:t>
                  </w:r>
                </w:p>
                <w:p w:rsidR="000A3DAB" w:rsidRPr="00951981" w:rsidRDefault="000A3DAB" w:rsidP="000A3DAB">
                  <w:pPr>
                    <w:spacing w:after="240"/>
                    <w:rPr>
                      <w:sz w:val="20"/>
                      <w:szCs w:val="20"/>
                    </w:rPr>
                  </w:pPr>
                  <w:r>
                    <w:rPr>
                      <w:iCs/>
                      <w:sz w:val="20"/>
                      <w:szCs w:val="20"/>
                    </w:rPr>
                    <w:t xml:space="preserve"> </w:t>
                  </w:r>
                  <w:proofErr w:type="gramStart"/>
                  <w:r>
                    <w:rPr>
                      <w:iCs/>
                      <w:sz w:val="20"/>
                      <w:szCs w:val="20"/>
                    </w:rPr>
                    <w:t xml:space="preserve">Los </w:t>
                  </w:r>
                  <w:r w:rsidRPr="009D0775">
                    <w:rPr>
                      <w:iCs/>
                      <w:sz w:val="20"/>
                      <w:szCs w:val="20"/>
                    </w:rPr>
                    <w:t xml:space="preserve"> parámetros</w:t>
                  </w:r>
                  <w:proofErr w:type="gramEnd"/>
                  <w:r>
                    <w:rPr>
                      <w:iCs/>
                      <w:sz w:val="20"/>
                      <w:szCs w:val="20"/>
                    </w:rPr>
                    <w:t xml:space="preserve"> analizados fueron : </w:t>
                  </w:r>
                  <w:r w:rsidRPr="009D0775">
                    <w:rPr>
                      <w:iCs/>
                      <w:sz w:val="20"/>
                      <w:szCs w:val="20"/>
                    </w:rPr>
                    <w:t xml:space="preserve"> pH, conductividad</w:t>
                  </w:r>
                  <w:r>
                    <w:rPr>
                      <w:iCs/>
                      <w:sz w:val="20"/>
                      <w:szCs w:val="20"/>
                    </w:rPr>
                    <w:t xml:space="preserve">, </w:t>
                  </w:r>
                  <w:r w:rsidRPr="009D0775">
                    <w:rPr>
                      <w:iCs/>
                      <w:sz w:val="20"/>
                      <w:szCs w:val="20"/>
                    </w:rPr>
                    <w:t>temperatura</w:t>
                  </w:r>
                  <w:r>
                    <w:rPr>
                      <w:iCs/>
                      <w:sz w:val="20"/>
                      <w:szCs w:val="20"/>
                    </w:rPr>
                    <w:t xml:space="preserve">, </w:t>
                  </w:r>
                  <w:r w:rsidRPr="009D0775">
                    <w:rPr>
                      <w:iCs/>
                      <w:sz w:val="20"/>
                      <w:szCs w:val="20"/>
                    </w:rPr>
                    <w:t>Zn; Pb; Fe; Cu; Mn; As</w:t>
                  </w:r>
                  <w:r>
                    <w:rPr>
                      <w:iCs/>
                      <w:sz w:val="20"/>
                      <w:szCs w:val="20"/>
                    </w:rPr>
                    <w:t xml:space="preserve"> y </w:t>
                  </w:r>
                  <w:r w:rsidRPr="009D0775">
                    <w:rPr>
                      <w:iCs/>
                      <w:sz w:val="20"/>
                      <w:szCs w:val="20"/>
                    </w:rPr>
                    <w:t>SO4.</w:t>
                  </w:r>
                </w:p>
                <w:p w:rsidR="000A3DAB" w:rsidRDefault="000A3DAB" w:rsidP="000A3DAB">
                  <w:pPr>
                    <w:spacing w:after="240"/>
                    <w:rPr>
                      <w:iCs/>
                      <w:sz w:val="20"/>
                      <w:szCs w:val="20"/>
                    </w:rPr>
                  </w:pPr>
                  <w:r>
                    <w:rPr>
                      <w:iCs/>
                      <w:sz w:val="20"/>
                      <w:szCs w:val="20"/>
                    </w:rPr>
                    <w:t xml:space="preserve">No se </w:t>
                  </w:r>
                  <w:proofErr w:type="spellStart"/>
                  <w:r>
                    <w:rPr>
                      <w:iCs/>
                      <w:sz w:val="20"/>
                      <w:szCs w:val="20"/>
                    </w:rPr>
                    <w:t>constatron</w:t>
                  </w:r>
                  <w:proofErr w:type="spellEnd"/>
                  <w:r>
                    <w:rPr>
                      <w:iCs/>
                      <w:sz w:val="20"/>
                      <w:szCs w:val="20"/>
                    </w:rPr>
                    <w:t xml:space="preserve"> desviaciones atribuibles a descargas de riles.</w:t>
                  </w:r>
                </w:p>
                <w:p w:rsidR="000A3DAB" w:rsidRPr="000A3DAB" w:rsidRDefault="000A3DAB" w:rsidP="000A3DAB">
                  <w:pPr>
                    <w:spacing w:after="240"/>
                    <w:rPr>
                      <w:iCs/>
                      <w:sz w:val="20"/>
                      <w:szCs w:val="20"/>
                    </w:rPr>
                  </w:pPr>
                  <w:r>
                    <w:rPr>
                      <w:iCs/>
                      <w:sz w:val="20"/>
                      <w:szCs w:val="20"/>
                    </w:rPr>
                    <w:t xml:space="preserve">Se constataron alteraciones puntuales </w:t>
                  </w:r>
                  <w:proofErr w:type="spellStart"/>
                  <w:r>
                    <w:rPr>
                      <w:iCs/>
                      <w:sz w:val="20"/>
                      <w:szCs w:val="20"/>
                    </w:rPr>
                    <w:t>enla</w:t>
                  </w:r>
                  <w:proofErr w:type="spellEnd"/>
                  <w:r>
                    <w:rPr>
                      <w:iCs/>
                      <w:sz w:val="20"/>
                      <w:szCs w:val="20"/>
                    </w:rPr>
                    <w:t xml:space="preserve"> medición producto de </w:t>
                  </w:r>
                  <w:proofErr w:type="gramStart"/>
                  <w:r>
                    <w:rPr>
                      <w:iCs/>
                      <w:sz w:val="20"/>
                      <w:szCs w:val="20"/>
                    </w:rPr>
                    <w:t>crecidas ,</w:t>
                  </w:r>
                  <w:proofErr w:type="gramEnd"/>
                  <w:r>
                    <w:rPr>
                      <w:iCs/>
                      <w:sz w:val="20"/>
                      <w:szCs w:val="20"/>
                    </w:rPr>
                    <w:t xml:space="preserve"> heladas o aumento del nivel de rio.</w:t>
                  </w:r>
                </w:p>
              </w:tc>
            </w:tr>
            <w:tr w:rsidR="000A3DAB" w:rsidRPr="00FA2B3C" w:rsidTr="003A0B9C">
              <w:trPr>
                <w:trHeight w:val="977"/>
              </w:trPr>
              <w:tc>
                <w:tcPr>
                  <w:tcW w:w="486" w:type="pct"/>
                </w:tcPr>
                <w:p w:rsidR="000A3DAB" w:rsidRPr="00FA2B3C" w:rsidRDefault="000A3DAB" w:rsidP="000A3DAB">
                  <w:pPr>
                    <w:spacing w:after="240"/>
                    <w:jc w:val="center"/>
                    <w:rPr>
                      <w:rFonts w:cs="Times New Roman"/>
                      <w:iCs/>
                      <w:sz w:val="20"/>
                      <w:szCs w:val="20"/>
                    </w:rPr>
                  </w:pPr>
                  <w:r w:rsidRPr="00FA2B3C">
                    <w:rPr>
                      <w:rFonts w:cs="Times New Roman"/>
                      <w:iCs/>
                      <w:sz w:val="20"/>
                      <w:szCs w:val="20"/>
                    </w:rPr>
                    <w:t>11.1</w:t>
                  </w:r>
                </w:p>
              </w:tc>
              <w:tc>
                <w:tcPr>
                  <w:tcW w:w="925" w:type="pct"/>
                </w:tcPr>
                <w:p w:rsidR="000A3DAB" w:rsidRPr="00FA2B3C" w:rsidRDefault="000A3DAB" w:rsidP="000A3DAB">
                  <w:pPr>
                    <w:spacing w:after="240"/>
                    <w:rPr>
                      <w:rFonts w:cs="Times New Roman"/>
                      <w:iCs/>
                      <w:sz w:val="20"/>
                      <w:szCs w:val="20"/>
                    </w:rPr>
                  </w:pPr>
                  <w:r w:rsidRPr="00FA2B3C">
                    <w:rPr>
                      <w:rFonts w:cs="Times New Roman"/>
                      <w:iCs/>
                      <w:sz w:val="20"/>
                      <w:szCs w:val="20"/>
                    </w:rPr>
                    <w:t xml:space="preserve">Mantener operativos los 4 Flujómetros existentes (2 en las líneas de Bombas </w:t>
                  </w:r>
                  <w:proofErr w:type="spellStart"/>
                  <w:r w:rsidRPr="00FA2B3C">
                    <w:rPr>
                      <w:rFonts w:cs="Times New Roman"/>
                      <w:iCs/>
                      <w:sz w:val="20"/>
                      <w:szCs w:val="20"/>
                    </w:rPr>
                    <w:t>Booster</w:t>
                  </w:r>
                  <w:proofErr w:type="spellEnd"/>
                  <w:r w:rsidRPr="00FA2B3C">
                    <w:rPr>
                      <w:rFonts w:cs="Times New Roman"/>
                      <w:iCs/>
                      <w:sz w:val="20"/>
                      <w:szCs w:val="20"/>
                    </w:rPr>
                    <w:t xml:space="preserve"> 3 y 4 y 2 en las </w:t>
                  </w:r>
                  <w:proofErr w:type="spellStart"/>
                  <w:r w:rsidRPr="00FA2B3C">
                    <w:rPr>
                      <w:rFonts w:cs="Times New Roman"/>
                      <w:iCs/>
                      <w:sz w:val="20"/>
                      <w:szCs w:val="20"/>
                    </w:rPr>
                    <w:t>Booster</w:t>
                  </w:r>
                  <w:proofErr w:type="spellEnd"/>
                  <w:r w:rsidRPr="00FA2B3C">
                    <w:rPr>
                      <w:rFonts w:cs="Times New Roman"/>
                      <w:iCs/>
                      <w:sz w:val="20"/>
                      <w:szCs w:val="20"/>
                    </w:rPr>
                    <w:t xml:space="preserve"> 1 y 2)</w:t>
                  </w:r>
                </w:p>
              </w:tc>
              <w:tc>
                <w:tcPr>
                  <w:tcW w:w="1176" w:type="pct"/>
                </w:tcPr>
                <w:p w:rsidR="000A3DAB" w:rsidRPr="00A2016F" w:rsidRDefault="000A3DAB" w:rsidP="000A3DAB">
                  <w:pPr>
                    <w:spacing w:after="240"/>
                    <w:rPr>
                      <w:rFonts w:cs="Times New Roman"/>
                      <w:iCs/>
                      <w:sz w:val="20"/>
                      <w:szCs w:val="20"/>
                    </w:rPr>
                  </w:pPr>
                  <w:r>
                    <w:rPr>
                      <w:rFonts w:cs="Times New Roman"/>
                      <w:iCs/>
                      <w:sz w:val="20"/>
                      <w:szCs w:val="20"/>
                    </w:rPr>
                    <w:t>“Reporte mensual de lecturas de equipos.</w:t>
                  </w:r>
                </w:p>
                <w:p w:rsidR="000A3DAB" w:rsidRPr="00FA2B3C" w:rsidRDefault="000A3DAB" w:rsidP="000A3DAB">
                  <w:pPr>
                    <w:spacing w:after="240"/>
                    <w:rPr>
                      <w:rFonts w:cs="Times New Roman"/>
                      <w:iCs/>
                      <w:sz w:val="20"/>
                      <w:szCs w:val="20"/>
                    </w:rPr>
                  </w:pPr>
                  <w:r w:rsidRPr="00A2016F">
                    <w:rPr>
                      <w:rFonts w:cs="Times New Roman"/>
                      <w:iCs/>
                      <w:sz w:val="20"/>
                      <w:szCs w:val="20"/>
                    </w:rPr>
                    <w:t>Se entregará</w:t>
                  </w:r>
                  <w:r>
                    <w:rPr>
                      <w:rFonts w:cs="Times New Roman"/>
                      <w:iCs/>
                      <w:sz w:val="20"/>
                      <w:szCs w:val="20"/>
                    </w:rPr>
                    <w:t xml:space="preserve"> </w:t>
                  </w:r>
                  <w:r w:rsidRPr="00A2016F">
                    <w:rPr>
                      <w:rFonts w:cs="Times New Roman"/>
                      <w:iCs/>
                      <w:sz w:val="20"/>
                      <w:szCs w:val="20"/>
                    </w:rPr>
                    <w:t xml:space="preserve">reporte al </w:t>
                  </w:r>
                  <w:proofErr w:type="gramStart"/>
                  <w:r w:rsidRPr="00A2016F">
                    <w:rPr>
                      <w:rFonts w:cs="Times New Roman"/>
                      <w:iCs/>
                      <w:sz w:val="20"/>
                      <w:szCs w:val="20"/>
                    </w:rPr>
                    <w:t>5to</w:t>
                  </w:r>
                  <w:r>
                    <w:rPr>
                      <w:rFonts w:cs="Times New Roman"/>
                      <w:iCs/>
                      <w:sz w:val="20"/>
                      <w:szCs w:val="20"/>
                    </w:rPr>
                    <w:t xml:space="preserve">  </w:t>
                  </w:r>
                  <w:r w:rsidRPr="00A2016F">
                    <w:rPr>
                      <w:rFonts w:cs="Times New Roman"/>
                      <w:iCs/>
                      <w:sz w:val="20"/>
                      <w:szCs w:val="20"/>
                    </w:rPr>
                    <w:t>día</w:t>
                  </w:r>
                  <w:proofErr w:type="gramEnd"/>
                  <w:r w:rsidRPr="00A2016F">
                    <w:rPr>
                      <w:rFonts w:cs="Times New Roman"/>
                      <w:iCs/>
                      <w:sz w:val="20"/>
                      <w:szCs w:val="20"/>
                    </w:rPr>
                    <w:t xml:space="preserve"> hábil del</w:t>
                  </w:r>
                  <w:r>
                    <w:rPr>
                      <w:rFonts w:cs="Times New Roman"/>
                      <w:iCs/>
                      <w:sz w:val="20"/>
                      <w:szCs w:val="20"/>
                    </w:rPr>
                    <w:t xml:space="preserve"> </w:t>
                  </w:r>
                  <w:r w:rsidRPr="00A2016F">
                    <w:rPr>
                      <w:rFonts w:cs="Times New Roman"/>
                      <w:iCs/>
                      <w:sz w:val="20"/>
                      <w:szCs w:val="20"/>
                    </w:rPr>
                    <w:t>mes siguiente</w:t>
                  </w:r>
                  <w:r>
                    <w:rPr>
                      <w:rFonts w:cs="Times New Roman"/>
                      <w:iCs/>
                      <w:sz w:val="20"/>
                      <w:szCs w:val="20"/>
                    </w:rPr>
                    <w:t>.”</w:t>
                  </w:r>
                </w:p>
              </w:tc>
              <w:tc>
                <w:tcPr>
                  <w:tcW w:w="2413" w:type="pct"/>
                </w:tcPr>
                <w:p w:rsidR="000A3DAB" w:rsidRDefault="000A3DAB" w:rsidP="000A3DAB">
                  <w:pPr>
                    <w:spacing w:after="240"/>
                    <w:rPr>
                      <w:iCs/>
                      <w:sz w:val="20"/>
                      <w:szCs w:val="20"/>
                    </w:rPr>
                  </w:pPr>
                  <w:r>
                    <w:rPr>
                      <w:iCs/>
                      <w:sz w:val="20"/>
                      <w:szCs w:val="20"/>
                    </w:rPr>
                    <w:t xml:space="preserve">El titular </w:t>
                  </w:r>
                  <w:r w:rsidRPr="00951981">
                    <w:rPr>
                      <w:iCs/>
                      <w:sz w:val="20"/>
                      <w:szCs w:val="20"/>
                    </w:rPr>
                    <w:t xml:space="preserve">presentó </w:t>
                  </w:r>
                  <w:r>
                    <w:rPr>
                      <w:iCs/>
                      <w:sz w:val="20"/>
                      <w:szCs w:val="20"/>
                    </w:rPr>
                    <w:t xml:space="preserve">periódicamente el </w:t>
                  </w:r>
                  <w:r w:rsidRPr="00951981">
                    <w:rPr>
                      <w:iCs/>
                      <w:sz w:val="20"/>
                      <w:szCs w:val="20"/>
                    </w:rPr>
                    <w:t xml:space="preserve">“Reporte Mensual de Lectura de Flujómetros Líneas de Bombas </w:t>
                  </w:r>
                  <w:proofErr w:type="spellStart"/>
                  <w:r w:rsidRPr="00951981">
                    <w:rPr>
                      <w:iCs/>
                      <w:sz w:val="20"/>
                      <w:szCs w:val="20"/>
                    </w:rPr>
                    <w:t>Booster</w:t>
                  </w:r>
                  <w:proofErr w:type="spellEnd"/>
                  <w:r w:rsidRPr="00951981">
                    <w:rPr>
                      <w:iCs/>
                      <w:sz w:val="20"/>
                      <w:szCs w:val="20"/>
                    </w:rPr>
                    <w:t>”</w:t>
                  </w:r>
                  <w:r>
                    <w:rPr>
                      <w:iCs/>
                      <w:sz w:val="20"/>
                      <w:szCs w:val="20"/>
                    </w:rPr>
                    <w:t xml:space="preserve"> junto a</w:t>
                  </w:r>
                  <w:r w:rsidRPr="00951981">
                    <w:rPr>
                      <w:iCs/>
                      <w:sz w:val="20"/>
                      <w:szCs w:val="20"/>
                    </w:rPr>
                    <w:t xml:space="preserve"> gráficas de los registros de los flujómetros de los trenes de</w:t>
                  </w:r>
                  <w:r>
                    <w:rPr>
                      <w:iCs/>
                      <w:sz w:val="20"/>
                      <w:szCs w:val="20"/>
                    </w:rPr>
                    <w:t xml:space="preserve"> </w:t>
                  </w:r>
                  <w:r w:rsidRPr="00951981">
                    <w:rPr>
                      <w:iCs/>
                      <w:sz w:val="20"/>
                      <w:szCs w:val="20"/>
                    </w:rPr>
                    <w:t xml:space="preserve">bombas </w:t>
                  </w:r>
                  <w:proofErr w:type="spellStart"/>
                  <w:r w:rsidRPr="00951981">
                    <w:rPr>
                      <w:iCs/>
                      <w:sz w:val="20"/>
                      <w:szCs w:val="20"/>
                    </w:rPr>
                    <w:t>booster</w:t>
                  </w:r>
                  <w:proofErr w:type="spellEnd"/>
                  <w:r w:rsidRPr="00951981">
                    <w:rPr>
                      <w:iCs/>
                      <w:sz w:val="20"/>
                      <w:szCs w:val="20"/>
                    </w:rPr>
                    <w:t xml:space="preserve"> 1 y 2</w:t>
                  </w:r>
                  <w:r>
                    <w:rPr>
                      <w:iCs/>
                      <w:sz w:val="20"/>
                      <w:szCs w:val="20"/>
                    </w:rPr>
                    <w:t>.</w:t>
                  </w:r>
                </w:p>
                <w:p w:rsidR="000A3DAB" w:rsidRDefault="000A3DAB" w:rsidP="000A3DAB">
                  <w:pPr>
                    <w:spacing w:after="240"/>
                    <w:rPr>
                      <w:iCs/>
                      <w:sz w:val="20"/>
                      <w:szCs w:val="20"/>
                    </w:rPr>
                  </w:pPr>
                  <w:r>
                    <w:rPr>
                      <w:iCs/>
                      <w:sz w:val="20"/>
                      <w:szCs w:val="20"/>
                    </w:rPr>
                    <w:t>Se verificó la operatividad del sis</w:t>
                  </w:r>
                  <w:r w:rsidRPr="00951981">
                    <w:rPr>
                      <w:iCs/>
                      <w:sz w:val="20"/>
                      <w:szCs w:val="20"/>
                    </w:rPr>
                    <w:t>tema de detección de fuga</w:t>
                  </w:r>
                  <w:r>
                    <w:rPr>
                      <w:iCs/>
                      <w:sz w:val="20"/>
                      <w:szCs w:val="20"/>
                    </w:rPr>
                    <w:t>s.</w:t>
                  </w:r>
                </w:p>
                <w:p w:rsidR="001F4E03" w:rsidRPr="001F4E03" w:rsidRDefault="001F4E03" w:rsidP="001F4E03">
                  <w:pPr>
                    <w:rPr>
                      <w:iCs/>
                      <w:sz w:val="20"/>
                      <w:szCs w:val="20"/>
                    </w:rPr>
                  </w:pPr>
                  <w:r w:rsidRPr="001F4E03">
                    <w:rPr>
                      <w:iCs/>
                      <w:sz w:val="20"/>
                      <w:szCs w:val="20"/>
                    </w:rPr>
                    <w:t xml:space="preserve">Cabe mencionar </w:t>
                  </w:r>
                  <w:proofErr w:type="gramStart"/>
                  <w:r w:rsidRPr="001F4E03">
                    <w:rPr>
                      <w:iCs/>
                      <w:sz w:val="20"/>
                      <w:szCs w:val="20"/>
                    </w:rPr>
                    <w:t>que ,</w:t>
                  </w:r>
                  <w:proofErr w:type="gramEnd"/>
                  <w:r w:rsidRPr="001F4E03">
                    <w:rPr>
                      <w:iCs/>
                      <w:sz w:val="20"/>
                      <w:szCs w:val="20"/>
                    </w:rPr>
                    <w:t xml:space="preserve"> si bien el titular no entregó </w:t>
                  </w:r>
                  <w:r>
                    <w:rPr>
                      <w:iCs/>
                      <w:sz w:val="20"/>
                      <w:szCs w:val="20"/>
                    </w:rPr>
                    <w:t>estos</w:t>
                  </w:r>
                  <w:r w:rsidRPr="001F4E03">
                    <w:rPr>
                      <w:iCs/>
                      <w:sz w:val="20"/>
                      <w:szCs w:val="20"/>
                    </w:rPr>
                    <w:t xml:space="preserve"> </w:t>
                  </w:r>
                  <w:r>
                    <w:rPr>
                      <w:iCs/>
                      <w:sz w:val="20"/>
                      <w:szCs w:val="20"/>
                    </w:rPr>
                    <w:t>antecedentes</w:t>
                  </w:r>
                  <w:r w:rsidRPr="001F4E03">
                    <w:rPr>
                      <w:iCs/>
                      <w:sz w:val="20"/>
                      <w:szCs w:val="20"/>
                    </w:rPr>
                    <w:t xml:space="preserve"> en los 2 primeros reportes correspondientes a los meses de abril y mayo de 2015, éstos  fueron </w:t>
                  </w:r>
                  <w:r>
                    <w:rPr>
                      <w:iCs/>
                      <w:sz w:val="20"/>
                      <w:szCs w:val="20"/>
                    </w:rPr>
                    <w:t xml:space="preserve">posteriormente </w:t>
                  </w:r>
                  <w:r w:rsidRPr="001F4E03">
                    <w:rPr>
                      <w:iCs/>
                      <w:sz w:val="20"/>
                      <w:szCs w:val="20"/>
                    </w:rPr>
                    <w:t>incorporados en el reporte de junio de ese año y fueron regularmente informados de ahí en adelante.</w:t>
                  </w:r>
                </w:p>
                <w:p w:rsidR="001F4E03" w:rsidRDefault="001F4E03" w:rsidP="000A3DAB">
                  <w:pPr>
                    <w:spacing w:after="240"/>
                    <w:rPr>
                      <w:iCs/>
                      <w:sz w:val="20"/>
                      <w:szCs w:val="20"/>
                    </w:rPr>
                  </w:pPr>
                </w:p>
              </w:tc>
            </w:tr>
            <w:tr w:rsidR="000A3DAB" w:rsidRPr="00FA2B3C" w:rsidTr="003A0B9C">
              <w:trPr>
                <w:trHeight w:val="977"/>
              </w:trPr>
              <w:tc>
                <w:tcPr>
                  <w:tcW w:w="486" w:type="pct"/>
                </w:tcPr>
                <w:p w:rsidR="000A3DAB" w:rsidRPr="00FA2B3C" w:rsidRDefault="000A3DAB" w:rsidP="000A3DAB">
                  <w:pPr>
                    <w:spacing w:after="240"/>
                    <w:jc w:val="center"/>
                    <w:rPr>
                      <w:rFonts w:cs="Times New Roman"/>
                      <w:iCs/>
                      <w:sz w:val="20"/>
                      <w:szCs w:val="20"/>
                    </w:rPr>
                  </w:pPr>
                  <w:r w:rsidRPr="00FA2B3C">
                    <w:rPr>
                      <w:rFonts w:cs="Times New Roman"/>
                      <w:iCs/>
                      <w:sz w:val="20"/>
                      <w:szCs w:val="20"/>
                    </w:rPr>
                    <w:t>11.2</w:t>
                  </w:r>
                </w:p>
              </w:tc>
              <w:tc>
                <w:tcPr>
                  <w:tcW w:w="925" w:type="pct"/>
                </w:tcPr>
                <w:p w:rsidR="000A3DAB" w:rsidRPr="00FA2B3C" w:rsidRDefault="000A3DAB" w:rsidP="000A3DAB">
                  <w:pPr>
                    <w:spacing w:after="240"/>
                    <w:rPr>
                      <w:rFonts w:cs="Times New Roman"/>
                      <w:iCs/>
                      <w:sz w:val="20"/>
                      <w:szCs w:val="20"/>
                    </w:rPr>
                  </w:pPr>
                  <w:r w:rsidRPr="00FA2B3C">
                    <w:rPr>
                      <w:rFonts w:cs="Times New Roman"/>
                      <w:iCs/>
                      <w:sz w:val="20"/>
                      <w:szCs w:val="20"/>
                    </w:rPr>
                    <w:t xml:space="preserve">Instalación y operación de 4 sensores de presión (2 en las líneas de Bombas </w:t>
                  </w:r>
                  <w:proofErr w:type="spellStart"/>
                  <w:r w:rsidRPr="00FA2B3C">
                    <w:rPr>
                      <w:rFonts w:cs="Times New Roman"/>
                      <w:iCs/>
                      <w:sz w:val="20"/>
                      <w:szCs w:val="20"/>
                    </w:rPr>
                    <w:t>Booster</w:t>
                  </w:r>
                  <w:proofErr w:type="spellEnd"/>
                  <w:r w:rsidRPr="00FA2B3C">
                    <w:rPr>
                      <w:rFonts w:cs="Times New Roman"/>
                      <w:iCs/>
                      <w:sz w:val="20"/>
                      <w:szCs w:val="20"/>
                    </w:rPr>
                    <w:t xml:space="preserve"> 3 y 4 y 2 en las </w:t>
                  </w:r>
                  <w:proofErr w:type="spellStart"/>
                  <w:r w:rsidRPr="00FA2B3C">
                    <w:rPr>
                      <w:rFonts w:cs="Times New Roman"/>
                      <w:iCs/>
                      <w:sz w:val="20"/>
                      <w:szCs w:val="20"/>
                    </w:rPr>
                    <w:t>Booster</w:t>
                  </w:r>
                  <w:proofErr w:type="spellEnd"/>
                  <w:r w:rsidRPr="00FA2B3C">
                    <w:rPr>
                      <w:rFonts w:cs="Times New Roman"/>
                      <w:iCs/>
                      <w:sz w:val="20"/>
                      <w:szCs w:val="20"/>
                    </w:rPr>
                    <w:t xml:space="preserve"> 1 y 2)</w:t>
                  </w:r>
                </w:p>
              </w:tc>
              <w:tc>
                <w:tcPr>
                  <w:tcW w:w="1176" w:type="pct"/>
                </w:tcPr>
                <w:p w:rsidR="000A3DAB" w:rsidRPr="00A2016F" w:rsidRDefault="000A3DAB" w:rsidP="000A3DAB">
                  <w:pPr>
                    <w:spacing w:after="240"/>
                    <w:rPr>
                      <w:rFonts w:cs="Times New Roman"/>
                      <w:iCs/>
                      <w:sz w:val="20"/>
                      <w:szCs w:val="20"/>
                    </w:rPr>
                  </w:pPr>
                  <w:r>
                    <w:rPr>
                      <w:rFonts w:cs="Times New Roman"/>
                      <w:iCs/>
                      <w:sz w:val="20"/>
                      <w:szCs w:val="20"/>
                    </w:rPr>
                    <w:t>“Reporte mensual de lecturas de equipos.</w:t>
                  </w:r>
                </w:p>
                <w:p w:rsidR="000A3DAB" w:rsidRPr="00FA2B3C" w:rsidRDefault="000A3DAB" w:rsidP="000A3DAB">
                  <w:pPr>
                    <w:spacing w:after="240"/>
                    <w:rPr>
                      <w:rFonts w:cs="Times New Roman"/>
                      <w:iCs/>
                      <w:sz w:val="20"/>
                      <w:szCs w:val="20"/>
                    </w:rPr>
                  </w:pPr>
                  <w:r w:rsidRPr="00A2016F">
                    <w:rPr>
                      <w:rFonts w:cs="Times New Roman"/>
                      <w:iCs/>
                      <w:sz w:val="20"/>
                      <w:szCs w:val="20"/>
                    </w:rPr>
                    <w:t>Se entregará</w:t>
                  </w:r>
                  <w:r>
                    <w:rPr>
                      <w:rFonts w:cs="Times New Roman"/>
                      <w:iCs/>
                      <w:sz w:val="20"/>
                      <w:szCs w:val="20"/>
                    </w:rPr>
                    <w:t xml:space="preserve"> </w:t>
                  </w:r>
                  <w:r w:rsidRPr="00A2016F">
                    <w:rPr>
                      <w:rFonts w:cs="Times New Roman"/>
                      <w:iCs/>
                      <w:sz w:val="20"/>
                      <w:szCs w:val="20"/>
                    </w:rPr>
                    <w:t xml:space="preserve">reporte al </w:t>
                  </w:r>
                  <w:proofErr w:type="gramStart"/>
                  <w:r w:rsidRPr="00A2016F">
                    <w:rPr>
                      <w:rFonts w:cs="Times New Roman"/>
                      <w:iCs/>
                      <w:sz w:val="20"/>
                      <w:szCs w:val="20"/>
                    </w:rPr>
                    <w:t>5to</w:t>
                  </w:r>
                  <w:r>
                    <w:rPr>
                      <w:rFonts w:cs="Times New Roman"/>
                      <w:iCs/>
                      <w:sz w:val="20"/>
                      <w:szCs w:val="20"/>
                    </w:rPr>
                    <w:t xml:space="preserve">  </w:t>
                  </w:r>
                  <w:r w:rsidRPr="00A2016F">
                    <w:rPr>
                      <w:rFonts w:cs="Times New Roman"/>
                      <w:iCs/>
                      <w:sz w:val="20"/>
                      <w:szCs w:val="20"/>
                    </w:rPr>
                    <w:t>día</w:t>
                  </w:r>
                  <w:proofErr w:type="gramEnd"/>
                  <w:r w:rsidRPr="00A2016F">
                    <w:rPr>
                      <w:rFonts w:cs="Times New Roman"/>
                      <w:iCs/>
                      <w:sz w:val="20"/>
                      <w:szCs w:val="20"/>
                    </w:rPr>
                    <w:t xml:space="preserve"> hábil del</w:t>
                  </w:r>
                  <w:r>
                    <w:rPr>
                      <w:rFonts w:cs="Times New Roman"/>
                      <w:iCs/>
                      <w:sz w:val="20"/>
                      <w:szCs w:val="20"/>
                    </w:rPr>
                    <w:t xml:space="preserve"> </w:t>
                  </w:r>
                  <w:r w:rsidRPr="00A2016F">
                    <w:rPr>
                      <w:rFonts w:cs="Times New Roman"/>
                      <w:iCs/>
                      <w:sz w:val="20"/>
                      <w:szCs w:val="20"/>
                    </w:rPr>
                    <w:t>mes siguiente</w:t>
                  </w:r>
                  <w:r>
                    <w:rPr>
                      <w:rFonts w:cs="Times New Roman"/>
                      <w:iCs/>
                      <w:sz w:val="20"/>
                      <w:szCs w:val="20"/>
                    </w:rPr>
                    <w:t>.”</w:t>
                  </w:r>
                </w:p>
              </w:tc>
              <w:tc>
                <w:tcPr>
                  <w:tcW w:w="2413" w:type="pct"/>
                </w:tcPr>
                <w:p w:rsidR="000A3DAB" w:rsidRDefault="000A3DAB" w:rsidP="000A3DAB">
                  <w:pPr>
                    <w:spacing w:after="240"/>
                    <w:rPr>
                      <w:iCs/>
                      <w:sz w:val="20"/>
                      <w:szCs w:val="20"/>
                    </w:rPr>
                  </w:pPr>
                  <w:r w:rsidRPr="00951981">
                    <w:rPr>
                      <w:iCs/>
                      <w:sz w:val="20"/>
                      <w:szCs w:val="20"/>
                    </w:rPr>
                    <w:t xml:space="preserve">El titular presentó periódicamente el “Reporte Mensual de Lectura de Sensores de Presión Líneas Bombas </w:t>
                  </w:r>
                  <w:proofErr w:type="spellStart"/>
                  <w:r w:rsidRPr="00951981">
                    <w:rPr>
                      <w:iCs/>
                      <w:sz w:val="20"/>
                      <w:szCs w:val="20"/>
                    </w:rPr>
                    <w:t>Booster</w:t>
                  </w:r>
                  <w:proofErr w:type="spellEnd"/>
                  <w:r w:rsidRPr="00951981">
                    <w:rPr>
                      <w:iCs/>
                      <w:sz w:val="20"/>
                      <w:szCs w:val="20"/>
                    </w:rPr>
                    <w:t>”</w:t>
                  </w:r>
                  <w:r>
                    <w:rPr>
                      <w:iCs/>
                      <w:sz w:val="20"/>
                      <w:szCs w:val="20"/>
                    </w:rPr>
                    <w:t xml:space="preserve"> </w:t>
                  </w:r>
                  <w:proofErr w:type="gramStart"/>
                  <w:r>
                    <w:rPr>
                      <w:iCs/>
                      <w:sz w:val="20"/>
                      <w:szCs w:val="20"/>
                    </w:rPr>
                    <w:t xml:space="preserve">con </w:t>
                  </w:r>
                  <w:r w:rsidRPr="00951981">
                    <w:rPr>
                      <w:iCs/>
                      <w:sz w:val="20"/>
                      <w:szCs w:val="20"/>
                    </w:rPr>
                    <w:t xml:space="preserve"> las</w:t>
                  </w:r>
                  <w:proofErr w:type="gramEnd"/>
                  <w:r w:rsidRPr="00951981">
                    <w:rPr>
                      <w:iCs/>
                      <w:sz w:val="20"/>
                      <w:szCs w:val="20"/>
                    </w:rPr>
                    <w:t xml:space="preserve"> gráficas de los registros de los sensores de presión de los trenes de</w:t>
                  </w:r>
                  <w:r>
                    <w:rPr>
                      <w:iCs/>
                      <w:sz w:val="20"/>
                      <w:szCs w:val="20"/>
                    </w:rPr>
                    <w:t xml:space="preserve"> </w:t>
                  </w:r>
                  <w:r w:rsidRPr="00951981">
                    <w:rPr>
                      <w:iCs/>
                      <w:sz w:val="20"/>
                      <w:szCs w:val="20"/>
                    </w:rPr>
                    <w:t xml:space="preserve">bombas </w:t>
                  </w:r>
                  <w:proofErr w:type="spellStart"/>
                  <w:r w:rsidRPr="00951981">
                    <w:rPr>
                      <w:iCs/>
                      <w:sz w:val="20"/>
                      <w:szCs w:val="20"/>
                    </w:rPr>
                    <w:t>booster</w:t>
                  </w:r>
                  <w:proofErr w:type="spellEnd"/>
                  <w:r w:rsidRPr="00951981">
                    <w:rPr>
                      <w:iCs/>
                      <w:sz w:val="20"/>
                      <w:szCs w:val="20"/>
                    </w:rPr>
                    <w:t xml:space="preserve"> 1 y 2, correspondientes a cada mes. </w:t>
                  </w:r>
                </w:p>
                <w:p w:rsidR="000A3DAB" w:rsidRDefault="001F4E03" w:rsidP="001F4E03">
                  <w:pPr>
                    <w:rPr>
                      <w:iCs/>
                      <w:sz w:val="20"/>
                      <w:szCs w:val="20"/>
                    </w:rPr>
                  </w:pPr>
                  <w:r w:rsidRPr="001F4E03">
                    <w:rPr>
                      <w:iCs/>
                      <w:sz w:val="20"/>
                      <w:szCs w:val="20"/>
                    </w:rPr>
                    <w:t xml:space="preserve">Cabe mencionar </w:t>
                  </w:r>
                  <w:proofErr w:type="gramStart"/>
                  <w:r w:rsidRPr="001F4E03">
                    <w:rPr>
                      <w:iCs/>
                      <w:sz w:val="20"/>
                      <w:szCs w:val="20"/>
                    </w:rPr>
                    <w:t>que ,</w:t>
                  </w:r>
                  <w:proofErr w:type="gramEnd"/>
                  <w:r w:rsidRPr="001F4E03">
                    <w:rPr>
                      <w:iCs/>
                      <w:sz w:val="20"/>
                      <w:szCs w:val="20"/>
                    </w:rPr>
                    <w:t xml:space="preserve"> si bien el titular no entregó </w:t>
                  </w:r>
                  <w:r>
                    <w:rPr>
                      <w:iCs/>
                      <w:sz w:val="20"/>
                      <w:szCs w:val="20"/>
                    </w:rPr>
                    <w:t>estos</w:t>
                  </w:r>
                  <w:r w:rsidRPr="001F4E03">
                    <w:rPr>
                      <w:iCs/>
                      <w:sz w:val="20"/>
                      <w:szCs w:val="20"/>
                    </w:rPr>
                    <w:t xml:space="preserve"> </w:t>
                  </w:r>
                  <w:r>
                    <w:rPr>
                      <w:iCs/>
                      <w:sz w:val="20"/>
                      <w:szCs w:val="20"/>
                    </w:rPr>
                    <w:t>antecedentes</w:t>
                  </w:r>
                  <w:r w:rsidRPr="001F4E03">
                    <w:rPr>
                      <w:iCs/>
                      <w:sz w:val="20"/>
                      <w:szCs w:val="20"/>
                    </w:rPr>
                    <w:t xml:space="preserve"> en los 2 primeros reportes correspondientes a los meses de abril y mayo de 2015, </w:t>
                  </w:r>
                  <w:r w:rsidRPr="001F4E03">
                    <w:rPr>
                      <w:iCs/>
                      <w:sz w:val="20"/>
                      <w:szCs w:val="20"/>
                    </w:rPr>
                    <w:lastRenderedPageBreak/>
                    <w:t xml:space="preserve">éstos  fueron </w:t>
                  </w:r>
                  <w:r>
                    <w:rPr>
                      <w:iCs/>
                      <w:sz w:val="20"/>
                      <w:szCs w:val="20"/>
                    </w:rPr>
                    <w:t xml:space="preserve">posteriormente </w:t>
                  </w:r>
                  <w:r w:rsidRPr="001F4E03">
                    <w:rPr>
                      <w:iCs/>
                      <w:sz w:val="20"/>
                      <w:szCs w:val="20"/>
                    </w:rPr>
                    <w:t>incorporados en el reporte de junio de ese año y fueron regularmente informados de ahí en adelante.</w:t>
                  </w:r>
                </w:p>
                <w:p w:rsidR="001F4E03" w:rsidRDefault="001F4E03" w:rsidP="001F4E03">
                  <w:pPr>
                    <w:rPr>
                      <w:iCs/>
                      <w:sz w:val="20"/>
                      <w:szCs w:val="20"/>
                    </w:rPr>
                  </w:pPr>
                </w:p>
              </w:tc>
            </w:tr>
          </w:tbl>
          <w:p w:rsidR="000A3DAB" w:rsidRDefault="000A3DAB" w:rsidP="00D31C8E"/>
          <w:p w:rsidR="00D31C8E" w:rsidRPr="00D42470" w:rsidRDefault="00D31C8E" w:rsidP="00D31C8E"/>
        </w:tc>
      </w:tr>
    </w:tbl>
    <w:p w:rsidR="006150B0" w:rsidRPr="007E6F08" w:rsidRDefault="006150B0">
      <w:pPr>
        <w:jc w:val="left"/>
      </w:pPr>
    </w:p>
    <w:p w:rsidR="007015BE" w:rsidRDefault="007015BE" w:rsidP="00C958D0">
      <w:pPr>
        <w:pStyle w:val="Ttulo1"/>
      </w:pPr>
      <w:bookmarkStart w:id="53" w:name="_Toc353998131"/>
      <w:bookmarkStart w:id="54" w:name="_Toc353998204"/>
      <w:bookmarkStart w:id="55" w:name="_Toc352840404"/>
      <w:bookmarkStart w:id="56" w:name="_Toc352841464"/>
      <w:bookmarkStart w:id="57" w:name="_Toc527112760"/>
      <w:bookmarkEnd w:id="53"/>
      <w:bookmarkEnd w:id="54"/>
      <w:r w:rsidRPr="0025129B">
        <w:t>CONCLUSIONES.</w:t>
      </w:r>
      <w:bookmarkEnd w:id="55"/>
      <w:bookmarkEnd w:id="56"/>
      <w:bookmarkEnd w:id="57"/>
    </w:p>
    <w:p w:rsidR="00D20353" w:rsidRPr="00D20353" w:rsidRDefault="00D20353" w:rsidP="00D20353"/>
    <w:p w:rsidR="00951981" w:rsidRDefault="0072478B" w:rsidP="000A3DAB">
      <w:r w:rsidRPr="00A9081D">
        <w:rPr>
          <w:rFonts w:cstheme="minorHAnsi"/>
          <w:szCs w:val="20"/>
        </w:rPr>
        <w:t xml:space="preserve">                            Revisadas </w:t>
      </w:r>
      <w:r w:rsidR="000A3DAB" w:rsidRPr="00A9081D">
        <w:rPr>
          <w:rFonts w:cstheme="minorHAnsi"/>
          <w:szCs w:val="20"/>
        </w:rPr>
        <w:t xml:space="preserve">las obligaciones de </w:t>
      </w:r>
      <w:r w:rsidR="00951981" w:rsidRPr="00A9081D">
        <w:t xml:space="preserve">obligación </w:t>
      </w:r>
      <w:r w:rsidR="00951981" w:rsidRPr="004B2D97">
        <w:t xml:space="preserve">de entregar los reportes </w:t>
      </w:r>
      <w:r w:rsidR="00951981">
        <w:t>en la cantidad y plazo comprometidos</w:t>
      </w:r>
      <w:r w:rsidR="000A3DAB">
        <w:t>, y verificado el contenido de dichos reportes periódicos</w:t>
      </w:r>
      <w:r w:rsidR="00C03ECF">
        <w:t>,</w:t>
      </w:r>
      <w:r w:rsidR="000A3DAB">
        <w:t xml:space="preserve"> es posible informar que el titular ha dado cumplimiento tanto en la periodicidad, cantidad y contenido de lo comprometido en el Programa de Cumplimiento</w:t>
      </w:r>
      <w:r w:rsidR="00A9081D">
        <w:t xml:space="preserve"> </w:t>
      </w:r>
      <w:r w:rsidR="00C03ECF" w:rsidRPr="00A9081D">
        <w:t>fiscalizado</w:t>
      </w:r>
      <w:r w:rsidR="00A9081D" w:rsidRPr="00A9081D">
        <w:t>.</w:t>
      </w:r>
    </w:p>
    <w:p w:rsidR="000A3DAB" w:rsidRDefault="000A3DAB" w:rsidP="000A3DAB"/>
    <w:p w:rsidR="00951981" w:rsidRDefault="00951981" w:rsidP="00893A4E">
      <w:pPr>
        <w:pStyle w:val="Prrafodelista"/>
        <w:ind w:left="0"/>
        <w:rPr>
          <w:rFonts w:cstheme="minorHAnsi"/>
          <w:b/>
          <w:sz w:val="14"/>
          <w:szCs w:val="24"/>
        </w:rPr>
      </w:pPr>
    </w:p>
    <w:sectPr w:rsidR="0095198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5D6" w:rsidRDefault="00EB75D6" w:rsidP="00870FF2">
      <w:r>
        <w:separator/>
      </w:r>
    </w:p>
    <w:p w:rsidR="00EB75D6" w:rsidRDefault="00EB75D6" w:rsidP="00870FF2"/>
    <w:p w:rsidR="00EB75D6" w:rsidRDefault="00EB75D6"/>
  </w:endnote>
  <w:endnote w:type="continuationSeparator" w:id="0">
    <w:p w:rsidR="00EB75D6" w:rsidRDefault="00EB75D6" w:rsidP="00870FF2">
      <w:r>
        <w:continuationSeparator/>
      </w:r>
    </w:p>
    <w:p w:rsidR="00EB75D6" w:rsidRDefault="00EB75D6" w:rsidP="00870FF2"/>
    <w:p w:rsidR="00EB75D6" w:rsidRDefault="00EB75D6"/>
  </w:endnote>
  <w:endnote w:type="continuationNotice" w:id="1">
    <w:p w:rsidR="00EB75D6" w:rsidRDefault="00EB75D6"/>
    <w:p w:rsidR="00EB75D6" w:rsidRDefault="00EB7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65130"/>
      <w:docPartObj>
        <w:docPartGallery w:val="Page Numbers (Bottom of Page)"/>
        <w:docPartUnique/>
      </w:docPartObj>
    </w:sdtPr>
    <w:sdtEndPr/>
    <w:sdtContent>
      <w:p w:rsidR="00325830" w:rsidRDefault="00325830">
        <w:pPr>
          <w:pStyle w:val="Piedepgina"/>
          <w:jc w:val="right"/>
        </w:pPr>
        <w:r w:rsidRPr="004E5529">
          <w:fldChar w:fldCharType="begin"/>
        </w:r>
        <w:r w:rsidRPr="004E5529">
          <w:instrText>PAGE   \* MERGEFORMAT</w:instrText>
        </w:r>
        <w:r w:rsidRPr="004E5529">
          <w:fldChar w:fldCharType="separate"/>
        </w:r>
        <w:r w:rsidRPr="00707831">
          <w:rPr>
            <w:noProof/>
            <w:lang w:val="es-ES"/>
          </w:rPr>
          <w:t>10</w:t>
        </w:r>
        <w:r w:rsidRPr="004E5529">
          <w:fldChar w:fldCharType="end"/>
        </w:r>
      </w:p>
    </w:sdtContent>
  </w:sdt>
  <w:p w:rsidR="00325830" w:rsidRPr="00411E4F" w:rsidRDefault="00325830"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325830" w:rsidRPr="00411E4F" w:rsidRDefault="00325830"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325830" w:rsidRDefault="003258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830" w:rsidRDefault="00325830" w:rsidP="00870FF2">
    <w:pPr>
      <w:pStyle w:val="Piedepgina"/>
    </w:pPr>
  </w:p>
  <w:p w:rsidR="00325830" w:rsidRDefault="003258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5D6" w:rsidRDefault="00EB75D6" w:rsidP="00870FF2">
      <w:r>
        <w:separator/>
      </w:r>
    </w:p>
    <w:p w:rsidR="00EB75D6" w:rsidRDefault="00EB75D6" w:rsidP="00870FF2"/>
    <w:p w:rsidR="00EB75D6" w:rsidRDefault="00EB75D6"/>
  </w:footnote>
  <w:footnote w:type="continuationSeparator" w:id="0">
    <w:p w:rsidR="00EB75D6" w:rsidRDefault="00EB75D6" w:rsidP="00870FF2">
      <w:r>
        <w:continuationSeparator/>
      </w:r>
    </w:p>
    <w:p w:rsidR="00EB75D6" w:rsidRDefault="00EB75D6" w:rsidP="00870FF2"/>
    <w:p w:rsidR="00EB75D6" w:rsidRDefault="00EB75D6"/>
  </w:footnote>
  <w:footnote w:type="continuationNotice" w:id="1">
    <w:p w:rsidR="00EB75D6" w:rsidRDefault="00EB75D6"/>
    <w:p w:rsidR="00EB75D6" w:rsidRDefault="00EB7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830" w:rsidRDefault="00325830" w:rsidP="00B77825">
    <w:pPr>
      <w:pStyle w:val="Encabezado"/>
      <w:jc w:val="center"/>
    </w:pPr>
    <w:r w:rsidRPr="00B77825">
      <w:rPr>
        <w:noProof/>
        <w:lang w:eastAsia="es-CL"/>
      </w:rPr>
      <w:drawing>
        <wp:inline distT="0" distB="0" distL="0" distR="0" wp14:anchorId="3CD2919C" wp14:editId="7528D467">
          <wp:extent cx="3774558" cy="2790256"/>
          <wp:effectExtent l="0" t="0" r="0" b="0"/>
          <wp:docPr id="34" name="Imagen 34" descr="C:\Users\oscar.leal\Desktop\FORMATOS VARIOS\Nuevos formatos 2016\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scar.leal\Desktop\FORMATOS VARIOS\Nuevos formatos 2016\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2254" cy="279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26F1"/>
    <w:multiLevelType w:val="hybridMultilevel"/>
    <w:tmpl w:val="37B6B9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AE500F"/>
    <w:multiLevelType w:val="hybridMultilevel"/>
    <w:tmpl w:val="0D06E3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15:restartNumberingAfterBreak="0">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8831FA3"/>
    <w:multiLevelType w:val="hybridMultilevel"/>
    <w:tmpl w:val="018E1BC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1C93705"/>
    <w:multiLevelType w:val="hybridMultilevel"/>
    <w:tmpl w:val="682CE5AE"/>
    <w:lvl w:ilvl="0" w:tplc="E90CF882">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15:restartNumberingAfterBreak="0">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7"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3"/>
  </w:num>
  <w:num w:numId="3">
    <w:abstractNumId w:val="17"/>
  </w:num>
  <w:num w:numId="4">
    <w:abstractNumId w:val="28"/>
  </w:num>
  <w:num w:numId="5">
    <w:abstractNumId w:val="21"/>
  </w:num>
  <w:num w:numId="6">
    <w:abstractNumId w:val="26"/>
  </w:num>
  <w:num w:numId="7">
    <w:abstractNumId w:val="18"/>
  </w:num>
  <w:num w:numId="8">
    <w:abstractNumId w:val="6"/>
  </w:num>
  <w:num w:numId="9">
    <w:abstractNumId w:val="13"/>
  </w:num>
  <w:num w:numId="10">
    <w:abstractNumId w:val="13"/>
  </w:num>
  <w:num w:numId="11">
    <w:abstractNumId w:val="13"/>
  </w:num>
  <w:num w:numId="12">
    <w:abstractNumId w:val="11"/>
  </w:num>
  <w:num w:numId="13">
    <w:abstractNumId w:val="7"/>
  </w:num>
  <w:num w:numId="14">
    <w:abstractNumId w:val="3"/>
  </w:num>
  <w:num w:numId="15">
    <w:abstractNumId w:val="25"/>
  </w:num>
  <w:num w:numId="16">
    <w:abstractNumId w:val="12"/>
  </w:num>
  <w:num w:numId="17">
    <w:abstractNumId w:val="22"/>
  </w:num>
  <w:num w:numId="18">
    <w:abstractNumId w:val="20"/>
  </w:num>
  <w:num w:numId="19">
    <w:abstractNumId w:val="5"/>
  </w:num>
  <w:num w:numId="20">
    <w:abstractNumId w:val="2"/>
  </w:num>
  <w:num w:numId="21">
    <w:abstractNumId w:val="9"/>
  </w:num>
  <w:num w:numId="22">
    <w:abstractNumId w:val="8"/>
  </w:num>
  <w:num w:numId="23">
    <w:abstractNumId w:val="24"/>
  </w:num>
  <w:num w:numId="24">
    <w:abstractNumId w:val="10"/>
  </w:num>
  <w:num w:numId="25">
    <w:abstractNumId w:val="23"/>
  </w:num>
  <w:num w:numId="26">
    <w:abstractNumId w:val="13"/>
  </w:num>
  <w:num w:numId="27">
    <w:abstractNumId w:val="15"/>
  </w:num>
  <w:num w:numId="28">
    <w:abstractNumId w:val="4"/>
  </w:num>
  <w:num w:numId="29">
    <w:abstractNumId w:val="1"/>
  </w:num>
  <w:num w:numId="30">
    <w:abstractNumId w:val="27"/>
  </w:num>
  <w:num w:numId="31">
    <w:abstractNumId w:val="19"/>
  </w:num>
  <w:num w:numId="32">
    <w:abstractNumId w:val="14"/>
  </w:num>
  <w:num w:numId="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371"/>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3DAB"/>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500"/>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5E7"/>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E49"/>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044"/>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4E03"/>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5D2"/>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67742"/>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0F7A"/>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6B"/>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5830"/>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122"/>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B9C"/>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8A0"/>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29F"/>
    <w:rsid w:val="003E7370"/>
    <w:rsid w:val="003E73E7"/>
    <w:rsid w:val="003E7DFA"/>
    <w:rsid w:val="003F0CD0"/>
    <w:rsid w:val="003F1BF3"/>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12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BF1"/>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D97"/>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0E46"/>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2AC4"/>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053"/>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3A9E"/>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079B8"/>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0B0"/>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4E3A"/>
    <w:rsid w:val="006250F4"/>
    <w:rsid w:val="006251A9"/>
    <w:rsid w:val="0062585B"/>
    <w:rsid w:val="00626046"/>
    <w:rsid w:val="0062683F"/>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BC2"/>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4DBF"/>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4FC3"/>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197B"/>
    <w:rsid w:val="006E2AF7"/>
    <w:rsid w:val="006E32BE"/>
    <w:rsid w:val="006E737A"/>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6C2D"/>
    <w:rsid w:val="00707679"/>
    <w:rsid w:val="00707831"/>
    <w:rsid w:val="00707B84"/>
    <w:rsid w:val="00710073"/>
    <w:rsid w:val="007103CE"/>
    <w:rsid w:val="00710781"/>
    <w:rsid w:val="00710D1E"/>
    <w:rsid w:val="00711340"/>
    <w:rsid w:val="00711A3E"/>
    <w:rsid w:val="00712330"/>
    <w:rsid w:val="0071270C"/>
    <w:rsid w:val="0071289F"/>
    <w:rsid w:val="007131FE"/>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78B"/>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1EDF"/>
    <w:rsid w:val="007423C9"/>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A14"/>
    <w:rsid w:val="00784C3B"/>
    <w:rsid w:val="007850B6"/>
    <w:rsid w:val="007853AF"/>
    <w:rsid w:val="00786A25"/>
    <w:rsid w:val="00790629"/>
    <w:rsid w:val="00791465"/>
    <w:rsid w:val="0079214C"/>
    <w:rsid w:val="00792D32"/>
    <w:rsid w:val="007934D0"/>
    <w:rsid w:val="00793B30"/>
    <w:rsid w:val="00793F34"/>
    <w:rsid w:val="007946A1"/>
    <w:rsid w:val="00794AB0"/>
    <w:rsid w:val="00794FE7"/>
    <w:rsid w:val="007951B4"/>
    <w:rsid w:val="007951D2"/>
    <w:rsid w:val="007966D5"/>
    <w:rsid w:val="007968A4"/>
    <w:rsid w:val="00796AD5"/>
    <w:rsid w:val="00797194"/>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084"/>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6F08"/>
    <w:rsid w:val="007E7C90"/>
    <w:rsid w:val="007E7D76"/>
    <w:rsid w:val="007E7F84"/>
    <w:rsid w:val="007E7FA2"/>
    <w:rsid w:val="007F1560"/>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07DF5"/>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4123C"/>
    <w:rsid w:val="008415BD"/>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65"/>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1CE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1BF"/>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981"/>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426"/>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6D35"/>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1CA"/>
    <w:rsid w:val="009B0594"/>
    <w:rsid w:val="009B0824"/>
    <w:rsid w:val="009B0D07"/>
    <w:rsid w:val="009B0F6F"/>
    <w:rsid w:val="009B139A"/>
    <w:rsid w:val="009B2E8F"/>
    <w:rsid w:val="009B4D6E"/>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775"/>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1CD"/>
    <w:rsid w:val="00A04B1E"/>
    <w:rsid w:val="00A0533C"/>
    <w:rsid w:val="00A058BC"/>
    <w:rsid w:val="00A05A96"/>
    <w:rsid w:val="00A062E1"/>
    <w:rsid w:val="00A063F8"/>
    <w:rsid w:val="00A0698B"/>
    <w:rsid w:val="00A10812"/>
    <w:rsid w:val="00A11393"/>
    <w:rsid w:val="00A123AA"/>
    <w:rsid w:val="00A126FA"/>
    <w:rsid w:val="00A137D3"/>
    <w:rsid w:val="00A1554F"/>
    <w:rsid w:val="00A15B20"/>
    <w:rsid w:val="00A16E8F"/>
    <w:rsid w:val="00A1701D"/>
    <w:rsid w:val="00A17D97"/>
    <w:rsid w:val="00A2016F"/>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E20"/>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2E"/>
    <w:rsid w:val="00A75789"/>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081D"/>
    <w:rsid w:val="00A911D3"/>
    <w:rsid w:val="00A91326"/>
    <w:rsid w:val="00A920A2"/>
    <w:rsid w:val="00A92AA4"/>
    <w:rsid w:val="00A938C0"/>
    <w:rsid w:val="00A9424B"/>
    <w:rsid w:val="00A96712"/>
    <w:rsid w:val="00A96A22"/>
    <w:rsid w:val="00A96D7D"/>
    <w:rsid w:val="00A97389"/>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DAB"/>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7BA"/>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4EA2"/>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6DB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77825"/>
    <w:rsid w:val="00B80715"/>
    <w:rsid w:val="00B80CE3"/>
    <w:rsid w:val="00B81448"/>
    <w:rsid w:val="00B814BB"/>
    <w:rsid w:val="00B825D2"/>
    <w:rsid w:val="00B82B89"/>
    <w:rsid w:val="00B8361B"/>
    <w:rsid w:val="00B83AA5"/>
    <w:rsid w:val="00B841FC"/>
    <w:rsid w:val="00B84DC4"/>
    <w:rsid w:val="00B85920"/>
    <w:rsid w:val="00B85DC1"/>
    <w:rsid w:val="00B863C5"/>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5A3D"/>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5AD"/>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48E"/>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3ECF"/>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57F"/>
    <w:rsid w:val="00C17BC0"/>
    <w:rsid w:val="00C17DEC"/>
    <w:rsid w:val="00C20091"/>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02B8"/>
    <w:rsid w:val="00C514DE"/>
    <w:rsid w:val="00C51BB5"/>
    <w:rsid w:val="00C51EFB"/>
    <w:rsid w:val="00C52E77"/>
    <w:rsid w:val="00C5323D"/>
    <w:rsid w:val="00C53723"/>
    <w:rsid w:val="00C53A1A"/>
    <w:rsid w:val="00C540BB"/>
    <w:rsid w:val="00C549BF"/>
    <w:rsid w:val="00C55017"/>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2D71"/>
    <w:rsid w:val="00CA3F78"/>
    <w:rsid w:val="00CA44D2"/>
    <w:rsid w:val="00CA525A"/>
    <w:rsid w:val="00CA53FD"/>
    <w:rsid w:val="00CA5468"/>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A28"/>
    <w:rsid w:val="00D03E8A"/>
    <w:rsid w:val="00D03F37"/>
    <w:rsid w:val="00D04A32"/>
    <w:rsid w:val="00D04DB5"/>
    <w:rsid w:val="00D05C25"/>
    <w:rsid w:val="00D064D5"/>
    <w:rsid w:val="00D0655F"/>
    <w:rsid w:val="00D11000"/>
    <w:rsid w:val="00D110D4"/>
    <w:rsid w:val="00D112A1"/>
    <w:rsid w:val="00D128CB"/>
    <w:rsid w:val="00D14EA8"/>
    <w:rsid w:val="00D14EB5"/>
    <w:rsid w:val="00D14F9D"/>
    <w:rsid w:val="00D1626B"/>
    <w:rsid w:val="00D16926"/>
    <w:rsid w:val="00D16F25"/>
    <w:rsid w:val="00D17284"/>
    <w:rsid w:val="00D1782B"/>
    <w:rsid w:val="00D17CB6"/>
    <w:rsid w:val="00D20353"/>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1C8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DEF"/>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24D"/>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164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09C"/>
    <w:rsid w:val="00E3738A"/>
    <w:rsid w:val="00E406CE"/>
    <w:rsid w:val="00E411A1"/>
    <w:rsid w:val="00E41326"/>
    <w:rsid w:val="00E414DA"/>
    <w:rsid w:val="00E41B8D"/>
    <w:rsid w:val="00E41DBA"/>
    <w:rsid w:val="00E438D7"/>
    <w:rsid w:val="00E43D02"/>
    <w:rsid w:val="00E43D53"/>
    <w:rsid w:val="00E44A04"/>
    <w:rsid w:val="00E45419"/>
    <w:rsid w:val="00E46193"/>
    <w:rsid w:val="00E47677"/>
    <w:rsid w:val="00E50AC3"/>
    <w:rsid w:val="00E511DC"/>
    <w:rsid w:val="00E52480"/>
    <w:rsid w:val="00E52659"/>
    <w:rsid w:val="00E531A6"/>
    <w:rsid w:val="00E54BDD"/>
    <w:rsid w:val="00E54D0B"/>
    <w:rsid w:val="00E551AA"/>
    <w:rsid w:val="00E55BD7"/>
    <w:rsid w:val="00E55D1E"/>
    <w:rsid w:val="00E55FAD"/>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289"/>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52CB"/>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B75D6"/>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0AE"/>
    <w:rsid w:val="00EE01F7"/>
    <w:rsid w:val="00EE07EA"/>
    <w:rsid w:val="00EE0912"/>
    <w:rsid w:val="00EE145C"/>
    <w:rsid w:val="00EE1635"/>
    <w:rsid w:val="00EE19D5"/>
    <w:rsid w:val="00EE26E7"/>
    <w:rsid w:val="00EE308C"/>
    <w:rsid w:val="00EE336B"/>
    <w:rsid w:val="00EE3915"/>
    <w:rsid w:val="00EE3CD8"/>
    <w:rsid w:val="00EE4016"/>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199"/>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0CC8"/>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764EA"/>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3C"/>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49A"/>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7E6D5B"/>
  <w15:docId w15:val="{71E78164-D65F-46A4-8FFF-5ACC1BB9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E03"/>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5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3A0B9C"/>
    <w:pPr>
      <w:tabs>
        <w:tab w:val="left" w:pos="880"/>
        <w:tab w:val="right" w:leader="dot" w:pos="9923"/>
      </w:tabs>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1266B"/>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4.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636UEWMD4YA6-16-77</_dlc_DocId>
    <_dlc_DocIdUrl xmlns="21c3207e-4ad9-41ce-b187-b126d6257ffb">
      <Url>http://sharepoint2/dfz/_layouts/DocIdRedir.aspx?ID=636UEWMD4YA6-16-77</Url>
      <Description>636UEWMD4YA6-16-77</Description>
    </_dlc_DocIdUrl>
  </documentManagement>
</p:properties>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8AE55F76-A099-4A7B-906E-D32CB56C85C5}">
  <ds:schemaRefs>
    <ds:schemaRef ds:uri="http://schemas.openxmlformats.org/officeDocument/2006/bibliography"/>
  </ds:schemaRefs>
</ds:datastoreItem>
</file>

<file path=customXml/itemProps1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2.xml><?xml version="1.0" encoding="utf-8"?>
<ds:datastoreItem xmlns:ds="http://schemas.openxmlformats.org/officeDocument/2006/customXml" ds:itemID="{A4EA6134-07C5-489E-994F-1DE88DED0583}">
  <ds:schemaRefs>
    <ds:schemaRef ds:uri="http://schemas.openxmlformats.org/officeDocument/2006/bibliography"/>
  </ds:schemaRefs>
</ds:datastoreItem>
</file>

<file path=customXml/itemProps2.xml><?xml version="1.0" encoding="utf-8"?>
<ds:datastoreItem xmlns:ds="http://schemas.openxmlformats.org/officeDocument/2006/customXml" ds:itemID="{51E8E63E-63BC-45DD-96A8-2FCE021684B7}">
  <ds:schemaRefs>
    <ds:schemaRef ds:uri="http://schemas.openxmlformats.org/officeDocument/2006/bibliography"/>
  </ds:schemaRefs>
</ds:datastoreItem>
</file>

<file path=customXml/itemProps3.xml><?xml version="1.0" encoding="utf-8"?>
<ds:datastoreItem xmlns:ds="http://schemas.openxmlformats.org/officeDocument/2006/customXml" ds:itemID="{033101A3-D63B-4D80-8966-D5B91A8FB5B0}">
  <ds:schemaRefs>
    <ds:schemaRef ds:uri="http://schemas.openxmlformats.org/officeDocument/2006/bibliography"/>
  </ds:schemaRefs>
</ds:datastoreItem>
</file>

<file path=customXml/itemProps4.xml><?xml version="1.0" encoding="utf-8"?>
<ds:datastoreItem xmlns:ds="http://schemas.openxmlformats.org/officeDocument/2006/customXml" ds:itemID="{EAD8602D-3B41-4484-AC48-933E14436C7E}">
  <ds:schemaRefs>
    <ds:schemaRef ds:uri="http://schemas.openxmlformats.org/officeDocument/2006/bibliography"/>
  </ds:schemaRefs>
</ds:datastoreItem>
</file>

<file path=customXml/itemProps5.xml><?xml version="1.0" encoding="utf-8"?>
<ds:datastoreItem xmlns:ds="http://schemas.openxmlformats.org/officeDocument/2006/customXml" ds:itemID="{014F72F4-63CB-43A6-B826-D900D809BD2E}">
  <ds:schemaRefs>
    <ds:schemaRef ds:uri="http://schemas.openxmlformats.org/officeDocument/2006/bibliography"/>
  </ds:schemaRefs>
</ds:datastoreItem>
</file>

<file path=customXml/itemProps6.xml><?xml version="1.0" encoding="utf-8"?>
<ds:datastoreItem xmlns:ds="http://schemas.openxmlformats.org/officeDocument/2006/customXml" ds:itemID="{CC54166F-8EDB-4B89-9271-136F32C3EDDB}">
  <ds:schemaRefs>
    <ds:schemaRef ds:uri="http://schemas.openxmlformats.org/officeDocument/2006/bibliography"/>
  </ds:schemaRefs>
</ds:datastoreItem>
</file>

<file path=customXml/itemProps7.xml><?xml version="1.0" encoding="utf-8"?>
<ds:datastoreItem xmlns:ds="http://schemas.openxmlformats.org/officeDocument/2006/customXml" ds:itemID="{69138787-DB44-4241-A3E1-080DEF58640A}">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3079</Words>
  <Characters>16940</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Oscar Leal Sandoval</cp:lastModifiedBy>
  <cp:revision>2</cp:revision>
  <cp:lastPrinted>2013-04-08T12:43:00Z</cp:lastPrinted>
  <dcterms:created xsi:type="dcterms:W3CDTF">2018-10-16T20:28:00Z</dcterms:created>
  <dcterms:modified xsi:type="dcterms:W3CDTF">2018-10-16T20:28:00Z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b5f8a654-d9d3-4882-9383-5fa82849dd7f</vt:lpwstr>
  </property>
</Properties>
</file>