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3.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4217D5" w14:textId="77777777" w:rsidR="00D870B9" w:rsidRPr="001029E5" w:rsidRDefault="00B32B3B" w:rsidP="008302E5">
      <w:pPr>
        <w:spacing w:before="0" w:after="0" w:line="240" w:lineRule="auto"/>
        <w:jc w:val="center"/>
        <w:rPr>
          <w:sz w:val="28"/>
          <w:szCs w:val="28"/>
        </w:rPr>
      </w:pPr>
      <w:r>
        <w:rPr>
          <w:noProof/>
          <w:lang w:val="es-ES" w:eastAsia="es-ES"/>
        </w:rPr>
        <w:drawing>
          <wp:inline distT="0" distB="0" distL="0" distR="0" wp14:anchorId="18EFFA02" wp14:editId="4956DCB1">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219916EE" w14:textId="77777777" w:rsidR="00B8609F" w:rsidRPr="007A7DEB" w:rsidRDefault="00B8609F" w:rsidP="008302E5">
      <w:pPr>
        <w:spacing w:before="0"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0911660E" w14:textId="77777777" w:rsidR="00B8609F" w:rsidRPr="007A7DEB" w:rsidRDefault="00B8609F" w:rsidP="008302E5">
      <w:pPr>
        <w:spacing w:before="0" w:after="0" w:line="240" w:lineRule="auto"/>
        <w:jc w:val="center"/>
        <w:rPr>
          <w:rFonts w:ascii="Calibri" w:eastAsia="Calibri" w:hAnsi="Calibri" w:cs="Calibri"/>
          <w:b/>
          <w:sz w:val="24"/>
          <w:szCs w:val="24"/>
        </w:rPr>
      </w:pPr>
    </w:p>
    <w:p w14:paraId="7B84E666" w14:textId="77777777" w:rsidR="00B8609F" w:rsidRPr="007A7DEB" w:rsidRDefault="00890397" w:rsidP="008302E5">
      <w:pPr>
        <w:spacing w:before="0"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3487C38D" w14:textId="77777777" w:rsidR="00B8609F" w:rsidRPr="007A7DEB" w:rsidRDefault="00B8609F" w:rsidP="008302E5">
      <w:pPr>
        <w:spacing w:before="0" w:after="0" w:line="240" w:lineRule="auto"/>
        <w:jc w:val="center"/>
        <w:rPr>
          <w:rFonts w:ascii="Calibri" w:eastAsia="Calibri" w:hAnsi="Calibri" w:cs="Calibri"/>
          <w:b/>
          <w:sz w:val="24"/>
          <w:szCs w:val="24"/>
        </w:rPr>
      </w:pPr>
    </w:p>
    <w:p w14:paraId="5765D2A9" w14:textId="77777777" w:rsidR="00B8609F" w:rsidRPr="007A7DEB" w:rsidRDefault="00B8609F" w:rsidP="008302E5">
      <w:pPr>
        <w:spacing w:before="0" w:after="0" w:line="240" w:lineRule="auto"/>
        <w:jc w:val="center"/>
        <w:rPr>
          <w:rFonts w:ascii="Calibri" w:eastAsia="Calibri" w:hAnsi="Calibri" w:cs="Calibri"/>
          <w:b/>
          <w:sz w:val="24"/>
          <w:szCs w:val="24"/>
        </w:rPr>
      </w:pPr>
    </w:p>
    <w:p w14:paraId="784F8072" w14:textId="77777777" w:rsidR="00B8609F" w:rsidRPr="008B53E0" w:rsidRDefault="00890397" w:rsidP="008302E5">
      <w:pPr>
        <w:spacing w:before="0" w:after="0" w:line="240" w:lineRule="auto"/>
        <w:jc w:val="center"/>
        <w:rPr>
          <w:rFonts w:ascii="Calibri" w:eastAsia="Calibri" w:hAnsi="Calibri" w:cs="Times New Roman"/>
          <w:b/>
          <w:sz w:val="24"/>
          <w:szCs w:val="24"/>
        </w:rPr>
      </w:pPr>
      <w:r>
        <w:rPr>
          <w:rFonts w:ascii="Calibri" w:eastAsia="Calibri" w:hAnsi="Calibri" w:cs="Times New Roman"/>
          <w:b/>
          <w:sz w:val="24"/>
          <w:szCs w:val="24"/>
        </w:rPr>
        <w:t>METRO S.A. LINEA 6</w:t>
      </w:r>
    </w:p>
    <w:p w14:paraId="1CFF9A90" w14:textId="77777777" w:rsidR="00B8609F" w:rsidRPr="008B53E0" w:rsidRDefault="00B8609F" w:rsidP="008302E5">
      <w:pPr>
        <w:spacing w:before="0" w:after="0" w:line="240" w:lineRule="auto"/>
        <w:jc w:val="center"/>
        <w:rPr>
          <w:rFonts w:ascii="Calibri" w:eastAsia="Calibri" w:hAnsi="Calibri" w:cs="Calibri"/>
          <w:b/>
          <w:sz w:val="24"/>
          <w:szCs w:val="24"/>
        </w:rPr>
      </w:pPr>
    </w:p>
    <w:p w14:paraId="14D9579D" w14:textId="77777777" w:rsidR="00B8609F" w:rsidRPr="008B53E0" w:rsidRDefault="00890397" w:rsidP="008302E5">
      <w:pPr>
        <w:spacing w:before="0" w:after="0" w:line="240" w:lineRule="auto"/>
        <w:jc w:val="center"/>
        <w:rPr>
          <w:rFonts w:ascii="Calibri" w:eastAsia="Calibri" w:hAnsi="Calibri" w:cs="Times New Roman"/>
          <w:b/>
          <w:sz w:val="24"/>
          <w:szCs w:val="24"/>
        </w:rPr>
      </w:pPr>
      <w:r>
        <w:rPr>
          <w:rFonts w:ascii="Calibri" w:eastAsia="Calibri" w:hAnsi="Calibri" w:cs="Times New Roman"/>
          <w:b/>
          <w:sz w:val="24"/>
          <w:szCs w:val="24"/>
        </w:rPr>
        <w:t>DFZ-2018-2157-XIII-RCA</w:t>
      </w:r>
    </w:p>
    <w:p w14:paraId="7102D895" w14:textId="77777777" w:rsidR="00BA6543" w:rsidRPr="008B53E0" w:rsidRDefault="00BA6543" w:rsidP="008302E5">
      <w:pPr>
        <w:spacing w:before="0" w:after="0" w:line="240" w:lineRule="auto"/>
        <w:jc w:val="center"/>
        <w:rPr>
          <w:rFonts w:ascii="Calibri" w:eastAsia="Calibri" w:hAnsi="Calibri" w:cs="Times New Roman"/>
          <w:b/>
          <w:sz w:val="24"/>
          <w:szCs w:val="24"/>
        </w:rPr>
      </w:pPr>
    </w:p>
    <w:p w14:paraId="153BAEF6" w14:textId="77777777" w:rsidR="00BA6543" w:rsidRPr="00C304FB" w:rsidRDefault="003B17DF" w:rsidP="008302E5">
      <w:pPr>
        <w:spacing w:before="0" w:after="0" w:line="240" w:lineRule="auto"/>
        <w:jc w:val="center"/>
        <w:rPr>
          <w:rFonts w:ascii="Calibri" w:eastAsia="Calibri" w:hAnsi="Calibri" w:cs="Times New Roman"/>
          <w:b/>
          <w:sz w:val="24"/>
          <w:szCs w:val="24"/>
        </w:rPr>
      </w:pPr>
      <w:r>
        <w:rPr>
          <w:rFonts w:ascii="Calibri" w:eastAsia="Calibri" w:hAnsi="Calibri" w:cs="Times New Roman"/>
          <w:b/>
          <w:sz w:val="24"/>
          <w:szCs w:val="24"/>
        </w:rPr>
        <w:t>Diciembre</w:t>
      </w:r>
      <w:r w:rsidR="00890397" w:rsidRPr="00C304FB">
        <w:rPr>
          <w:rFonts w:ascii="Calibri" w:eastAsia="Calibri" w:hAnsi="Calibri" w:cs="Times New Roman"/>
          <w:b/>
          <w:sz w:val="24"/>
          <w:szCs w:val="24"/>
        </w:rPr>
        <w:t xml:space="preserve"> de 2018</w:t>
      </w:r>
    </w:p>
    <w:p w14:paraId="2DB3DD53" w14:textId="77777777" w:rsidR="00B8609F" w:rsidRPr="007A7DEB" w:rsidRDefault="00B8609F" w:rsidP="008302E5">
      <w:pPr>
        <w:spacing w:before="0"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8609F" w:rsidRPr="007A7DEB" w14:paraId="1096EFBE" w14:textId="77777777" w:rsidTr="006B481F">
        <w:trPr>
          <w:trHeight w:val="567"/>
          <w:jc w:val="center"/>
        </w:trPr>
        <w:tc>
          <w:tcPr>
            <w:tcW w:w="1210" w:type="dxa"/>
            <w:shd w:val="clear" w:color="auto" w:fill="D9D9D9"/>
            <w:vAlign w:val="center"/>
          </w:tcPr>
          <w:p w14:paraId="683E7757" w14:textId="77777777" w:rsidR="00B8609F" w:rsidRPr="007A7DEB" w:rsidRDefault="00B8609F" w:rsidP="008302E5">
            <w:pPr>
              <w:spacing w:before="0"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3F753BAB" w14:textId="77777777" w:rsidR="00B8609F" w:rsidRPr="007A7DEB" w:rsidRDefault="00B8609F" w:rsidP="008302E5">
            <w:pPr>
              <w:spacing w:before="0"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0F7EDAA7" w14:textId="77777777" w:rsidR="00B8609F" w:rsidRPr="007A7DEB" w:rsidRDefault="00B8609F" w:rsidP="008302E5">
            <w:pPr>
              <w:spacing w:before="0"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B8609F" w:rsidRPr="007A7DEB" w14:paraId="31D65D9E" w14:textId="77777777"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97812E9" w14:textId="77777777" w:rsidR="00B8609F" w:rsidRPr="007A7DEB" w:rsidRDefault="00B8609F" w:rsidP="008302E5">
            <w:pPr>
              <w:spacing w:before="0"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E7A21AD" w14:textId="77777777" w:rsidR="00B8609F" w:rsidRPr="007A7DEB" w:rsidRDefault="00890397" w:rsidP="008302E5">
            <w:pPr>
              <w:spacing w:before="0"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María Isabel Mallea Álvarez</w:t>
            </w:r>
          </w:p>
        </w:tc>
        <w:tc>
          <w:tcPr>
            <w:tcW w:w="2662" w:type="dxa"/>
            <w:tcBorders>
              <w:top w:val="single" w:sz="4" w:space="0" w:color="auto"/>
              <w:left w:val="single" w:sz="4" w:space="0" w:color="auto"/>
              <w:bottom w:val="single" w:sz="4" w:space="0" w:color="auto"/>
              <w:right w:val="single" w:sz="4" w:space="0" w:color="auto"/>
            </w:tcBorders>
            <w:vAlign w:val="center"/>
          </w:tcPr>
          <w:p w14:paraId="0E6ACA0F" w14:textId="77777777" w:rsidR="00B8609F" w:rsidRPr="007A7DEB" w:rsidRDefault="005A4A8F" w:rsidP="008302E5">
            <w:pPr>
              <w:spacing w:before="0"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245D54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9pt;height:55.35pt">
                  <v:imagedata r:id="rId9" o:title=""/>
                  <o:lock v:ext="edit" ungrouping="t" rotation="t" aspectratio="f" cropping="t" verticies="t" text="t" grouping="t"/>
                  <o:signatureline v:ext="edit" id="{4617164B-0E03-45F4-87AA-F1F547CC8B2B}" provid="{00000000-0000-0000-0000-000000000000}" o:suggestedsigner="María Isabel Mallea Álvarez" o:suggestedsigner2="Jefa Oficina Región Metropolitana SMA" o:suggestedsigneremail="Jefe1@sma.gob.cl" issignatureline="t"/>
                </v:shape>
              </w:pict>
            </w:r>
          </w:p>
        </w:tc>
      </w:tr>
      <w:tr w:rsidR="00B8609F" w:rsidRPr="007A7DEB" w14:paraId="597C95FD" w14:textId="77777777"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7D24AC5" w14:textId="77777777" w:rsidR="00B8609F" w:rsidRPr="007A7DEB" w:rsidRDefault="00B8609F" w:rsidP="008302E5">
            <w:pPr>
              <w:spacing w:before="0" w:after="0" w:line="240" w:lineRule="auto"/>
              <w:jc w:val="center"/>
              <w:rPr>
                <w:rFonts w:ascii="Calibri" w:eastAsia="Calibri" w:hAnsi="Calibri" w:cs="Calibri"/>
                <w:sz w:val="18"/>
                <w:szCs w:val="18"/>
                <w:lang w:val="es-ES_tradnl"/>
              </w:rPr>
            </w:pPr>
            <w:bookmarkStart w:id="4" w:name="Revisor"/>
            <w:r w:rsidRPr="007A7DEB">
              <w:rPr>
                <w:rFonts w:ascii="Calibri" w:eastAsia="Calibri" w:hAnsi="Calibri" w:cs="Calibr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298B2F46" w14:textId="77777777" w:rsidR="00B8609F" w:rsidRPr="007A7DEB" w:rsidRDefault="00C304FB" w:rsidP="008302E5">
            <w:pPr>
              <w:spacing w:before="0"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Felipe Loaiza Arias</w:t>
            </w:r>
          </w:p>
        </w:tc>
        <w:tc>
          <w:tcPr>
            <w:tcW w:w="2662" w:type="dxa"/>
            <w:tcBorders>
              <w:top w:val="single" w:sz="4" w:space="0" w:color="auto"/>
              <w:left w:val="single" w:sz="4" w:space="0" w:color="auto"/>
              <w:bottom w:val="single" w:sz="4" w:space="0" w:color="auto"/>
              <w:right w:val="single" w:sz="4" w:space="0" w:color="auto"/>
            </w:tcBorders>
            <w:vAlign w:val="center"/>
          </w:tcPr>
          <w:p w14:paraId="5BA163C0" w14:textId="77777777" w:rsidR="00B8609F" w:rsidRPr="007A7DEB" w:rsidRDefault="005A4A8F" w:rsidP="008302E5">
            <w:pPr>
              <w:spacing w:before="0" w:after="0" w:line="240" w:lineRule="auto"/>
              <w:jc w:val="center"/>
              <w:rPr>
                <w:rFonts w:ascii="Calibri" w:eastAsia="Calibri" w:hAnsi="Calibri" w:cs="Calibri"/>
                <w:noProof/>
                <w:sz w:val="18"/>
                <w:szCs w:val="18"/>
                <w:lang w:eastAsia="es-CL"/>
              </w:rPr>
            </w:pPr>
            <w:r>
              <w:rPr>
                <w:rFonts w:ascii="Calibri" w:eastAsia="Calibri" w:hAnsi="Calibri" w:cs="Calibri"/>
                <w:sz w:val="18"/>
                <w:szCs w:val="18"/>
              </w:rPr>
              <w:pict w14:anchorId="2B7DE465">
                <v:shape id="_x0000_i1026" type="#_x0000_t75" alt="Línea de firma de Microsoft Office..." style="width:113.9pt;height:55.35pt" wrapcoords="-84 0 -84 21262 21600 21262 21600 0 -84 0" o:allowoverlap="f">
                  <v:imagedata r:id="rId10" o:title=""/>
                  <o:lock v:ext="edit" ungrouping="t" rotation="t" aspectratio="f" cropping="t" verticies="t" text="t" grouping="t"/>
                  <o:signatureline v:ext="edit" id="{862DC0E4-8F52-4DC3-8C41-706F31F531F5}" provid="{00000000-0000-0000-0000-000000000000}" o:suggestedsigner="Felipe Loaiza Arias" o:suggestedsigner2="Fiscalizador DFZ" o:suggestedsigneremail="Fiscalizador 1 @sma.gob.cl" issignatureline="t"/>
                </v:shape>
              </w:pict>
            </w:r>
          </w:p>
        </w:tc>
      </w:tr>
      <w:bookmarkEnd w:id="4"/>
      <w:tr w:rsidR="00B8609F" w:rsidRPr="007A7DEB" w14:paraId="60FB4606" w14:textId="77777777"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B92F191" w14:textId="77777777" w:rsidR="00B8609F" w:rsidRPr="007A7DEB" w:rsidRDefault="00B8609F" w:rsidP="008302E5">
            <w:pPr>
              <w:spacing w:before="0"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F49F54E" w14:textId="77777777" w:rsidR="00B8609F" w:rsidRPr="007A7DEB" w:rsidRDefault="00890397" w:rsidP="008302E5">
            <w:pPr>
              <w:spacing w:before="0"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Nicolás Muñoz Toro</w:t>
            </w:r>
          </w:p>
        </w:tc>
        <w:tc>
          <w:tcPr>
            <w:tcW w:w="2662" w:type="dxa"/>
            <w:tcBorders>
              <w:top w:val="single" w:sz="4" w:space="0" w:color="auto"/>
              <w:left w:val="single" w:sz="4" w:space="0" w:color="auto"/>
              <w:bottom w:val="single" w:sz="4" w:space="0" w:color="auto"/>
              <w:right w:val="single" w:sz="4" w:space="0" w:color="auto"/>
            </w:tcBorders>
            <w:vAlign w:val="center"/>
          </w:tcPr>
          <w:p w14:paraId="0354A2EE" w14:textId="77777777" w:rsidR="00B8609F" w:rsidRPr="007A7DEB" w:rsidRDefault="005A4A8F" w:rsidP="008302E5">
            <w:pPr>
              <w:spacing w:before="0" w:after="0" w:line="240" w:lineRule="auto"/>
              <w:jc w:val="center"/>
              <w:rPr>
                <w:rFonts w:ascii="Calibri" w:eastAsia="Calibri" w:hAnsi="Calibri" w:cs="Calibri"/>
                <w:sz w:val="18"/>
                <w:szCs w:val="18"/>
              </w:rPr>
            </w:pPr>
            <w:bookmarkStart w:id="5" w:name="_GoBack"/>
            <w:r>
              <w:rPr>
                <w:rFonts w:ascii="Calibri" w:eastAsia="Calibri" w:hAnsi="Calibri" w:cs="Calibri"/>
                <w:sz w:val="18"/>
                <w:szCs w:val="18"/>
              </w:rPr>
              <w:pict w14:anchorId="17AFD301">
                <v:shape id="_x0000_i1027" type="#_x0000_t75" alt="Línea de firma de Microsoft Office..." style="width:113.9pt;height:55.35pt" wrapcoords="-84 0 -84 21262 21600 21262 21600 0 -84 0" o:allowoverlap="f">
                  <v:imagedata r:id="rId11" o:title=""/>
                  <o:lock v:ext="edit" ungrouping="t" rotation="t" aspectratio="f" cropping="t" verticies="t" text="t" grouping="t"/>
                  <o:signatureline v:ext="edit" id="{0F1A3D1F-F7BD-4B17-A2DC-1439CE1878DD}" provid="{00000000-0000-0000-0000-000000000000}" o:suggestedsigner="Nicolás Muñoz Toro" o:suggestedsigner2="Fiscalizador Oficina Región Metropolitana SMA" o:suggestedsigneremail="Fiscalizador 1 @sma.gob.cl" issignatureline="t"/>
                </v:shape>
              </w:pict>
            </w:r>
            <w:bookmarkEnd w:id="5"/>
          </w:p>
        </w:tc>
      </w:tr>
    </w:tbl>
    <w:p w14:paraId="22BA2B8D" w14:textId="77777777" w:rsidR="00B8609F" w:rsidRPr="007A7DEB" w:rsidRDefault="00B8609F" w:rsidP="008302E5">
      <w:pPr>
        <w:spacing w:before="0" w:after="0" w:line="240" w:lineRule="auto"/>
        <w:jc w:val="center"/>
        <w:rPr>
          <w:rFonts w:ascii="Calibri" w:eastAsia="Calibri" w:hAnsi="Calibri" w:cs="Times New Roman"/>
          <w:b/>
          <w:szCs w:val="28"/>
        </w:rPr>
      </w:pPr>
    </w:p>
    <w:p w14:paraId="5B2582C2" w14:textId="77777777" w:rsidR="00B8609F" w:rsidRPr="007A7DEB" w:rsidRDefault="00B8609F" w:rsidP="008302E5">
      <w:pPr>
        <w:spacing w:before="0" w:after="0" w:line="240" w:lineRule="auto"/>
        <w:jc w:val="center"/>
        <w:rPr>
          <w:rFonts w:ascii="Calibri" w:eastAsia="Calibri" w:hAnsi="Calibri" w:cs="Calibri"/>
          <w:b/>
          <w:sz w:val="28"/>
          <w:szCs w:val="32"/>
        </w:rPr>
        <w:sectPr w:rsidR="00B8609F" w:rsidRPr="007A7DEB" w:rsidSect="000A28D4">
          <w:footerReference w:type="default" r:id="rId12"/>
          <w:footerReference w:type="first" r:id="rId13"/>
          <w:type w:val="nextColumn"/>
          <w:pgSz w:w="12240" w:h="15840" w:code="1"/>
          <w:pgMar w:top="1134" w:right="1134" w:bottom="1134" w:left="1134" w:header="708" w:footer="708" w:gutter="0"/>
          <w:pgNumType w:start="1"/>
          <w:cols w:space="708"/>
          <w:titlePg/>
          <w:docGrid w:linePitch="360"/>
        </w:sectPr>
      </w:pPr>
    </w:p>
    <w:bookmarkStart w:id="6" w:name="_Toc530486892" w:displacedByCustomXml="next"/>
    <w:bookmarkStart w:id="7" w:name="_Toc454880326" w:displacedByCustomXml="next"/>
    <w:bookmarkStart w:id="8" w:name="_Toc512867481" w:displacedByCustomXml="next"/>
    <w:bookmarkStart w:id="9" w:name="_Toc528594529" w:displacedByCustomXml="next"/>
    <w:bookmarkStart w:id="10" w:name="_Toc533162231" w:displacedByCustomXml="next"/>
    <w:sdt>
      <w:sdtPr>
        <w:rPr>
          <w:lang w:val="es-ES"/>
        </w:rPr>
        <w:id w:val="-818871519"/>
        <w:docPartObj>
          <w:docPartGallery w:val="Table of Contents"/>
          <w:docPartUnique/>
        </w:docPartObj>
      </w:sdtPr>
      <w:sdtEndPr>
        <w:rPr>
          <w:bCs/>
        </w:rPr>
      </w:sdtEndPr>
      <w:sdtContent>
        <w:p w14:paraId="38B3DDCE" w14:textId="77777777" w:rsidR="00955EBD" w:rsidRDefault="00B8609F" w:rsidP="006142A5">
          <w:pPr>
            <w:spacing w:before="0" w:after="0" w:line="240" w:lineRule="auto"/>
            <w:ind w:left="705" w:hanging="705"/>
            <w:contextualSpacing/>
            <w:outlineLvl w:val="0"/>
            <w:rPr>
              <w:noProof/>
            </w:rPr>
          </w:pPr>
          <w:r w:rsidRPr="007A7DEB">
            <w:rPr>
              <w:rFonts w:ascii="Calibri" w:eastAsia="Calibri" w:hAnsi="Calibri" w:cs="Calibri"/>
              <w:b/>
              <w:sz w:val="24"/>
              <w:szCs w:val="20"/>
              <w:lang w:val="es-ES"/>
            </w:rPr>
            <w:t>Contenido</w:t>
          </w:r>
          <w:bookmarkEnd w:id="10"/>
          <w:bookmarkEnd w:id="9"/>
          <w:bookmarkEnd w:id="8"/>
          <w:bookmarkEnd w:id="7"/>
          <w:bookmarkEnd w:id="6"/>
          <w:r w:rsidRPr="006B481F">
            <w:rPr>
              <w:rFonts w:ascii="Calibri" w:eastAsia="Calibri" w:hAnsi="Calibri" w:cs="Calibri"/>
              <w:sz w:val="24"/>
              <w:szCs w:val="20"/>
            </w:rPr>
            <w:fldChar w:fldCharType="begin"/>
          </w:r>
          <w:r w:rsidRPr="006B481F">
            <w:rPr>
              <w:rFonts w:ascii="Calibri" w:eastAsia="Calibri" w:hAnsi="Calibri" w:cs="Calibri"/>
              <w:sz w:val="24"/>
              <w:szCs w:val="20"/>
            </w:rPr>
            <w:instrText xml:space="preserve"> TOC \o "1-3" \h \z \u </w:instrText>
          </w:r>
          <w:r w:rsidRPr="006B481F">
            <w:rPr>
              <w:rFonts w:ascii="Calibri" w:eastAsia="Calibri" w:hAnsi="Calibri" w:cs="Calibri"/>
              <w:sz w:val="24"/>
              <w:szCs w:val="20"/>
            </w:rPr>
            <w:fldChar w:fldCharType="separate"/>
          </w:r>
        </w:p>
        <w:p w14:paraId="67510D10" w14:textId="4838C733" w:rsidR="00955EBD" w:rsidRDefault="005A4A8F">
          <w:pPr>
            <w:pStyle w:val="TDC1"/>
            <w:tabs>
              <w:tab w:val="right" w:leader="dot" w:pos="9962"/>
            </w:tabs>
            <w:rPr>
              <w:rFonts w:eastAsiaTheme="minorEastAsia"/>
              <w:noProof/>
              <w:sz w:val="22"/>
              <w:lang w:eastAsia="es-CL"/>
            </w:rPr>
          </w:pPr>
          <w:hyperlink w:anchor="_Toc533162231" w:history="1">
            <w:r w:rsidR="00955EBD" w:rsidRPr="006C21AC">
              <w:rPr>
                <w:rStyle w:val="Hipervnculo"/>
                <w:rFonts w:ascii="Calibri" w:eastAsia="Calibri" w:hAnsi="Calibri" w:cs="Calibri"/>
                <w:b/>
                <w:noProof/>
                <w:lang w:val="es-ES"/>
              </w:rPr>
              <w:t>Contenido</w:t>
            </w:r>
            <w:r w:rsidR="00955EBD">
              <w:rPr>
                <w:noProof/>
                <w:webHidden/>
              </w:rPr>
              <w:tab/>
            </w:r>
            <w:r w:rsidR="00955EBD">
              <w:rPr>
                <w:noProof/>
                <w:webHidden/>
              </w:rPr>
              <w:fldChar w:fldCharType="begin"/>
            </w:r>
            <w:r w:rsidR="00955EBD">
              <w:rPr>
                <w:noProof/>
                <w:webHidden/>
              </w:rPr>
              <w:instrText xml:space="preserve"> PAGEREF _Toc533162231 \h </w:instrText>
            </w:r>
            <w:r w:rsidR="00955EBD">
              <w:rPr>
                <w:noProof/>
                <w:webHidden/>
              </w:rPr>
            </w:r>
            <w:r w:rsidR="00955EBD">
              <w:rPr>
                <w:noProof/>
                <w:webHidden/>
              </w:rPr>
              <w:fldChar w:fldCharType="separate"/>
            </w:r>
            <w:r w:rsidR="00955EBD">
              <w:rPr>
                <w:noProof/>
                <w:webHidden/>
              </w:rPr>
              <w:t>2</w:t>
            </w:r>
            <w:r w:rsidR="00955EBD">
              <w:rPr>
                <w:noProof/>
                <w:webHidden/>
              </w:rPr>
              <w:fldChar w:fldCharType="end"/>
            </w:r>
          </w:hyperlink>
        </w:p>
        <w:p w14:paraId="2B6F07DD" w14:textId="15FEFE78" w:rsidR="00955EBD" w:rsidRDefault="005A4A8F">
          <w:pPr>
            <w:pStyle w:val="TDC1"/>
            <w:tabs>
              <w:tab w:val="left" w:pos="440"/>
              <w:tab w:val="right" w:leader="dot" w:pos="9962"/>
            </w:tabs>
            <w:rPr>
              <w:rFonts w:eastAsiaTheme="minorEastAsia"/>
              <w:noProof/>
              <w:sz w:val="22"/>
              <w:lang w:eastAsia="es-CL"/>
            </w:rPr>
          </w:pPr>
          <w:hyperlink w:anchor="_Toc533162232" w:history="1">
            <w:r w:rsidR="00955EBD" w:rsidRPr="006C21AC">
              <w:rPr>
                <w:rStyle w:val="Hipervnculo"/>
                <w:noProof/>
              </w:rPr>
              <w:t>1</w:t>
            </w:r>
            <w:r w:rsidR="00955EBD">
              <w:rPr>
                <w:rFonts w:eastAsiaTheme="minorEastAsia"/>
                <w:noProof/>
                <w:sz w:val="22"/>
                <w:lang w:eastAsia="es-CL"/>
              </w:rPr>
              <w:tab/>
            </w:r>
            <w:r w:rsidR="00955EBD" w:rsidRPr="006C21AC">
              <w:rPr>
                <w:rStyle w:val="Hipervnculo"/>
                <w:noProof/>
              </w:rPr>
              <w:t>RESUMEN</w:t>
            </w:r>
            <w:r w:rsidR="00955EBD">
              <w:rPr>
                <w:noProof/>
                <w:webHidden/>
              </w:rPr>
              <w:tab/>
            </w:r>
            <w:r w:rsidR="00955EBD">
              <w:rPr>
                <w:noProof/>
                <w:webHidden/>
              </w:rPr>
              <w:fldChar w:fldCharType="begin"/>
            </w:r>
            <w:r w:rsidR="00955EBD">
              <w:rPr>
                <w:noProof/>
                <w:webHidden/>
              </w:rPr>
              <w:instrText xml:space="preserve"> PAGEREF _Toc533162232 \h </w:instrText>
            </w:r>
            <w:r w:rsidR="00955EBD">
              <w:rPr>
                <w:noProof/>
                <w:webHidden/>
              </w:rPr>
            </w:r>
            <w:r w:rsidR="00955EBD">
              <w:rPr>
                <w:noProof/>
                <w:webHidden/>
              </w:rPr>
              <w:fldChar w:fldCharType="separate"/>
            </w:r>
            <w:r w:rsidR="00955EBD">
              <w:rPr>
                <w:noProof/>
                <w:webHidden/>
              </w:rPr>
              <w:t>3</w:t>
            </w:r>
            <w:r w:rsidR="00955EBD">
              <w:rPr>
                <w:noProof/>
                <w:webHidden/>
              </w:rPr>
              <w:fldChar w:fldCharType="end"/>
            </w:r>
          </w:hyperlink>
        </w:p>
        <w:p w14:paraId="5D8D7616" w14:textId="0C4960F2" w:rsidR="00955EBD" w:rsidRDefault="005A4A8F">
          <w:pPr>
            <w:pStyle w:val="TDC1"/>
            <w:tabs>
              <w:tab w:val="left" w:pos="440"/>
              <w:tab w:val="right" w:leader="dot" w:pos="9962"/>
            </w:tabs>
            <w:rPr>
              <w:rFonts w:eastAsiaTheme="minorEastAsia"/>
              <w:noProof/>
              <w:sz w:val="22"/>
              <w:lang w:eastAsia="es-CL"/>
            </w:rPr>
          </w:pPr>
          <w:hyperlink w:anchor="_Toc533162233" w:history="1">
            <w:r w:rsidR="00955EBD" w:rsidRPr="006C21AC">
              <w:rPr>
                <w:rStyle w:val="Hipervnculo"/>
                <w:noProof/>
              </w:rPr>
              <w:t>2</w:t>
            </w:r>
            <w:r w:rsidR="00955EBD">
              <w:rPr>
                <w:rFonts w:eastAsiaTheme="minorEastAsia"/>
                <w:noProof/>
                <w:sz w:val="22"/>
                <w:lang w:eastAsia="es-CL"/>
              </w:rPr>
              <w:tab/>
            </w:r>
            <w:r w:rsidR="00955EBD" w:rsidRPr="006C21AC">
              <w:rPr>
                <w:rStyle w:val="Hipervnculo"/>
                <w:noProof/>
              </w:rPr>
              <w:t>GLOSARIO</w:t>
            </w:r>
            <w:r w:rsidR="00955EBD">
              <w:rPr>
                <w:noProof/>
                <w:webHidden/>
              </w:rPr>
              <w:tab/>
            </w:r>
            <w:r w:rsidR="00955EBD">
              <w:rPr>
                <w:noProof/>
                <w:webHidden/>
              </w:rPr>
              <w:fldChar w:fldCharType="begin"/>
            </w:r>
            <w:r w:rsidR="00955EBD">
              <w:rPr>
                <w:noProof/>
                <w:webHidden/>
              </w:rPr>
              <w:instrText xml:space="preserve"> PAGEREF _Toc533162233 \h </w:instrText>
            </w:r>
            <w:r w:rsidR="00955EBD">
              <w:rPr>
                <w:noProof/>
                <w:webHidden/>
              </w:rPr>
            </w:r>
            <w:r w:rsidR="00955EBD">
              <w:rPr>
                <w:noProof/>
                <w:webHidden/>
              </w:rPr>
              <w:fldChar w:fldCharType="separate"/>
            </w:r>
            <w:r w:rsidR="00955EBD">
              <w:rPr>
                <w:noProof/>
                <w:webHidden/>
              </w:rPr>
              <w:t>5</w:t>
            </w:r>
            <w:r w:rsidR="00955EBD">
              <w:rPr>
                <w:noProof/>
                <w:webHidden/>
              </w:rPr>
              <w:fldChar w:fldCharType="end"/>
            </w:r>
          </w:hyperlink>
        </w:p>
        <w:p w14:paraId="16F80ACD" w14:textId="349B4B84" w:rsidR="00955EBD" w:rsidRDefault="005A4A8F">
          <w:pPr>
            <w:pStyle w:val="TDC1"/>
            <w:tabs>
              <w:tab w:val="left" w:pos="440"/>
              <w:tab w:val="right" w:leader="dot" w:pos="9962"/>
            </w:tabs>
            <w:rPr>
              <w:rFonts w:eastAsiaTheme="minorEastAsia"/>
              <w:noProof/>
              <w:sz w:val="22"/>
              <w:lang w:eastAsia="es-CL"/>
            </w:rPr>
          </w:pPr>
          <w:hyperlink w:anchor="_Toc533162234" w:history="1">
            <w:r w:rsidR="00955EBD" w:rsidRPr="006C21AC">
              <w:rPr>
                <w:rStyle w:val="Hipervnculo"/>
                <w:noProof/>
              </w:rPr>
              <w:t>3</w:t>
            </w:r>
            <w:r w:rsidR="00955EBD">
              <w:rPr>
                <w:rFonts w:eastAsiaTheme="minorEastAsia"/>
                <w:noProof/>
                <w:sz w:val="22"/>
                <w:lang w:eastAsia="es-CL"/>
              </w:rPr>
              <w:tab/>
            </w:r>
            <w:r w:rsidR="00955EBD" w:rsidRPr="006C21AC">
              <w:rPr>
                <w:rStyle w:val="Hipervnculo"/>
                <w:noProof/>
              </w:rPr>
              <w:t>IDENTIFICACIÓN DE LA UNIDAD FISCALIZABLE</w:t>
            </w:r>
            <w:r w:rsidR="00955EBD">
              <w:rPr>
                <w:noProof/>
                <w:webHidden/>
              </w:rPr>
              <w:tab/>
            </w:r>
            <w:r w:rsidR="00955EBD">
              <w:rPr>
                <w:noProof/>
                <w:webHidden/>
              </w:rPr>
              <w:fldChar w:fldCharType="begin"/>
            </w:r>
            <w:r w:rsidR="00955EBD">
              <w:rPr>
                <w:noProof/>
                <w:webHidden/>
              </w:rPr>
              <w:instrText xml:space="preserve"> PAGEREF _Toc533162234 \h </w:instrText>
            </w:r>
            <w:r w:rsidR="00955EBD">
              <w:rPr>
                <w:noProof/>
                <w:webHidden/>
              </w:rPr>
            </w:r>
            <w:r w:rsidR="00955EBD">
              <w:rPr>
                <w:noProof/>
                <w:webHidden/>
              </w:rPr>
              <w:fldChar w:fldCharType="separate"/>
            </w:r>
            <w:r w:rsidR="00955EBD">
              <w:rPr>
                <w:noProof/>
                <w:webHidden/>
              </w:rPr>
              <w:t>6</w:t>
            </w:r>
            <w:r w:rsidR="00955EBD">
              <w:rPr>
                <w:noProof/>
                <w:webHidden/>
              </w:rPr>
              <w:fldChar w:fldCharType="end"/>
            </w:r>
          </w:hyperlink>
        </w:p>
        <w:p w14:paraId="634BD99E" w14:textId="3458BE87" w:rsidR="00955EBD" w:rsidRDefault="005A4A8F">
          <w:pPr>
            <w:pStyle w:val="TDC1"/>
            <w:tabs>
              <w:tab w:val="left" w:pos="440"/>
              <w:tab w:val="right" w:leader="dot" w:pos="9962"/>
            </w:tabs>
            <w:rPr>
              <w:rFonts w:eastAsiaTheme="minorEastAsia"/>
              <w:noProof/>
              <w:sz w:val="22"/>
              <w:lang w:eastAsia="es-CL"/>
            </w:rPr>
          </w:pPr>
          <w:hyperlink w:anchor="_Toc533162237" w:history="1">
            <w:r w:rsidR="00955EBD" w:rsidRPr="006C21AC">
              <w:rPr>
                <w:rStyle w:val="Hipervnculo"/>
                <w:noProof/>
              </w:rPr>
              <w:t>4</w:t>
            </w:r>
            <w:r w:rsidR="00955EBD">
              <w:rPr>
                <w:rFonts w:eastAsiaTheme="minorEastAsia"/>
                <w:noProof/>
                <w:sz w:val="22"/>
                <w:lang w:eastAsia="es-CL"/>
              </w:rPr>
              <w:tab/>
            </w:r>
            <w:r w:rsidR="00955EBD" w:rsidRPr="006C21AC">
              <w:rPr>
                <w:rStyle w:val="Hipervnculo"/>
                <w:noProof/>
              </w:rPr>
              <w:t>INSTRUMENTOS DE CARÁCTER AMBIENTAL FISCALIZADOS</w:t>
            </w:r>
            <w:r w:rsidR="00955EBD">
              <w:rPr>
                <w:noProof/>
                <w:webHidden/>
              </w:rPr>
              <w:tab/>
            </w:r>
            <w:r w:rsidR="00955EBD">
              <w:rPr>
                <w:noProof/>
                <w:webHidden/>
              </w:rPr>
              <w:fldChar w:fldCharType="begin"/>
            </w:r>
            <w:r w:rsidR="00955EBD">
              <w:rPr>
                <w:noProof/>
                <w:webHidden/>
              </w:rPr>
              <w:instrText xml:space="preserve"> PAGEREF _Toc533162237 \h </w:instrText>
            </w:r>
            <w:r w:rsidR="00955EBD">
              <w:rPr>
                <w:noProof/>
                <w:webHidden/>
              </w:rPr>
            </w:r>
            <w:r w:rsidR="00955EBD">
              <w:rPr>
                <w:noProof/>
                <w:webHidden/>
              </w:rPr>
              <w:fldChar w:fldCharType="separate"/>
            </w:r>
            <w:r w:rsidR="00955EBD">
              <w:rPr>
                <w:noProof/>
                <w:webHidden/>
              </w:rPr>
              <w:t>7</w:t>
            </w:r>
            <w:r w:rsidR="00955EBD">
              <w:rPr>
                <w:noProof/>
                <w:webHidden/>
              </w:rPr>
              <w:fldChar w:fldCharType="end"/>
            </w:r>
          </w:hyperlink>
        </w:p>
        <w:p w14:paraId="6FE85FE8" w14:textId="3C2D03A8" w:rsidR="00955EBD" w:rsidRDefault="005A4A8F">
          <w:pPr>
            <w:pStyle w:val="TDC1"/>
            <w:tabs>
              <w:tab w:val="left" w:pos="440"/>
              <w:tab w:val="right" w:leader="dot" w:pos="9962"/>
            </w:tabs>
            <w:rPr>
              <w:rFonts w:eastAsiaTheme="minorEastAsia"/>
              <w:noProof/>
              <w:sz w:val="22"/>
              <w:lang w:eastAsia="es-CL"/>
            </w:rPr>
          </w:pPr>
          <w:hyperlink w:anchor="_Toc533162238" w:history="1">
            <w:r w:rsidR="00955EBD" w:rsidRPr="006C21AC">
              <w:rPr>
                <w:rStyle w:val="Hipervnculo"/>
                <w:noProof/>
              </w:rPr>
              <w:t>5</w:t>
            </w:r>
            <w:r w:rsidR="00955EBD">
              <w:rPr>
                <w:rFonts w:eastAsiaTheme="minorEastAsia"/>
                <w:noProof/>
                <w:sz w:val="22"/>
                <w:lang w:eastAsia="es-CL"/>
              </w:rPr>
              <w:tab/>
            </w:r>
            <w:r w:rsidR="00955EBD" w:rsidRPr="006C21AC">
              <w:rPr>
                <w:rStyle w:val="Hipervnculo"/>
                <w:noProof/>
              </w:rPr>
              <w:t>ANTECEDENTES DE LA ACTIVIDAD DE FISCALIZACIÓN</w:t>
            </w:r>
            <w:r w:rsidR="00955EBD">
              <w:rPr>
                <w:noProof/>
                <w:webHidden/>
              </w:rPr>
              <w:tab/>
            </w:r>
            <w:r w:rsidR="00955EBD">
              <w:rPr>
                <w:noProof/>
                <w:webHidden/>
              </w:rPr>
              <w:fldChar w:fldCharType="begin"/>
            </w:r>
            <w:r w:rsidR="00955EBD">
              <w:rPr>
                <w:noProof/>
                <w:webHidden/>
              </w:rPr>
              <w:instrText xml:space="preserve"> PAGEREF _Toc533162238 \h </w:instrText>
            </w:r>
            <w:r w:rsidR="00955EBD">
              <w:rPr>
                <w:noProof/>
                <w:webHidden/>
              </w:rPr>
            </w:r>
            <w:r w:rsidR="00955EBD">
              <w:rPr>
                <w:noProof/>
                <w:webHidden/>
              </w:rPr>
              <w:fldChar w:fldCharType="separate"/>
            </w:r>
            <w:r w:rsidR="00955EBD">
              <w:rPr>
                <w:noProof/>
                <w:webHidden/>
              </w:rPr>
              <w:t>7</w:t>
            </w:r>
            <w:r w:rsidR="00955EBD">
              <w:rPr>
                <w:noProof/>
                <w:webHidden/>
              </w:rPr>
              <w:fldChar w:fldCharType="end"/>
            </w:r>
          </w:hyperlink>
        </w:p>
        <w:p w14:paraId="40B43B7F" w14:textId="55343CE3" w:rsidR="00955EBD" w:rsidRDefault="005A4A8F">
          <w:pPr>
            <w:pStyle w:val="TDC2"/>
            <w:tabs>
              <w:tab w:val="left" w:pos="880"/>
              <w:tab w:val="right" w:leader="dot" w:pos="9962"/>
            </w:tabs>
            <w:rPr>
              <w:rFonts w:eastAsiaTheme="minorEastAsia"/>
              <w:noProof/>
              <w:sz w:val="22"/>
              <w:lang w:eastAsia="es-CL"/>
            </w:rPr>
          </w:pPr>
          <w:hyperlink w:anchor="_Toc533162239" w:history="1">
            <w:r w:rsidR="00955EBD" w:rsidRPr="006C21AC">
              <w:rPr>
                <w:rStyle w:val="Hipervnculo"/>
                <w:noProof/>
              </w:rPr>
              <w:t>5.1</w:t>
            </w:r>
            <w:r w:rsidR="00955EBD">
              <w:rPr>
                <w:rFonts w:eastAsiaTheme="minorEastAsia"/>
                <w:noProof/>
                <w:sz w:val="22"/>
                <w:lang w:eastAsia="es-CL"/>
              </w:rPr>
              <w:tab/>
            </w:r>
            <w:r w:rsidR="00955EBD" w:rsidRPr="006C21AC">
              <w:rPr>
                <w:rStyle w:val="Hipervnculo"/>
                <w:noProof/>
              </w:rPr>
              <w:t>Motivo de la Actividad de Fiscalización</w:t>
            </w:r>
            <w:r w:rsidR="00955EBD">
              <w:rPr>
                <w:noProof/>
                <w:webHidden/>
              </w:rPr>
              <w:tab/>
            </w:r>
            <w:r w:rsidR="00955EBD">
              <w:rPr>
                <w:noProof/>
                <w:webHidden/>
              </w:rPr>
              <w:fldChar w:fldCharType="begin"/>
            </w:r>
            <w:r w:rsidR="00955EBD">
              <w:rPr>
                <w:noProof/>
                <w:webHidden/>
              </w:rPr>
              <w:instrText xml:space="preserve"> PAGEREF _Toc533162239 \h </w:instrText>
            </w:r>
            <w:r w:rsidR="00955EBD">
              <w:rPr>
                <w:noProof/>
                <w:webHidden/>
              </w:rPr>
            </w:r>
            <w:r w:rsidR="00955EBD">
              <w:rPr>
                <w:noProof/>
                <w:webHidden/>
              </w:rPr>
              <w:fldChar w:fldCharType="separate"/>
            </w:r>
            <w:r w:rsidR="00955EBD">
              <w:rPr>
                <w:noProof/>
                <w:webHidden/>
              </w:rPr>
              <w:t>7</w:t>
            </w:r>
            <w:r w:rsidR="00955EBD">
              <w:rPr>
                <w:noProof/>
                <w:webHidden/>
              </w:rPr>
              <w:fldChar w:fldCharType="end"/>
            </w:r>
          </w:hyperlink>
        </w:p>
        <w:p w14:paraId="5D5B467C" w14:textId="2E5056BF" w:rsidR="00955EBD" w:rsidRDefault="005A4A8F">
          <w:pPr>
            <w:pStyle w:val="TDC2"/>
            <w:tabs>
              <w:tab w:val="left" w:pos="880"/>
              <w:tab w:val="right" w:leader="dot" w:pos="9962"/>
            </w:tabs>
            <w:rPr>
              <w:rFonts w:eastAsiaTheme="minorEastAsia"/>
              <w:noProof/>
              <w:sz w:val="22"/>
              <w:lang w:eastAsia="es-CL"/>
            </w:rPr>
          </w:pPr>
          <w:hyperlink w:anchor="_Toc533162240" w:history="1">
            <w:r w:rsidR="00955EBD" w:rsidRPr="006C21AC">
              <w:rPr>
                <w:rStyle w:val="Hipervnculo"/>
                <w:noProof/>
              </w:rPr>
              <w:t>5.2</w:t>
            </w:r>
            <w:r w:rsidR="00955EBD">
              <w:rPr>
                <w:rFonts w:eastAsiaTheme="minorEastAsia"/>
                <w:noProof/>
                <w:sz w:val="22"/>
                <w:lang w:eastAsia="es-CL"/>
              </w:rPr>
              <w:tab/>
            </w:r>
            <w:r w:rsidR="00955EBD" w:rsidRPr="006C21AC">
              <w:rPr>
                <w:rStyle w:val="Hipervnculo"/>
                <w:noProof/>
              </w:rPr>
              <w:t>Materia específica objeto de la fiscalización ambiental.</w:t>
            </w:r>
            <w:r w:rsidR="00955EBD">
              <w:rPr>
                <w:noProof/>
                <w:webHidden/>
              </w:rPr>
              <w:tab/>
            </w:r>
            <w:r w:rsidR="00955EBD">
              <w:rPr>
                <w:noProof/>
                <w:webHidden/>
              </w:rPr>
              <w:fldChar w:fldCharType="begin"/>
            </w:r>
            <w:r w:rsidR="00955EBD">
              <w:rPr>
                <w:noProof/>
                <w:webHidden/>
              </w:rPr>
              <w:instrText xml:space="preserve"> PAGEREF _Toc533162240 \h </w:instrText>
            </w:r>
            <w:r w:rsidR="00955EBD">
              <w:rPr>
                <w:noProof/>
                <w:webHidden/>
              </w:rPr>
            </w:r>
            <w:r w:rsidR="00955EBD">
              <w:rPr>
                <w:noProof/>
                <w:webHidden/>
              </w:rPr>
              <w:fldChar w:fldCharType="separate"/>
            </w:r>
            <w:r w:rsidR="00955EBD">
              <w:rPr>
                <w:noProof/>
                <w:webHidden/>
              </w:rPr>
              <w:t>9</w:t>
            </w:r>
            <w:r w:rsidR="00955EBD">
              <w:rPr>
                <w:noProof/>
                <w:webHidden/>
              </w:rPr>
              <w:fldChar w:fldCharType="end"/>
            </w:r>
          </w:hyperlink>
        </w:p>
        <w:p w14:paraId="11ABEA9A" w14:textId="742D2617" w:rsidR="00955EBD" w:rsidRDefault="005A4A8F">
          <w:pPr>
            <w:pStyle w:val="TDC2"/>
            <w:tabs>
              <w:tab w:val="left" w:pos="880"/>
              <w:tab w:val="right" w:leader="dot" w:pos="9962"/>
            </w:tabs>
            <w:rPr>
              <w:rFonts w:eastAsiaTheme="minorEastAsia"/>
              <w:noProof/>
              <w:sz w:val="22"/>
              <w:lang w:eastAsia="es-CL"/>
            </w:rPr>
          </w:pPr>
          <w:hyperlink w:anchor="_Toc533162241" w:history="1">
            <w:r w:rsidR="00955EBD" w:rsidRPr="006C21AC">
              <w:rPr>
                <w:rStyle w:val="Hipervnculo"/>
                <w:noProof/>
              </w:rPr>
              <w:t>5.3</w:t>
            </w:r>
            <w:r w:rsidR="00955EBD">
              <w:rPr>
                <w:rFonts w:eastAsiaTheme="minorEastAsia"/>
                <w:noProof/>
                <w:sz w:val="22"/>
                <w:lang w:eastAsia="es-CL"/>
              </w:rPr>
              <w:tab/>
            </w:r>
            <w:r w:rsidR="00955EBD" w:rsidRPr="006C21AC">
              <w:rPr>
                <w:rStyle w:val="Hipervnculo"/>
                <w:noProof/>
              </w:rPr>
              <w:t>Resumen de Exigencias sobre la Materia</w:t>
            </w:r>
            <w:r w:rsidR="00955EBD">
              <w:rPr>
                <w:noProof/>
                <w:webHidden/>
              </w:rPr>
              <w:tab/>
            </w:r>
            <w:r w:rsidR="00955EBD">
              <w:rPr>
                <w:noProof/>
                <w:webHidden/>
              </w:rPr>
              <w:fldChar w:fldCharType="begin"/>
            </w:r>
            <w:r w:rsidR="00955EBD">
              <w:rPr>
                <w:noProof/>
                <w:webHidden/>
              </w:rPr>
              <w:instrText xml:space="preserve"> PAGEREF _Toc533162241 \h </w:instrText>
            </w:r>
            <w:r w:rsidR="00955EBD">
              <w:rPr>
                <w:noProof/>
                <w:webHidden/>
              </w:rPr>
            </w:r>
            <w:r w:rsidR="00955EBD">
              <w:rPr>
                <w:noProof/>
                <w:webHidden/>
              </w:rPr>
              <w:fldChar w:fldCharType="separate"/>
            </w:r>
            <w:r w:rsidR="00955EBD">
              <w:rPr>
                <w:noProof/>
                <w:webHidden/>
              </w:rPr>
              <w:t>9</w:t>
            </w:r>
            <w:r w:rsidR="00955EBD">
              <w:rPr>
                <w:noProof/>
                <w:webHidden/>
              </w:rPr>
              <w:fldChar w:fldCharType="end"/>
            </w:r>
          </w:hyperlink>
        </w:p>
        <w:p w14:paraId="0B53CA79" w14:textId="44AE608B" w:rsidR="00955EBD" w:rsidRDefault="005A4A8F">
          <w:pPr>
            <w:pStyle w:val="TDC1"/>
            <w:tabs>
              <w:tab w:val="left" w:pos="440"/>
              <w:tab w:val="right" w:leader="dot" w:pos="9962"/>
            </w:tabs>
            <w:rPr>
              <w:rFonts w:eastAsiaTheme="minorEastAsia"/>
              <w:noProof/>
              <w:sz w:val="22"/>
              <w:lang w:eastAsia="es-CL"/>
            </w:rPr>
          </w:pPr>
          <w:hyperlink w:anchor="_Toc533162242" w:history="1">
            <w:r w:rsidR="00955EBD" w:rsidRPr="006C21AC">
              <w:rPr>
                <w:rStyle w:val="Hipervnculo"/>
                <w:noProof/>
              </w:rPr>
              <w:t>6</w:t>
            </w:r>
            <w:r w:rsidR="00955EBD">
              <w:rPr>
                <w:rFonts w:eastAsiaTheme="minorEastAsia"/>
                <w:noProof/>
                <w:sz w:val="22"/>
                <w:lang w:eastAsia="es-CL"/>
              </w:rPr>
              <w:tab/>
            </w:r>
            <w:r w:rsidR="00955EBD" w:rsidRPr="006C21AC">
              <w:rPr>
                <w:rStyle w:val="Hipervnculo"/>
                <w:noProof/>
              </w:rPr>
              <w:t>DESCRIPCIÓN DE ELEMENTOS RELEVANTES ASOCIADOS A LAS ACTIVIDADES DE LÍNEA 6 DE METRO.</w:t>
            </w:r>
            <w:r w:rsidR="00955EBD">
              <w:rPr>
                <w:noProof/>
                <w:webHidden/>
              </w:rPr>
              <w:tab/>
            </w:r>
            <w:r w:rsidR="00955EBD">
              <w:rPr>
                <w:noProof/>
                <w:webHidden/>
              </w:rPr>
              <w:fldChar w:fldCharType="begin"/>
            </w:r>
            <w:r w:rsidR="00955EBD">
              <w:rPr>
                <w:noProof/>
                <w:webHidden/>
              </w:rPr>
              <w:instrText xml:space="preserve"> PAGEREF _Toc533162242 \h </w:instrText>
            </w:r>
            <w:r w:rsidR="00955EBD">
              <w:rPr>
                <w:noProof/>
                <w:webHidden/>
              </w:rPr>
            </w:r>
            <w:r w:rsidR="00955EBD">
              <w:rPr>
                <w:noProof/>
                <w:webHidden/>
              </w:rPr>
              <w:fldChar w:fldCharType="separate"/>
            </w:r>
            <w:r w:rsidR="00955EBD">
              <w:rPr>
                <w:noProof/>
                <w:webHidden/>
              </w:rPr>
              <w:t>15</w:t>
            </w:r>
            <w:r w:rsidR="00955EBD">
              <w:rPr>
                <w:noProof/>
                <w:webHidden/>
              </w:rPr>
              <w:fldChar w:fldCharType="end"/>
            </w:r>
          </w:hyperlink>
        </w:p>
        <w:p w14:paraId="288B4419" w14:textId="429123C9" w:rsidR="00955EBD" w:rsidRDefault="005A4A8F">
          <w:pPr>
            <w:pStyle w:val="TDC2"/>
            <w:tabs>
              <w:tab w:val="left" w:pos="880"/>
              <w:tab w:val="right" w:leader="dot" w:pos="9962"/>
            </w:tabs>
            <w:rPr>
              <w:rFonts w:eastAsiaTheme="minorEastAsia"/>
              <w:noProof/>
              <w:sz w:val="22"/>
              <w:lang w:eastAsia="es-CL"/>
            </w:rPr>
          </w:pPr>
          <w:hyperlink w:anchor="_Toc533162243" w:history="1">
            <w:r w:rsidR="00955EBD" w:rsidRPr="006C21AC">
              <w:rPr>
                <w:rStyle w:val="Hipervnculo"/>
                <w:noProof/>
              </w:rPr>
              <w:t>6.1</w:t>
            </w:r>
            <w:r w:rsidR="00955EBD">
              <w:rPr>
                <w:rFonts w:eastAsiaTheme="minorEastAsia"/>
                <w:noProof/>
                <w:sz w:val="22"/>
                <w:lang w:eastAsia="es-CL"/>
              </w:rPr>
              <w:tab/>
            </w:r>
            <w:r w:rsidR="00955EBD" w:rsidRPr="006C21AC">
              <w:rPr>
                <w:rStyle w:val="Hipervnculo"/>
                <w:noProof/>
              </w:rPr>
              <w:t>Ejecución del proyecto línea 6 del Metro (construcción y operación)</w:t>
            </w:r>
            <w:r w:rsidR="00955EBD">
              <w:rPr>
                <w:noProof/>
                <w:webHidden/>
              </w:rPr>
              <w:tab/>
            </w:r>
            <w:r w:rsidR="00955EBD">
              <w:rPr>
                <w:noProof/>
                <w:webHidden/>
              </w:rPr>
              <w:fldChar w:fldCharType="begin"/>
            </w:r>
            <w:r w:rsidR="00955EBD">
              <w:rPr>
                <w:noProof/>
                <w:webHidden/>
              </w:rPr>
              <w:instrText xml:space="preserve"> PAGEREF _Toc533162243 \h </w:instrText>
            </w:r>
            <w:r w:rsidR="00955EBD">
              <w:rPr>
                <w:noProof/>
                <w:webHidden/>
              </w:rPr>
            </w:r>
            <w:r w:rsidR="00955EBD">
              <w:rPr>
                <w:noProof/>
                <w:webHidden/>
              </w:rPr>
              <w:fldChar w:fldCharType="separate"/>
            </w:r>
            <w:r w:rsidR="00955EBD">
              <w:rPr>
                <w:noProof/>
                <w:webHidden/>
              </w:rPr>
              <w:t>15</w:t>
            </w:r>
            <w:r w:rsidR="00955EBD">
              <w:rPr>
                <w:noProof/>
                <w:webHidden/>
              </w:rPr>
              <w:fldChar w:fldCharType="end"/>
            </w:r>
          </w:hyperlink>
        </w:p>
        <w:p w14:paraId="01C03925" w14:textId="60D2EEB3" w:rsidR="00955EBD" w:rsidRDefault="005A4A8F">
          <w:pPr>
            <w:pStyle w:val="TDC2"/>
            <w:tabs>
              <w:tab w:val="left" w:pos="880"/>
              <w:tab w:val="right" w:leader="dot" w:pos="9962"/>
            </w:tabs>
            <w:rPr>
              <w:rFonts w:eastAsiaTheme="minorEastAsia"/>
              <w:noProof/>
              <w:sz w:val="22"/>
              <w:lang w:eastAsia="es-CL"/>
            </w:rPr>
          </w:pPr>
          <w:hyperlink w:anchor="_Toc533162244" w:history="1">
            <w:r w:rsidR="00955EBD" w:rsidRPr="006C21AC">
              <w:rPr>
                <w:rStyle w:val="Hipervnculo"/>
                <w:noProof/>
              </w:rPr>
              <w:t>6.2</w:t>
            </w:r>
            <w:r w:rsidR="00955EBD">
              <w:rPr>
                <w:rFonts w:eastAsiaTheme="minorEastAsia"/>
                <w:noProof/>
                <w:sz w:val="22"/>
                <w:lang w:eastAsia="es-CL"/>
              </w:rPr>
              <w:tab/>
            </w:r>
            <w:r w:rsidR="00955EBD" w:rsidRPr="006C21AC">
              <w:rPr>
                <w:rStyle w:val="Hipervnculo"/>
                <w:noProof/>
              </w:rPr>
              <w:t>Características físicas de la línea 6 del Metro</w:t>
            </w:r>
            <w:r w:rsidR="00955EBD">
              <w:rPr>
                <w:noProof/>
                <w:webHidden/>
              </w:rPr>
              <w:tab/>
            </w:r>
            <w:r w:rsidR="00955EBD">
              <w:rPr>
                <w:noProof/>
                <w:webHidden/>
              </w:rPr>
              <w:fldChar w:fldCharType="begin"/>
            </w:r>
            <w:r w:rsidR="00955EBD">
              <w:rPr>
                <w:noProof/>
                <w:webHidden/>
              </w:rPr>
              <w:instrText xml:space="preserve"> PAGEREF _Toc533162244 \h </w:instrText>
            </w:r>
            <w:r w:rsidR="00955EBD">
              <w:rPr>
                <w:noProof/>
                <w:webHidden/>
              </w:rPr>
            </w:r>
            <w:r w:rsidR="00955EBD">
              <w:rPr>
                <w:noProof/>
                <w:webHidden/>
              </w:rPr>
              <w:fldChar w:fldCharType="separate"/>
            </w:r>
            <w:r w:rsidR="00955EBD">
              <w:rPr>
                <w:noProof/>
                <w:webHidden/>
              </w:rPr>
              <w:t>15</w:t>
            </w:r>
            <w:r w:rsidR="00955EBD">
              <w:rPr>
                <w:noProof/>
                <w:webHidden/>
              </w:rPr>
              <w:fldChar w:fldCharType="end"/>
            </w:r>
          </w:hyperlink>
        </w:p>
        <w:p w14:paraId="465CED8C" w14:textId="2D9AAE83" w:rsidR="00955EBD" w:rsidRDefault="005A4A8F">
          <w:pPr>
            <w:pStyle w:val="TDC2"/>
            <w:tabs>
              <w:tab w:val="left" w:pos="880"/>
              <w:tab w:val="right" w:leader="dot" w:pos="9962"/>
            </w:tabs>
            <w:rPr>
              <w:rFonts w:eastAsiaTheme="minorEastAsia"/>
              <w:noProof/>
              <w:sz w:val="22"/>
              <w:lang w:eastAsia="es-CL"/>
            </w:rPr>
          </w:pPr>
          <w:hyperlink w:anchor="_Toc533162245" w:history="1">
            <w:r w:rsidR="00955EBD" w:rsidRPr="006C21AC">
              <w:rPr>
                <w:rStyle w:val="Hipervnculo"/>
                <w:noProof/>
              </w:rPr>
              <w:t>6.3</w:t>
            </w:r>
            <w:r w:rsidR="00955EBD">
              <w:rPr>
                <w:rFonts w:eastAsiaTheme="minorEastAsia"/>
                <w:noProof/>
                <w:sz w:val="22"/>
                <w:lang w:eastAsia="es-CL"/>
              </w:rPr>
              <w:tab/>
            </w:r>
            <w:r w:rsidR="00955EBD" w:rsidRPr="006C21AC">
              <w:rPr>
                <w:rStyle w:val="Hipervnculo"/>
                <w:noProof/>
              </w:rPr>
              <w:t>Actividades efectuadas por el titular en los túneles, en la fase de operación del proyecto</w:t>
            </w:r>
            <w:r w:rsidR="00955EBD">
              <w:rPr>
                <w:noProof/>
                <w:webHidden/>
              </w:rPr>
              <w:tab/>
            </w:r>
            <w:r w:rsidR="00955EBD">
              <w:rPr>
                <w:noProof/>
                <w:webHidden/>
              </w:rPr>
              <w:fldChar w:fldCharType="begin"/>
            </w:r>
            <w:r w:rsidR="00955EBD">
              <w:rPr>
                <w:noProof/>
                <w:webHidden/>
              </w:rPr>
              <w:instrText xml:space="preserve"> PAGEREF _Toc533162245 \h </w:instrText>
            </w:r>
            <w:r w:rsidR="00955EBD">
              <w:rPr>
                <w:noProof/>
                <w:webHidden/>
              </w:rPr>
            </w:r>
            <w:r w:rsidR="00955EBD">
              <w:rPr>
                <w:noProof/>
                <w:webHidden/>
              </w:rPr>
              <w:fldChar w:fldCharType="separate"/>
            </w:r>
            <w:r w:rsidR="00955EBD">
              <w:rPr>
                <w:noProof/>
                <w:webHidden/>
              </w:rPr>
              <w:t>17</w:t>
            </w:r>
            <w:r w:rsidR="00955EBD">
              <w:rPr>
                <w:noProof/>
                <w:webHidden/>
              </w:rPr>
              <w:fldChar w:fldCharType="end"/>
            </w:r>
          </w:hyperlink>
        </w:p>
        <w:p w14:paraId="7611FB09" w14:textId="181DBCC7" w:rsidR="00955EBD" w:rsidRDefault="005A4A8F">
          <w:pPr>
            <w:pStyle w:val="TDC2"/>
            <w:tabs>
              <w:tab w:val="left" w:pos="880"/>
              <w:tab w:val="right" w:leader="dot" w:pos="9962"/>
            </w:tabs>
            <w:rPr>
              <w:rFonts w:eastAsiaTheme="minorEastAsia"/>
              <w:noProof/>
              <w:sz w:val="22"/>
              <w:lang w:eastAsia="es-CL"/>
            </w:rPr>
          </w:pPr>
          <w:hyperlink w:anchor="_Toc533162246" w:history="1">
            <w:r w:rsidR="00955EBD" w:rsidRPr="006C21AC">
              <w:rPr>
                <w:rStyle w:val="Hipervnculo"/>
                <w:noProof/>
              </w:rPr>
              <w:t>6.4</w:t>
            </w:r>
            <w:r w:rsidR="00955EBD">
              <w:rPr>
                <w:rFonts w:eastAsiaTheme="minorEastAsia"/>
                <w:noProof/>
                <w:sz w:val="22"/>
                <w:lang w:eastAsia="es-CL"/>
              </w:rPr>
              <w:tab/>
            </w:r>
            <w:r w:rsidR="00955EBD" w:rsidRPr="006C21AC">
              <w:rPr>
                <w:rStyle w:val="Hipervnculo"/>
                <w:noProof/>
              </w:rPr>
              <w:t>Respecto a la velocidad de los trenes en la línea 6 en horario de Operación</w:t>
            </w:r>
            <w:r w:rsidR="00955EBD">
              <w:rPr>
                <w:noProof/>
                <w:webHidden/>
              </w:rPr>
              <w:tab/>
            </w:r>
            <w:r w:rsidR="00955EBD">
              <w:rPr>
                <w:noProof/>
                <w:webHidden/>
              </w:rPr>
              <w:fldChar w:fldCharType="begin"/>
            </w:r>
            <w:r w:rsidR="00955EBD">
              <w:rPr>
                <w:noProof/>
                <w:webHidden/>
              </w:rPr>
              <w:instrText xml:space="preserve"> PAGEREF _Toc533162246 \h </w:instrText>
            </w:r>
            <w:r w:rsidR="00955EBD">
              <w:rPr>
                <w:noProof/>
                <w:webHidden/>
              </w:rPr>
            </w:r>
            <w:r w:rsidR="00955EBD">
              <w:rPr>
                <w:noProof/>
                <w:webHidden/>
              </w:rPr>
              <w:fldChar w:fldCharType="separate"/>
            </w:r>
            <w:r w:rsidR="00955EBD">
              <w:rPr>
                <w:noProof/>
                <w:webHidden/>
              </w:rPr>
              <w:t>18</w:t>
            </w:r>
            <w:r w:rsidR="00955EBD">
              <w:rPr>
                <w:noProof/>
                <w:webHidden/>
              </w:rPr>
              <w:fldChar w:fldCharType="end"/>
            </w:r>
          </w:hyperlink>
        </w:p>
        <w:p w14:paraId="2AD87DAF" w14:textId="727EED37" w:rsidR="00955EBD" w:rsidRDefault="005A4A8F">
          <w:pPr>
            <w:pStyle w:val="TDC1"/>
            <w:tabs>
              <w:tab w:val="left" w:pos="440"/>
              <w:tab w:val="right" w:leader="dot" w:pos="9962"/>
            </w:tabs>
            <w:rPr>
              <w:rFonts w:eastAsiaTheme="minorEastAsia"/>
              <w:noProof/>
              <w:sz w:val="22"/>
              <w:lang w:eastAsia="es-CL"/>
            </w:rPr>
          </w:pPr>
          <w:hyperlink w:anchor="_Toc533162247" w:history="1">
            <w:r w:rsidR="00955EBD" w:rsidRPr="006C21AC">
              <w:rPr>
                <w:rStyle w:val="Hipervnculo"/>
                <w:noProof/>
              </w:rPr>
              <w:t>7</w:t>
            </w:r>
            <w:r w:rsidR="00955EBD">
              <w:rPr>
                <w:rFonts w:eastAsiaTheme="minorEastAsia"/>
                <w:noProof/>
                <w:sz w:val="22"/>
                <w:lang w:eastAsia="es-CL"/>
              </w:rPr>
              <w:tab/>
            </w:r>
            <w:r w:rsidR="00955EBD" w:rsidRPr="006C21AC">
              <w:rPr>
                <w:rStyle w:val="Hipervnculo"/>
                <w:noProof/>
              </w:rPr>
              <w:t>DETALLE DE ACTIVIDADES DE FISCALIZACIÓN REALIZADAS</w:t>
            </w:r>
            <w:r w:rsidR="00955EBD">
              <w:rPr>
                <w:noProof/>
                <w:webHidden/>
              </w:rPr>
              <w:tab/>
            </w:r>
            <w:r w:rsidR="00955EBD">
              <w:rPr>
                <w:noProof/>
                <w:webHidden/>
              </w:rPr>
              <w:fldChar w:fldCharType="begin"/>
            </w:r>
            <w:r w:rsidR="00955EBD">
              <w:rPr>
                <w:noProof/>
                <w:webHidden/>
              </w:rPr>
              <w:instrText xml:space="preserve"> PAGEREF _Toc533162247 \h </w:instrText>
            </w:r>
            <w:r w:rsidR="00955EBD">
              <w:rPr>
                <w:noProof/>
                <w:webHidden/>
              </w:rPr>
            </w:r>
            <w:r w:rsidR="00955EBD">
              <w:rPr>
                <w:noProof/>
                <w:webHidden/>
              </w:rPr>
              <w:fldChar w:fldCharType="separate"/>
            </w:r>
            <w:r w:rsidR="00955EBD">
              <w:rPr>
                <w:noProof/>
                <w:webHidden/>
              </w:rPr>
              <w:t>19</w:t>
            </w:r>
            <w:r w:rsidR="00955EBD">
              <w:rPr>
                <w:noProof/>
                <w:webHidden/>
              </w:rPr>
              <w:fldChar w:fldCharType="end"/>
            </w:r>
          </w:hyperlink>
        </w:p>
        <w:p w14:paraId="4E5A6E54" w14:textId="05DD009E" w:rsidR="00955EBD" w:rsidRDefault="005A4A8F">
          <w:pPr>
            <w:pStyle w:val="TDC2"/>
            <w:tabs>
              <w:tab w:val="left" w:pos="880"/>
              <w:tab w:val="right" w:leader="dot" w:pos="9962"/>
            </w:tabs>
            <w:rPr>
              <w:rFonts w:eastAsiaTheme="minorEastAsia"/>
              <w:noProof/>
              <w:sz w:val="22"/>
              <w:lang w:eastAsia="es-CL"/>
            </w:rPr>
          </w:pPr>
          <w:hyperlink w:anchor="_Toc533162248" w:history="1">
            <w:r w:rsidR="00955EBD" w:rsidRPr="006C21AC">
              <w:rPr>
                <w:rStyle w:val="Hipervnculo"/>
                <w:noProof/>
              </w:rPr>
              <w:t>7.1</w:t>
            </w:r>
            <w:r w:rsidR="00955EBD">
              <w:rPr>
                <w:rFonts w:eastAsiaTheme="minorEastAsia"/>
                <w:noProof/>
                <w:sz w:val="22"/>
                <w:lang w:eastAsia="es-CL"/>
              </w:rPr>
              <w:tab/>
            </w:r>
            <w:r w:rsidR="00955EBD" w:rsidRPr="006C21AC">
              <w:rPr>
                <w:rStyle w:val="Hipervnculo"/>
                <w:noProof/>
              </w:rPr>
              <w:t>Inspecciones para caracterización de la situación denunciada</w:t>
            </w:r>
            <w:r w:rsidR="00955EBD">
              <w:rPr>
                <w:noProof/>
                <w:webHidden/>
              </w:rPr>
              <w:tab/>
            </w:r>
            <w:r w:rsidR="00955EBD">
              <w:rPr>
                <w:noProof/>
                <w:webHidden/>
              </w:rPr>
              <w:fldChar w:fldCharType="begin"/>
            </w:r>
            <w:r w:rsidR="00955EBD">
              <w:rPr>
                <w:noProof/>
                <w:webHidden/>
              </w:rPr>
              <w:instrText xml:space="preserve"> PAGEREF _Toc533162248 \h </w:instrText>
            </w:r>
            <w:r w:rsidR="00955EBD">
              <w:rPr>
                <w:noProof/>
                <w:webHidden/>
              </w:rPr>
            </w:r>
            <w:r w:rsidR="00955EBD">
              <w:rPr>
                <w:noProof/>
                <w:webHidden/>
              </w:rPr>
              <w:fldChar w:fldCharType="separate"/>
            </w:r>
            <w:r w:rsidR="00955EBD">
              <w:rPr>
                <w:noProof/>
                <w:webHidden/>
              </w:rPr>
              <w:t>19</w:t>
            </w:r>
            <w:r w:rsidR="00955EBD">
              <w:rPr>
                <w:noProof/>
                <w:webHidden/>
              </w:rPr>
              <w:fldChar w:fldCharType="end"/>
            </w:r>
          </w:hyperlink>
        </w:p>
        <w:p w14:paraId="54673DBC" w14:textId="23E4C39F" w:rsidR="00955EBD" w:rsidRDefault="005A4A8F">
          <w:pPr>
            <w:pStyle w:val="TDC2"/>
            <w:tabs>
              <w:tab w:val="left" w:pos="880"/>
              <w:tab w:val="right" w:leader="dot" w:pos="9962"/>
            </w:tabs>
            <w:rPr>
              <w:rFonts w:eastAsiaTheme="minorEastAsia"/>
              <w:noProof/>
              <w:sz w:val="22"/>
              <w:lang w:eastAsia="es-CL"/>
            </w:rPr>
          </w:pPr>
          <w:hyperlink w:anchor="_Toc533162252" w:history="1">
            <w:r w:rsidR="00955EBD" w:rsidRPr="006C21AC">
              <w:rPr>
                <w:rStyle w:val="Hipervnculo"/>
                <w:noProof/>
              </w:rPr>
              <w:t>7.2</w:t>
            </w:r>
            <w:r w:rsidR="00955EBD">
              <w:rPr>
                <w:rFonts w:eastAsiaTheme="minorEastAsia"/>
                <w:noProof/>
                <w:sz w:val="22"/>
                <w:lang w:eastAsia="es-CL"/>
              </w:rPr>
              <w:tab/>
            </w:r>
            <w:r w:rsidR="00955EBD" w:rsidRPr="006C21AC">
              <w:rPr>
                <w:rStyle w:val="Hipervnculo"/>
                <w:noProof/>
              </w:rPr>
              <w:t>Inspección para recabar antecedentes del funcionamiento de la Línea 6 del Metro</w:t>
            </w:r>
            <w:r w:rsidR="00955EBD">
              <w:rPr>
                <w:noProof/>
                <w:webHidden/>
              </w:rPr>
              <w:tab/>
            </w:r>
            <w:r w:rsidR="00955EBD">
              <w:rPr>
                <w:noProof/>
                <w:webHidden/>
              </w:rPr>
              <w:fldChar w:fldCharType="begin"/>
            </w:r>
            <w:r w:rsidR="00955EBD">
              <w:rPr>
                <w:noProof/>
                <w:webHidden/>
              </w:rPr>
              <w:instrText xml:space="preserve"> PAGEREF _Toc533162252 \h </w:instrText>
            </w:r>
            <w:r w:rsidR="00955EBD">
              <w:rPr>
                <w:noProof/>
                <w:webHidden/>
              </w:rPr>
            </w:r>
            <w:r w:rsidR="00955EBD">
              <w:rPr>
                <w:noProof/>
                <w:webHidden/>
              </w:rPr>
              <w:fldChar w:fldCharType="separate"/>
            </w:r>
            <w:r w:rsidR="00955EBD">
              <w:rPr>
                <w:noProof/>
                <w:webHidden/>
              </w:rPr>
              <w:t>29</w:t>
            </w:r>
            <w:r w:rsidR="00955EBD">
              <w:rPr>
                <w:noProof/>
                <w:webHidden/>
              </w:rPr>
              <w:fldChar w:fldCharType="end"/>
            </w:r>
          </w:hyperlink>
        </w:p>
        <w:p w14:paraId="17B8429F" w14:textId="780F413F" w:rsidR="00955EBD" w:rsidRDefault="005A4A8F">
          <w:pPr>
            <w:pStyle w:val="TDC2"/>
            <w:tabs>
              <w:tab w:val="left" w:pos="880"/>
              <w:tab w:val="right" w:leader="dot" w:pos="9962"/>
            </w:tabs>
            <w:rPr>
              <w:rFonts w:eastAsiaTheme="minorEastAsia"/>
              <w:noProof/>
              <w:sz w:val="22"/>
              <w:lang w:eastAsia="es-CL"/>
            </w:rPr>
          </w:pPr>
          <w:hyperlink w:anchor="_Toc533162253" w:history="1">
            <w:r w:rsidR="00955EBD" w:rsidRPr="006C21AC">
              <w:rPr>
                <w:rStyle w:val="Hipervnculo"/>
                <w:noProof/>
              </w:rPr>
              <w:t>7.3</w:t>
            </w:r>
            <w:r w:rsidR="00955EBD">
              <w:rPr>
                <w:rFonts w:eastAsiaTheme="minorEastAsia"/>
                <w:noProof/>
                <w:sz w:val="22"/>
                <w:lang w:eastAsia="es-CL"/>
              </w:rPr>
              <w:tab/>
            </w:r>
            <w:r w:rsidR="00955EBD" w:rsidRPr="006C21AC">
              <w:rPr>
                <w:rStyle w:val="Hipervnculo"/>
                <w:noProof/>
              </w:rPr>
              <w:t>Actividades de mediciones y análisis con proveedor externo, para caracterización de vibraciones, y evaluación de Normas de vibraciones ISO y DIN</w:t>
            </w:r>
            <w:r w:rsidR="00955EBD">
              <w:rPr>
                <w:noProof/>
                <w:webHidden/>
              </w:rPr>
              <w:tab/>
            </w:r>
            <w:r w:rsidR="00955EBD">
              <w:rPr>
                <w:noProof/>
                <w:webHidden/>
              </w:rPr>
              <w:fldChar w:fldCharType="begin"/>
            </w:r>
            <w:r w:rsidR="00955EBD">
              <w:rPr>
                <w:noProof/>
                <w:webHidden/>
              </w:rPr>
              <w:instrText xml:space="preserve"> PAGEREF _Toc533162253 \h </w:instrText>
            </w:r>
            <w:r w:rsidR="00955EBD">
              <w:rPr>
                <w:noProof/>
                <w:webHidden/>
              </w:rPr>
            </w:r>
            <w:r w:rsidR="00955EBD">
              <w:rPr>
                <w:noProof/>
                <w:webHidden/>
              </w:rPr>
              <w:fldChar w:fldCharType="separate"/>
            </w:r>
            <w:r w:rsidR="00955EBD">
              <w:rPr>
                <w:noProof/>
                <w:webHidden/>
              </w:rPr>
              <w:t>30</w:t>
            </w:r>
            <w:r w:rsidR="00955EBD">
              <w:rPr>
                <w:noProof/>
                <w:webHidden/>
              </w:rPr>
              <w:fldChar w:fldCharType="end"/>
            </w:r>
          </w:hyperlink>
        </w:p>
        <w:p w14:paraId="12E081C4" w14:textId="4914A6CB" w:rsidR="00955EBD" w:rsidRDefault="005A4A8F">
          <w:pPr>
            <w:pStyle w:val="TDC2"/>
            <w:tabs>
              <w:tab w:val="left" w:pos="880"/>
              <w:tab w:val="right" w:leader="dot" w:pos="9962"/>
            </w:tabs>
            <w:rPr>
              <w:rFonts w:eastAsiaTheme="minorEastAsia"/>
              <w:noProof/>
              <w:sz w:val="22"/>
              <w:lang w:eastAsia="es-CL"/>
            </w:rPr>
          </w:pPr>
          <w:hyperlink w:anchor="_Toc533162254" w:history="1">
            <w:r w:rsidR="00955EBD" w:rsidRPr="006C21AC">
              <w:rPr>
                <w:rStyle w:val="Hipervnculo"/>
                <w:noProof/>
              </w:rPr>
              <w:t>7.4</w:t>
            </w:r>
            <w:r w:rsidR="00955EBD">
              <w:rPr>
                <w:rFonts w:eastAsiaTheme="minorEastAsia"/>
                <w:noProof/>
                <w:sz w:val="22"/>
                <w:lang w:eastAsia="es-CL"/>
              </w:rPr>
              <w:tab/>
            </w:r>
            <w:r w:rsidR="00955EBD" w:rsidRPr="006C21AC">
              <w:rPr>
                <w:rStyle w:val="Hipervnculo"/>
                <w:noProof/>
              </w:rPr>
              <w:t>Revisión documental</w:t>
            </w:r>
            <w:r w:rsidR="00955EBD">
              <w:rPr>
                <w:noProof/>
                <w:webHidden/>
              </w:rPr>
              <w:tab/>
            </w:r>
            <w:r w:rsidR="00955EBD">
              <w:rPr>
                <w:noProof/>
                <w:webHidden/>
              </w:rPr>
              <w:fldChar w:fldCharType="begin"/>
            </w:r>
            <w:r w:rsidR="00955EBD">
              <w:rPr>
                <w:noProof/>
                <w:webHidden/>
              </w:rPr>
              <w:instrText xml:space="preserve"> PAGEREF _Toc533162254 \h </w:instrText>
            </w:r>
            <w:r w:rsidR="00955EBD">
              <w:rPr>
                <w:noProof/>
                <w:webHidden/>
              </w:rPr>
            </w:r>
            <w:r w:rsidR="00955EBD">
              <w:rPr>
                <w:noProof/>
                <w:webHidden/>
              </w:rPr>
              <w:fldChar w:fldCharType="separate"/>
            </w:r>
            <w:r w:rsidR="00955EBD">
              <w:rPr>
                <w:noProof/>
                <w:webHidden/>
              </w:rPr>
              <w:t>31</w:t>
            </w:r>
            <w:r w:rsidR="00955EBD">
              <w:rPr>
                <w:noProof/>
                <w:webHidden/>
              </w:rPr>
              <w:fldChar w:fldCharType="end"/>
            </w:r>
          </w:hyperlink>
        </w:p>
        <w:p w14:paraId="49DEF1ED" w14:textId="623F17BF" w:rsidR="00955EBD" w:rsidRDefault="005A4A8F">
          <w:pPr>
            <w:pStyle w:val="TDC1"/>
            <w:tabs>
              <w:tab w:val="left" w:pos="440"/>
              <w:tab w:val="right" w:leader="dot" w:pos="9962"/>
            </w:tabs>
            <w:rPr>
              <w:rFonts w:eastAsiaTheme="minorEastAsia"/>
              <w:noProof/>
              <w:sz w:val="22"/>
              <w:lang w:eastAsia="es-CL"/>
            </w:rPr>
          </w:pPr>
          <w:hyperlink w:anchor="_Toc533162255" w:history="1">
            <w:r w:rsidR="00955EBD" w:rsidRPr="006C21AC">
              <w:rPr>
                <w:rStyle w:val="Hipervnculo"/>
                <w:noProof/>
              </w:rPr>
              <w:t>8</w:t>
            </w:r>
            <w:r w:rsidR="00955EBD">
              <w:rPr>
                <w:rFonts w:eastAsiaTheme="minorEastAsia"/>
                <w:noProof/>
                <w:sz w:val="22"/>
                <w:lang w:eastAsia="es-CL"/>
              </w:rPr>
              <w:tab/>
            </w:r>
            <w:r w:rsidR="00955EBD" w:rsidRPr="006C21AC">
              <w:rPr>
                <w:rStyle w:val="Hipervnculo"/>
                <w:noProof/>
              </w:rPr>
              <w:t>HECHOS CONSTATADOS RESPECTO A VIBRACIONES POR TRÁNSITO FERROVIARIO</w:t>
            </w:r>
            <w:r w:rsidR="00955EBD">
              <w:rPr>
                <w:noProof/>
                <w:webHidden/>
              </w:rPr>
              <w:tab/>
            </w:r>
            <w:r w:rsidR="00955EBD">
              <w:rPr>
                <w:noProof/>
                <w:webHidden/>
              </w:rPr>
              <w:fldChar w:fldCharType="begin"/>
            </w:r>
            <w:r w:rsidR="00955EBD">
              <w:rPr>
                <w:noProof/>
                <w:webHidden/>
              </w:rPr>
              <w:instrText xml:space="preserve"> PAGEREF _Toc533162255 \h </w:instrText>
            </w:r>
            <w:r w:rsidR="00955EBD">
              <w:rPr>
                <w:noProof/>
                <w:webHidden/>
              </w:rPr>
            </w:r>
            <w:r w:rsidR="00955EBD">
              <w:rPr>
                <w:noProof/>
                <w:webHidden/>
              </w:rPr>
              <w:fldChar w:fldCharType="separate"/>
            </w:r>
            <w:r w:rsidR="00955EBD">
              <w:rPr>
                <w:noProof/>
                <w:webHidden/>
              </w:rPr>
              <w:t>33</w:t>
            </w:r>
            <w:r w:rsidR="00955EBD">
              <w:rPr>
                <w:noProof/>
                <w:webHidden/>
              </w:rPr>
              <w:fldChar w:fldCharType="end"/>
            </w:r>
          </w:hyperlink>
        </w:p>
        <w:p w14:paraId="08F3F402" w14:textId="02DCB885" w:rsidR="00955EBD" w:rsidRDefault="005A4A8F">
          <w:pPr>
            <w:pStyle w:val="TDC2"/>
            <w:tabs>
              <w:tab w:val="right" w:leader="dot" w:pos="9962"/>
            </w:tabs>
            <w:rPr>
              <w:rFonts w:eastAsiaTheme="minorEastAsia"/>
              <w:noProof/>
              <w:sz w:val="22"/>
              <w:lang w:eastAsia="es-CL"/>
            </w:rPr>
          </w:pPr>
          <w:hyperlink w:anchor="_Toc533162256" w:history="1">
            <w:r w:rsidR="00955EBD" w:rsidRPr="006C21AC">
              <w:rPr>
                <w:rStyle w:val="Hipervnculo"/>
                <w:noProof/>
              </w:rPr>
              <w:t>Hecho constatado 1. Ubicación y características de las medidas de control de vibraciones a implementarse en 5 tramos en que se previó superación de la Norma ISO 2631-2:1989 durante Evaluación Ambiental</w:t>
            </w:r>
            <w:r w:rsidR="00955EBD">
              <w:rPr>
                <w:noProof/>
                <w:webHidden/>
              </w:rPr>
              <w:tab/>
            </w:r>
            <w:r w:rsidR="00955EBD">
              <w:rPr>
                <w:noProof/>
                <w:webHidden/>
              </w:rPr>
              <w:fldChar w:fldCharType="begin"/>
            </w:r>
            <w:r w:rsidR="00955EBD">
              <w:rPr>
                <w:noProof/>
                <w:webHidden/>
              </w:rPr>
              <w:instrText xml:space="preserve"> PAGEREF _Toc533162256 \h </w:instrText>
            </w:r>
            <w:r w:rsidR="00955EBD">
              <w:rPr>
                <w:noProof/>
                <w:webHidden/>
              </w:rPr>
            </w:r>
            <w:r w:rsidR="00955EBD">
              <w:rPr>
                <w:noProof/>
                <w:webHidden/>
              </w:rPr>
              <w:fldChar w:fldCharType="separate"/>
            </w:r>
            <w:r w:rsidR="00955EBD">
              <w:rPr>
                <w:noProof/>
                <w:webHidden/>
              </w:rPr>
              <w:t>33</w:t>
            </w:r>
            <w:r w:rsidR="00955EBD">
              <w:rPr>
                <w:noProof/>
                <w:webHidden/>
              </w:rPr>
              <w:fldChar w:fldCharType="end"/>
            </w:r>
          </w:hyperlink>
        </w:p>
        <w:p w14:paraId="11E49B37" w14:textId="4A0D270A" w:rsidR="00955EBD" w:rsidRDefault="005A4A8F">
          <w:pPr>
            <w:pStyle w:val="TDC2"/>
            <w:tabs>
              <w:tab w:val="right" w:leader="dot" w:pos="9962"/>
            </w:tabs>
            <w:rPr>
              <w:rFonts w:eastAsiaTheme="minorEastAsia"/>
              <w:noProof/>
              <w:sz w:val="22"/>
              <w:lang w:eastAsia="es-CL"/>
            </w:rPr>
          </w:pPr>
          <w:hyperlink w:anchor="_Toc533162257" w:history="1">
            <w:r w:rsidR="00955EBD" w:rsidRPr="006C21AC">
              <w:rPr>
                <w:rStyle w:val="Hipervnculo"/>
                <w:noProof/>
              </w:rPr>
              <w:t>Hecho constatado 2. Plan de Seguimiento de Vibraciones</w:t>
            </w:r>
            <w:r w:rsidR="00955EBD">
              <w:rPr>
                <w:noProof/>
                <w:webHidden/>
              </w:rPr>
              <w:tab/>
            </w:r>
            <w:r w:rsidR="00955EBD">
              <w:rPr>
                <w:noProof/>
                <w:webHidden/>
              </w:rPr>
              <w:fldChar w:fldCharType="begin"/>
            </w:r>
            <w:r w:rsidR="00955EBD">
              <w:rPr>
                <w:noProof/>
                <w:webHidden/>
              </w:rPr>
              <w:instrText xml:space="preserve"> PAGEREF _Toc533162257 \h </w:instrText>
            </w:r>
            <w:r w:rsidR="00955EBD">
              <w:rPr>
                <w:noProof/>
                <w:webHidden/>
              </w:rPr>
            </w:r>
            <w:r w:rsidR="00955EBD">
              <w:rPr>
                <w:noProof/>
                <w:webHidden/>
              </w:rPr>
              <w:fldChar w:fldCharType="separate"/>
            </w:r>
            <w:r w:rsidR="00955EBD">
              <w:rPr>
                <w:noProof/>
                <w:webHidden/>
              </w:rPr>
              <w:t>54</w:t>
            </w:r>
            <w:r w:rsidR="00955EBD">
              <w:rPr>
                <w:noProof/>
                <w:webHidden/>
              </w:rPr>
              <w:fldChar w:fldCharType="end"/>
            </w:r>
          </w:hyperlink>
        </w:p>
        <w:p w14:paraId="0A234016" w14:textId="04703EB6" w:rsidR="00955EBD" w:rsidRDefault="005A4A8F">
          <w:pPr>
            <w:pStyle w:val="TDC2"/>
            <w:tabs>
              <w:tab w:val="right" w:leader="dot" w:pos="9962"/>
            </w:tabs>
            <w:rPr>
              <w:rFonts w:eastAsiaTheme="minorEastAsia"/>
              <w:noProof/>
              <w:sz w:val="22"/>
              <w:lang w:eastAsia="es-CL"/>
            </w:rPr>
          </w:pPr>
          <w:hyperlink w:anchor="_Toc533162258" w:history="1">
            <w:r w:rsidR="00955EBD" w:rsidRPr="006C21AC">
              <w:rPr>
                <w:rStyle w:val="Hipervnculo"/>
                <w:noProof/>
              </w:rPr>
              <w:t>Hecho constatado 3. Cumplimiento de límites establecidos en la Norma ISO 2631-2:1989</w:t>
            </w:r>
            <w:r w:rsidR="00955EBD">
              <w:rPr>
                <w:noProof/>
                <w:webHidden/>
              </w:rPr>
              <w:tab/>
            </w:r>
            <w:r w:rsidR="00955EBD">
              <w:rPr>
                <w:noProof/>
                <w:webHidden/>
              </w:rPr>
              <w:fldChar w:fldCharType="begin"/>
            </w:r>
            <w:r w:rsidR="00955EBD">
              <w:rPr>
                <w:noProof/>
                <w:webHidden/>
              </w:rPr>
              <w:instrText xml:space="preserve"> PAGEREF _Toc533162258 \h </w:instrText>
            </w:r>
            <w:r w:rsidR="00955EBD">
              <w:rPr>
                <w:noProof/>
                <w:webHidden/>
              </w:rPr>
            </w:r>
            <w:r w:rsidR="00955EBD">
              <w:rPr>
                <w:noProof/>
                <w:webHidden/>
              </w:rPr>
              <w:fldChar w:fldCharType="separate"/>
            </w:r>
            <w:r w:rsidR="00955EBD">
              <w:rPr>
                <w:noProof/>
                <w:webHidden/>
              </w:rPr>
              <w:t>65</w:t>
            </w:r>
            <w:r w:rsidR="00955EBD">
              <w:rPr>
                <w:noProof/>
                <w:webHidden/>
              </w:rPr>
              <w:fldChar w:fldCharType="end"/>
            </w:r>
          </w:hyperlink>
        </w:p>
        <w:p w14:paraId="055E3AD4" w14:textId="0118D7D4" w:rsidR="00955EBD" w:rsidRDefault="005A4A8F">
          <w:pPr>
            <w:pStyle w:val="TDC1"/>
            <w:tabs>
              <w:tab w:val="left" w:pos="440"/>
              <w:tab w:val="right" w:leader="dot" w:pos="9962"/>
            </w:tabs>
            <w:rPr>
              <w:rFonts w:eastAsiaTheme="minorEastAsia"/>
              <w:noProof/>
              <w:sz w:val="22"/>
              <w:lang w:eastAsia="es-CL"/>
            </w:rPr>
          </w:pPr>
          <w:hyperlink w:anchor="_Toc533162259" w:history="1">
            <w:r w:rsidR="00955EBD" w:rsidRPr="006C21AC">
              <w:rPr>
                <w:rStyle w:val="Hipervnculo"/>
                <w:noProof/>
              </w:rPr>
              <w:t>9</w:t>
            </w:r>
            <w:r w:rsidR="00955EBD">
              <w:rPr>
                <w:rFonts w:eastAsiaTheme="minorEastAsia"/>
                <w:noProof/>
                <w:sz w:val="22"/>
                <w:lang w:eastAsia="es-CL"/>
              </w:rPr>
              <w:tab/>
            </w:r>
            <w:r w:rsidR="00955EBD" w:rsidRPr="006C21AC">
              <w:rPr>
                <w:rStyle w:val="Hipervnculo"/>
                <w:noProof/>
              </w:rPr>
              <w:t>OTROS HECHOS</w:t>
            </w:r>
            <w:r w:rsidR="00955EBD">
              <w:rPr>
                <w:noProof/>
                <w:webHidden/>
              </w:rPr>
              <w:tab/>
            </w:r>
            <w:r w:rsidR="00955EBD">
              <w:rPr>
                <w:noProof/>
                <w:webHidden/>
              </w:rPr>
              <w:fldChar w:fldCharType="begin"/>
            </w:r>
            <w:r w:rsidR="00955EBD">
              <w:rPr>
                <w:noProof/>
                <w:webHidden/>
              </w:rPr>
              <w:instrText xml:space="preserve"> PAGEREF _Toc533162259 \h </w:instrText>
            </w:r>
            <w:r w:rsidR="00955EBD">
              <w:rPr>
                <w:noProof/>
                <w:webHidden/>
              </w:rPr>
            </w:r>
            <w:r w:rsidR="00955EBD">
              <w:rPr>
                <w:noProof/>
                <w:webHidden/>
              </w:rPr>
              <w:fldChar w:fldCharType="separate"/>
            </w:r>
            <w:r w:rsidR="00955EBD">
              <w:rPr>
                <w:noProof/>
                <w:webHidden/>
              </w:rPr>
              <w:t>73</w:t>
            </w:r>
            <w:r w:rsidR="00955EBD">
              <w:rPr>
                <w:noProof/>
                <w:webHidden/>
              </w:rPr>
              <w:fldChar w:fldCharType="end"/>
            </w:r>
          </w:hyperlink>
        </w:p>
        <w:p w14:paraId="0B03784A" w14:textId="316CCDC6" w:rsidR="00955EBD" w:rsidRDefault="005A4A8F">
          <w:pPr>
            <w:pStyle w:val="TDC2"/>
            <w:tabs>
              <w:tab w:val="right" w:leader="dot" w:pos="9962"/>
            </w:tabs>
            <w:rPr>
              <w:rFonts w:eastAsiaTheme="minorEastAsia"/>
              <w:noProof/>
              <w:sz w:val="22"/>
              <w:lang w:eastAsia="es-CL"/>
            </w:rPr>
          </w:pPr>
          <w:hyperlink w:anchor="_Toc533162260" w:history="1">
            <w:r w:rsidR="00955EBD" w:rsidRPr="006C21AC">
              <w:rPr>
                <w:rStyle w:val="Hipervnculo"/>
                <w:noProof/>
              </w:rPr>
              <w:t xml:space="preserve">Otros Hechos 1. </w:t>
            </w:r>
            <w:r w:rsidR="00955EBD" w:rsidRPr="006C21AC">
              <w:rPr>
                <w:rStyle w:val="Hipervnculo"/>
                <w:rFonts w:eastAsia="Times New Roman" w:cs="Times New Roman"/>
                <w:bCs/>
                <w:noProof/>
                <w:lang w:eastAsia="es-CL"/>
              </w:rPr>
              <w:t>Evaluación de la Norma DIN 4150-2.1999</w:t>
            </w:r>
            <w:r w:rsidR="00955EBD">
              <w:rPr>
                <w:noProof/>
                <w:webHidden/>
              </w:rPr>
              <w:tab/>
            </w:r>
            <w:r w:rsidR="00955EBD">
              <w:rPr>
                <w:noProof/>
                <w:webHidden/>
              </w:rPr>
              <w:fldChar w:fldCharType="begin"/>
            </w:r>
            <w:r w:rsidR="00955EBD">
              <w:rPr>
                <w:noProof/>
                <w:webHidden/>
              </w:rPr>
              <w:instrText xml:space="preserve"> PAGEREF _Toc533162260 \h </w:instrText>
            </w:r>
            <w:r w:rsidR="00955EBD">
              <w:rPr>
                <w:noProof/>
                <w:webHidden/>
              </w:rPr>
            </w:r>
            <w:r w:rsidR="00955EBD">
              <w:rPr>
                <w:noProof/>
                <w:webHidden/>
              </w:rPr>
              <w:fldChar w:fldCharType="separate"/>
            </w:r>
            <w:r w:rsidR="00955EBD">
              <w:rPr>
                <w:noProof/>
                <w:webHidden/>
              </w:rPr>
              <w:t>73</w:t>
            </w:r>
            <w:r w:rsidR="00955EBD">
              <w:rPr>
                <w:noProof/>
                <w:webHidden/>
              </w:rPr>
              <w:fldChar w:fldCharType="end"/>
            </w:r>
          </w:hyperlink>
        </w:p>
        <w:p w14:paraId="1F2A54E0" w14:textId="5CC07D14" w:rsidR="00955EBD" w:rsidRDefault="005A4A8F">
          <w:pPr>
            <w:pStyle w:val="TDC2"/>
            <w:tabs>
              <w:tab w:val="right" w:leader="dot" w:pos="9962"/>
            </w:tabs>
            <w:rPr>
              <w:rFonts w:eastAsiaTheme="minorEastAsia"/>
              <w:noProof/>
              <w:sz w:val="22"/>
              <w:lang w:eastAsia="es-CL"/>
            </w:rPr>
          </w:pPr>
          <w:hyperlink w:anchor="_Toc533162261" w:history="1">
            <w:r w:rsidR="00955EBD" w:rsidRPr="006C21AC">
              <w:rPr>
                <w:rStyle w:val="Hipervnculo"/>
                <w:noProof/>
              </w:rPr>
              <w:t>Otros Hechos 2. Revisión de respuesta del titular al 1er requerimiento de Información (Res. Ex. SMA N°435/2018)</w:t>
            </w:r>
            <w:r w:rsidR="00955EBD">
              <w:rPr>
                <w:noProof/>
                <w:webHidden/>
              </w:rPr>
              <w:tab/>
            </w:r>
            <w:r w:rsidR="00955EBD">
              <w:rPr>
                <w:noProof/>
                <w:webHidden/>
              </w:rPr>
              <w:fldChar w:fldCharType="begin"/>
            </w:r>
            <w:r w:rsidR="00955EBD">
              <w:rPr>
                <w:noProof/>
                <w:webHidden/>
              </w:rPr>
              <w:instrText xml:space="preserve"> PAGEREF _Toc533162261 \h </w:instrText>
            </w:r>
            <w:r w:rsidR="00955EBD">
              <w:rPr>
                <w:noProof/>
                <w:webHidden/>
              </w:rPr>
            </w:r>
            <w:r w:rsidR="00955EBD">
              <w:rPr>
                <w:noProof/>
                <w:webHidden/>
              </w:rPr>
              <w:fldChar w:fldCharType="separate"/>
            </w:r>
            <w:r w:rsidR="00955EBD">
              <w:rPr>
                <w:noProof/>
                <w:webHidden/>
              </w:rPr>
              <w:t>79</w:t>
            </w:r>
            <w:r w:rsidR="00955EBD">
              <w:rPr>
                <w:noProof/>
                <w:webHidden/>
              </w:rPr>
              <w:fldChar w:fldCharType="end"/>
            </w:r>
          </w:hyperlink>
        </w:p>
        <w:p w14:paraId="3606CC60" w14:textId="002B4CAE" w:rsidR="00955EBD" w:rsidRDefault="005A4A8F">
          <w:pPr>
            <w:pStyle w:val="TDC2"/>
            <w:tabs>
              <w:tab w:val="right" w:leader="dot" w:pos="9962"/>
            </w:tabs>
            <w:rPr>
              <w:rFonts w:eastAsiaTheme="minorEastAsia"/>
              <w:noProof/>
              <w:sz w:val="22"/>
              <w:lang w:eastAsia="es-CL"/>
            </w:rPr>
          </w:pPr>
          <w:hyperlink w:anchor="_Toc533162262" w:history="1">
            <w:r w:rsidR="00955EBD" w:rsidRPr="006C21AC">
              <w:rPr>
                <w:rStyle w:val="Hipervnculo"/>
                <w:noProof/>
              </w:rPr>
              <w:t>Otros Hechos 3. Revisión de respuesta del titular al 2do requerimiento de Información (Res. Ex. SMA N°705/2018)</w:t>
            </w:r>
            <w:r w:rsidR="00955EBD">
              <w:rPr>
                <w:noProof/>
                <w:webHidden/>
              </w:rPr>
              <w:tab/>
            </w:r>
            <w:r w:rsidR="00955EBD">
              <w:rPr>
                <w:noProof/>
                <w:webHidden/>
              </w:rPr>
              <w:fldChar w:fldCharType="begin"/>
            </w:r>
            <w:r w:rsidR="00955EBD">
              <w:rPr>
                <w:noProof/>
                <w:webHidden/>
              </w:rPr>
              <w:instrText xml:space="preserve"> PAGEREF _Toc533162262 \h </w:instrText>
            </w:r>
            <w:r w:rsidR="00955EBD">
              <w:rPr>
                <w:noProof/>
                <w:webHidden/>
              </w:rPr>
            </w:r>
            <w:r w:rsidR="00955EBD">
              <w:rPr>
                <w:noProof/>
                <w:webHidden/>
              </w:rPr>
              <w:fldChar w:fldCharType="separate"/>
            </w:r>
            <w:r w:rsidR="00955EBD">
              <w:rPr>
                <w:noProof/>
                <w:webHidden/>
              </w:rPr>
              <w:t>84</w:t>
            </w:r>
            <w:r w:rsidR="00955EBD">
              <w:rPr>
                <w:noProof/>
                <w:webHidden/>
              </w:rPr>
              <w:fldChar w:fldCharType="end"/>
            </w:r>
          </w:hyperlink>
        </w:p>
        <w:p w14:paraId="3DDB3ECA" w14:textId="03775140" w:rsidR="00955EBD" w:rsidRDefault="005A4A8F">
          <w:pPr>
            <w:pStyle w:val="TDC1"/>
            <w:tabs>
              <w:tab w:val="left" w:pos="440"/>
              <w:tab w:val="right" w:leader="dot" w:pos="9962"/>
            </w:tabs>
            <w:rPr>
              <w:rFonts w:eastAsiaTheme="minorEastAsia"/>
              <w:noProof/>
              <w:sz w:val="22"/>
              <w:lang w:eastAsia="es-CL"/>
            </w:rPr>
          </w:pPr>
          <w:hyperlink w:anchor="_Toc533162263" w:history="1">
            <w:r w:rsidR="00955EBD" w:rsidRPr="006C21AC">
              <w:rPr>
                <w:rStyle w:val="Hipervnculo"/>
                <w:noProof/>
              </w:rPr>
              <w:t>10</w:t>
            </w:r>
            <w:r w:rsidR="00955EBD">
              <w:rPr>
                <w:rFonts w:eastAsiaTheme="minorEastAsia"/>
                <w:noProof/>
                <w:sz w:val="22"/>
                <w:lang w:eastAsia="es-CL"/>
              </w:rPr>
              <w:tab/>
            </w:r>
            <w:r w:rsidR="00955EBD" w:rsidRPr="006C21AC">
              <w:rPr>
                <w:rStyle w:val="Hipervnculo"/>
                <w:noProof/>
              </w:rPr>
              <w:t>CONCLUSIONES</w:t>
            </w:r>
            <w:r w:rsidR="00955EBD">
              <w:rPr>
                <w:noProof/>
                <w:webHidden/>
              </w:rPr>
              <w:tab/>
            </w:r>
            <w:r w:rsidR="00955EBD">
              <w:rPr>
                <w:noProof/>
                <w:webHidden/>
              </w:rPr>
              <w:fldChar w:fldCharType="begin"/>
            </w:r>
            <w:r w:rsidR="00955EBD">
              <w:rPr>
                <w:noProof/>
                <w:webHidden/>
              </w:rPr>
              <w:instrText xml:space="preserve"> PAGEREF _Toc533162263 \h </w:instrText>
            </w:r>
            <w:r w:rsidR="00955EBD">
              <w:rPr>
                <w:noProof/>
                <w:webHidden/>
              </w:rPr>
            </w:r>
            <w:r w:rsidR="00955EBD">
              <w:rPr>
                <w:noProof/>
                <w:webHidden/>
              </w:rPr>
              <w:fldChar w:fldCharType="separate"/>
            </w:r>
            <w:r w:rsidR="00955EBD">
              <w:rPr>
                <w:noProof/>
                <w:webHidden/>
              </w:rPr>
              <w:t>91</w:t>
            </w:r>
            <w:r w:rsidR="00955EBD">
              <w:rPr>
                <w:noProof/>
                <w:webHidden/>
              </w:rPr>
              <w:fldChar w:fldCharType="end"/>
            </w:r>
          </w:hyperlink>
        </w:p>
        <w:p w14:paraId="1F04A2E7" w14:textId="7D8DAD3B" w:rsidR="00955EBD" w:rsidRDefault="005A4A8F">
          <w:pPr>
            <w:pStyle w:val="TDC1"/>
            <w:tabs>
              <w:tab w:val="left" w:pos="440"/>
              <w:tab w:val="right" w:leader="dot" w:pos="9962"/>
            </w:tabs>
            <w:rPr>
              <w:rFonts w:eastAsiaTheme="minorEastAsia"/>
              <w:noProof/>
              <w:sz w:val="22"/>
              <w:lang w:eastAsia="es-CL"/>
            </w:rPr>
          </w:pPr>
          <w:hyperlink w:anchor="_Toc533162264" w:history="1">
            <w:r w:rsidR="00955EBD" w:rsidRPr="006C21AC">
              <w:rPr>
                <w:rStyle w:val="Hipervnculo"/>
                <w:noProof/>
              </w:rPr>
              <w:t>11</w:t>
            </w:r>
            <w:r w:rsidR="00955EBD">
              <w:rPr>
                <w:rFonts w:eastAsiaTheme="minorEastAsia"/>
                <w:noProof/>
                <w:sz w:val="22"/>
                <w:lang w:eastAsia="es-CL"/>
              </w:rPr>
              <w:tab/>
            </w:r>
            <w:r w:rsidR="00955EBD" w:rsidRPr="006C21AC">
              <w:rPr>
                <w:rStyle w:val="Hipervnculo"/>
                <w:noProof/>
              </w:rPr>
              <w:t>ANEXOS</w:t>
            </w:r>
            <w:r w:rsidR="00955EBD">
              <w:rPr>
                <w:noProof/>
                <w:webHidden/>
              </w:rPr>
              <w:tab/>
            </w:r>
            <w:r w:rsidR="00955EBD">
              <w:rPr>
                <w:noProof/>
                <w:webHidden/>
              </w:rPr>
              <w:fldChar w:fldCharType="begin"/>
            </w:r>
            <w:r w:rsidR="00955EBD">
              <w:rPr>
                <w:noProof/>
                <w:webHidden/>
              </w:rPr>
              <w:instrText xml:space="preserve"> PAGEREF _Toc533162264 \h </w:instrText>
            </w:r>
            <w:r w:rsidR="00955EBD">
              <w:rPr>
                <w:noProof/>
                <w:webHidden/>
              </w:rPr>
            </w:r>
            <w:r w:rsidR="00955EBD">
              <w:rPr>
                <w:noProof/>
                <w:webHidden/>
              </w:rPr>
              <w:fldChar w:fldCharType="separate"/>
            </w:r>
            <w:r w:rsidR="00955EBD">
              <w:rPr>
                <w:noProof/>
                <w:webHidden/>
              </w:rPr>
              <w:t>93</w:t>
            </w:r>
            <w:r w:rsidR="00955EBD">
              <w:rPr>
                <w:noProof/>
                <w:webHidden/>
              </w:rPr>
              <w:fldChar w:fldCharType="end"/>
            </w:r>
          </w:hyperlink>
        </w:p>
        <w:p w14:paraId="405E8E91" w14:textId="77777777" w:rsidR="00B8609F" w:rsidRPr="007A7DEB" w:rsidRDefault="00B8609F" w:rsidP="008302E5">
          <w:pPr>
            <w:spacing w:before="0" w:after="0" w:line="240" w:lineRule="auto"/>
          </w:pPr>
          <w:r w:rsidRPr="006B481F">
            <w:rPr>
              <w:bCs/>
              <w:lang w:val="es-ES"/>
            </w:rPr>
            <w:fldChar w:fldCharType="end"/>
          </w:r>
        </w:p>
      </w:sdtContent>
    </w:sdt>
    <w:p w14:paraId="06902367" w14:textId="77777777" w:rsidR="00584D56" w:rsidRDefault="00584D56" w:rsidP="008302E5">
      <w:pPr>
        <w:spacing w:before="0" w:after="0" w:line="240" w:lineRule="auto"/>
        <w:rPr>
          <w:rFonts w:ascii="Calibri" w:eastAsia="Calibri" w:hAnsi="Calibri" w:cs="Calibri"/>
          <w:b/>
          <w:sz w:val="24"/>
          <w:szCs w:val="20"/>
        </w:rPr>
        <w:sectPr w:rsidR="00584D56" w:rsidSect="00D715E9">
          <w:type w:val="nextColumn"/>
          <w:pgSz w:w="12240" w:h="15840" w:code="1"/>
          <w:pgMar w:top="1134" w:right="1134" w:bottom="1134" w:left="1134" w:header="708" w:footer="708" w:gutter="0"/>
          <w:cols w:space="708"/>
          <w:docGrid w:linePitch="360"/>
        </w:sectPr>
      </w:pPr>
      <w:bookmarkStart w:id="11" w:name="_Toc449085405"/>
    </w:p>
    <w:p w14:paraId="62AAC7E9" w14:textId="77777777" w:rsidR="00B8609F" w:rsidRPr="00D42470" w:rsidRDefault="00B8609F" w:rsidP="008302E5">
      <w:pPr>
        <w:pStyle w:val="Ttulo1"/>
        <w:spacing w:before="0"/>
      </w:pPr>
      <w:bookmarkStart w:id="12" w:name="_Toc533162232"/>
      <w:r w:rsidRPr="00D42470">
        <w:lastRenderedPageBreak/>
        <w:t>RESUMEN</w:t>
      </w:r>
      <w:bookmarkEnd w:id="11"/>
      <w:bookmarkEnd w:id="12"/>
    </w:p>
    <w:p w14:paraId="4CC416E7" w14:textId="77777777" w:rsidR="00B8609F" w:rsidRPr="00D42470" w:rsidRDefault="00B8609F" w:rsidP="008302E5">
      <w:pPr>
        <w:pStyle w:val="Sinespaciado"/>
      </w:pPr>
    </w:p>
    <w:p w14:paraId="19AF6CEB" w14:textId="77777777" w:rsidR="004D0065" w:rsidRDefault="00890397" w:rsidP="003C1366">
      <w:pPr>
        <w:spacing w:before="0" w:after="0" w:line="240" w:lineRule="auto"/>
        <w:rPr>
          <w:rFonts w:ascii="Calibri" w:eastAsia="Calibri" w:hAnsi="Calibri" w:cs="Calibri"/>
          <w:szCs w:val="20"/>
        </w:rPr>
      </w:pPr>
      <w:bookmarkStart w:id="13" w:name="Parte1p1"/>
      <w:bookmarkEnd w:id="13"/>
      <w:r>
        <w:rPr>
          <w:rFonts w:ascii="Calibri" w:eastAsia="Calibri" w:hAnsi="Calibri" w:cs="Calibri"/>
          <w:szCs w:val="20"/>
        </w:rPr>
        <w:t xml:space="preserve">El presente documento da cuenta de los resultados de las actividades de fiscalización ambiental realizadas por Superintendencia del Medio Ambiente, a la unidad fiscalizable “METRO S.A. LINEA 6”, localizada en </w:t>
      </w:r>
      <w:r w:rsidR="00144A0B">
        <w:rPr>
          <w:rFonts w:ascii="Calibri" w:eastAsia="Calibri" w:hAnsi="Calibri" w:cs="Calibri"/>
          <w:szCs w:val="20"/>
        </w:rPr>
        <w:t>la provincia de Santiago</w:t>
      </w:r>
      <w:r w:rsidR="00A66DAE">
        <w:rPr>
          <w:rFonts w:ascii="Calibri" w:eastAsia="Calibri" w:hAnsi="Calibri" w:cs="Calibri"/>
          <w:szCs w:val="20"/>
        </w:rPr>
        <w:t>, en el marco de la investigación respecto a vibraciones por tránsito ferroviario, perceptibles desde la superficie cercana al trazado de la Línea 6 de Metro. Entre las actividades realizadas, se incluyen múltiples inspecciones, examen de antecedentes de múltiples fuentes (prensa, titular, denunciantes, consultores, entre otros), y mediciones en terreno para caracterización de vibraciones.</w:t>
      </w:r>
    </w:p>
    <w:p w14:paraId="79F23468" w14:textId="77777777" w:rsidR="004D0065" w:rsidRDefault="004D0065" w:rsidP="003C1366">
      <w:pPr>
        <w:spacing w:before="0" w:after="0" w:line="240" w:lineRule="auto"/>
        <w:rPr>
          <w:rFonts w:ascii="Calibri" w:eastAsia="Calibri" w:hAnsi="Calibri" w:cs="Calibri"/>
          <w:szCs w:val="20"/>
        </w:rPr>
      </w:pPr>
    </w:p>
    <w:p w14:paraId="5BD16D18" w14:textId="7F605A58" w:rsidR="004D0065" w:rsidRDefault="005D102F" w:rsidP="003C1366">
      <w:pPr>
        <w:spacing w:before="0" w:after="0" w:line="240" w:lineRule="auto"/>
        <w:rPr>
          <w:rFonts w:ascii="Calibri" w:eastAsia="Calibri" w:hAnsi="Calibri" w:cs="Calibri"/>
          <w:szCs w:val="20"/>
        </w:rPr>
      </w:pPr>
      <w:bookmarkStart w:id="14" w:name="Parte1p2"/>
      <w:bookmarkEnd w:id="14"/>
      <w:r>
        <w:rPr>
          <w:rFonts w:ascii="Calibri" w:eastAsia="Calibri" w:hAnsi="Calibri" w:cs="Calibri"/>
          <w:szCs w:val="20"/>
        </w:rPr>
        <w:t>El</w:t>
      </w:r>
      <w:r w:rsidR="00890397">
        <w:rPr>
          <w:rFonts w:ascii="Calibri" w:eastAsia="Calibri" w:hAnsi="Calibri" w:cs="Calibri"/>
          <w:szCs w:val="20"/>
        </w:rPr>
        <w:t xml:space="preserve"> proyecto fiscalizado durante el desarrollo </w:t>
      </w:r>
      <w:r w:rsidR="006142A5">
        <w:rPr>
          <w:rFonts w:ascii="Calibri" w:eastAsia="Calibri" w:hAnsi="Calibri" w:cs="Calibri"/>
          <w:szCs w:val="20"/>
        </w:rPr>
        <w:t>del proceso</w:t>
      </w:r>
      <w:r w:rsidR="00144A0B">
        <w:rPr>
          <w:rFonts w:ascii="Calibri" w:eastAsia="Calibri" w:hAnsi="Calibri" w:cs="Calibri"/>
          <w:szCs w:val="20"/>
        </w:rPr>
        <w:t>, denominado “</w:t>
      </w:r>
      <w:r w:rsidR="00144A0B" w:rsidRPr="00144A0B">
        <w:rPr>
          <w:rFonts w:ascii="Calibri" w:eastAsia="Calibri" w:hAnsi="Calibri" w:cs="Calibri"/>
          <w:i/>
          <w:szCs w:val="20"/>
        </w:rPr>
        <w:t>Linea 6 - Etapa 2: Tuneles, Estaciones, Talleres y Cocheras</w:t>
      </w:r>
      <w:r w:rsidR="00144A0B">
        <w:rPr>
          <w:rFonts w:ascii="Calibri" w:eastAsia="Calibri" w:hAnsi="Calibri" w:cs="Calibri"/>
          <w:szCs w:val="20"/>
        </w:rPr>
        <w:t>”</w:t>
      </w:r>
      <w:r w:rsidR="00890397">
        <w:rPr>
          <w:rFonts w:ascii="Calibri" w:eastAsia="Calibri" w:hAnsi="Calibri" w:cs="Calibri"/>
          <w:szCs w:val="20"/>
        </w:rPr>
        <w:t>,</w:t>
      </w:r>
      <w:r w:rsidR="00144A0B">
        <w:rPr>
          <w:rFonts w:ascii="Calibri" w:eastAsia="Calibri" w:hAnsi="Calibri" w:cs="Calibri"/>
          <w:szCs w:val="20"/>
        </w:rPr>
        <w:t xml:space="preserve"> fue </w:t>
      </w:r>
      <w:r w:rsidR="00A20AFF">
        <w:rPr>
          <w:rFonts w:ascii="Calibri" w:eastAsia="Calibri" w:hAnsi="Calibri" w:cs="Calibri"/>
          <w:szCs w:val="20"/>
        </w:rPr>
        <w:t>calificado favorablemente</w:t>
      </w:r>
      <w:r w:rsidR="00144A0B">
        <w:rPr>
          <w:rFonts w:ascii="Calibri" w:eastAsia="Calibri" w:hAnsi="Calibri" w:cs="Calibri"/>
          <w:szCs w:val="20"/>
        </w:rPr>
        <w:t xml:space="preserve"> mediante la RCA 589/2013, y según lo señalado en el considerando 3 de la misma</w:t>
      </w:r>
      <w:r w:rsidR="006142A5">
        <w:rPr>
          <w:rFonts w:ascii="Calibri" w:eastAsia="Calibri" w:hAnsi="Calibri" w:cs="Calibri"/>
          <w:szCs w:val="20"/>
        </w:rPr>
        <w:t>,</w:t>
      </w:r>
      <w:r w:rsidR="00144A0B">
        <w:rPr>
          <w:rFonts w:ascii="Calibri" w:eastAsia="Calibri" w:hAnsi="Calibri" w:cs="Calibri"/>
          <w:szCs w:val="20"/>
        </w:rPr>
        <w:t xml:space="preserve"> “</w:t>
      </w:r>
      <w:r w:rsidR="00144A0B" w:rsidRPr="00144A0B">
        <w:rPr>
          <w:rFonts w:ascii="Calibri" w:eastAsia="Calibri" w:hAnsi="Calibri" w:cs="Calibri"/>
          <w:i/>
          <w:szCs w:val="20"/>
        </w:rPr>
        <w:t>tiene por objetivo la construcción y operación de una línea de transporte de trenes urbanos subterráneos que corresponde a la Etapa N°2 de la línea 6 de Metro, consistente en la construcción de 10 estaciones (Cerrillos, Lo Valledor, Club Hípico, Franklin, Biobío, Ñuble, Estadio Nacional, Ñuñoa, Inés de Suarez y Los Leones), el túnel con sus respectivas ventilaciones (11 ventilaciones), las vías, y los talleres y cocheras. Además, la fase de operación del proyecto que consistirá en la puesta en marcha y operación de la Línea 6 de trenes urbanos subterráneos y operación de los Talleres y Cocheras (edificios industriales y administrativos) en los cuales se realizará la mantención de los trenes que operarán en el proyecto</w:t>
      </w:r>
      <w:r w:rsidR="00144A0B">
        <w:rPr>
          <w:rFonts w:ascii="Calibri" w:eastAsia="Calibri" w:hAnsi="Calibri" w:cs="Calibri"/>
          <w:szCs w:val="20"/>
        </w:rPr>
        <w:t>”</w:t>
      </w:r>
      <w:r w:rsidR="00144A0B" w:rsidRPr="00144A0B">
        <w:rPr>
          <w:rFonts w:ascii="Calibri" w:eastAsia="Calibri" w:hAnsi="Calibri" w:cs="Calibri"/>
          <w:szCs w:val="20"/>
        </w:rPr>
        <w:t>.</w:t>
      </w:r>
    </w:p>
    <w:p w14:paraId="0C53208B" w14:textId="77777777" w:rsidR="004D0065" w:rsidRDefault="004D0065" w:rsidP="003C1366">
      <w:pPr>
        <w:spacing w:before="0" w:after="0" w:line="240" w:lineRule="auto"/>
        <w:rPr>
          <w:rFonts w:ascii="Calibri" w:eastAsia="Calibri" w:hAnsi="Calibri" w:cs="Calibri"/>
          <w:szCs w:val="20"/>
        </w:rPr>
      </w:pPr>
    </w:p>
    <w:p w14:paraId="6C141A68" w14:textId="4CFFD16D" w:rsidR="001630D5" w:rsidRDefault="001630D5" w:rsidP="003C1366">
      <w:pPr>
        <w:spacing w:before="0" w:after="0" w:line="240" w:lineRule="auto"/>
        <w:rPr>
          <w:rFonts w:ascii="Calibri" w:eastAsia="Calibri" w:hAnsi="Calibri" w:cs="Calibri"/>
          <w:szCs w:val="20"/>
        </w:rPr>
      </w:pPr>
      <w:bookmarkStart w:id="15" w:name="Parte1p3"/>
      <w:bookmarkEnd w:id="15"/>
      <w:r>
        <w:rPr>
          <w:rFonts w:ascii="Calibri" w:eastAsia="Calibri" w:hAnsi="Calibri" w:cs="Calibri"/>
          <w:szCs w:val="20"/>
        </w:rPr>
        <w:t xml:space="preserve">El proceso de fiscalización se inició de Oficio, en respuesta a notas de prensa que señalaban posible afectación en viviendas por vibraciones generadas por la operación del proyecto de la RCA 589/2013. El hito inicial de la investigación correspondió a la Res. Ex. </w:t>
      </w:r>
      <w:r w:rsidR="00A66DAE">
        <w:rPr>
          <w:rFonts w:ascii="Calibri" w:eastAsia="Calibri" w:hAnsi="Calibri" w:cs="Calibri"/>
          <w:szCs w:val="20"/>
        </w:rPr>
        <w:t>SMA N°</w:t>
      </w:r>
      <w:r>
        <w:rPr>
          <w:rFonts w:ascii="Calibri" w:eastAsia="Calibri" w:hAnsi="Calibri" w:cs="Calibri"/>
          <w:szCs w:val="20"/>
        </w:rPr>
        <w:t xml:space="preserve">435 del 13 de abril de 2018, que requirió información a Metro S.A. Posteriormente se recibieron una serie de denuncias, las que se </w:t>
      </w:r>
      <w:r w:rsidRPr="000B1299">
        <w:rPr>
          <w:rFonts w:ascii="Calibri" w:eastAsia="Calibri" w:hAnsi="Calibri" w:cs="Calibri"/>
          <w:szCs w:val="20"/>
        </w:rPr>
        <w:t xml:space="preserve">asociaron a </w:t>
      </w:r>
      <w:r w:rsidR="000B1299" w:rsidRPr="000B1299">
        <w:rPr>
          <w:rFonts w:ascii="Calibri" w:eastAsia="Calibri" w:hAnsi="Calibri" w:cs="Calibri"/>
          <w:szCs w:val="20"/>
        </w:rPr>
        <w:t>7 e</w:t>
      </w:r>
      <w:r w:rsidRPr="000B1299">
        <w:rPr>
          <w:rFonts w:ascii="Calibri" w:eastAsia="Calibri" w:hAnsi="Calibri" w:cs="Calibri"/>
          <w:szCs w:val="20"/>
        </w:rPr>
        <w:t>xpedientes</w:t>
      </w:r>
      <w:r>
        <w:rPr>
          <w:rFonts w:ascii="Calibri" w:eastAsia="Calibri" w:hAnsi="Calibri" w:cs="Calibri"/>
          <w:szCs w:val="20"/>
        </w:rPr>
        <w:t xml:space="preserve"> de denuncias diferentes, y que darían cuenta de antecedentes similares a los señalados en </w:t>
      </w:r>
      <w:r w:rsidR="00A66DAE">
        <w:rPr>
          <w:rFonts w:ascii="Calibri" w:eastAsia="Calibri" w:hAnsi="Calibri" w:cs="Calibri"/>
          <w:szCs w:val="20"/>
        </w:rPr>
        <w:t xml:space="preserve">las </w:t>
      </w:r>
      <w:r>
        <w:rPr>
          <w:rFonts w:ascii="Calibri" w:eastAsia="Calibri" w:hAnsi="Calibri" w:cs="Calibri"/>
          <w:szCs w:val="20"/>
        </w:rPr>
        <w:t>notas de prensa. Estas denuncias permitieron identificar posibles ubicaciones afectadas, respecto a las cuales se realizaron diversas gestiones, incluyendo inspecciones en terreno para caracterizar la situación denunciada</w:t>
      </w:r>
      <w:r w:rsidR="00153A2F">
        <w:rPr>
          <w:rFonts w:ascii="Calibri" w:eastAsia="Calibri" w:hAnsi="Calibri" w:cs="Calibri"/>
          <w:szCs w:val="20"/>
        </w:rPr>
        <w:t xml:space="preserve">, desarrolladas los días 6, 25 y 26 de junio de </w:t>
      </w:r>
      <w:r w:rsidR="00153A2F" w:rsidRPr="006142A5">
        <w:rPr>
          <w:rFonts w:ascii="Calibri" w:eastAsia="Calibri" w:hAnsi="Calibri" w:cs="Calibri"/>
          <w:szCs w:val="20"/>
        </w:rPr>
        <w:t xml:space="preserve">2018 (Ver </w:t>
      </w:r>
      <w:r w:rsidR="006142A5" w:rsidRPr="006142A5">
        <w:rPr>
          <w:rFonts w:ascii="Calibri" w:eastAsia="Calibri" w:hAnsi="Calibri" w:cs="Calibri"/>
          <w:szCs w:val="20"/>
        </w:rPr>
        <w:t>A</w:t>
      </w:r>
      <w:r w:rsidR="00153A2F" w:rsidRPr="006142A5">
        <w:rPr>
          <w:rFonts w:ascii="Calibri" w:eastAsia="Calibri" w:hAnsi="Calibri" w:cs="Calibri"/>
          <w:szCs w:val="20"/>
        </w:rPr>
        <w:t xml:space="preserve">nexo </w:t>
      </w:r>
      <w:r w:rsidR="006142A5" w:rsidRPr="006142A5">
        <w:rPr>
          <w:rFonts w:ascii="Calibri" w:eastAsia="Calibri" w:hAnsi="Calibri" w:cs="Calibri"/>
          <w:szCs w:val="20"/>
        </w:rPr>
        <w:t>2</w:t>
      </w:r>
      <w:r w:rsidR="00153A2F">
        <w:rPr>
          <w:rFonts w:ascii="Calibri" w:eastAsia="Calibri" w:hAnsi="Calibri" w:cs="Calibri"/>
          <w:szCs w:val="20"/>
        </w:rPr>
        <w:t>)</w:t>
      </w:r>
      <w:r>
        <w:rPr>
          <w:rFonts w:ascii="Calibri" w:eastAsia="Calibri" w:hAnsi="Calibri" w:cs="Calibri"/>
          <w:szCs w:val="20"/>
        </w:rPr>
        <w:t xml:space="preserve">, y mediciones de vibraciones mediante un </w:t>
      </w:r>
      <w:r w:rsidR="005A1B9F">
        <w:rPr>
          <w:rFonts w:ascii="Calibri" w:eastAsia="Calibri" w:hAnsi="Calibri" w:cs="Calibri"/>
          <w:szCs w:val="20"/>
        </w:rPr>
        <w:t xml:space="preserve">programa </w:t>
      </w:r>
      <w:r>
        <w:rPr>
          <w:rFonts w:ascii="Calibri" w:eastAsia="Calibri" w:hAnsi="Calibri" w:cs="Calibri"/>
          <w:szCs w:val="20"/>
        </w:rPr>
        <w:t xml:space="preserve">de </w:t>
      </w:r>
      <w:r w:rsidR="005A1B9F">
        <w:rPr>
          <w:rFonts w:ascii="Calibri" w:eastAsia="Calibri" w:hAnsi="Calibri" w:cs="Calibri"/>
          <w:szCs w:val="20"/>
        </w:rPr>
        <w:t>mediciones</w:t>
      </w:r>
      <w:r>
        <w:rPr>
          <w:rFonts w:ascii="Calibri" w:eastAsia="Calibri" w:hAnsi="Calibri" w:cs="Calibri"/>
          <w:szCs w:val="20"/>
        </w:rPr>
        <w:t xml:space="preserve"> continu</w:t>
      </w:r>
      <w:r w:rsidR="005A1B9F">
        <w:rPr>
          <w:rFonts w:ascii="Calibri" w:eastAsia="Calibri" w:hAnsi="Calibri" w:cs="Calibri"/>
          <w:szCs w:val="20"/>
        </w:rPr>
        <w:t>as (por 48 y 24 horas en cada punto)</w:t>
      </w:r>
      <w:r w:rsidRPr="001630D5">
        <w:rPr>
          <w:rFonts w:ascii="Calibri" w:eastAsia="Calibri" w:hAnsi="Calibri" w:cs="Calibri"/>
          <w:szCs w:val="20"/>
        </w:rPr>
        <w:t xml:space="preserve"> </w:t>
      </w:r>
      <w:r>
        <w:rPr>
          <w:rFonts w:ascii="Calibri" w:eastAsia="Calibri" w:hAnsi="Calibri" w:cs="Calibri"/>
          <w:szCs w:val="20"/>
        </w:rPr>
        <w:t>con proveedor externo</w:t>
      </w:r>
      <w:r w:rsidR="00153A2F">
        <w:rPr>
          <w:rFonts w:ascii="Calibri" w:eastAsia="Calibri" w:hAnsi="Calibri" w:cs="Calibri"/>
          <w:szCs w:val="20"/>
        </w:rPr>
        <w:t>, desarrolladas en agosto de 2018</w:t>
      </w:r>
      <w:r>
        <w:rPr>
          <w:rFonts w:ascii="Calibri" w:eastAsia="Calibri" w:hAnsi="Calibri" w:cs="Calibri"/>
          <w:szCs w:val="20"/>
        </w:rPr>
        <w:t>.</w:t>
      </w:r>
    </w:p>
    <w:p w14:paraId="5A460489" w14:textId="77777777" w:rsidR="001630D5" w:rsidRDefault="001630D5" w:rsidP="003C1366">
      <w:pPr>
        <w:spacing w:before="0" w:after="0" w:line="240" w:lineRule="auto"/>
        <w:rPr>
          <w:rFonts w:ascii="Calibri" w:eastAsia="Calibri" w:hAnsi="Calibri" w:cs="Calibri"/>
          <w:szCs w:val="20"/>
        </w:rPr>
      </w:pPr>
    </w:p>
    <w:p w14:paraId="20D9BF68" w14:textId="177FCF44" w:rsidR="003C1366" w:rsidRDefault="001630D5" w:rsidP="003C1366">
      <w:pPr>
        <w:spacing w:before="0" w:after="0" w:line="240" w:lineRule="auto"/>
        <w:rPr>
          <w:rFonts w:ascii="Calibri" w:eastAsia="Calibri" w:hAnsi="Calibri" w:cs="Calibri"/>
          <w:szCs w:val="20"/>
        </w:rPr>
      </w:pPr>
      <w:r>
        <w:rPr>
          <w:rFonts w:ascii="Calibri" w:eastAsia="Calibri" w:hAnsi="Calibri" w:cs="Calibri"/>
          <w:szCs w:val="20"/>
        </w:rPr>
        <w:t xml:space="preserve">En vista de los antecedentes </w:t>
      </w:r>
      <w:r w:rsidR="00153A2F">
        <w:rPr>
          <w:rFonts w:ascii="Calibri" w:eastAsia="Calibri" w:hAnsi="Calibri" w:cs="Calibri"/>
          <w:szCs w:val="20"/>
        </w:rPr>
        <w:t>señalados,</w:t>
      </w:r>
      <w:r>
        <w:rPr>
          <w:rFonts w:ascii="Calibri" w:eastAsia="Calibri" w:hAnsi="Calibri" w:cs="Calibri"/>
          <w:szCs w:val="20"/>
        </w:rPr>
        <w:t xml:space="preserve"> l</w:t>
      </w:r>
      <w:r w:rsidR="00890397">
        <w:rPr>
          <w:rFonts w:ascii="Calibri" w:eastAsia="Calibri" w:hAnsi="Calibri" w:cs="Calibri"/>
          <w:szCs w:val="20"/>
        </w:rPr>
        <w:t xml:space="preserve">a materia </w:t>
      </w:r>
      <w:r w:rsidR="00023856">
        <w:rPr>
          <w:rFonts w:ascii="Calibri" w:eastAsia="Calibri" w:hAnsi="Calibri" w:cs="Calibri"/>
          <w:szCs w:val="20"/>
        </w:rPr>
        <w:t>ambiental</w:t>
      </w:r>
      <w:r w:rsidR="00890397">
        <w:rPr>
          <w:rFonts w:ascii="Calibri" w:eastAsia="Calibri" w:hAnsi="Calibri" w:cs="Calibri"/>
          <w:szCs w:val="20"/>
        </w:rPr>
        <w:t xml:space="preserve"> objeto de la fiscalización </w:t>
      </w:r>
      <w:r w:rsidR="00023856">
        <w:rPr>
          <w:rFonts w:ascii="Calibri" w:eastAsia="Calibri" w:hAnsi="Calibri" w:cs="Calibri"/>
          <w:szCs w:val="20"/>
        </w:rPr>
        <w:t xml:space="preserve">se acotó a </w:t>
      </w:r>
      <w:r w:rsidR="00890397">
        <w:rPr>
          <w:rFonts w:ascii="Calibri" w:eastAsia="Calibri" w:hAnsi="Calibri" w:cs="Calibri"/>
          <w:szCs w:val="20"/>
        </w:rPr>
        <w:t>Vibraciones por tránsito ferroviario.</w:t>
      </w:r>
      <w:r w:rsidR="002F7024">
        <w:rPr>
          <w:rFonts w:ascii="Calibri" w:eastAsia="Calibri" w:hAnsi="Calibri" w:cs="Calibri"/>
          <w:szCs w:val="20"/>
        </w:rPr>
        <w:t xml:space="preserve"> Al respecto, la RCA establece una serie de exigencias en la materia, las que se orientan a dar cumplimiento a la Norma ISO </w:t>
      </w:r>
      <w:r w:rsidR="00C6446A">
        <w:rPr>
          <w:rFonts w:ascii="Calibri" w:eastAsia="Calibri" w:hAnsi="Calibri" w:cs="Calibri"/>
          <w:szCs w:val="20"/>
        </w:rPr>
        <w:t>2631-2:1989</w:t>
      </w:r>
      <w:r w:rsidR="00E03B93" w:rsidRPr="00E03B93">
        <w:rPr>
          <w:rFonts w:ascii="Calibri" w:eastAsia="Calibri" w:hAnsi="Calibri" w:cs="Calibri"/>
          <w:szCs w:val="20"/>
        </w:rPr>
        <w:t>, “</w:t>
      </w:r>
      <w:r w:rsidR="00E03B93" w:rsidRPr="00B45B5F">
        <w:rPr>
          <w:rFonts w:ascii="Calibri" w:eastAsia="Calibri" w:hAnsi="Calibri" w:cs="Calibri"/>
          <w:i/>
          <w:szCs w:val="20"/>
        </w:rPr>
        <w:t>Evaluation of human exposure to whole-body vibration – Part 2: Continuous and shock-induced vibrations in buildings (1 to 80 Hz)</w:t>
      </w:r>
      <w:r w:rsidR="00E03B93" w:rsidRPr="00E03B93">
        <w:rPr>
          <w:rFonts w:ascii="Calibri" w:eastAsia="Calibri" w:hAnsi="Calibri" w:cs="Calibri"/>
          <w:szCs w:val="20"/>
        </w:rPr>
        <w:t xml:space="preserve">”, </w:t>
      </w:r>
      <w:r w:rsidR="002F7024">
        <w:rPr>
          <w:rFonts w:ascii="Calibri" w:eastAsia="Calibri" w:hAnsi="Calibri" w:cs="Calibri"/>
          <w:szCs w:val="20"/>
        </w:rPr>
        <w:t xml:space="preserve">en todo momento. </w:t>
      </w:r>
      <w:r w:rsidR="00A20AFF">
        <w:rPr>
          <w:rFonts w:ascii="Calibri" w:eastAsia="Calibri" w:hAnsi="Calibri" w:cs="Calibri"/>
          <w:szCs w:val="20"/>
        </w:rPr>
        <w:t>La</w:t>
      </w:r>
      <w:r w:rsidR="002F7024">
        <w:rPr>
          <w:rFonts w:ascii="Calibri" w:eastAsia="Calibri" w:hAnsi="Calibri" w:cs="Calibri"/>
          <w:szCs w:val="20"/>
        </w:rPr>
        <w:t xml:space="preserve"> Norma establece </w:t>
      </w:r>
      <w:r w:rsidR="005E4970">
        <w:rPr>
          <w:rFonts w:ascii="Calibri" w:eastAsia="Calibri" w:hAnsi="Calibri" w:cs="Calibri"/>
          <w:szCs w:val="20"/>
        </w:rPr>
        <w:t xml:space="preserve">valores </w:t>
      </w:r>
      <w:r w:rsidR="002F7024">
        <w:rPr>
          <w:rFonts w:ascii="Calibri" w:eastAsia="Calibri" w:hAnsi="Calibri" w:cs="Calibri"/>
          <w:szCs w:val="20"/>
        </w:rPr>
        <w:t>límite</w:t>
      </w:r>
      <w:r w:rsidR="00E03B93">
        <w:rPr>
          <w:rFonts w:ascii="Calibri" w:eastAsia="Calibri" w:hAnsi="Calibri" w:cs="Calibri"/>
          <w:szCs w:val="20"/>
        </w:rPr>
        <w:t>s</w:t>
      </w:r>
      <w:r w:rsidR="002F7024">
        <w:rPr>
          <w:rFonts w:ascii="Calibri" w:eastAsia="Calibri" w:hAnsi="Calibri" w:cs="Calibri"/>
          <w:szCs w:val="20"/>
        </w:rPr>
        <w:t xml:space="preserve"> </w:t>
      </w:r>
      <w:r w:rsidR="005E4970">
        <w:rPr>
          <w:rFonts w:ascii="Calibri" w:eastAsia="Calibri" w:hAnsi="Calibri" w:cs="Calibri"/>
          <w:szCs w:val="20"/>
        </w:rPr>
        <w:t xml:space="preserve">(por consideraciones de molestia y confortabilidad) </w:t>
      </w:r>
      <w:r w:rsidR="002F7024">
        <w:rPr>
          <w:rFonts w:ascii="Calibri" w:eastAsia="Calibri" w:hAnsi="Calibri" w:cs="Calibri"/>
          <w:szCs w:val="20"/>
        </w:rPr>
        <w:t xml:space="preserve">respecto a </w:t>
      </w:r>
      <w:r w:rsidR="005E4970">
        <w:rPr>
          <w:rFonts w:ascii="Calibri" w:eastAsia="Calibri" w:hAnsi="Calibri" w:cs="Calibri"/>
          <w:szCs w:val="20"/>
        </w:rPr>
        <w:t>parámetros</w:t>
      </w:r>
      <w:r w:rsidR="002F7024">
        <w:rPr>
          <w:rFonts w:ascii="Calibri" w:eastAsia="Calibri" w:hAnsi="Calibri" w:cs="Calibri"/>
          <w:szCs w:val="20"/>
        </w:rPr>
        <w:t xml:space="preserve"> descriptor</w:t>
      </w:r>
      <w:r w:rsidR="005E4970">
        <w:rPr>
          <w:rFonts w:ascii="Calibri" w:eastAsia="Calibri" w:hAnsi="Calibri" w:cs="Calibri"/>
          <w:szCs w:val="20"/>
        </w:rPr>
        <w:t>e</w:t>
      </w:r>
      <w:r w:rsidR="002F7024">
        <w:rPr>
          <w:rFonts w:ascii="Calibri" w:eastAsia="Calibri" w:hAnsi="Calibri" w:cs="Calibri"/>
          <w:szCs w:val="20"/>
        </w:rPr>
        <w:t>s de vibraciones (desplazamiento, velocidad y aceleración), asociad</w:t>
      </w:r>
      <w:r w:rsidR="005E4970">
        <w:rPr>
          <w:rFonts w:ascii="Calibri" w:eastAsia="Calibri" w:hAnsi="Calibri" w:cs="Calibri"/>
          <w:szCs w:val="20"/>
        </w:rPr>
        <w:t>o</w:t>
      </w:r>
      <w:r w:rsidR="002F7024">
        <w:rPr>
          <w:rFonts w:ascii="Calibri" w:eastAsia="Calibri" w:hAnsi="Calibri" w:cs="Calibri"/>
          <w:szCs w:val="20"/>
        </w:rPr>
        <w:t xml:space="preserve">s a </w:t>
      </w:r>
      <w:r w:rsidR="00A20AFF">
        <w:rPr>
          <w:rFonts w:ascii="Calibri" w:eastAsia="Calibri" w:hAnsi="Calibri" w:cs="Calibri"/>
          <w:szCs w:val="20"/>
        </w:rPr>
        <w:t xml:space="preserve">20 </w:t>
      </w:r>
      <w:r w:rsidR="005E4970">
        <w:rPr>
          <w:rFonts w:ascii="Calibri" w:eastAsia="Calibri" w:hAnsi="Calibri" w:cs="Calibri"/>
          <w:szCs w:val="20"/>
        </w:rPr>
        <w:t>“</w:t>
      </w:r>
      <w:r w:rsidR="002F7024">
        <w:rPr>
          <w:rFonts w:ascii="Calibri" w:eastAsia="Calibri" w:hAnsi="Calibri" w:cs="Calibri"/>
          <w:szCs w:val="20"/>
        </w:rPr>
        <w:t>bandas de frecuencia</w:t>
      </w:r>
      <w:r w:rsidR="005E4970">
        <w:rPr>
          <w:rFonts w:ascii="Calibri" w:eastAsia="Calibri" w:hAnsi="Calibri" w:cs="Calibri"/>
          <w:szCs w:val="20"/>
        </w:rPr>
        <w:t>” en Hertz</w:t>
      </w:r>
      <w:r w:rsidR="002F7024">
        <w:rPr>
          <w:rFonts w:ascii="Calibri" w:eastAsia="Calibri" w:hAnsi="Calibri" w:cs="Calibri"/>
          <w:szCs w:val="20"/>
        </w:rPr>
        <w:t xml:space="preserve"> (denominadas como </w:t>
      </w:r>
      <w:r w:rsidR="005E4970">
        <w:rPr>
          <w:rFonts w:ascii="Calibri" w:eastAsia="Calibri" w:hAnsi="Calibri" w:cs="Calibri"/>
          <w:szCs w:val="20"/>
        </w:rPr>
        <w:t>“</w:t>
      </w:r>
      <w:r w:rsidR="002F7024">
        <w:rPr>
          <w:rFonts w:ascii="Calibri" w:eastAsia="Calibri" w:hAnsi="Calibri" w:cs="Calibri"/>
          <w:szCs w:val="20"/>
        </w:rPr>
        <w:t>bandas de un tercio de octava</w:t>
      </w:r>
      <w:r w:rsidR="005E4970">
        <w:rPr>
          <w:rFonts w:ascii="Calibri" w:eastAsia="Calibri" w:hAnsi="Calibri" w:cs="Calibri"/>
          <w:szCs w:val="20"/>
        </w:rPr>
        <w:t>”</w:t>
      </w:r>
      <w:r w:rsidR="002F7024">
        <w:rPr>
          <w:rFonts w:ascii="Calibri" w:eastAsia="Calibri" w:hAnsi="Calibri" w:cs="Calibri"/>
          <w:szCs w:val="20"/>
        </w:rPr>
        <w:t xml:space="preserve">, </w:t>
      </w:r>
      <w:r w:rsidR="00970E7B">
        <w:rPr>
          <w:rFonts w:ascii="Calibri" w:eastAsia="Calibri" w:hAnsi="Calibri" w:cs="Calibri"/>
          <w:szCs w:val="20"/>
        </w:rPr>
        <w:t>desde banda 1 Hz a banda 80 Hz</w:t>
      </w:r>
      <w:r w:rsidR="002F7024">
        <w:rPr>
          <w:rFonts w:ascii="Calibri" w:eastAsia="Calibri" w:hAnsi="Calibri" w:cs="Calibri"/>
          <w:szCs w:val="20"/>
        </w:rPr>
        <w:t xml:space="preserve">); </w:t>
      </w:r>
      <w:r w:rsidR="00970E7B">
        <w:rPr>
          <w:rFonts w:ascii="Calibri" w:eastAsia="Calibri" w:hAnsi="Calibri" w:cs="Calibri"/>
          <w:szCs w:val="20"/>
        </w:rPr>
        <w:t xml:space="preserve">los valores límite </w:t>
      </w:r>
      <w:r w:rsidR="003C1366">
        <w:rPr>
          <w:rFonts w:ascii="Calibri" w:eastAsia="Calibri" w:hAnsi="Calibri" w:cs="Calibri"/>
          <w:szCs w:val="20"/>
        </w:rPr>
        <w:t xml:space="preserve">asociados a cada banda </w:t>
      </w:r>
      <w:r w:rsidR="005E4970">
        <w:rPr>
          <w:rFonts w:ascii="Calibri" w:eastAsia="Calibri" w:hAnsi="Calibri" w:cs="Calibri"/>
          <w:szCs w:val="20"/>
        </w:rPr>
        <w:t>varían respecto al eje de medición</w:t>
      </w:r>
      <w:r w:rsidR="003C1366">
        <w:rPr>
          <w:rFonts w:ascii="Calibri" w:eastAsia="Calibri" w:hAnsi="Calibri" w:cs="Calibri"/>
          <w:szCs w:val="20"/>
        </w:rPr>
        <w:t xml:space="preserve">, en tres escenarios definidos: </w:t>
      </w:r>
      <w:r w:rsidR="005E4970">
        <w:rPr>
          <w:rFonts w:ascii="Calibri" w:eastAsia="Calibri" w:hAnsi="Calibri" w:cs="Calibri"/>
          <w:szCs w:val="20"/>
        </w:rPr>
        <w:t xml:space="preserve">superficial en ejes XY, </w:t>
      </w:r>
      <w:r w:rsidR="003C1366">
        <w:rPr>
          <w:rFonts w:ascii="Calibri" w:eastAsia="Calibri" w:hAnsi="Calibri" w:cs="Calibri"/>
          <w:szCs w:val="20"/>
        </w:rPr>
        <w:t xml:space="preserve">de pies a cabeza en eje </w:t>
      </w:r>
      <w:r w:rsidR="005E4970">
        <w:rPr>
          <w:rFonts w:ascii="Calibri" w:eastAsia="Calibri" w:hAnsi="Calibri" w:cs="Calibri"/>
          <w:szCs w:val="20"/>
        </w:rPr>
        <w:t>Z, o combinación de ambos</w:t>
      </w:r>
      <w:r w:rsidR="003C1366">
        <w:rPr>
          <w:rFonts w:ascii="Calibri" w:eastAsia="Calibri" w:hAnsi="Calibri" w:cs="Calibri"/>
          <w:szCs w:val="20"/>
        </w:rPr>
        <w:t>,</w:t>
      </w:r>
      <w:r w:rsidR="005E4970">
        <w:rPr>
          <w:rFonts w:ascii="Calibri" w:eastAsia="Calibri" w:hAnsi="Calibri" w:cs="Calibri"/>
          <w:szCs w:val="20"/>
        </w:rPr>
        <w:t xml:space="preserve"> </w:t>
      </w:r>
      <w:r w:rsidR="003C1366">
        <w:rPr>
          <w:rFonts w:ascii="Calibri" w:eastAsia="Calibri" w:hAnsi="Calibri" w:cs="Calibri"/>
          <w:szCs w:val="20"/>
        </w:rPr>
        <w:t xml:space="preserve">o límites combinados, </w:t>
      </w:r>
      <w:r w:rsidR="005E4970">
        <w:rPr>
          <w:rFonts w:ascii="Calibri" w:eastAsia="Calibri" w:hAnsi="Calibri" w:cs="Calibri"/>
          <w:szCs w:val="20"/>
        </w:rPr>
        <w:t>en escenarios en que la “dirección” de los ocupantes humanos varía o se desconoce</w:t>
      </w:r>
      <w:r w:rsidR="003C1366">
        <w:rPr>
          <w:rFonts w:ascii="Calibri" w:eastAsia="Calibri" w:hAnsi="Calibri" w:cs="Calibri"/>
          <w:szCs w:val="20"/>
        </w:rPr>
        <w:t>. Lo anterior se expresa como 3 tipos de “curvas base”, las que se</w:t>
      </w:r>
      <w:r w:rsidR="002F7024">
        <w:rPr>
          <w:rFonts w:ascii="Calibri" w:eastAsia="Calibri" w:hAnsi="Calibri" w:cs="Calibri"/>
          <w:szCs w:val="20"/>
        </w:rPr>
        <w:t xml:space="preserve"> pondera</w:t>
      </w:r>
      <w:r w:rsidR="00970E7B">
        <w:rPr>
          <w:rFonts w:ascii="Calibri" w:eastAsia="Calibri" w:hAnsi="Calibri" w:cs="Calibri"/>
          <w:szCs w:val="20"/>
        </w:rPr>
        <w:t>n</w:t>
      </w:r>
      <w:r w:rsidR="002F7024">
        <w:rPr>
          <w:rFonts w:ascii="Calibri" w:eastAsia="Calibri" w:hAnsi="Calibri" w:cs="Calibri"/>
          <w:szCs w:val="20"/>
        </w:rPr>
        <w:t xml:space="preserve"> por un factor </w:t>
      </w:r>
      <w:r w:rsidR="00E03B93">
        <w:rPr>
          <w:rFonts w:ascii="Calibri" w:eastAsia="Calibri" w:hAnsi="Calibri" w:cs="Calibri"/>
          <w:szCs w:val="20"/>
        </w:rPr>
        <w:t xml:space="preserve">asociado al </w:t>
      </w:r>
      <w:r w:rsidR="002F7024">
        <w:rPr>
          <w:rFonts w:ascii="Calibri" w:eastAsia="Calibri" w:hAnsi="Calibri" w:cs="Calibri"/>
          <w:szCs w:val="20"/>
        </w:rPr>
        <w:t xml:space="preserve">uso de la </w:t>
      </w:r>
      <w:r w:rsidR="00D73E74">
        <w:rPr>
          <w:rFonts w:ascii="Calibri" w:eastAsia="Calibri" w:hAnsi="Calibri" w:cs="Calibri"/>
          <w:szCs w:val="20"/>
        </w:rPr>
        <w:t>infraestructura receptora (p.e. vivienda, hospitales, entre otros)</w:t>
      </w:r>
      <w:r w:rsidR="002F7024">
        <w:rPr>
          <w:rFonts w:ascii="Calibri" w:eastAsia="Calibri" w:hAnsi="Calibri" w:cs="Calibri"/>
          <w:szCs w:val="20"/>
        </w:rPr>
        <w:t xml:space="preserve">. </w:t>
      </w:r>
      <w:r w:rsidR="003C1366">
        <w:rPr>
          <w:rFonts w:ascii="Calibri" w:eastAsia="Calibri" w:hAnsi="Calibri" w:cs="Calibri"/>
          <w:szCs w:val="20"/>
        </w:rPr>
        <w:t xml:space="preserve">Para el caso del proyecto fiscalizado, se configuró un límite asociado a </w:t>
      </w:r>
      <w:r w:rsidR="00B239C8">
        <w:rPr>
          <w:rFonts w:ascii="Calibri" w:eastAsia="Calibri" w:hAnsi="Calibri" w:cs="Calibri"/>
          <w:szCs w:val="20"/>
        </w:rPr>
        <w:t>uso</w:t>
      </w:r>
      <w:r w:rsidR="003C1366">
        <w:rPr>
          <w:rFonts w:ascii="Calibri" w:eastAsia="Calibri" w:hAnsi="Calibri" w:cs="Calibri"/>
          <w:szCs w:val="20"/>
        </w:rPr>
        <w:t xml:space="preserve"> Residencial </w:t>
      </w:r>
      <w:r w:rsidR="00B239C8">
        <w:rPr>
          <w:rFonts w:ascii="Calibri" w:eastAsia="Calibri" w:hAnsi="Calibri" w:cs="Calibri"/>
          <w:szCs w:val="20"/>
        </w:rPr>
        <w:t xml:space="preserve">en horario nocturno </w:t>
      </w:r>
      <w:r w:rsidR="003C1366">
        <w:rPr>
          <w:rFonts w:ascii="Calibri" w:eastAsia="Calibri" w:hAnsi="Calibri" w:cs="Calibri"/>
          <w:szCs w:val="20"/>
        </w:rPr>
        <w:t xml:space="preserve">(o </w:t>
      </w:r>
      <w:r w:rsidR="00B239C8">
        <w:rPr>
          <w:rFonts w:ascii="Calibri" w:eastAsia="Calibri" w:hAnsi="Calibri" w:cs="Calibri"/>
          <w:szCs w:val="20"/>
        </w:rPr>
        <w:t>curva b</w:t>
      </w:r>
      <w:r w:rsidR="003C1366">
        <w:rPr>
          <w:rFonts w:ascii="Calibri" w:eastAsia="Calibri" w:hAnsi="Calibri" w:cs="Calibri"/>
          <w:szCs w:val="20"/>
        </w:rPr>
        <w:t>ase combinada x 1.4).</w:t>
      </w:r>
    </w:p>
    <w:p w14:paraId="35E5295F" w14:textId="77777777" w:rsidR="003C1366" w:rsidRDefault="003C1366" w:rsidP="003C1366">
      <w:pPr>
        <w:spacing w:before="0" w:after="0" w:line="240" w:lineRule="auto"/>
        <w:rPr>
          <w:rFonts w:ascii="Calibri" w:eastAsia="Calibri" w:hAnsi="Calibri" w:cs="Calibri"/>
          <w:szCs w:val="20"/>
        </w:rPr>
      </w:pPr>
    </w:p>
    <w:p w14:paraId="4B28E63E" w14:textId="42AF5609" w:rsidR="002F7024" w:rsidRDefault="00970E7B" w:rsidP="003C1366">
      <w:pPr>
        <w:spacing w:before="0" w:after="0" w:line="240" w:lineRule="auto"/>
        <w:rPr>
          <w:rFonts w:ascii="Calibri" w:eastAsia="Calibri" w:hAnsi="Calibri" w:cs="Calibri"/>
          <w:szCs w:val="20"/>
        </w:rPr>
      </w:pPr>
      <w:r>
        <w:rPr>
          <w:rFonts w:ascii="Calibri" w:eastAsia="Calibri" w:hAnsi="Calibri" w:cs="Calibri"/>
          <w:szCs w:val="20"/>
        </w:rPr>
        <w:t>L</w:t>
      </w:r>
      <w:r w:rsidR="00E03B93">
        <w:rPr>
          <w:rFonts w:ascii="Calibri" w:eastAsia="Calibri" w:hAnsi="Calibri" w:cs="Calibri"/>
          <w:szCs w:val="20"/>
        </w:rPr>
        <w:t xml:space="preserve">as exigencias establecidas </w:t>
      </w:r>
      <w:r>
        <w:rPr>
          <w:rFonts w:ascii="Calibri" w:eastAsia="Calibri" w:hAnsi="Calibri" w:cs="Calibri"/>
          <w:szCs w:val="20"/>
        </w:rPr>
        <w:t xml:space="preserve">en la RCA, respecto </w:t>
      </w:r>
      <w:r w:rsidR="00E03B93">
        <w:rPr>
          <w:rFonts w:ascii="Calibri" w:eastAsia="Calibri" w:hAnsi="Calibri" w:cs="Calibri"/>
          <w:szCs w:val="20"/>
        </w:rPr>
        <w:t xml:space="preserve">a vibraciones </w:t>
      </w:r>
      <w:r>
        <w:rPr>
          <w:rFonts w:ascii="Calibri" w:eastAsia="Calibri" w:hAnsi="Calibri" w:cs="Calibri"/>
          <w:szCs w:val="20"/>
        </w:rPr>
        <w:t xml:space="preserve">se resumen en </w:t>
      </w:r>
      <w:r w:rsidR="002F7024">
        <w:rPr>
          <w:rFonts w:ascii="Calibri" w:eastAsia="Calibri" w:hAnsi="Calibri" w:cs="Calibri"/>
          <w:szCs w:val="20"/>
        </w:rPr>
        <w:t xml:space="preserve">(1) Implementar un mecanismo en 5 tramos específicos de la línea 6, que permitan mitigar </w:t>
      </w:r>
      <w:r w:rsidR="00153A2F">
        <w:rPr>
          <w:rFonts w:ascii="Calibri" w:eastAsia="Calibri" w:hAnsi="Calibri" w:cs="Calibri"/>
          <w:szCs w:val="20"/>
        </w:rPr>
        <w:t>vibraciones</w:t>
      </w:r>
      <w:r w:rsidR="00A33B07">
        <w:rPr>
          <w:rFonts w:ascii="Calibri" w:eastAsia="Calibri" w:hAnsi="Calibri" w:cs="Calibri"/>
          <w:szCs w:val="20"/>
        </w:rPr>
        <w:t>,</w:t>
      </w:r>
      <w:r w:rsidR="00153A2F">
        <w:rPr>
          <w:rFonts w:ascii="Calibri" w:eastAsia="Calibri" w:hAnsi="Calibri" w:cs="Calibri"/>
          <w:szCs w:val="20"/>
        </w:rPr>
        <w:t xml:space="preserve"> </w:t>
      </w:r>
      <w:r w:rsidR="00A33B07">
        <w:rPr>
          <w:rFonts w:ascii="Calibri" w:eastAsia="Calibri" w:hAnsi="Calibri" w:cs="Calibri"/>
          <w:szCs w:val="20"/>
        </w:rPr>
        <w:t xml:space="preserve">en niveles y frecuencias </w:t>
      </w:r>
      <w:r w:rsidR="002F7024">
        <w:rPr>
          <w:rFonts w:ascii="Calibri" w:eastAsia="Calibri" w:hAnsi="Calibri" w:cs="Calibri"/>
          <w:szCs w:val="20"/>
        </w:rPr>
        <w:t>señalad</w:t>
      </w:r>
      <w:r w:rsidR="00A33B07">
        <w:rPr>
          <w:rFonts w:ascii="Calibri" w:eastAsia="Calibri" w:hAnsi="Calibri" w:cs="Calibri"/>
          <w:szCs w:val="20"/>
        </w:rPr>
        <w:t>as</w:t>
      </w:r>
      <w:r w:rsidR="002F7024">
        <w:rPr>
          <w:rFonts w:ascii="Calibri" w:eastAsia="Calibri" w:hAnsi="Calibri" w:cs="Calibri"/>
          <w:szCs w:val="20"/>
        </w:rPr>
        <w:t xml:space="preserve"> en la evaluación ambiental,</w:t>
      </w:r>
      <w:r w:rsidR="00BB3B1A">
        <w:rPr>
          <w:rFonts w:ascii="Calibri" w:eastAsia="Calibri" w:hAnsi="Calibri" w:cs="Calibri"/>
          <w:szCs w:val="20"/>
        </w:rPr>
        <w:t xml:space="preserve"> efectuando un ensayo </w:t>
      </w:r>
      <w:r w:rsidR="00B239C8">
        <w:rPr>
          <w:rFonts w:ascii="Calibri" w:eastAsia="Calibri" w:hAnsi="Calibri" w:cs="Calibri"/>
          <w:szCs w:val="20"/>
        </w:rPr>
        <w:t xml:space="preserve">ajustado a la norma ISO 7626-2:1990, </w:t>
      </w:r>
      <w:r w:rsidR="00BB3B1A">
        <w:rPr>
          <w:rFonts w:ascii="Calibri" w:eastAsia="Calibri" w:hAnsi="Calibri" w:cs="Calibri"/>
          <w:szCs w:val="20"/>
        </w:rPr>
        <w:t>para verificación preliminar de los sistemas de control</w:t>
      </w:r>
      <w:r w:rsidR="00A33B07">
        <w:rPr>
          <w:rFonts w:ascii="Calibri" w:eastAsia="Calibri" w:hAnsi="Calibri" w:cs="Calibri"/>
          <w:szCs w:val="20"/>
        </w:rPr>
        <w:t>,</w:t>
      </w:r>
      <w:r w:rsidR="00BB3B1A">
        <w:rPr>
          <w:rFonts w:ascii="Calibri" w:eastAsia="Calibri" w:hAnsi="Calibri" w:cs="Calibri"/>
          <w:szCs w:val="20"/>
        </w:rPr>
        <w:t xml:space="preserve"> </w:t>
      </w:r>
      <w:r w:rsidR="002F7024">
        <w:rPr>
          <w:rFonts w:ascii="Calibri" w:eastAsia="Calibri" w:hAnsi="Calibri" w:cs="Calibri"/>
          <w:szCs w:val="20"/>
        </w:rPr>
        <w:t xml:space="preserve">(2) Implementar campañas de </w:t>
      </w:r>
      <w:r w:rsidR="00A33B07">
        <w:rPr>
          <w:rFonts w:ascii="Calibri" w:eastAsia="Calibri" w:hAnsi="Calibri" w:cs="Calibri"/>
          <w:szCs w:val="20"/>
        </w:rPr>
        <w:t>seguimiento</w:t>
      </w:r>
      <w:r w:rsidR="002F7024">
        <w:rPr>
          <w:rFonts w:ascii="Calibri" w:eastAsia="Calibri" w:hAnsi="Calibri" w:cs="Calibri"/>
          <w:szCs w:val="20"/>
        </w:rPr>
        <w:t xml:space="preserve"> de las vibraciones desde las ubicaciones señaladas en la evaluación ambiental, y (3) </w:t>
      </w:r>
      <w:r>
        <w:rPr>
          <w:rFonts w:ascii="Calibri" w:eastAsia="Calibri" w:hAnsi="Calibri" w:cs="Calibri"/>
          <w:szCs w:val="20"/>
        </w:rPr>
        <w:t>Adoptar</w:t>
      </w:r>
      <w:r w:rsidR="002F7024">
        <w:rPr>
          <w:rFonts w:ascii="Calibri" w:eastAsia="Calibri" w:hAnsi="Calibri" w:cs="Calibri"/>
          <w:szCs w:val="20"/>
        </w:rPr>
        <w:t xml:space="preserve"> medidas de </w:t>
      </w:r>
      <w:r w:rsidR="006E77FB">
        <w:rPr>
          <w:rFonts w:ascii="Calibri" w:eastAsia="Calibri" w:hAnsi="Calibri" w:cs="Calibri"/>
          <w:szCs w:val="20"/>
        </w:rPr>
        <w:t>“</w:t>
      </w:r>
      <w:r w:rsidR="006E77FB" w:rsidRPr="006E77FB">
        <w:rPr>
          <w:rFonts w:ascii="Calibri" w:eastAsia="Calibri" w:hAnsi="Calibri" w:cs="Calibri"/>
          <w:i/>
          <w:szCs w:val="20"/>
        </w:rPr>
        <w:t>mantención o reparación</w:t>
      </w:r>
      <w:r w:rsidR="006E77FB">
        <w:rPr>
          <w:rFonts w:ascii="Calibri" w:eastAsia="Calibri" w:hAnsi="Calibri" w:cs="Calibri"/>
          <w:szCs w:val="20"/>
        </w:rPr>
        <w:t>”</w:t>
      </w:r>
      <w:r w:rsidR="002F7024">
        <w:rPr>
          <w:rFonts w:ascii="Calibri" w:eastAsia="Calibri" w:hAnsi="Calibri" w:cs="Calibri"/>
          <w:szCs w:val="20"/>
        </w:rPr>
        <w:t xml:space="preserve"> en caso de que se detecten superaciones a</w:t>
      </w:r>
      <w:r w:rsidR="00B239C8">
        <w:rPr>
          <w:rFonts w:ascii="Calibri" w:eastAsia="Calibri" w:hAnsi="Calibri" w:cs="Calibri"/>
          <w:szCs w:val="20"/>
        </w:rPr>
        <w:t>l límite</w:t>
      </w:r>
      <w:r w:rsidR="002F7024">
        <w:rPr>
          <w:rFonts w:ascii="Calibri" w:eastAsia="Calibri" w:hAnsi="Calibri" w:cs="Calibri"/>
          <w:szCs w:val="20"/>
        </w:rPr>
        <w:t>.</w:t>
      </w:r>
    </w:p>
    <w:p w14:paraId="7B15B6A1" w14:textId="77777777" w:rsidR="004D0065" w:rsidRDefault="004D0065" w:rsidP="003C1366">
      <w:pPr>
        <w:spacing w:before="0" w:after="0" w:line="240" w:lineRule="auto"/>
        <w:rPr>
          <w:rFonts w:ascii="Calibri" w:eastAsia="Calibri" w:hAnsi="Calibri" w:cs="Calibri"/>
          <w:szCs w:val="20"/>
        </w:rPr>
      </w:pPr>
    </w:p>
    <w:p w14:paraId="0B0C4417" w14:textId="77777777" w:rsidR="001630D5" w:rsidRDefault="00890397" w:rsidP="003C1366">
      <w:pPr>
        <w:spacing w:before="0" w:after="0" w:line="240" w:lineRule="auto"/>
        <w:rPr>
          <w:rFonts w:ascii="Calibri" w:eastAsia="Calibri" w:hAnsi="Calibri" w:cs="Calibri"/>
          <w:szCs w:val="20"/>
        </w:rPr>
      </w:pPr>
      <w:bookmarkStart w:id="16" w:name="Parte1p4"/>
      <w:bookmarkEnd w:id="16"/>
      <w:r>
        <w:rPr>
          <w:rFonts w:ascii="Calibri" w:eastAsia="Calibri" w:hAnsi="Calibri" w:cs="Calibri"/>
          <w:szCs w:val="20"/>
        </w:rPr>
        <w:t>Entre los hechos constatados que representan hallazgos se encuentran</w:t>
      </w:r>
      <w:r w:rsidR="001630D5">
        <w:rPr>
          <w:rFonts w:ascii="Calibri" w:eastAsia="Calibri" w:hAnsi="Calibri" w:cs="Calibri"/>
          <w:szCs w:val="20"/>
        </w:rPr>
        <w:t xml:space="preserve"> los siguientes</w:t>
      </w:r>
      <w:r>
        <w:rPr>
          <w:rFonts w:ascii="Calibri" w:eastAsia="Calibri" w:hAnsi="Calibri" w:cs="Calibri"/>
          <w:szCs w:val="20"/>
        </w:rPr>
        <w:t xml:space="preserve">: </w:t>
      </w:r>
    </w:p>
    <w:p w14:paraId="709CD4BC" w14:textId="5D23CD99" w:rsidR="004A7161" w:rsidRPr="006142A5" w:rsidRDefault="001630D5" w:rsidP="003C1366">
      <w:pPr>
        <w:pStyle w:val="Prrafodelista"/>
        <w:numPr>
          <w:ilvl w:val="0"/>
          <w:numId w:val="24"/>
        </w:numPr>
        <w:spacing w:before="0"/>
        <w:rPr>
          <w:rFonts w:ascii="Calibri" w:hAnsi="Calibri" w:cs="Calibri"/>
          <w:szCs w:val="20"/>
        </w:rPr>
      </w:pPr>
      <w:r w:rsidRPr="006142A5">
        <w:rPr>
          <w:rFonts w:ascii="Calibri" w:hAnsi="Calibri" w:cs="Calibri"/>
          <w:szCs w:val="20"/>
        </w:rPr>
        <w:t xml:space="preserve">Respecto a la </w:t>
      </w:r>
      <w:r w:rsidR="00A33B07">
        <w:rPr>
          <w:rFonts w:ascii="Calibri" w:hAnsi="Calibri" w:cs="Calibri"/>
          <w:szCs w:val="20"/>
        </w:rPr>
        <w:t>m</w:t>
      </w:r>
      <w:r w:rsidRPr="006142A5">
        <w:rPr>
          <w:rFonts w:ascii="Calibri" w:hAnsi="Calibri" w:cs="Calibri"/>
          <w:szCs w:val="20"/>
        </w:rPr>
        <w:t xml:space="preserve">edida de </w:t>
      </w:r>
      <w:r w:rsidR="00A33B07">
        <w:rPr>
          <w:rFonts w:ascii="Calibri" w:hAnsi="Calibri" w:cs="Calibri"/>
          <w:szCs w:val="20"/>
        </w:rPr>
        <w:t>m</w:t>
      </w:r>
      <w:r w:rsidRPr="006142A5">
        <w:rPr>
          <w:rFonts w:ascii="Calibri" w:hAnsi="Calibri" w:cs="Calibri"/>
          <w:szCs w:val="20"/>
        </w:rPr>
        <w:t>itigación en los 5 tramos especificados en la Evaluación Ambiental, el titular habría implementado un solo tipo de medida, la que denominó “Sistema -20dB”</w:t>
      </w:r>
      <w:r w:rsidR="00A33B07">
        <w:rPr>
          <w:rFonts w:ascii="Calibri" w:hAnsi="Calibri" w:cs="Calibri"/>
          <w:szCs w:val="20"/>
        </w:rPr>
        <w:t>, consistente</w:t>
      </w:r>
      <w:r w:rsidR="003C1366">
        <w:rPr>
          <w:rFonts w:ascii="Calibri" w:hAnsi="Calibri" w:cs="Calibri"/>
          <w:szCs w:val="20"/>
        </w:rPr>
        <w:t>, en resumen,</w:t>
      </w:r>
      <w:r w:rsidR="00A33B07">
        <w:rPr>
          <w:rFonts w:ascii="Calibri" w:hAnsi="Calibri" w:cs="Calibri"/>
          <w:szCs w:val="20"/>
        </w:rPr>
        <w:t xml:space="preserve"> en una “manta elastomérica”</w:t>
      </w:r>
      <w:r w:rsidR="003C1366">
        <w:rPr>
          <w:rFonts w:ascii="Calibri" w:hAnsi="Calibri" w:cs="Calibri"/>
          <w:szCs w:val="20"/>
        </w:rPr>
        <w:t xml:space="preserve"> instalada</w:t>
      </w:r>
      <w:r w:rsidR="00A33B07">
        <w:rPr>
          <w:rFonts w:ascii="Calibri" w:hAnsi="Calibri" w:cs="Calibri"/>
          <w:szCs w:val="20"/>
        </w:rPr>
        <w:t xml:space="preserve"> bajo la losa de las vías</w:t>
      </w:r>
      <w:r w:rsidRPr="006142A5">
        <w:rPr>
          <w:rFonts w:ascii="Calibri" w:hAnsi="Calibri" w:cs="Calibri"/>
          <w:szCs w:val="20"/>
        </w:rPr>
        <w:t>;</w:t>
      </w:r>
    </w:p>
    <w:p w14:paraId="4B9A1AD8" w14:textId="77777777" w:rsidR="001630D5" w:rsidRPr="006142A5" w:rsidRDefault="001630D5" w:rsidP="003C1366">
      <w:pPr>
        <w:pStyle w:val="Prrafodelista"/>
        <w:numPr>
          <w:ilvl w:val="1"/>
          <w:numId w:val="24"/>
        </w:numPr>
        <w:spacing w:before="0"/>
        <w:rPr>
          <w:rFonts w:ascii="Calibri" w:hAnsi="Calibri" w:cs="Calibri"/>
          <w:szCs w:val="20"/>
        </w:rPr>
      </w:pPr>
      <w:r w:rsidRPr="006142A5">
        <w:rPr>
          <w:rFonts w:ascii="Calibri" w:hAnsi="Calibri" w:cs="Calibri"/>
          <w:szCs w:val="20"/>
        </w:rPr>
        <w:t>A requerimiento de la SMA, el titular entregó medios verificadores de la instalación de la manta (o “</w:t>
      </w:r>
      <w:r w:rsidRPr="006142A5">
        <w:rPr>
          <w:rFonts w:ascii="Calibri" w:hAnsi="Calibri" w:cs="Calibri"/>
          <w:i/>
          <w:szCs w:val="20"/>
        </w:rPr>
        <w:t xml:space="preserve">todas las </w:t>
      </w:r>
      <w:r w:rsidRPr="006142A5">
        <w:rPr>
          <w:rFonts w:ascii="Calibri" w:hAnsi="Calibri" w:cs="Calibri"/>
          <w:b/>
          <w:i/>
          <w:szCs w:val="20"/>
        </w:rPr>
        <w:t>Fichas de control F47</w:t>
      </w:r>
      <w:r w:rsidRPr="006142A5">
        <w:rPr>
          <w:rFonts w:ascii="Calibri" w:hAnsi="Calibri" w:cs="Calibri"/>
          <w:szCs w:val="20"/>
        </w:rPr>
        <w:t>”), los que dieron cuenta de la implementación de dicha medida en todas las secciones, salvo en 220 metros entre los PK 8+180 a 8+400, ubicado entre estaciones Estadio Nacional y Ñuble (sector Villa Olímpica).</w:t>
      </w:r>
    </w:p>
    <w:p w14:paraId="2A229B78" w14:textId="27884FCE" w:rsidR="00BB3B1A" w:rsidRDefault="004A7161" w:rsidP="003C1366">
      <w:pPr>
        <w:pStyle w:val="Prrafodelista"/>
        <w:numPr>
          <w:ilvl w:val="1"/>
          <w:numId w:val="24"/>
        </w:numPr>
        <w:spacing w:before="0"/>
        <w:rPr>
          <w:rFonts w:ascii="Calibri" w:hAnsi="Calibri" w:cs="Calibri"/>
          <w:szCs w:val="20"/>
        </w:rPr>
      </w:pPr>
      <w:r w:rsidRPr="006142A5">
        <w:rPr>
          <w:rFonts w:ascii="Calibri" w:hAnsi="Calibri" w:cs="Calibri"/>
          <w:szCs w:val="20"/>
        </w:rPr>
        <w:lastRenderedPageBreak/>
        <w:t xml:space="preserve">A requerimiento de la SMA, el titular entregó un informe técnico que </w:t>
      </w:r>
      <w:r w:rsidR="00B239C8" w:rsidRPr="006142A5">
        <w:rPr>
          <w:rFonts w:ascii="Calibri" w:hAnsi="Calibri" w:cs="Calibri"/>
          <w:szCs w:val="20"/>
        </w:rPr>
        <w:t xml:space="preserve">daría cuenta de la efectividad de la medida según lo </w:t>
      </w:r>
      <w:r w:rsidR="00B239C8">
        <w:rPr>
          <w:rFonts w:ascii="Calibri" w:hAnsi="Calibri" w:cs="Calibri"/>
          <w:szCs w:val="20"/>
        </w:rPr>
        <w:t xml:space="preserve">requerido </w:t>
      </w:r>
      <w:r w:rsidR="00B239C8" w:rsidRPr="006142A5">
        <w:rPr>
          <w:rFonts w:ascii="Calibri" w:hAnsi="Calibri" w:cs="Calibri"/>
          <w:szCs w:val="20"/>
        </w:rPr>
        <w:t>en el proceso de evaluación ambiental</w:t>
      </w:r>
      <w:r w:rsidR="00B239C8">
        <w:rPr>
          <w:rFonts w:ascii="Calibri" w:hAnsi="Calibri" w:cs="Calibri"/>
          <w:szCs w:val="20"/>
        </w:rPr>
        <w:t xml:space="preserve">, lo anterior mediante </w:t>
      </w:r>
      <w:r w:rsidRPr="006142A5">
        <w:rPr>
          <w:rFonts w:ascii="Calibri" w:hAnsi="Calibri" w:cs="Calibri"/>
          <w:szCs w:val="20"/>
        </w:rPr>
        <w:t>ensayos de “pérdida por transmisión de vibración” en 5 puntos ubicados en las secciones con medida de mitigación “</w:t>
      </w:r>
      <w:r w:rsidR="00A33B07">
        <w:rPr>
          <w:rFonts w:ascii="Calibri" w:hAnsi="Calibri" w:cs="Calibri"/>
          <w:szCs w:val="20"/>
        </w:rPr>
        <w:t>S</w:t>
      </w:r>
      <w:r w:rsidRPr="006142A5">
        <w:rPr>
          <w:rFonts w:ascii="Calibri" w:hAnsi="Calibri" w:cs="Calibri"/>
          <w:szCs w:val="20"/>
        </w:rPr>
        <w:t xml:space="preserve">istema -20dB”, y en un punto de control. </w:t>
      </w:r>
      <w:r w:rsidR="00BB3B1A">
        <w:rPr>
          <w:rFonts w:ascii="Calibri" w:hAnsi="Calibri" w:cs="Calibri"/>
          <w:szCs w:val="20"/>
        </w:rPr>
        <w:t>Respecto a este punto, se constató lo siguiente</w:t>
      </w:r>
      <w:r w:rsidR="00970E7B">
        <w:rPr>
          <w:rFonts w:ascii="Calibri" w:hAnsi="Calibri" w:cs="Calibri"/>
          <w:szCs w:val="20"/>
        </w:rPr>
        <w:t>:</w:t>
      </w:r>
    </w:p>
    <w:p w14:paraId="675462BE" w14:textId="77777777" w:rsidR="00BB3B1A" w:rsidRDefault="00BB3B1A" w:rsidP="003C1366">
      <w:pPr>
        <w:pStyle w:val="Prrafodelista"/>
        <w:numPr>
          <w:ilvl w:val="2"/>
          <w:numId w:val="24"/>
        </w:numPr>
        <w:spacing w:before="0"/>
        <w:rPr>
          <w:rFonts w:ascii="Calibri" w:hAnsi="Calibri" w:cs="Calibri"/>
          <w:szCs w:val="20"/>
        </w:rPr>
      </w:pPr>
      <w:r w:rsidRPr="00BB3B1A">
        <w:rPr>
          <w:rFonts w:ascii="Calibri" w:hAnsi="Calibri" w:cs="Calibri"/>
          <w:szCs w:val="20"/>
        </w:rPr>
        <w:t xml:space="preserve">El método empleado por el consultor no se ajusta a </w:t>
      </w:r>
      <w:r>
        <w:rPr>
          <w:rFonts w:ascii="Calibri" w:hAnsi="Calibri" w:cs="Calibri"/>
          <w:szCs w:val="20"/>
        </w:rPr>
        <w:t>lo establecido en la Norma ISO 7626-2:1990</w:t>
      </w:r>
      <w:r w:rsidRPr="00BB3B1A">
        <w:rPr>
          <w:rFonts w:ascii="Calibri" w:hAnsi="Calibri" w:cs="Calibri"/>
          <w:szCs w:val="20"/>
        </w:rPr>
        <w:t xml:space="preserve">, </w:t>
      </w:r>
      <w:r>
        <w:rPr>
          <w:rFonts w:ascii="Calibri" w:hAnsi="Calibri" w:cs="Calibri"/>
          <w:szCs w:val="20"/>
        </w:rPr>
        <w:t xml:space="preserve">por emplearse </w:t>
      </w:r>
      <w:r w:rsidRPr="00BB3B1A">
        <w:rPr>
          <w:rFonts w:ascii="Calibri" w:hAnsi="Calibri" w:cs="Calibri"/>
          <w:szCs w:val="20"/>
        </w:rPr>
        <w:t xml:space="preserve">un excitador no adherido a la estructura (martillo de impacto), </w:t>
      </w:r>
    </w:p>
    <w:p w14:paraId="2157B35B" w14:textId="2BF5CF31" w:rsidR="00BB3B1A" w:rsidRPr="00BB3B1A" w:rsidRDefault="00BB3B1A" w:rsidP="003C1366">
      <w:pPr>
        <w:pStyle w:val="Prrafodelista"/>
        <w:numPr>
          <w:ilvl w:val="2"/>
          <w:numId w:val="24"/>
        </w:numPr>
        <w:spacing w:before="0"/>
        <w:rPr>
          <w:rFonts w:ascii="Calibri" w:hAnsi="Calibri" w:cs="Calibri"/>
          <w:szCs w:val="20"/>
        </w:rPr>
      </w:pPr>
      <w:r>
        <w:rPr>
          <w:rFonts w:ascii="Calibri" w:hAnsi="Calibri" w:cs="Calibri"/>
          <w:szCs w:val="20"/>
        </w:rPr>
        <w:t xml:space="preserve">El informe </w:t>
      </w:r>
      <w:r w:rsidRPr="00BB3B1A">
        <w:rPr>
          <w:rFonts w:ascii="Calibri" w:hAnsi="Calibri" w:cs="Calibri"/>
          <w:szCs w:val="20"/>
        </w:rPr>
        <w:t xml:space="preserve">presentó gráficos de </w:t>
      </w:r>
      <w:r w:rsidR="00B239C8">
        <w:rPr>
          <w:rFonts w:ascii="Calibri" w:hAnsi="Calibri" w:cs="Calibri"/>
          <w:szCs w:val="20"/>
        </w:rPr>
        <w:t>“</w:t>
      </w:r>
      <w:r w:rsidRPr="00BB3B1A">
        <w:rPr>
          <w:rFonts w:ascii="Calibri" w:hAnsi="Calibri" w:cs="Calibri"/>
          <w:szCs w:val="20"/>
        </w:rPr>
        <w:t>coherencia</w:t>
      </w:r>
      <w:r w:rsidR="00B239C8">
        <w:rPr>
          <w:rFonts w:ascii="Calibri" w:hAnsi="Calibri" w:cs="Calibri"/>
          <w:szCs w:val="20"/>
        </w:rPr>
        <w:t>”</w:t>
      </w:r>
      <w:r w:rsidRPr="00BB3B1A">
        <w:rPr>
          <w:rFonts w:ascii="Calibri" w:hAnsi="Calibri" w:cs="Calibri"/>
          <w:szCs w:val="20"/>
        </w:rPr>
        <w:t xml:space="preserve"> de las señales recabadas</w:t>
      </w:r>
      <w:r w:rsidR="00B239C8">
        <w:rPr>
          <w:rFonts w:ascii="Calibri" w:hAnsi="Calibri" w:cs="Calibri"/>
          <w:szCs w:val="20"/>
        </w:rPr>
        <w:t xml:space="preserve"> (procedimiento mencionado en ISO 7626-2:1990)</w:t>
      </w:r>
      <w:r w:rsidRPr="00BB3B1A">
        <w:rPr>
          <w:rFonts w:ascii="Calibri" w:hAnsi="Calibri" w:cs="Calibri"/>
          <w:szCs w:val="20"/>
        </w:rPr>
        <w:t xml:space="preserve">, </w:t>
      </w:r>
      <w:r>
        <w:rPr>
          <w:rFonts w:ascii="Calibri" w:hAnsi="Calibri" w:cs="Calibri"/>
          <w:szCs w:val="20"/>
        </w:rPr>
        <w:t xml:space="preserve">sin efectuar </w:t>
      </w:r>
      <w:r w:rsidRPr="00BB3B1A">
        <w:rPr>
          <w:rFonts w:ascii="Calibri" w:hAnsi="Calibri" w:cs="Calibri"/>
          <w:szCs w:val="20"/>
        </w:rPr>
        <w:t xml:space="preserve">ningún análisis al respecto. De dichos gráficos, se </w:t>
      </w:r>
      <w:r w:rsidR="00B239C8">
        <w:rPr>
          <w:rFonts w:ascii="Calibri" w:hAnsi="Calibri" w:cs="Calibri"/>
          <w:szCs w:val="20"/>
        </w:rPr>
        <w:t xml:space="preserve">observa </w:t>
      </w:r>
      <w:r w:rsidRPr="00BB3B1A">
        <w:rPr>
          <w:rFonts w:ascii="Calibri" w:hAnsi="Calibri" w:cs="Calibri"/>
          <w:szCs w:val="20"/>
        </w:rPr>
        <w:t xml:space="preserve">que los ensayos efectuados en </w:t>
      </w:r>
      <w:r w:rsidR="003C1366">
        <w:rPr>
          <w:rFonts w:ascii="Calibri" w:hAnsi="Calibri" w:cs="Calibri"/>
          <w:szCs w:val="20"/>
        </w:rPr>
        <w:t>los</w:t>
      </w:r>
      <w:r w:rsidRPr="00BB3B1A">
        <w:rPr>
          <w:rFonts w:ascii="Calibri" w:hAnsi="Calibri" w:cs="Calibri"/>
          <w:szCs w:val="20"/>
        </w:rPr>
        <w:t xml:space="preserve"> PK 0+250 </w:t>
      </w:r>
      <w:r w:rsidR="003C1366">
        <w:rPr>
          <w:rFonts w:ascii="Calibri" w:hAnsi="Calibri" w:cs="Calibri"/>
          <w:szCs w:val="20"/>
        </w:rPr>
        <w:t xml:space="preserve">(zona “cocheras”) </w:t>
      </w:r>
      <w:r w:rsidRPr="00BB3B1A">
        <w:rPr>
          <w:rFonts w:ascii="Calibri" w:hAnsi="Calibri" w:cs="Calibri"/>
          <w:szCs w:val="20"/>
        </w:rPr>
        <w:t>y 3+350 (zona de control, sin medida de mitigación</w:t>
      </w:r>
      <w:r>
        <w:rPr>
          <w:rFonts w:ascii="Calibri" w:hAnsi="Calibri" w:cs="Calibri"/>
          <w:szCs w:val="20"/>
        </w:rPr>
        <w:t xml:space="preserve"> de tipo -20 dB</w:t>
      </w:r>
      <w:r w:rsidRPr="00BB3B1A">
        <w:rPr>
          <w:rFonts w:ascii="Calibri" w:hAnsi="Calibri" w:cs="Calibri"/>
          <w:szCs w:val="20"/>
        </w:rPr>
        <w:t>) muestran bajos niveles de coherencia</w:t>
      </w:r>
      <w:r>
        <w:rPr>
          <w:rFonts w:ascii="Calibri" w:hAnsi="Calibri" w:cs="Calibri"/>
          <w:szCs w:val="20"/>
        </w:rPr>
        <w:t xml:space="preserve">, por lo que </w:t>
      </w:r>
      <w:r w:rsidR="00B239C8">
        <w:rPr>
          <w:rFonts w:ascii="Calibri" w:hAnsi="Calibri" w:cs="Calibri"/>
          <w:szCs w:val="20"/>
        </w:rPr>
        <w:t>la presentación de</w:t>
      </w:r>
      <w:r>
        <w:rPr>
          <w:rFonts w:ascii="Calibri" w:hAnsi="Calibri" w:cs="Calibri"/>
          <w:szCs w:val="20"/>
        </w:rPr>
        <w:t xml:space="preserve"> resultados </w:t>
      </w:r>
      <w:r w:rsidR="00B239C8">
        <w:rPr>
          <w:rFonts w:ascii="Calibri" w:hAnsi="Calibri" w:cs="Calibri"/>
          <w:szCs w:val="20"/>
        </w:rPr>
        <w:t xml:space="preserve">asociados a dichos puntos </w:t>
      </w:r>
      <w:r>
        <w:rPr>
          <w:rFonts w:ascii="Calibri" w:hAnsi="Calibri" w:cs="Calibri"/>
          <w:szCs w:val="20"/>
        </w:rPr>
        <w:t>es cuestionable.</w:t>
      </w:r>
      <w:r w:rsidRPr="00BB3B1A">
        <w:rPr>
          <w:rFonts w:ascii="Calibri" w:hAnsi="Calibri" w:cs="Calibri"/>
          <w:szCs w:val="20"/>
        </w:rPr>
        <w:t xml:space="preserve"> </w:t>
      </w:r>
    </w:p>
    <w:p w14:paraId="7204B5B2" w14:textId="1BD68BAD" w:rsidR="001630D5" w:rsidRPr="00BB3B1A" w:rsidRDefault="00BB3B1A" w:rsidP="003C1366">
      <w:pPr>
        <w:pStyle w:val="Prrafodelista"/>
        <w:numPr>
          <w:ilvl w:val="2"/>
          <w:numId w:val="24"/>
        </w:numPr>
        <w:spacing w:before="0"/>
        <w:rPr>
          <w:rFonts w:ascii="Calibri" w:hAnsi="Calibri" w:cs="Calibri"/>
          <w:szCs w:val="20"/>
        </w:rPr>
      </w:pPr>
      <w:r w:rsidRPr="00BB3B1A">
        <w:rPr>
          <w:rFonts w:ascii="Calibri" w:hAnsi="Calibri" w:cs="Calibri"/>
          <w:szCs w:val="20"/>
        </w:rPr>
        <w:t xml:space="preserve">Sin perjuicio de lo anterior, </w:t>
      </w:r>
      <w:r>
        <w:rPr>
          <w:rFonts w:ascii="Calibri" w:hAnsi="Calibri" w:cs="Calibri"/>
          <w:szCs w:val="20"/>
        </w:rPr>
        <w:t xml:space="preserve">los </w:t>
      </w:r>
      <w:r w:rsidR="004A7161" w:rsidRPr="00BB3B1A">
        <w:rPr>
          <w:rFonts w:ascii="Calibri" w:hAnsi="Calibri" w:cs="Calibri"/>
          <w:szCs w:val="20"/>
        </w:rPr>
        <w:t xml:space="preserve">indicadores entregados </w:t>
      </w:r>
      <w:r>
        <w:rPr>
          <w:rFonts w:ascii="Calibri" w:hAnsi="Calibri" w:cs="Calibri"/>
          <w:szCs w:val="20"/>
        </w:rPr>
        <w:t xml:space="preserve">en dicho informe </w:t>
      </w:r>
      <w:r w:rsidR="004A7161" w:rsidRPr="00BB3B1A">
        <w:rPr>
          <w:rFonts w:ascii="Calibri" w:hAnsi="Calibri" w:cs="Calibri"/>
          <w:szCs w:val="20"/>
        </w:rPr>
        <w:t>mostraron que el punto ubicado en PK 7</w:t>
      </w:r>
      <w:r w:rsidR="00153A2F" w:rsidRPr="00BB3B1A">
        <w:rPr>
          <w:rFonts w:ascii="Calibri" w:hAnsi="Calibri" w:cs="Calibri"/>
          <w:szCs w:val="20"/>
        </w:rPr>
        <w:t>+</w:t>
      </w:r>
      <w:r w:rsidR="004A7161" w:rsidRPr="00BB3B1A">
        <w:rPr>
          <w:rFonts w:ascii="Calibri" w:hAnsi="Calibri" w:cs="Calibri"/>
          <w:szCs w:val="20"/>
        </w:rPr>
        <w:t>000 (</w:t>
      </w:r>
      <w:r w:rsidR="00B239C8">
        <w:rPr>
          <w:rFonts w:ascii="Calibri" w:hAnsi="Calibri" w:cs="Calibri"/>
          <w:szCs w:val="20"/>
        </w:rPr>
        <w:t>tramo</w:t>
      </w:r>
      <w:r w:rsidR="004A7161" w:rsidRPr="00BB3B1A">
        <w:rPr>
          <w:rFonts w:ascii="Calibri" w:hAnsi="Calibri" w:cs="Calibri"/>
          <w:szCs w:val="20"/>
        </w:rPr>
        <w:t xml:space="preserve"> curv</w:t>
      </w:r>
      <w:r w:rsidR="00B239C8">
        <w:rPr>
          <w:rFonts w:ascii="Calibri" w:hAnsi="Calibri" w:cs="Calibri"/>
          <w:szCs w:val="20"/>
        </w:rPr>
        <w:t>o</w:t>
      </w:r>
      <w:r w:rsidR="004A7161" w:rsidRPr="00BB3B1A">
        <w:rPr>
          <w:rFonts w:ascii="Calibri" w:hAnsi="Calibri" w:cs="Calibri"/>
          <w:szCs w:val="20"/>
        </w:rPr>
        <w:t xml:space="preserve"> ubicad</w:t>
      </w:r>
      <w:r w:rsidR="00B239C8">
        <w:rPr>
          <w:rFonts w:ascii="Calibri" w:hAnsi="Calibri" w:cs="Calibri"/>
          <w:szCs w:val="20"/>
        </w:rPr>
        <w:t>o</w:t>
      </w:r>
      <w:r w:rsidR="004A7161" w:rsidRPr="00BB3B1A">
        <w:rPr>
          <w:rFonts w:ascii="Calibri" w:hAnsi="Calibri" w:cs="Calibri"/>
          <w:szCs w:val="20"/>
        </w:rPr>
        <w:t xml:space="preserve"> en Portugal</w:t>
      </w:r>
      <w:r w:rsidR="00675279" w:rsidRPr="00BB3B1A">
        <w:rPr>
          <w:rFonts w:ascii="Calibri" w:hAnsi="Calibri" w:cs="Calibri"/>
          <w:szCs w:val="20"/>
        </w:rPr>
        <w:t>, con medida de mitigación</w:t>
      </w:r>
      <w:r w:rsidR="004A7161" w:rsidRPr="00BB3B1A">
        <w:rPr>
          <w:rFonts w:ascii="Calibri" w:hAnsi="Calibri" w:cs="Calibri"/>
          <w:szCs w:val="20"/>
        </w:rPr>
        <w:t xml:space="preserve">) tiene una menor </w:t>
      </w:r>
      <w:r>
        <w:rPr>
          <w:rFonts w:ascii="Calibri" w:hAnsi="Calibri" w:cs="Calibri"/>
          <w:szCs w:val="20"/>
        </w:rPr>
        <w:t xml:space="preserve">eficiencia (pérdida por transmisión) </w:t>
      </w:r>
      <w:r w:rsidR="004A7161" w:rsidRPr="00BB3B1A">
        <w:rPr>
          <w:rFonts w:ascii="Calibri" w:hAnsi="Calibri" w:cs="Calibri"/>
          <w:szCs w:val="20"/>
        </w:rPr>
        <w:t xml:space="preserve">que </w:t>
      </w:r>
      <w:r>
        <w:rPr>
          <w:rFonts w:ascii="Calibri" w:hAnsi="Calibri" w:cs="Calibri"/>
          <w:szCs w:val="20"/>
        </w:rPr>
        <w:t xml:space="preserve">el resto de los puntos, incluyendo </w:t>
      </w:r>
      <w:r w:rsidR="004A7161" w:rsidRPr="00BB3B1A">
        <w:rPr>
          <w:rFonts w:ascii="Calibri" w:hAnsi="Calibri" w:cs="Calibri"/>
          <w:szCs w:val="20"/>
        </w:rPr>
        <w:t xml:space="preserve">el </w:t>
      </w:r>
      <w:r>
        <w:rPr>
          <w:rFonts w:ascii="Calibri" w:hAnsi="Calibri" w:cs="Calibri"/>
          <w:szCs w:val="20"/>
        </w:rPr>
        <w:t>“</w:t>
      </w:r>
      <w:r w:rsidR="004A7161" w:rsidRPr="00BB3B1A">
        <w:rPr>
          <w:rFonts w:ascii="Calibri" w:hAnsi="Calibri" w:cs="Calibri"/>
          <w:szCs w:val="20"/>
        </w:rPr>
        <w:t>punto de control</w:t>
      </w:r>
      <w:r>
        <w:rPr>
          <w:rFonts w:ascii="Calibri" w:hAnsi="Calibri" w:cs="Calibri"/>
          <w:szCs w:val="20"/>
        </w:rPr>
        <w:t>”</w:t>
      </w:r>
      <w:r w:rsidR="00675279" w:rsidRPr="00BB3B1A">
        <w:rPr>
          <w:rFonts w:ascii="Calibri" w:hAnsi="Calibri" w:cs="Calibri"/>
          <w:szCs w:val="20"/>
        </w:rPr>
        <w:t>, lo que implica que la sección “de control” disipa</w:t>
      </w:r>
      <w:r>
        <w:rPr>
          <w:rFonts w:ascii="Calibri" w:hAnsi="Calibri" w:cs="Calibri"/>
          <w:szCs w:val="20"/>
        </w:rPr>
        <w:t>ría</w:t>
      </w:r>
      <w:r w:rsidR="00675279" w:rsidRPr="00BB3B1A">
        <w:rPr>
          <w:rFonts w:ascii="Calibri" w:hAnsi="Calibri" w:cs="Calibri"/>
          <w:szCs w:val="20"/>
        </w:rPr>
        <w:t xml:space="preserve"> vibraciones con mayor eficiencia que la sección “curva Portugal”, que tiene un sistema específicamente instalado para ello.</w:t>
      </w:r>
    </w:p>
    <w:p w14:paraId="3DC4A5B5" w14:textId="188BA26B" w:rsidR="00D23337" w:rsidRPr="00B239C8" w:rsidRDefault="004A7161" w:rsidP="00B239C8">
      <w:pPr>
        <w:pStyle w:val="Prrafodelista"/>
        <w:numPr>
          <w:ilvl w:val="0"/>
          <w:numId w:val="24"/>
        </w:numPr>
        <w:spacing w:before="0"/>
        <w:rPr>
          <w:rFonts w:ascii="Calibri" w:hAnsi="Calibri" w:cs="Calibri"/>
          <w:szCs w:val="20"/>
        </w:rPr>
      </w:pPr>
      <w:r w:rsidRPr="006142A5">
        <w:rPr>
          <w:rFonts w:ascii="Calibri" w:hAnsi="Calibri" w:cs="Calibri"/>
          <w:szCs w:val="20"/>
        </w:rPr>
        <w:t xml:space="preserve">Respecto al </w:t>
      </w:r>
      <w:r w:rsidR="00B239C8">
        <w:rPr>
          <w:rFonts w:ascii="Calibri" w:hAnsi="Calibri" w:cs="Calibri"/>
          <w:szCs w:val="20"/>
        </w:rPr>
        <w:t>seguimiento</w:t>
      </w:r>
      <w:r w:rsidRPr="006142A5">
        <w:rPr>
          <w:rFonts w:ascii="Calibri" w:hAnsi="Calibri" w:cs="Calibri"/>
          <w:szCs w:val="20"/>
        </w:rPr>
        <w:t xml:space="preserve"> de </w:t>
      </w:r>
      <w:r w:rsidR="00B239C8">
        <w:rPr>
          <w:rFonts w:ascii="Calibri" w:hAnsi="Calibri" w:cs="Calibri"/>
          <w:szCs w:val="20"/>
        </w:rPr>
        <w:t xml:space="preserve">la variable </w:t>
      </w:r>
      <w:r w:rsidRPr="006142A5">
        <w:rPr>
          <w:rFonts w:ascii="Calibri" w:hAnsi="Calibri" w:cs="Calibri"/>
          <w:szCs w:val="20"/>
        </w:rPr>
        <w:t>vibraciones, el titular dio cuenta de actividades efectuadas en 22 ubicaciones, reportando cumplimiento en 21 de ellas, e incumplimiento en punto ubicado en PK 13+370</w:t>
      </w:r>
      <w:r w:rsidR="00153A2F" w:rsidRPr="006142A5">
        <w:rPr>
          <w:rFonts w:ascii="Calibri" w:hAnsi="Calibri" w:cs="Calibri"/>
          <w:szCs w:val="20"/>
        </w:rPr>
        <w:t xml:space="preserve"> (Eliodoro </w:t>
      </w:r>
      <w:r w:rsidR="00970E7B" w:rsidRPr="006142A5">
        <w:rPr>
          <w:rFonts w:ascii="Calibri" w:hAnsi="Calibri" w:cs="Calibri"/>
          <w:szCs w:val="20"/>
        </w:rPr>
        <w:t>Yáñez</w:t>
      </w:r>
      <w:r w:rsidR="00153A2F" w:rsidRPr="006142A5">
        <w:rPr>
          <w:rFonts w:ascii="Calibri" w:hAnsi="Calibri" w:cs="Calibri"/>
          <w:szCs w:val="20"/>
        </w:rPr>
        <w:t>)</w:t>
      </w:r>
      <w:r w:rsidRPr="006142A5">
        <w:rPr>
          <w:rFonts w:ascii="Calibri" w:hAnsi="Calibri" w:cs="Calibri"/>
          <w:szCs w:val="20"/>
        </w:rPr>
        <w:t xml:space="preserve">, por lo que habría activado una medida de </w:t>
      </w:r>
      <w:r w:rsidR="006E77FB">
        <w:rPr>
          <w:rFonts w:ascii="Calibri" w:hAnsi="Calibri" w:cs="Calibri"/>
          <w:szCs w:val="20"/>
        </w:rPr>
        <w:t>“</w:t>
      </w:r>
      <w:r w:rsidR="006E77FB" w:rsidRPr="006E77FB">
        <w:rPr>
          <w:rFonts w:ascii="Calibri" w:hAnsi="Calibri" w:cs="Calibri"/>
          <w:i/>
          <w:szCs w:val="20"/>
        </w:rPr>
        <w:t>mantención o reparación</w:t>
      </w:r>
      <w:r w:rsidR="006E77FB">
        <w:rPr>
          <w:rFonts w:ascii="Calibri" w:hAnsi="Calibri" w:cs="Calibri"/>
          <w:szCs w:val="20"/>
        </w:rPr>
        <w:t xml:space="preserve">” </w:t>
      </w:r>
      <w:r w:rsidRPr="006142A5">
        <w:rPr>
          <w:rFonts w:ascii="Calibri" w:hAnsi="Calibri" w:cs="Calibri"/>
          <w:szCs w:val="20"/>
        </w:rPr>
        <w:t xml:space="preserve">consistente en </w:t>
      </w:r>
      <w:r w:rsidR="006E77FB">
        <w:rPr>
          <w:rFonts w:ascii="Calibri" w:hAnsi="Calibri" w:cs="Calibri"/>
          <w:szCs w:val="20"/>
        </w:rPr>
        <w:t xml:space="preserve">la </w:t>
      </w:r>
      <w:r w:rsidRPr="006142A5">
        <w:rPr>
          <w:rFonts w:ascii="Calibri" w:hAnsi="Calibri" w:cs="Calibri"/>
          <w:szCs w:val="20"/>
        </w:rPr>
        <w:t>reducción de velocidad de tránsito de trenes</w:t>
      </w:r>
      <w:r w:rsidR="006E77FB" w:rsidRPr="006E77FB">
        <w:rPr>
          <w:rFonts w:ascii="Calibri" w:hAnsi="Calibri" w:cs="Calibri"/>
          <w:szCs w:val="20"/>
        </w:rPr>
        <w:t xml:space="preserve"> </w:t>
      </w:r>
      <w:r w:rsidR="006E77FB">
        <w:rPr>
          <w:rFonts w:ascii="Calibri" w:hAnsi="Calibri" w:cs="Calibri"/>
          <w:szCs w:val="20"/>
        </w:rPr>
        <w:t>a la mitad de la velocidad comercial máxima (40 km/h) por la zona circundante al punto de medición</w:t>
      </w:r>
      <w:r w:rsidR="00D73E74">
        <w:rPr>
          <w:rFonts w:ascii="Calibri" w:hAnsi="Calibri" w:cs="Calibri"/>
          <w:szCs w:val="20"/>
        </w:rPr>
        <w:t>, gestionando la realización de una nueva medición de vibración. El titular presentó el informe respectivo en el Sistema de Seguimiento Ambiental de la SMA, el</w:t>
      </w:r>
      <w:r w:rsidRPr="006142A5">
        <w:rPr>
          <w:rFonts w:ascii="Calibri" w:hAnsi="Calibri" w:cs="Calibri"/>
          <w:szCs w:val="20"/>
        </w:rPr>
        <w:t xml:space="preserve"> que da cuenta del cumplimiento </w:t>
      </w:r>
      <w:r w:rsidR="00B239C8">
        <w:rPr>
          <w:rFonts w:ascii="Calibri" w:hAnsi="Calibri" w:cs="Calibri"/>
          <w:szCs w:val="20"/>
        </w:rPr>
        <w:t>del límite</w:t>
      </w:r>
      <w:r w:rsidRPr="006142A5">
        <w:rPr>
          <w:rFonts w:ascii="Calibri" w:hAnsi="Calibri" w:cs="Calibri"/>
          <w:szCs w:val="20"/>
        </w:rPr>
        <w:t xml:space="preserve"> en dicho receptor, y de la efectividad de </w:t>
      </w:r>
      <w:r w:rsidR="00DE589D">
        <w:rPr>
          <w:rFonts w:ascii="Calibri" w:hAnsi="Calibri" w:cs="Calibri"/>
          <w:szCs w:val="20"/>
        </w:rPr>
        <w:t>esta</w:t>
      </w:r>
      <w:r w:rsidR="00DE589D" w:rsidRPr="006142A5">
        <w:rPr>
          <w:rFonts w:ascii="Calibri" w:hAnsi="Calibri" w:cs="Calibri"/>
          <w:szCs w:val="20"/>
        </w:rPr>
        <w:t xml:space="preserve"> </w:t>
      </w:r>
      <w:r w:rsidRPr="006142A5">
        <w:rPr>
          <w:rFonts w:ascii="Calibri" w:hAnsi="Calibri" w:cs="Calibri"/>
          <w:szCs w:val="20"/>
        </w:rPr>
        <w:t>medida.</w:t>
      </w:r>
      <w:r w:rsidRPr="006142A5">
        <w:t xml:space="preserve"> </w:t>
      </w:r>
      <w:r w:rsidRPr="006142A5">
        <w:rPr>
          <w:rFonts w:ascii="Calibri" w:hAnsi="Calibri" w:cs="Calibri"/>
          <w:szCs w:val="20"/>
        </w:rPr>
        <w:t>Sin perjuicio de lo anterior, en relación a la atención de denuncias ingresadas a esta Superintendencia, se gestionó y desarrolló un programa de medición de vibraciones desde 7 viviendas cercanas al trazado de la línea 6</w:t>
      </w:r>
      <w:r w:rsidR="00B239C8">
        <w:rPr>
          <w:rFonts w:ascii="Calibri" w:hAnsi="Calibri" w:cs="Calibri"/>
          <w:szCs w:val="20"/>
        </w:rPr>
        <w:t xml:space="preserve"> (con lapsos de medición de 24 o 48 horas)</w:t>
      </w:r>
      <w:r w:rsidRPr="006142A5">
        <w:rPr>
          <w:rFonts w:ascii="Calibri" w:hAnsi="Calibri" w:cs="Calibri"/>
          <w:szCs w:val="20"/>
        </w:rPr>
        <w:t xml:space="preserve">, incluyendo 2 ubicaciones </w:t>
      </w:r>
      <w:r w:rsidR="00B239C8">
        <w:rPr>
          <w:rFonts w:ascii="Calibri" w:hAnsi="Calibri" w:cs="Calibri"/>
          <w:szCs w:val="20"/>
        </w:rPr>
        <w:t>con actividades de seguimiento reportadas previamente</w:t>
      </w:r>
      <w:r w:rsidRPr="006142A5">
        <w:rPr>
          <w:rFonts w:ascii="Calibri" w:hAnsi="Calibri" w:cs="Calibri"/>
          <w:szCs w:val="20"/>
        </w:rPr>
        <w:t xml:space="preserve"> por el titular</w:t>
      </w:r>
      <w:r w:rsidR="00153A2F" w:rsidRPr="006142A5">
        <w:rPr>
          <w:rFonts w:ascii="Calibri" w:hAnsi="Calibri" w:cs="Calibri"/>
          <w:szCs w:val="20"/>
        </w:rPr>
        <w:t xml:space="preserve">. </w:t>
      </w:r>
      <w:r w:rsidR="00B239C8">
        <w:rPr>
          <w:rFonts w:ascii="Calibri" w:hAnsi="Calibri" w:cs="Calibri"/>
          <w:szCs w:val="20"/>
        </w:rPr>
        <w:t>Los análisis respecto a las mediciones</w:t>
      </w:r>
      <w:r w:rsidR="00153A2F" w:rsidRPr="006142A5">
        <w:rPr>
          <w:rFonts w:ascii="Calibri" w:hAnsi="Calibri" w:cs="Calibri"/>
          <w:szCs w:val="20"/>
        </w:rPr>
        <w:t xml:space="preserve"> </w:t>
      </w:r>
      <w:r w:rsidRPr="006142A5">
        <w:rPr>
          <w:rFonts w:ascii="Calibri" w:hAnsi="Calibri" w:cs="Calibri"/>
          <w:szCs w:val="20"/>
        </w:rPr>
        <w:t>dieron cuenta de superación a</w:t>
      </w:r>
      <w:r w:rsidR="00A33B07">
        <w:rPr>
          <w:rFonts w:ascii="Calibri" w:hAnsi="Calibri" w:cs="Calibri"/>
          <w:szCs w:val="20"/>
        </w:rPr>
        <w:t xml:space="preserve"> </w:t>
      </w:r>
      <w:r w:rsidRPr="006142A5">
        <w:rPr>
          <w:rFonts w:ascii="Calibri" w:hAnsi="Calibri" w:cs="Calibri"/>
          <w:szCs w:val="20"/>
        </w:rPr>
        <w:t>l</w:t>
      </w:r>
      <w:r w:rsidR="00A33B07">
        <w:rPr>
          <w:rFonts w:ascii="Calibri" w:hAnsi="Calibri" w:cs="Calibri"/>
          <w:szCs w:val="20"/>
        </w:rPr>
        <w:t xml:space="preserve">os </w:t>
      </w:r>
      <w:r w:rsidRPr="006142A5">
        <w:rPr>
          <w:rFonts w:ascii="Calibri" w:hAnsi="Calibri" w:cs="Calibri"/>
          <w:szCs w:val="20"/>
        </w:rPr>
        <w:t>límite</w:t>
      </w:r>
      <w:r w:rsidR="00A33B07">
        <w:rPr>
          <w:rFonts w:ascii="Calibri" w:hAnsi="Calibri" w:cs="Calibri"/>
          <w:szCs w:val="20"/>
        </w:rPr>
        <w:t xml:space="preserve">s </w:t>
      </w:r>
      <w:r w:rsidR="00B239C8">
        <w:rPr>
          <w:rFonts w:ascii="Calibri" w:hAnsi="Calibri" w:cs="Calibri"/>
          <w:szCs w:val="20"/>
        </w:rPr>
        <w:t>establecidos en Evaluación Ambiental</w:t>
      </w:r>
      <w:r w:rsidRPr="006142A5">
        <w:rPr>
          <w:rFonts w:ascii="Calibri" w:hAnsi="Calibri" w:cs="Calibri"/>
          <w:szCs w:val="20"/>
        </w:rPr>
        <w:t>, en 5 de las 7 ubicaciones</w:t>
      </w:r>
      <w:r w:rsidR="00153A2F" w:rsidRPr="006142A5">
        <w:rPr>
          <w:rFonts w:ascii="Calibri" w:hAnsi="Calibri" w:cs="Calibri"/>
          <w:szCs w:val="20"/>
        </w:rPr>
        <w:t xml:space="preserve">, </w:t>
      </w:r>
      <w:r w:rsidR="00B239C8">
        <w:rPr>
          <w:rFonts w:ascii="Calibri" w:hAnsi="Calibri" w:cs="Calibri"/>
          <w:szCs w:val="20"/>
        </w:rPr>
        <w:t>(</w:t>
      </w:r>
      <w:r w:rsidRPr="006142A5">
        <w:rPr>
          <w:rFonts w:ascii="Calibri" w:hAnsi="Calibri" w:cs="Calibri"/>
          <w:szCs w:val="20"/>
        </w:rPr>
        <w:t xml:space="preserve">2 </w:t>
      </w:r>
      <w:r w:rsidR="00B239C8">
        <w:rPr>
          <w:rFonts w:ascii="Calibri" w:hAnsi="Calibri" w:cs="Calibri"/>
          <w:szCs w:val="20"/>
        </w:rPr>
        <w:t xml:space="preserve">en la comuna de </w:t>
      </w:r>
      <w:r w:rsidRPr="006142A5">
        <w:rPr>
          <w:rFonts w:ascii="Calibri" w:hAnsi="Calibri" w:cs="Calibri"/>
          <w:szCs w:val="20"/>
        </w:rPr>
        <w:t xml:space="preserve">Pedro Aguirre Cerda y 3 en </w:t>
      </w:r>
      <w:r w:rsidR="00970E7B">
        <w:rPr>
          <w:rFonts w:ascii="Calibri" w:hAnsi="Calibri" w:cs="Calibri"/>
          <w:szCs w:val="20"/>
        </w:rPr>
        <w:t xml:space="preserve">la </w:t>
      </w:r>
      <w:r w:rsidRPr="006142A5">
        <w:rPr>
          <w:rFonts w:ascii="Calibri" w:hAnsi="Calibri" w:cs="Calibri"/>
          <w:szCs w:val="20"/>
        </w:rPr>
        <w:t>comuna de Santiago</w:t>
      </w:r>
      <w:r w:rsidR="00B239C8">
        <w:rPr>
          <w:rFonts w:ascii="Calibri" w:hAnsi="Calibri" w:cs="Calibri"/>
          <w:szCs w:val="20"/>
        </w:rPr>
        <w:t>)</w:t>
      </w:r>
      <w:r w:rsidRPr="006142A5">
        <w:rPr>
          <w:rFonts w:ascii="Calibri" w:hAnsi="Calibri" w:cs="Calibri"/>
          <w:szCs w:val="20"/>
        </w:rPr>
        <w:t xml:space="preserve">, </w:t>
      </w:r>
      <w:r w:rsidR="00B239C8">
        <w:rPr>
          <w:rFonts w:ascii="Calibri" w:hAnsi="Calibri" w:cs="Calibri"/>
          <w:szCs w:val="20"/>
        </w:rPr>
        <w:t>destacándose que e</w:t>
      </w:r>
      <w:r w:rsidR="00153A2F" w:rsidRPr="00B239C8">
        <w:rPr>
          <w:rFonts w:ascii="Calibri" w:hAnsi="Calibri" w:cs="Calibri"/>
          <w:szCs w:val="20"/>
        </w:rPr>
        <w:t xml:space="preserve">n </w:t>
      </w:r>
      <w:r w:rsidR="00B239C8" w:rsidRPr="00B239C8">
        <w:rPr>
          <w:rFonts w:ascii="Calibri" w:hAnsi="Calibri" w:cs="Calibri"/>
          <w:szCs w:val="20"/>
        </w:rPr>
        <w:t xml:space="preserve">las </w:t>
      </w:r>
      <w:r w:rsidRPr="00B239C8">
        <w:rPr>
          <w:rFonts w:ascii="Calibri" w:hAnsi="Calibri" w:cs="Calibri"/>
          <w:szCs w:val="20"/>
        </w:rPr>
        <w:t>2 ubicaciones</w:t>
      </w:r>
      <w:r w:rsidR="00153A2F" w:rsidRPr="00B239C8">
        <w:rPr>
          <w:rFonts w:ascii="Calibri" w:hAnsi="Calibri" w:cs="Calibri"/>
          <w:szCs w:val="20"/>
        </w:rPr>
        <w:t xml:space="preserve"> con</w:t>
      </w:r>
      <w:r w:rsidRPr="00B239C8">
        <w:rPr>
          <w:rFonts w:ascii="Calibri" w:hAnsi="Calibri" w:cs="Calibri"/>
          <w:szCs w:val="20"/>
        </w:rPr>
        <w:t xml:space="preserve"> </w:t>
      </w:r>
      <w:r w:rsidR="00B239C8" w:rsidRPr="00B239C8">
        <w:rPr>
          <w:rFonts w:ascii="Calibri" w:hAnsi="Calibri" w:cs="Calibri"/>
          <w:szCs w:val="20"/>
        </w:rPr>
        <w:t>Informes de Seguimiento</w:t>
      </w:r>
      <w:r w:rsidR="00153A2F" w:rsidRPr="00B239C8">
        <w:rPr>
          <w:rFonts w:ascii="Calibri" w:hAnsi="Calibri" w:cs="Calibri"/>
          <w:szCs w:val="20"/>
        </w:rPr>
        <w:t xml:space="preserve"> </w:t>
      </w:r>
      <w:r w:rsidR="00B239C8" w:rsidRPr="00B239C8">
        <w:rPr>
          <w:rFonts w:ascii="Calibri" w:hAnsi="Calibri" w:cs="Calibri"/>
          <w:szCs w:val="20"/>
        </w:rPr>
        <w:t xml:space="preserve">reportados por el </w:t>
      </w:r>
      <w:r w:rsidRPr="00B239C8">
        <w:rPr>
          <w:rFonts w:ascii="Calibri" w:hAnsi="Calibri" w:cs="Calibri"/>
          <w:szCs w:val="20"/>
        </w:rPr>
        <w:t>titular</w:t>
      </w:r>
      <w:r w:rsidR="00153A2F" w:rsidRPr="00B239C8">
        <w:rPr>
          <w:rFonts w:ascii="Calibri" w:hAnsi="Calibri" w:cs="Calibri"/>
          <w:szCs w:val="20"/>
        </w:rPr>
        <w:t>,</w:t>
      </w:r>
      <w:r w:rsidRPr="00B239C8">
        <w:rPr>
          <w:rFonts w:ascii="Calibri" w:hAnsi="Calibri" w:cs="Calibri"/>
          <w:szCs w:val="20"/>
        </w:rPr>
        <w:t xml:space="preserve"> se </w:t>
      </w:r>
      <w:r w:rsidR="00B239C8">
        <w:rPr>
          <w:rFonts w:ascii="Calibri" w:hAnsi="Calibri" w:cs="Calibri"/>
          <w:szCs w:val="20"/>
        </w:rPr>
        <w:t xml:space="preserve">observó </w:t>
      </w:r>
      <w:r w:rsidRPr="00B239C8">
        <w:rPr>
          <w:rFonts w:ascii="Calibri" w:hAnsi="Calibri" w:cs="Calibri"/>
          <w:szCs w:val="20"/>
        </w:rPr>
        <w:t>superación recurrente de la norma</w:t>
      </w:r>
      <w:r w:rsidR="00B239C8">
        <w:rPr>
          <w:rFonts w:ascii="Calibri" w:hAnsi="Calibri" w:cs="Calibri"/>
          <w:szCs w:val="20"/>
        </w:rPr>
        <w:t xml:space="preserve">; Una de estas viviendas se ubica en el tramo de la </w:t>
      </w:r>
      <w:r w:rsidRPr="00B239C8">
        <w:rPr>
          <w:rFonts w:ascii="Calibri" w:hAnsi="Calibri" w:cs="Calibri"/>
          <w:szCs w:val="20"/>
        </w:rPr>
        <w:t>curva Portugal</w:t>
      </w:r>
      <w:r w:rsidR="00B239C8">
        <w:rPr>
          <w:rFonts w:ascii="Calibri" w:hAnsi="Calibri" w:cs="Calibri"/>
          <w:szCs w:val="20"/>
        </w:rPr>
        <w:t>,</w:t>
      </w:r>
      <w:r w:rsidRPr="00B239C8">
        <w:rPr>
          <w:rFonts w:ascii="Calibri" w:hAnsi="Calibri" w:cs="Calibri"/>
          <w:szCs w:val="20"/>
        </w:rPr>
        <w:t xml:space="preserve"> zona con medida de mitigación de -20dB implementada, cuyos indicadores </w:t>
      </w:r>
      <w:r w:rsidR="00B239C8">
        <w:rPr>
          <w:rFonts w:ascii="Calibri" w:hAnsi="Calibri" w:cs="Calibri"/>
          <w:szCs w:val="20"/>
        </w:rPr>
        <w:t xml:space="preserve">de eficiencia </w:t>
      </w:r>
      <w:r w:rsidRPr="00B239C8">
        <w:rPr>
          <w:rFonts w:ascii="Calibri" w:hAnsi="Calibri" w:cs="Calibri"/>
          <w:szCs w:val="20"/>
        </w:rPr>
        <w:t xml:space="preserve">darían cuenta de </w:t>
      </w:r>
      <w:r w:rsidR="00153A2F" w:rsidRPr="00B239C8">
        <w:rPr>
          <w:rFonts w:ascii="Calibri" w:hAnsi="Calibri" w:cs="Calibri"/>
          <w:szCs w:val="20"/>
        </w:rPr>
        <w:t xml:space="preserve">una medida </w:t>
      </w:r>
      <w:r w:rsidRPr="00B239C8">
        <w:rPr>
          <w:rFonts w:ascii="Calibri" w:hAnsi="Calibri" w:cs="Calibri"/>
          <w:szCs w:val="20"/>
        </w:rPr>
        <w:t>poco efectiv</w:t>
      </w:r>
      <w:r w:rsidR="00153A2F" w:rsidRPr="00B239C8">
        <w:rPr>
          <w:rFonts w:ascii="Calibri" w:hAnsi="Calibri" w:cs="Calibri"/>
          <w:szCs w:val="20"/>
        </w:rPr>
        <w:t xml:space="preserve">a </w:t>
      </w:r>
      <w:r w:rsidRPr="00B239C8">
        <w:rPr>
          <w:rFonts w:ascii="Calibri" w:hAnsi="Calibri" w:cs="Calibri"/>
          <w:szCs w:val="20"/>
        </w:rPr>
        <w:t>según lo señalado previamente</w:t>
      </w:r>
      <w:r w:rsidR="00153A2F" w:rsidRPr="00B239C8">
        <w:rPr>
          <w:rFonts w:ascii="Calibri" w:hAnsi="Calibri" w:cs="Calibri"/>
          <w:szCs w:val="20"/>
        </w:rPr>
        <w:t>.</w:t>
      </w:r>
    </w:p>
    <w:p w14:paraId="3C15D610" w14:textId="77777777" w:rsidR="0026163F" w:rsidRPr="003C1366" w:rsidRDefault="0026163F" w:rsidP="008302E5">
      <w:pPr>
        <w:pStyle w:val="Ttulo1"/>
        <w:spacing w:before="0"/>
      </w:pPr>
      <w:r w:rsidRPr="00375877">
        <w:rPr>
          <w:sz w:val="28"/>
          <w:szCs w:val="28"/>
        </w:rPr>
        <w:br w:type="page"/>
      </w:r>
      <w:bookmarkStart w:id="17" w:name="_Toc533162233"/>
      <w:bookmarkStart w:id="18" w:name="_Toc390777017"/>
      <w:bookmarkStart w:id="19" w:name="_Toc449085406"/>
      <w:r w:rsidRPr="003C1366">
        <w:lastRenderedPageBreak/>
        <w:t>GLOSARIO</w:t>
      </w:r>
      <w:bookmarkEnd w:id="17"/>
    </w:p>
    <w:p w14:paraId="2CC1FE54" w14:textId="3250990A" w:rsidR="0026163F" w:rsidRDefault="0026163F" w:rsidP="00D61E66">
      <w:pPr>
        <w:pStyle w:val="Prrafodelista"/>
        <w:numPr>
          <w:ilvl w:val="0"/>
          <w:numId w:val="9"/>
        </w:numPr>
        <w:spacing w:before="0"/>
      </w:pPr>
      <w:r w:rsidRPr="00D61E66">
        <w:rPr>
          <w:b/>
        </w:rPr>
        <w:t>Vibración:</w:t>
      </w:r>
      <w:r>
        <w:t xml:space="preserve"> </w:t>
      </w:r>
      <w:r w:rsidR="00D61E66">
        <w:t>Movimiento de partículas entorno a su punto de referencia en un cuerpo sólido. La amplitud de la vibración puede ser expresada en términos de desplazamiento, velocidad o aceleración.</w:t>
      </w:r>
    </w:p>
    <w:p w14:paraId="2946A02D" w14:textId="77777777" w:rsidR="00D61E66" w:rsidRDefault="00D61E66" w:rsidP="00D61E66">
      <w:pPr>
        <w:pStyle w:val="Prrafodelista"/>
        <w:numPr>
          <w:ilvl w:val="0"/>
          <w:numId w:val="9"/>
        </w:numPr>
        <w:spacing w:before="0"/>
      </w:pPr>
      <w:r w:rsidRPr="00D61E66">
        <w:rPr>
          <w:b/>
        </w:rPr>
        <w:t>Espectro de vibración:</w:t>
      </w:r>
      <w:r>
        <w:t xml:space="preserve"> Representación de la señal de vibración en función de la frecuencia y su magnitud. </w:t>
      </w:r>
    </w:p>
    <w:p w14:paraId="157BB904" w14:textId="77777777" w:rsidR="00D61E66" w:rsidRDefault="00D61E66" w:rsidP="00D61E66">
      <w:pPr>
        <w:pStyle w:val="Prrafodelista"/>
        <w:numPr>
          <w:ilvl w:val="0"/>
          <w:numId w:val="9"/>
        </w:numPr>
        <w:spacing w:before="0"/>
      </w:pPr>
      <w:r w:rsidRPr="00D61E66">
        <w:rPr>
          <w:b/>
        </w:rPr>
        <w:t>Espectro por bandas de</w:t>
      </w:r>
      <w:r w:rsidR="006142A5">
        <w:rPr>
          <w:b/>
        </w:rPr>
        <w:t xml:space="preserve"> un tercio</w:t>
      </w:r>
      <w:r w:rsidRPr="00D61E66">
        <w:rPr>
          <w:b/>
        </w:rPr>
        <w:t xml:space="preserve"> </w:t>
      </w:r>
      <w:r w:rsidR="006142A5">
        <w:rPr>
          <w:b/>
        </w:rPr>
        <w:t>(</w:t>
      </w:r>
      <w:r w:rsidRPr="00D61E66">
        <w:rPr>
          <w:b/>
        </w:rPr>
        <w:t>1/3</w:t>
      </w:r>
      <w:r w:rsidR="006142A5">
        <w:rPr>
          <w:b/>
        </w:rPr>
        <w:t>)</w:t>
      </w:r>
      <w:r w:rsidRPr="00D61E66">
        <w:rPr>
          <w:b/>
        </w:rPr>
        <w:t xml:space="preserve"> de octava:</w:t>
      </w:r>
      <w:r>
        <w:t xml:space="preserve"> Representación de la señal de vibración en función de la frecuencia, expresada en bandas o trozos de un ancho determinado, y su magnitud. Cada banda tiene una frecuencia central, que le da el nombre, una frecuencia superior f2 y una inferior f1 que definen en ancho de la banda o rango de frecuencia que considera.</w:t>
      </w:r>
    </w:p>
    <w:p w14:paraId="467579B0" w14:textId="77777777" w:rsidR="00D61E66" w:rsidRDefault="00D61E66" w:rsidP="00D61E66">
      <w:pPr>
        <w:pStyle w:val="Prrafodelista"/>
        <w:numPr>
          <w:ilvl w:val="0"/>
          <w:numId w:val="9"/>
        </w:numPr>
        <w:spacing w:before="0"/>
      </w:pPr>
      <w:r w:rsidRPr="00D61E66">
        <w:rPr>
          <w:b/>
          <w:lang w:val="en-US"/>
        </w:rPr>
        <w:t>Valor RMS</w:t>
      </w:r>
      <w:r w:rsidRPr="00D61E66">
        <w:rPr>
          <w:lang w:val="en-US"/>
        </w:rPr>
        <w:t>: (</w:t>
      </w:r>
      <w:r>
        <w:rPr>
          <w:lang w:val="en-US"/>
        </w:rPr>
        <w:t>r.m.s. o “</w:t>
      </w:r>
      <w:r w:rsidRPr="00D61E66">
        <w:rPr>
          <w:i/>
          <w:lang w:val="en-US"/>
        </w:rPr>
        <w:t>Root Mean Square</w:t>
      </w:r>
      <w:r>
        <w:rPr>
          <w:lang w:val="en-US"/>
        </w:rPr>
        <w:t>”</w:t>
      </w:r>
      <w:r w:rsidRPr="00D61E66">
        <w:rPr>
          <w:lang w:val="en-US"/>
        </w:rPr>
        <w:t xml:space="preserve">). </w:t>
      </w:r>
      <w:r>
        <w:t>La raíz de la media cuadrática de una señal es la raíz cuadrada del promedio de la amplitud cuadrada de la señal. El promedio se calcula sobre una base de tiempo que normalmente es de 125 milisegundos o 1 segundo. Proporciona un valor que está directamente relacionado con el contenido energético de la vibración. El valor rms está definido por la siguiente ecuación</w:t>
      </w:r>
      <w:r w:rsidR="00DE589D">
        <w:t>:</w:t>
      </w:r>
    </w:p>
    <w:p w14:paraId="23CA275C" w14:textId="77777777" w:rsidR="00D61E66" w:rsidRDefault="00D61E66" w:rsidP="00D61E66">
      <w:pPr>
        <w:pStyle w:val="Prrafodelista"/>
        <w:spacing w:before="0"/>
        <w:ind w:left="908"/>
      </w:pPr>
      <m:oMathPara>
        <m:oMath>
          <m:r>
            <w:rPr>
              <w:rFonts w:ascii="Cambria Math" w:hAnsi="Cambria Math"/>
            </w:rPr>
            <m:t>RMS=</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T</m:t>
                  </m:r>
                </m:den>
              </m:f>
              <m:nary>
                <m:naryPr>
                  <m:limLoc m:val="undOvr"/>
                  <m:ctrlPr>
                    <w:rPr>
                      <w:rFonts w:ascii="Cambria Math" w:hAnsi="Cambria Math"/>
                      <w:i/>
                    </w:rPr>
                  </m:ctrlPr>
                </m:naryPr>
                <m:sub>
                  <m:r>
                    <w:rPr>
                      <w:rFonts w:ascii="Cambria Math" w:hAnsi="Cambria Math"/>
                    </w:rPr>
                    <m:t>0</m:t>
                  </m:r>
                </m:sub>
                <m:sup>
                  <m:r>
                    <w:rPr>
                      <w:rFonts w:ascii="Cambria Math" w:hAnsi="Cambria Math"/>
                    </w:rPr>
                    <m:t>T</m:t>
                  </m:r>
                </m:sup>
                <m:e>
                  <m:sSup>
                    <m:sSupPr>
                      <m:ctrlPr>
                        <w:rPr>
                          <w:rFonts w:ascii="Cambria Math" w:hAnsi="Cambria Math"/>
                          <w:i/>
                        </w:rPr>
                      </m:ctrlPr>
                    </m:sSupPr>
                    <m:e>
                      <m:r>
                        <w:rPr>
                          <w:rFonts w:ascii="Cambria Math" w:hAnsi="Cambria Math"/>
                        </w:rPr>
                        <m:t>x</m:t>
                      </m:r>
                    </m:e>
                    <m:sup>
                      <m:r>
                        <w:rPr>
                          <w:rFonts w:ascii="Cambria Math" w:hAnsi="Cambria Math"/>
                        </w:rPr>
                        <m:t>2</m:t>
                      </m:r>
                    </m:sup>
                  </m:sSup>
                  <m:d>
                    <m:dPr>
                      <m:ctrlPr>
                        <w:rPr>
                          <w:rFonts w:ascii="Cambria Math" w:hAnsi="Cambria Math"/>
                          <w:i/>
                        </w:rPr>
                      </m:ctrlPr>
                    </m:dPr>
                    <m:e>
                      <m:r>
                        <w:rPr>
                          <w:rFonts w:ascii="Cambria Math" w:hAnsi="Cambria Math"/>
                        </w:rPr>
                        <m:t>t</m:t>
                      </m:r>
                    </m:e>
                  </m:d>
                  <m:r>
                    <w:rPr>
                      <w:rFonts w:ascii="Cambria Math" w:hAnsi="Cambria Math"/>
                    </w:rPr>
                    <m:t>dt</m:t>
                  </m:r>
                </m:e>
              </m:nary>
            </m:e>
          </m:rad>
        </m:oMath>
      </m:oMathPara>
    </w:p>
    <w:p w14:paraId="1D54C6C5" w14:textId="611A13F8" w:rsidR="0026163F" w:rsidRDefault="0026163F" w:rsidP="000B1299">
      <w:pPr>
        <w:pStyle w:val="Prrafodelista"/>
        <w:numPr>
          <w:ilvl w:val="0"/>
          <w:numId w:val="9"/>
        </w:numPr>
        <w:spacing w:before="0"/>
      </w:pPr>
      <w:r w:rsidRPr="00D61E66">
        <w:rPr>
          <w:b/>
        </w:rPr>
        <w:t>Decibel</w:t>
      </w:r>
      <w:r w:rsidR="00D61E66" w:rsidRPr="00D61E66">
        <w:rPr>
          <w:b/>
        </w:rPr>
        <w:t xml:space="preserve"> [dB]:</w:t>
      </w:r>
      <w:r w:rsidR="00D61E66">
        <w:t xml:space="preserve"> Unidad adimensional usada para expresar la razón </w:t>
      </w:r>
      <w:r w:rsidR="000B1299">
        <w:t xml:space="preserve">o relación </w:t>
      </w:r>
      <w:r w:rsidR="00D61E66">
        <w:t>entre un</w:t>
      </w:r>
      <w:r w:rsidR="000B1299">
        <w:t xml:space="preserve"> valor determinado (por ejemplo, una medición) </w:t>
      </w:r>
      <w:r w:rsidR="00D61E66">
        <w:t>y un</w:t>
      </w:r>
      <w:r w:rsidR="000B1299">
        <w:t xml:space="preserve"> valor </w:t>
      </w:r>
      <w:r w:rsidR="00D61E66">
        <w:t>de referencia</w:t>
      </w:r>
    </w:p>
    <w:p w14:paraId="585A3EF1" w14:textId="1DF22B83" w:rsidR="00DE589D" w:rsidRDefault="00DE589D" w:rsidP="00DE589D">
      <w:pPr>
        <w:pStyle w:val="Prrafodelista"/>
        <w:numPr>
          <w:ilvl w:val="0"/>
          <w:numId w:val="9"/>
        </w:numPr>
        <w:spacing w:before="0"/>
      </w:pPr>
      <w:r>
        <w:rPr>
          <w:b/>
        </w:rPr>
        <w:t>Nivel de Vibración</w:t>
      </w:r>
      <w:r w:rsidR="00692113">
        <w:rPr>
          <w:b/>
        </w:rPr>
        <w:t xml:space="preserve"> (de velocidad o de aceleración)</w:t>
      </w:r>
      <w:r>
        <w:rPr>
          <w:b/>
        </w:rPr>
        <w:t>:</w:t>
      </w:r>
      <w:r>
        <w:t xml:space="preserve"> relación entre la velocidad o aceleración de la vibración con respecto a un valor de referencia, esto expresado en dB de aceleración o dB de velocidad, según corresponda.</w:t>
      </w:r>
    </w:p>
    <w:p w14:paraId="192D996A" w14:textId="77777777" w:rsidR="00D61E66" w:rsidRDefault="00D61E66" w:rsidP="00D61E66">
      <w:pPr>
        <w:pStyle w:val="Prrafodelista"/>
        <w:numPr>
          <w:ilvl w:val="0"/>
          <w:numId w:val="9"/>
        </w:numPr>
        <w:spacing w:before="0"/>
      </w:pPr>
      <w:r w:rsidRPr="00D61E66">
        <w:rPr>
          <w:b/>
        </w:rPr>
        <w:t>Análisis en frecuencia FFT (</w:t>
      </w:r>
      <w:r>
        <w:rPr>
          <w:b/>
        </w:rPr>
        <w:t>“</w:t>
      </w:r>
      <w:r w:rsidRPr="00D61E66">
        <w:rPr>
          <w:b/>
          <w:i/>
        </w:rPr>
        <w:t>Fast Fourier Transform</w:t>
      </w:r>
      <w:r>
        <w:rPr>
          <w:b/>
        </w:rPr>
        <w:t>”</w:t>
      </w:r>
      <w:r w:rsidRPr="00D61E66">
        <w:rPr>
          <w:b/>
        </w:rPr>
        <w:t>)</w:t>
      </w:r>
      <w:r w:rsidR="00DE589D">
        <w:rPr>
          <w:b/>
        </w:rPr>
        <w:t>:</w:t>
      </w:r>
      <w:r>
        <w:t xml:space="preserve"> El análisis por transformada rápida de Fourier es una operación matemática que permite transformar una señal en el dominio del tiempo (tiempo y magnitud) a una señal en el dominio de la frecuencia (frecuencia y magnitud). De esta manera se obtienen las componentes en frecuencias</w:t>
      </w:r>
      <w:r w:rsidRPr="00D61E66">
        <w:t xml:space="preserve"> </w:t>
      </w:r>
      <w:r>
        <w:t>de una señal de vibración. Este tipo de análisis entrega una mejor resolución que el espectro en bandas de 1/3 de octava.</w:t>
      </w:r>
    </w:p>
    <w:p w14:paraId="056346A3" w14:textId="77777777" w:rsidR="00D61E66" w:rsidRDefault="00D61E66" w:rsidP="00D61E66">
      <w:pPr>
        <w:pStyle w:val="Prrafodelista"/>
        <w:numPr>
          <w:ilvl w:val="0"/>
          <w:numId w:val="9"/>
        </w:numPr>
        <w:spacing w:before="0"/>
      </w:pPr>
      <w:r w:rsidRPr="00D61E66">
        <w:rPr>
          <w:b/>
        </w:rPr>
        <w:t>Hercio / Hertz (</w:t>
      </w:r>
      <w:r>
        <w:rPr>
          <w:b/>
        </w:rPr>
        <w:t>H</w:t>
      </w:r>
      <w:r w:rsidRPr="00D61E66">
        <w:rPr>
          <w:b/>
        </w:rPr>
        <w:t>z</w:t>
      </w:r>
      <w:r>
        <w:rPr>
          <w:b/>
        </w:rPr>
        <w:t>]</w:t>
      </w:r>
      <w:r w:rsidRPr="00D61E66">
        <w:rPr>
          <w:b/>
        </w:rPr>
        <w:t>:</w:t>
      </w:r>
      <w:r>
        <w:t xml:space="preserve"> Unidad de frecuencia del Sistema Internacional de Unidades, que denota el número de ciclos (repetición de un suceso) por cada segundo.</w:t>
      </w:r>
    </w:p>
    <w:p w14:paraId="4C99877F" w14:textId="77777777" w:rsidR="00D61E66" w:rsidRPr="006142A5" w:rsidRDefault="00D61E66" w:rsidP="00D61E66">
      <w:pPr>
        <w:pStyle w:val="Prrafodelista"/>
        <w:numPr>
          <w:ilvl w:val="0"/>
          <w:numId w:val="9"/>
        </w:numPr>
        <w:spacing w:before="0"/>
      </w:pPr>
      <w:r w:rsidRPr="00D61E66">
        <w:rPr>
          <w:b/>
        </w:rPr>
        <w:t>Receptor de Vibración:</w:t>
      </w:r>
      <w:r>
        <w:t xml:space="preserve"> Toda estructura o elementos de las estructuras que responden a la energía vibratoria emitida por una fuente interna o </w:t>
      </w:r>
      <w:r w:rsidRPr="006142A5">
        <w:t>externa (ISO 2017-2-2007, punto 3.2)</w:t>
      </w:r>
    </w:p>
    <w:p w14:paraId="38EFFA63" w14:textId="77777777" w:rsidR="0026163F" w:rsidRPr="006142A5" w:rsidRDefault="0026163F" w:rsidP="00D61E66">
      <w:pPr>
        <w:pStyle w:val="Prrafodelista"/>
        <w:numPr>
          <w:ilvl w:val="0"/>
          <w:numId w:val="9"/>
        </w:numPr>
        <w:spacing w:before="0"/>
      </w:pPr>
      <w:r w:rsidRPr="006142A5">
        <w:rPr>
          <w:b/>
        </w:rPr>
        <w:t>P.K</w:t>
      </w:r>
      <w:r w:rsidRPr="006142A5">
        <w:t xml:space="preserve">.: Abreviatura de Punto Kilométrico: En el caso de Metro, según los planos entregados, </w:t>
      </w:r>
    </w:p>
    <w:p w14:paraId="69658D57" w14:textId="77777777" w:rsidR="0026163F" w:rsidRPr="006142A5" w:rsidRDefault="0026163F" w:rsidP="00D61E66">
      <w:pPr>
        <w:pStyle w:val="Prrafodelista"/>
        <w:numPr>
          <w:ilvl w:val="1"/>
          <w:numId w:val="9"/>
        </w:numPr>
        <w:spacing w:before="0"/>
      </w:pPr>
      <w:r w:rsidRPr="006142A5">
        <w:t xml:space="preserve">el menor valor de PK es -300, y se ubica </w:t>
      </w:r>
      <w:r w:rsidR="006142A5" w:rsidRPr="006142A5">
        <w:t>cercano a Estación Cerrillos</w:t>
      </w:r>
      <w:r w:rsidRPr="006142A5">
        <w:t>:</w:t>
      </w:r>
    </w:p>
    <w:p w14:paraId="77EC3997" w14:textId="77777777" w:rsidR="0026163F" w:rsidRPr="006142A5" w:rsidRDefault="0026163F" w:rsidP="00D61E66">
      <w:pPr>
        <w:pStyle w:val="Prrafodelista"/>
        <w:numPr>
          <w:ilvl w:val="1"/>
          <w:numId w:val="9"/>
        </w:numPr>
        <w:spacing w:before="0"/>
      </w:pPr>
      <w:r w:rsidRPr="006142A5">
        <w:t xml:space="preserve">el mayor valor de PK es 15.000, y se ubica </w:t>
      </w:r>
      <w:r w:rsidR="006142A5" w:rsidRPr="006142A5">
        <w:t>cercano a Estación Los Leones.</w:t>
      </w:r>
    </w:p>
    <w:p w14:paraId="3C6A40C7" w14:textId="77777777" w:rsidR="0026163F" w:rsidRDefault="0026163F" w:rsidP="00021557">
      <w:pPr>
        <w:pStyle w:val="Prrafodelista"/>
        <w:numPr>
          <w:ilvl w:val="0"/>
          <w:numId w:val="9"/>
        </w:numPr>
        <w:spacing w:before="0"/>
      </w:pPr>
      <w:r w:rsidRPr="006142A5">
        <w:rPr>
          <w:b/>
        </w:rPr>
        <w:t>ISA</w:t>
      </w:r>
      <w:r w:rsidRPr="006142A5">
        <w:t xml:space="preserve">: Abreviatura de “Informe de Seguimiento </w:t>
      </w:r>
      <w:r>
        <w:t>Ambiental”</w:t>
      </w:r>
      <w:r w:rsidR="006142A5">
        <w:t>, homologable a “Informe de monitoreo”.</w:t>
      </w:r>
    </w:p>
    <w:p w14:paraId="5343F3EC" w14:textId="77777777" w:rsidR="0026163F" w:rsidRDefault="0026163F" w:rsidP="008302E5">
      <w:pPr>
        <w:spacing w:before="0" w:after="0" w:line="240" w:lineRule="auto"/>
        <w:jc w:val="left"/>
        <w:rPr>
          <w:rFonts w:ascii="Calibri" w:eastAsia="Calibri" w:hAnsi="Calibri" w:cs="Calibri"/>
          <w:b/>
          <w:caps/>
          <w:sz w:val="24"/>
          <w:szCs w:val="20"/>
        </w:rPr>
      </w:pPr>
      <w:r>
        <w:br w:type="page"/>
      </w:r>
    </w:p>
    <w:p w14:paraId="70F19892" w14:textId="77777777" w:rsidR="008D7BE2" w:rsidRPr="00D42470" w:rsidRDefault="008D7BE2" w:rsidP="008302E5">
      <w:pPr>
        <w:pStyle w:val="Ttulo1"/>
        <w:spacing w:before="0"/>
      </w:pPr>
      <w:bookmarkStart w:id="20" w:name="_Toc533162234"/>
      <w:r w:rsidRPr="00D42470">
        <w:lastRenderedPageBreak/>
        <w:t xml:space="preserve">IDENTIFICACIÓN </w:t>
      </w:r>
      <w:bookmarkEnd w:id="18"/>
      <w:r w:rsidRPr="00D42470">
        <w:t>DE LA UNIDAD FISCALIZABLE</w:t>
      </w:r>
      <w:bookmarkEnd w:id="19"/>
      <w:bookmarkEnd w:id="20"/>
    </w:p>
    <w:p w14:paraId="7F771232" w14:textId="77777777" w:rsidR="008D7BE2" w:rsidRPr="00D42470" w:rsidRDefault="008D7BE2" w:rsidP="008302E5">
      <w:pPr>
        <w:pStyle w:val="Ttulo2"/>
        <w:spacing w:before="0" w:after="0"/>
      </w:pPr>
      <w:bookmarkStart w:id="21" w:name="_Toc449085407"/>
      <w:bookmarkStart w:id="22" w:name="_Toc454880329"/>
      <w:bookmarkStart w:id="23" w:name="_Toc512867484"/>
      <w:bookmarkStart w:id="24" w:name="_Toc520300916"/>
      <w:bookmarkStart w:id="25" w:name="_Toc520301148"/>
      <w:bookmarkStart w:id="26" w:name="_Toc530486896"/>
      <w:bookmarkStart w:id="27" w:name="_Toc533162095"/>
      <w:bookmarkStart w:id="28" w:name="_Toc533162148"/>
      <w:bookmarkStart w:id="29" w:name="_Toc533162235"/>
      <w:r w:rsidRPr="00D42470">
        <w:t>Antecedentes Generales</w:t>
      </w:r>
      <w:bookmarkEnd w:id="21"/>
      <w:bookmarkEnd w:id="22"/>
      <w:bookmarkEnd w:id="23"/>
      <w:bookmarkEnd w:id="24"/>
      <w:bookmarkEnd w:id="25"/>
      <w:bookmarkEnd w:id="26"/>
      <w:bookmarkEnd w:id="27"/>
      <w:bookmarkEnd w:id="28"/>
      <w:bookmarkEnd w:id="2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0E3F40" w:rsidRPr="00D42470" w14:paraId="2FAC71C5" w14:textId="77777777" w:rsidTr="0026163F">
        <w:trPr>
          <w:trHeight w:val="5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601FD6E" w14:textId="77777777" w:rsidR="000E3F40" w:rsidRPr="009E6515" w:rsidRDefault="000E3F40" w:rsidP="008302E5">
            <w:pPr>
              <w:spacing w:before="0" w:after="0" w:line="240" w:lineRule="auto"/>
              <w:rPr>
                <w:rFonts w:ascii="Calibri" w:eastAsia="Calibri" w:hAnsi="Calibri" w:cs="Calibri"/>
                <w:szCs w:val="20"/>
              </w:rPr>
            </w:pPr>
            <w:r w:rsidRPr="009E6515">
              <w:rPr>
                <w:rFonts w:ascii="Calibri" w:eastAsia="Calibri" w:hAnsi="Calibri" w:cs="Calibri"/>
                <w:b/>
                <w:szCs w:val="20"/>
              </w:rPr>
              <w:t>Identificación de la Unidad Fiscalizable:</w:t>
            </w:r>
            <w:r w:rsidRPr="009E6515">
              <w:rPr>
                <w:rFonts w:ascii="Calibri" w:eastAsia="Calibri" w:hAnsi="Calibri" w:cs="Calibri"/>
                <w:szCs w:val="20"/>
              </w:rPr>
              <w:t xml:space="preserve"> </w:t>
            </w:r>
          </w:p>
          <w:p w14:paraId="656422C6" w14:textId="77777777" w:rsidR="000E3F40" w:rsidRPr="009E6515" w:rsidRDefault="00890397" w:rsidP="008302E5">
            <w:pPr>
              <w:spacing w:before="0" w:after="0" w:line="240" w:lineRule="auto"/>
              <w:rPr>
                <w:rFonts w:ascii="Calibri" w:eastAsia="Calibri" w:hAnsi="Calibri" w:cs="Calibri"/>
                <w:b/>
                <w:szCs w:val="20"/>
              </w:rPr>
            </w:pPr>
            <w:r>
              <w:rPr>
                <w:rFonts w:ascii="Calibri" w:eastAsia="Calibri" w:hAnsi="Calibri" w:cs="Times New Roman"/>
                <w:szCs w:val="20"/>
              </w:rPr>
              <w:t>METRO S.A. LINEA 6</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4D970083" w14:textId="77777777" w:rsidR="00D22678" w:rsidRPr="009E6515" w:rsidRDefault="000E3F40" w:rsidP="008302E5">
            <w:pPr>
              <w:spacing w:before="0" w:after="0" w:line="240" w:lineRule="auto"/>
              <w:rPr>
                <w:rFonts w:ascii="Calibri" w:eastAsia="Calibri" w:hAnsi="Calibri" w:cs="Times New Roman"/>
                <w:szCs w:val="20"/>
              </w:rPr>
            </w:pPr>
            <w:r w:rsidRPr="009E6515">
              <w:rPr>
                <w:rFonts w:ascii="Calibri" w:eastAsia="Calibri" w:hAnsi="Calibri" w:cs="Calibri"/>
                <w:b/>
                <w:szCs w:val="20"/>
                <w:lang w:eastAsia="es-ES"/>
              </w:rPr>
              <w:t>Estado operacional de la Unidad Fiscalizable:</w:t>
            </w:r>
            <w:r w:rsidR="00D22678" w:rsidRPr="009E6515">
              <w:rPr>
                <w:rFonts w:ascii="Calibri" w:eastAsia="Calibri" w:hAnsi="Calibri" w:cs="Times New Roman"/>
                <w:szCs w:val="20"/>
              </w:rPr>
              <w:t xml:space="preserve"> </w:t>
            </w:r>
          </w:p>
          <w:p w14:paraId="34FB81B9" w14:textId="77777777" w:rsidR="000E3F40" w:rsidRPr="009E6515" w:rsidRDefault="00890397" w:rsidP="008302E5">
            <w:pPr>
              <w:spacing w:before="0" w:after="0" w:line="240" w:lineRule="auto"/>
              <w:rPr>
                <w:rFonts w:ascii="Calibri" w:eastAsia="Calibri" w:hAnsi="Calibri" w:cs="Calibri"/>
                <w:b/>
                <w:szCs w:val="20"/>
                <w:lang w:eastAsia="es-ES"/>
              </w:rPr>
            </w:pPr>
            <w:r>
              <w:rPr>
                <w:rFonts w:ascii="Calibri" w:eastAsia="Calibri" w:hAnsi="Calibri" w:cs="Times New Roman"/>
                <w:szCs w:val="20"/>
              </w:rPr>
              <w:t>En Operación</w:t>
            </w:r>
          </w:p>
        </w:tc>
      </w:tr>
      <w:tr w:rsidR="008D7BE2" w:rsidRPr="00D42470" w14:paraId="2D23F5FC" w14:textId="77777777" w:rsidTr="0026163F">
        <w:trPr>
          <w:trHeight w:val="5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5956B10" w14:textId="77777777" w:rsidR="008D7BE2" w:rsidRPr="009E6515" w:rsidRDefault="008D7BE2" w:rsidP="008302E5">
            <w:pPr>
              <w:spacing w:before="0" w:after="0" w:line="240" w:lineRule="auto"/>
              <w:rPr>
                <w:rFonts w:ascii="Calibri" w:eastAsia="Calibri" w:hAnsi="Calibri" w:cs="Calibri"/>
                <w:b/>
                <w:szCs w:val="20"/>
              </w:rPr>
            </w:pPr>
            <w:r w:rsidRPr="009E6515">
              <w:rPr>
                <w:rFonts w:ascii="Calibri" w:eastAsia="Calibri" w:hAnsi="Calibri" w:cs="Calibri"/>
                <w:b/>
                <w:szCs w:val="20"/>
              </w:rPr>
              <w:t>Región:</w:t>
            </w:r>
            <w:r w:rsidRPr="009E6515">
              <w:rPr>
                <w:rFonts w:ascii="Calibri" w:eastAsia="Calibri" w:hAnsi="Calibri" w:cs="Calibri"/>
                <w:szCs w:val="20"/>
              </w:rPr>
              <w:t xml:space="preserve"> </w:t>
            </w:r>
            <w:r w:rsidR="00890397">
              <w:rPr>
                <w:rFonts w:ascii="Calibri" w:eastAsia="Calibri" w:hAnsi="Calibri" w:cs="Calibri"/>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5038E5C8" w14:textId="384C285B" w:rsidR="008D7BE2" w:rsidRPr="009E6515" w:rsidRDefault="008D7BE2" w:rsidP="008302E5">
            <w:pPr>
              <w:spacing w:before="0" w:after="0" w:line="240" w:lineRule="auto"/>
              <w:ind w:left="46"/>
              <w:rPr>
                <w:rFonts w:ascii="Calibri" w:eastAsia="Calibri" w:hAnsi="Calibri" w:cs="Calibri"/>
                <w:szCs w:val="20"/>
              </w:rPr>
            </w:pPr>
            <w:r w:rsidRPr="009E6515">
              <w:rPr>
                <w:rFonts w:ascii="Calibri" w:eastAsia="Calibri" w:hAnsi="Calibri" w:cs="Calibri"/>
                <w:b/>
                <w:szCs w:val="20"/>
              </w:rPr>
              <w:t>Ubicación específica de la unidad fiscalizable:</w:t>
            </w:r>
            <w:r w:rsidRPr="009E6515">
              <w:rPr>
                <w:rFonts w:ascii="Calibri" w:eastAsia="Calibri" w:hAnsi="Calibri" w:cs="Calibri"/>
                <w:szCs w:val="20"/>
              </w:rPr>
              <w:t xml:space="preserve"> </w:t>
            </w:r>
            <w:r w:rsidR="00C41DED">
              <w:rPr>
                <w:rFonts w:ascii="Calibri" w:eastAsia="Calibri" w:hAnsi="Calibri" w:cs="Calibri"/>
                <w:szCs w:val="20"/>
              </w:rPr>
              <w:t xml:space="preserve">ver </w:t>
            </w:r>
            <w:r w:rsidR="00C41DED">
              <w:rPr>
                <w:rFonts w:ascii="Calibri" w:eastAsia="Calibri" w:hAnsi="Calibri" w:cs="Calibri"/>
                <w:szCs w:val="20"/>
              </w:rPr>
              <w:fldChar w:fldCharType="begin"/>
            </w:r>
            <w:r w:rsidR="00C41DED">
              <w:rPr>
                <w:rFonts w:ascii="Calibri" w:eastAsia="Calibri" w:hAnsi="Calibri" w:cs="Calibri"/>
                <w:szCs w:val="20"/>
              </w:rPr>
              <w:instrText xml:space="preserve"> REF _Ref520385079 \h </w:instrText>
            </w:r>
            <w:r w:rsidR="00C41DED">
              <w:rPr>
                <w:rFonts w:ascii="Calibri" w:eastAsia="Calibri" w:hAnsi="Calibri" w:cs="Calibri"/>
                <w:szCs w:val="20"/>
              </w:rPr>
            </w:r>
            <w:r w:rsidR="00C41DED">
              <w:rPr>
                <w:rFonts w:ascii="Calibri" w:eastAsia="Calibri" w:hAnsi="Calibri" w:cs="Calibri"/>
                <w:szCs w:val="20"/>
              </w:rPr>
              <w:fldChar w:fldCharType="separate"/>
            </w:r>
            <w:r w:rsidR="00FC4CE7">
              <w:t xml:space="preserve">Figura </w:t>
            </w:r>
            <w:r w:rsidR="00FC4CE7">
              <w:rPr>
                <w:noProof/>
              </w:rPr>
              <w:t>1</w:t>
            </w:r>
            <w:r w:rsidR="00C41DED">
              <w:rPr>
                <w:rFonts w:ascii="Calibri" w:eastAsia="Calibri" w:hAnsi="Calibri" w:cs="Calibri"/>
                <w:szCs w:val="20"/>
              </w:rPr>
              <w:fldChar w:fldCharType="end"/>
            </w:r>
          </w:p>
          <w:p w14:paraId="31D40080" w14:textId="77777777" w:rsidR="009E6515" w:rsidRPr="00144A0B" w:rsidRDefault="009E6515" w:rsidP="008302E5">
            <w:pPr>
              <w:spacing w:before="0" w:after="0" w:line="240" w:lineRule="auto"/>
              <w:rPr>
                <w:rFonts w:ascii="Calibri" w:eastAsia="Calibri" w:hAnsi="Calibri" w:cs="Calibri"/>
                <w:szCs w:val="20"/>
              </w:rPr>
            </w:pPr>
          </w:p>
        </w:tc>
      </w:tr>
      <w:tr w:rsidR="008D7BE2" w:rsidRPr="00D42470" w14:paraId="2A119BA0" w14:textId="77777777" w:rsidTr="0026163F">
        <w:trPr>
          <w:trHeight w:val="5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A082F6" w14:textId="77777777" w:rsidR="008D7BE2" w:rsidRPr="009E6515" w:rsidRDefault="008D7BE2" w:rsidP="008302E5">
            <w:pPr>
              <w:spacing w:before="0" w:after="0" w:line="240" w:lineRule="auto"/>
              <w:rPr>
                <w:rFonts w:ascii="Calibri" w:eastAsia="Calibri" w:hAnsi="Calibri" w:cs="Calibri"/>
                <w:szCs w:val="20"/>
              </w:rPr>
            </w:pPr>
            <w:r w:rsidRPr="009E6515">
              <w:rPr>
                <w:rFonts w:ascii="Calibri" w:eastAsia="Calibri" w:hAnsi="Calibri" w:cs="Calibri"/>
                <w:b/>
                <w:szCs w:val="20"/>
              </w:rPr>
              <w:t>Provincia:</w:t>
            </w:r>
            <w:r w:rsidRPr="009E6515">
              <w:rPr>
                <w:rFonts w:ascii="Calibri" w:eastAsia="Calibri" w:hAnsi="Calibri" w:cs="Calibri"/>
                <w:szCs w:val="20"/>
              </w:rPr>
              <w:t xml:space="preserve"> </w:t>
            </w:r>
            <w:r w:rsidR="00144A0B">
              <w:rPr>
                <w:rFonts w:ascii="Calibri" w:eastAsia="Calibri" w:hAnsi="Calibri" w:cs="Calibri"/>
                <w:szCs w:val="20"/>
              </w:rPr>
              <w:t>Santiago</w:t>
            </w:r>
          </w:p>
        </w:tc>
        <w:tc>
          <w:tcPr>
            <w:tcW w:w="2296" w:type="pct"/>
            <w:vMerge/>
            <w:tcBorders>
              <w:left w:val="single" w:sz="4" w:space="0" w:color="auto"/>
              <w:right w:val="single" w:sz="4" w:space="0" w:color="auto"/>
            </w:tcBorders>
            <w:shd w:val="clear" w:color="auto" w:fill="FFFFFF"/>
          </w:tcPr>
          <w:p w14:paraId="43CCFCF8" w14:textId="77777777" w:rsidR="008D7BE2" w:rsidRPr="009E6515" w:rsidRDefault="008D7BE2" w:rsidP="008302E5">
            <w:pPr>
              <w:spacing w:before="0" w:after="0" w:line="240" w:lineRule="auto"/>
              <w:ind w:left="188"/>
              <w:rPr>
                <w:rFonts w:ascii="Calibri" w:eastAsia="Calibri" w:hAnsi="Calibri" w:cs="Calibri"/>
                <w:b/>
                <w:szCs w:val="20"/>
              </w:rPr>
            </w:pPr>
          </w:p>
        </w:tc>
      </w:tr>
      <w:tr w:rsidR="008D7BE2" w:rsidRPr="00D42470" w14:paraId="3975A2E7" w14:textId="77777777" w:rsidTr="0026163F">
        <w:trPr>
          <w:trHeight w:val="5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8C0153" w14:textId="77777777" w:rsidR="008D7BE2" w:rsidRPr="009E6515" w:rsidRDefault="008D7BE2" w:rsidP="008302E5">
            <w:pPr>
              <w:spacing w:before="0" w:after="0" w:line="240" w:lineRule="auto"/>
              <w:rPr>
                <w:rFonts w:ascii="Calibri" w:eastAsia="Calibri" w:hAnsi="Calibri" w:cs="Calibri"/>
                <w:szCs w:val="20"/>
              </w:rPr>
            </w:pPr>
            <w:r w:rsidRPr="009E6515">
              <w:rPr>
                <w:rFonts w:ascii="Calibri" w:eastAsia="Calibri" w:hAnsi="Calibri" w:cs="Calibri"/>
                <w:b/>
                <w:szCs w:val="20"/>
              </w:rPr>
              <w:t>Comuna:</w:t>
            </w:r>
            <w:r w:rsidRPr="009E6515">
              <w:rPr>
                <w:rFonts w:ascii="Calibri" w:eastAsia="Calibri" w:hAnsi="Calibri" w:cs="Calibri"/>
                <w:szCs w:val="20"/>
              </w:rPr>
              <w:t xml:space="preserve"> </w:t>
            </w:r>
            <w:r w:rsidR="00890397">
              <w:rPr>
                <w:rFonts w:ascii="Calibri" w:eastAsia="Calibri" w:hAnsi="Calibri" w:cs="Calibri"/>
                <w:szCs w:val="20"/>
              </w:rPr>
              <w:t>Santiago, San Miguel, San Joaquín, Providencia, Pedro Aguirre Cerda, Ñuñoa, Cerrillos</w:t>
            </w:r>
          </w:p>
        </w:tc>
        <w:tc>
          <w:tcPr>
            <w:tcW w:w="2296" w:type="pct"/>
            <w:vMerge/>
            <w:tcBorders>
              <w:left w:val="single" w:sz="4" w:space="0" w:color="auto"/>
              <w:bottom w:val="single" w:sz="4" w:space="0" w:color="auto"/>
              <w:right w:val="single" w:sz="4" w:space="0" w:color="auto"/>
            </w:tcBorders>
            <w:shd w:val="clear" w:color="auto" w:fill="FFFFFF"/>
          </w:tcPr>
          <w:p w14:paraId="161B8979" w14:textId="77777777" w:rsidR="008D7BE2" w:rsidRPr="009E6515" w:rsidRDefault="008D7BE2" w:rsidP="008302E5">
            <w:pPr>
              <w:spacing w:before="0" w:after="0" w:line="240" w:lineRule="auto"/>
              <w:ind w:left="188"/>
              <w:rPr>
                <w:rFonts w:ascii="Calibri" w:eastAsia="Calibri" w:hAnsi="Calibri" w:cs="Calibri"/>
                <w:b/>
                <w:szCs w:val="20"/>
              </w:rPr>
            </w:pPr>
          </w:p>
        </w:tc>
      </w:tr>
      <w:tr w:rsidR="00D22678" w:rsidRPr="00D42470" w14:paraId="67864CFB" w14:textId="77777777" w:rsidTr="0026163F">
        <w:trPr>
          <w:trHeight w:val="5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0F742E2" w14:textId="77777777" w:rsidR="00D22678" w:rsidRPr="009E6515" w:rsidRDefault="00D22678" w:rsidP="008302E5">
            <w:pPr>
              <w:spacing w:before="0" w:after="0" w:line="240" w:lineRule="auto"/>
              <w:rPr>
                <w:rFonts w:ascii="Calibri" w:eastAsia="Calibri" w:hAnsi="Calibri" w:cs="Calibri"/>
                <w:szCs w:val="20"/>
                <w:lang w:eastAsia="es-ES"/>
              </w:rPr>
            </w:pPr>
            <w:r w:rsidRPr="009E6515">
              <w:rPr>
                <w:rFonts w:ascii="Calibri" w:eastAsia="Calibri" w:hAnsi="Calibri" w:cs="Calibri"/>
                <w:b/>
                <w:szCs w:val="20"/>
              </w:rPr>
              <w:t>Titular de la unidad fiscalizable:</w:t>
            </w:r>
            <w:r w:rsidRPr="009E6515">
              <w:rPr>
                <w:rFonts w:ascii="Calibri" w:eastAsia="Calibri" w:hAnsi="Calibri" w:cs="Calibri"/>
                <w:szCs w:val="20"/>
              </w:rPr>
              <w:t xml:space="preserve"> </w:t>
            </w:r>
            <w:r w:rsidR="00890397">
              <w:rPr>
                <w:rFonts w:ascii="Calibri" w:eastAsia="Calibri" w:hAnsi="Calibri" w:cs="Calibri"/>
                <w:szCs w:val="20"/>
              </w:rPr>
              <w:t>EMPRESA DE TRANSPORTE DE PASAJEROS METRO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8CDBADB" w14:textId="77777777" w:rsidR="00D22678" w:rsidRPr="009E6515" w:rsidRDefault="00D22678" w:rsidP="008302E5">
            <w:pPr>
              <w:spacing w:before="0" w:after="0" w:line="240" w:lineRule="auto"/>
              <w:rPr>
                <w:rFonts w:ascii="Calibri" w:eastAsia="Calibri" w:hAnsi="Calibri" w:cs="Calibri"/>
                <w:szCs w:val="20"/>
                <w:lang w:val="es-ES" w:eastAsia="es-ES"/>
              </w:rPr>
            </w:pPr>
            <w:r w:rsidRPr="009E6515">
              <w:rPr>
                <w:rFonts w:ascii="Calibri" w:eastAsia="Calibri" w:hAnsi="Calibri" w:cs="Calibri"/>
                <w:b/>
                <w:szCs w:val="20"/>
              </w:rPr>
              <w:t>RUT o RUN:</w:t>
            </w:r>
            <w:r w:rsidRPr="009E6515">
              <w:rPr>
                <w:rFonts w:ascii="Calibri" w:eastAsia="Calibri" w:hAnsi="Calibri" w:cs="Calibri"/>
                <w:szCs w:val="20"/>
              </w:rPr>
              <w:t xml:space="preserve"> </w:t>
            </w:r>
            <w:r w:rsidR="00890397">
              <w:rPr>
                <w:rFonts w:ascii="Calibri" w:eastAsia="Calibri" w:hAnsi="Calibri" w:cs="Calibri"/>
                <w:szCs w:val="20"/>
              </w:rPr>
              <w:t>61219000-3</w:t>
            </w:r>
          </w:p>
        </w:tc>
      </w:tr>
      <w:tr w:rsidR="00D22678" w:rsidRPr="00D42470" w14:paraId="4CD748C4" w14:textId="77777777" w:rsidTr="0026163F">
        <w:trPr>
          <w:trHeight w:val="57"/>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4428D4" w14:textId="77777777" w:rsidR="00D22678" w:rsidRPr="009E6515" w:rsidRDefault="00D22678" w:rsidP="008302E5">
            <w:pPr>
              <w:spacing w:before="0" w:after="0" w:line="240" w:lineRule="auto"/>
              <w:rPr>
                <w:rFonts w:ascii="Calibri" w:eastAsia="Calibri" w:hAnsi="Calibri" w:cs="Calibri"/>
                <w:szCs w:val="20"/>
              </w:rPr>
            </w:pPr>
            <w:r w:rsidRPr="009E6515">
              <w:rPr>
                <w:rFonts w:ascii="Calibri" w:eastAsia="Calibri" w:hAnsi="Calibri" w:cs="Calibri"/>
                <w:b/>
                <w:szCs w:val="20"/>
              </w:rPr>
              <w:t>Domicilio titular:</w:t>
            </w:r>
            <w:r w:rsidRPr="009E6515">
              <w:rPr>
                <w:rFonts w:ascii="Calibri" w:eastAsia="Calibri" w:hAnsi="Calibri" w:cs="Calibri"/>
                <w:szCs w:val="20"/>
              </w:rPr>
              <w:t xml:space="preserve"> </w:t>
            </w:r>
            <w:r w:rsidR="00890397">
              <w:rPr>
                <w:rFonts w:ascii="Calibri" w:eastAsia="Calibri" w:hAnsi="Calibri" w:cs="Calibri"/>
                <w:szCs w:val="20"/>
              </w:rPr>
              <w:t>Av. Libertador Bernardo O’Higgins 1414</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FDF1938" w14:textId="77777777" w:rsidR="00D22678" w:rsidRPr="009E6515" w:rsidRDefault="00D22678" w:rsidP="008302E5">
            <w:pPr>
              <w:spacing w:before="0" w:after="0" w:line="240" w:lineRule="auto"/>
              <w:rPr>
                <w:rFonts w:ascii="Calibri" w:eastAsia="Calibri" w:hAnsi="Calibri" w:cs="Calibri"/>
                <w:szCs w:val="20"/>
              </w:rPr>
            </w:pPr>
            <w:r w:rsidRPr="009E6515">
              <w:rPr>
                <w:rFonts w:ascii="Calibri" w:eastAsia="Calibri" w:hAnsi="Calibri" w:cs="Calibri"/>
                <w:b/>
                <w:szCs w:val="20"/>
              </w:rPr>
              <w:t>Correo electrónico:</w:t>
            </w:r>
            <w:r w:rsidRPr="009E6515">
              <w:rPr>
                <w:rFonts w:ascii="Calibri" w:eastAsia="Calibri" w:hAnsi="Calibri" w:cs="Calibri"/>
                <w:szCs w:val="20"/>
              </w:rPr>
              <w:t xml:space="preserve"> </w:t>
            </w:r>
            <w:r w:rsidR="00890397">
              <w:rPr>
                <w:rFonts w:ascii="Calibri" w:eastAsia="Calibri" w:hAnsi="Calibri" w:cs="Calibri"/>
                <w:szCs w:val="20"/>
              </w:rPr>
              <w:t>Tgatica@metro.cl</w:t>
            </w:r>
          </w:p>
        </w:tc>
      </w:tr>
      <w:tr w:rsidR="00D22678" w:rsidRPr="00D42470" w14:paraId="08AC077D" w14:textId="77777777" w:rsidTr="0026163F">
        <w:trPr>
          <w:trHeight w:val="5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A0F75B8" w14:textId="77777777" w:rsidR="00D22678" w:rsidRPr="009E6515" w:rsidRDefault="00D22678" w:rsidP="008302E5">
            <w:pPr>
              <w:spacing w:before="0" w:after="0" w:line="240" w:lineRule="auto"/>
              <w:rPr>
                <w:rFonts w:ascii="Calibri" w:eastAsia="Calibri" w:hAnsi="Calibri" w:cs="Calibri"/>
                <w:b/>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E2410F9" w14:textId="77777777" w:rsidR="00D22678" w:rsidRPr="009E6515" w:rsidRDefault="00D22678" w:rsidP="008302E5">
            <w:pPr>
              <w:spacing w:before="0" w:after="0" w:line="240" w:lineRule="auto"/>
              <w:rPr>
                <w:rFonts w:ascii="Calibri" w:eastAsia="Calibri" w:hAnsi="Calibri" w:cs="Calibri"/>
                <w:szCs w:val="20"/>
              </w:rPr>
            </w:pPr>
            <w:r w:rsidRPr="009E6515">
              <w:rPr>
                <w:rFonts w:ascii="Calibri" w:eastAsia="Calibri" w:hAnsi="Calibri" w:cs="Calibri"/>
                <w:b/>
                <w:szCs w:val="20"/>
              </w:rPr>
              <w:t>Teléfono:</w:t>
            </w:r>
            <w:r w:rsidRPr="009E6515">
              <w:rPr>
                <w:rFonts w:ascii="Calibri" w:eastAsia="Calibri" w:hAnsi="Calibri" w:cs="Calibri"/>
                <w:szCs w:val="20"/>
              </w:rPr>
              <w:t xml:space="preserve"> </w:t>
            </w:r>
            <w:r w:rsidR="00890397">
              <w:rPr>
                <w:rFonts w:ascii="Calibri" w:eastAsia="Calibri" w:hAnsi="Calibri" w:cs="Calibri"/>
                <w:szCs w:val="20"/>
              </w:rPr>
              <w:t>+562 2937 3403</w:t>
            </w:r>
          </w:p>
        </w:tc>
      </w:tr>
      <w:tr w:rsidR="00D22678" w:rsidRPr="00D42470" w14:paraId="7E2FA2C5" w14:textId="77777777" w:rsidTr="0026163F">
        <w:trPr>
          <w:trHeight w:val="5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A7F085" w14:textId="77777777" w:rsidR="00D22678" w:rsidRPr="009E6515" w:rsidRDefault="00D22678" w:rsidP="008302E5">
            <w:pPr>
              <w:spacing w:before="0" w:after="0" w:line="240" w:lineRule="auto"/>
              <w:rPr>
                <w:rFonts w:ascii="Calibri" w:eastAsia="Calibri" w:hAnsi="Calibri" w:cs="Calibri"/>
                <w:szCs w:val="20"/>
              </w:rPr>
            </w:pPr>
            <w:r w:rsidRPr="009E6515">
              <w:rPr>
                <w:rFonts w:ascii="Calibri" w:eastAsia="Calibri" w:hAnsi="Calibri" w:cs="Calibri"/>
                <w:b/>
                <w:szCs w:val="20"/>
              </w:rPr>
              <w:t>Identificación del representante legal:</w:t>
            </w:r>
            <w:r w:rsidRPr="009E6515">
              <w:rPr>
                <w:rFonts w:ascii="Calibri" w:eastAsia="Calibri" w:hAnsi="Calibri" w:cs="Calibri"/>
                <w:szCs w:val="20"/>
              </w:rPr>
              <w:t xml:space="preserve"> </w:t>
            </w:r>
            <w:r w:rsidR="00890397">
              <w:rPr>
                <w:rFonts w:ascii="Calibri" w:eastAsia="Calibri" w:hAnsi="Calibri" w:cs="Calibri"/>
                <w:szCs w:val="20"/>
              </w:rPr>
              <w:t>Rubén Alvarado Vigar</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C2FB4E" w14:textId="77777777" w:rsidR="00D22678" w:rsidRPr="009E6515" w:rsidRDefault="00D22678" w:rsidP="008302E5">
            <w:pPr>
              <w:spacing w:before="0" w:after="0" w:line="240" w:lineRule="auto"/>
              <w:rPr>
                <w:rFonts w:ascii="Calibri" w:eastAsia="Calibri" w:hAnsi="Calibri" w:cs="Calibri"/>
                <w:szCs w:val="20"/>
                <w:lang w:val="es-ES" w:eastAsia="es-ES"/>
              </w:rPr>
            </w:pPr>
            <w:r w:rsidRPr="009E6515">
              <w:rPr>
                <w:rFonts w:ascii="Calibri" w:eastAsia="Calibri" w:hAnsi="Calibri" w:cs="Calibri"/>
                <w:b/>
                <w:szCs w:val="20"/>
              </w:rPr>
              <w:t>RUT o RUN:</w:t>
            </w:r>
            <w:r w:rsidRPr="009E6515">
              <w:rPr>
                <w:rFonts w:ascii="Calibri" w:eastAsia="Calibri" w:hAnsi="Calibri" w:cs="Calibri"/>
                <w:szCs w:val="20"/>
              </w:rPr>
              <w:t xml:space="preserve"> </w:t>
            </w:r>
            <w:r w:rsidR="00890397">
              <w:rPr>
                <w:rFonts w:ascii="Calibri" w:eastAsia="Calibri" w:hAnsi="Calibri" w:cs="Calibri"/>
                <w:szCs w:val="20"/>
              </w:rPr>
              <w:t>7.846.224-8</w:t>
            </w:r>
          </w:p>
        </w:tc>
      </w:tr>
      <w:tr w:rsidR="00D22678" w:rsidRPr="00D42470" w14:paraId="77BF34B8" w14:textId="77777777" w:rsidTr="0026163F">
        <w:trPr>
          <w:trHeight w:val="57"/>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844BB1" w14:textId="77777777" w:rsidR="00D22678" w:rsidRPr="009E6515" w:rsidRDefault="00D22678" w:rsidP="008302E5">
            <w:pPr>
              <w:spacing w:before="0" w:after="0" w:line="240" w:lineRule="auto"/>
              <w:rPr>
                <w:rFonts w:ascii="Calibri" w:eastAsia="Calibri" w:hAnsi="Calibri" w:cs="Calibri"/>
                <w:szCs w:val="20"/>
                <w:lang w:val="es-ES" w:eastAsia="es-ES"/>
              </w:rPr>
            </w:pPr>
            <w:r w:rsidRPr="009E6515">
              <w:rPr>
                <w:rFonts w:ascii="Calibri" w:eastAsia="Calibri" w:hAnsi="Calibri" w:cs="Calibri"/>
                <w:b/>
                <w:szCs w:val="20"/>
              </w:rPr>
              <w:t>Domicilio representante legal:</w:t>
            </w:r>
            <w:r w:rsidRPr="009E6515">
              <w:rPr>
                <w:rFonts w:ascii="Calibri" w:eastAsia="Calibri" w:hAnsi="Calibri" w:cs="Calibri"/>
                <w:szCs w:val="20"/>
              </w:rPr>
              <w:t xml:space="preserve"> </w:t>
            </w:r>
            <w:r w:rsidR="00890397">
              <w:rPr>
                <w:rFonts w:ascii="Calibri" w:eastAsia="Calibri" w:hAnsi="Calibri" w:cs="Calibri"/>
                <w:szCs w:val="20"/>
              </w:rPr>
              <w:t>Av. Libertador Bernardo O’Higgins 1414</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587CF9" w14:textId="77777777" w:rsidR="00D22678" w:rsidRPr="009E6515" w:rsidRDefault="00D22678" w:rsidP="008302E5">
            <w:pPr>
              <w:spacing w:before="0" w:after="0" w:line="240" w:lineRule="auto"/>
              <w:rPr>
                <w:rFonts w:ascii="Calibri" w:eastAsia="Calibri" w:hAnsi="Calibri" w:cs="Calibri"/>
                <w:szCs w:val="20"/>
                <w:lang w:val="es-ES" w:eastAsia="es-ES"/>
              </w:rPr>
            </w:pPr>
            <w:r w:rsidRPr="009E6515">
              <w:rPr>
                <w:rFonts w:ascii="Calibri" w:eastAsia="Calibri" w:hAnsi="Calibri" w:cs="Calibri"/>
                <w:b/>
                <w:szCs w:val="20"/>
              </w:rPr>
              <w:t>Correo electrónico:</w:t>
            </w:r>
            <w:r w:rsidRPr="009E6515">
              <w:rPr>
                <w:rFonts w:ascii="Calibri" w:eastAsia="Calibri" w:hAnsi="Calibri" w:cs="Calibri"/>
                <w:szCs w:val="20"/>
              </w:rPr>
              <w:t xml:space="preserve"> </w:t>
            </w:r>
            <w:r w:rsidR="00890397">
              <w:rPr>
                <w:rFonts w:ascii="Calibri" w:eastAsia="Calibri" w:hAnsi="Calibri" w:cs="Calibri"/>
                <w:szCs w:val="20"/>
              </w:rPr>
              <w:t>Ralvarado@metro.cl</w:t>
            </w:r>
          </w:p>
        </w:tc>
      </w:tr>
      <w:tr w:rsidR="00D22678" w:rsidRPr="00D42470" w14:paraId="1AB8F6C6" w14:textId="77777777" w:rsidTr="0026163F">
        <w:trPr>
          <w:trHeight w:val="5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D5675FE" w14:textId="77777777" w:rsidR="00D22678" w:rsidRPr="009E6515" w:rsidRDefault="00D22678" w:rsidP="008302E5">
            <w:pPr>
              <w:spacing w:before="0" w:after="0" w:line="240" w:lineRule="auto"/>
              <w:rPr>
                <w:rFonts w:ascii="Calibri" w:eastAsia="Calibri" w:hAnsi="Calibri" w:cs="Calibri"/>
                <w:b/>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8F99AEA" w14:textId="77777777" w:rsidR="00D22678" w:rsidRPr="009E6515" w:rsidRDefault="00D22678" w:rsidP="008302E5">
            <w:pPr>
              <w:spacing w:before="0" w:after="0" w:line="240" w:lineRule="auto"/>
              <w:rPr>
                <w:rFonts w:ascii="Calibri" w:eastAsia="Calibri" w:hAnsi="Calibri" w:cs="Calibri"/>
                <w:szCs w:val="20"/>
                <w:lang w:val="es-ES" w:eastAsia="es-ES"/>
              </w:rPr>
            </w:pPr>
            <w:r w:rsidRPr="009E6515">
              <w:rPr>
                <w:rFonts w:ascii="Calibri" w:eastAsia="Calibri" w:hAnsi="Calibri" w:cs="Calibri"/>
                <w:b/>
                <w:szCs w:val="20"/>
              </w:rPr>
              <w:t>Teléfono:</w:t>
            </w:r>
            <w:r w:rsidRPr="009E6515">
              <w:rPr>
                <w:rFonts w:ascii="Calibri" w:eastAsia="Calibri" w:hAnsi="Calibri" w:cs="Calibri"/>
                <w:szCs w:val="20"/>
              </w:rPr>
              <w:t xml:space="preserve"> </w:t>
            </w:r>
            <w:r w:rsidR="00890397">
              <w:rPr>
                <w:rFonts w:ascii="Calibri" w:eastAsia="Calibri" w:hAnsi="Calibri" w:cs="Calibri"/>
                <w:szCs w:val="20"/>
              </w:rPr>
              <w:t>+562 2937 3403</w:t>
            </w:r>
          </w:p>
        </w:tc>
      </w:tr>
    </w:tbl>
    <w:p w14:paraId="44DFD5D5" w14:textId="77777777" w:rsidR="0026163F" w:rsidRPr="00D42470" w:rsidRDefault="0026163F" w:rsidP="008302E5">
      <w:pPr>
        <w:pStyle w:val="Ttulo2"/>
        <w:spacing w:before="0" w:after="0"/>
        <w:ind w:left="578" w:hanging="578"/>
      </w:pPr>
      <w:bookmarkStart w:id="30" w:name="_Toc530486897"/>
      <w:bookmarkStart w:id="31" w:name="_Toc533162096"/>
      <w:bookmarkStart w:id="32" w:name="_Toc533162149"/>
      <w:bookmarkStart w:id="33" w:name="_Toc533162236"/>
      <w:r w:rsidRPr="00D42470">
        <w:t>Ubicación y Layout</w:t>
      </w:r>
      <w:bookmarkEnd w:id="30"/>
      <w:bookmarkEnd w:id="31"/>
      <w:bookmarkEnd w:id="32"/>
      <w:bookmarkEnd w:id="33"/>
    </w:p>
    <w:p w14:paraId="5A1B264B" w14:textId="673825AD" w:rsidR="0026163F" w:rsidRPr="007C219A" w:rsidRDefault="0026163F" w:rsidP="008302E5">
      <w:pPr>
        <w:pStyle w:val="Descripcin"/>
        <w:keepNext/>
        <w:rPr>
          <w:rFonts w:ascii="Calibri" w:eastAsia="Calibri" w:hAnsi="Calibri" w:cs="Times New Roman"/>
          <w:b w:val="0"/>
          <w:szCs w:val="20"/>
        </w:rPr>
      </w:pPr>
      <w:bookmarkStart w:id="34" w:name="_Ref520385079"/>
      <w:r>
        <w:t xml:space="preserve">Figura </w:t>
      </w:r>
      <w:r w:rsidR="00267E19">
        <w:rPr>
          <w:noProof/>
        </w:rPr>
        <w:fldChar w:fldCharType="begin"/>
      </w:r>
      <w:r w:rsidR="00267E19">
        <w:rPr>
          <w:noProof/>
        </w:rPr>
        <w:instrText xml:space="preserve"> SEQ Figura \* ARABIC </w:instrText>
      </w:r>
      <w:r w:rsidR="00267E19">
        <w:rPr>
          <w:noProof/>
        </w:rPr>
        <w:fldChar w:fldCharType="separate"/>
      </w:r>
      <w:r w:rsidR="00FC4CE7">
        <w:rPr>
          <w:noProof/>
        </w:rPr>
        <w:t>1</w:t>
      </w:r>
      <w:r w:rsidR="00267E19">
        <w:rPr>
          <w:noProof/>
        </w:rPr>
        <w:fldChar w:fldCharType="end"/>
      </w:r>
      <w:bookmarkEnd w:id="34"/>
      <w:r>
        <w:t xml:space="preserve">. </w:t>
      </w:r>
      <w:r w:rsidRPr="00D42470">
        <w:rPr>
          <w:rFonts w:ascii="Calibri" w:eastAsia="Calibri" w:hAnsi="Calibri" w:cs="Times New Roman"/>
          <w:b w:val="0"/>
        </w:rPr>
        <w:t xml:space="preserve">Mapa de ubicación local </w:t>
      </w:r>
      <w:r>
        <w:rPr>
          <w:rFonts w:ascii="Calibri" w:hAnsi="Calibri"/>
          <w:szCs w:val="20"/>
        </w:rPr>
        <w:t>(Fuente</w:t>
      </w:r>
      <w:r w:rsidRPr="00144A0B">
        <w:rPr>
          <w:rFonts w:ascii="Calibri" w:hAnsi="Calibri"/>
          <w:szCs w:val="20"/>
        </w:rPr>
        <w:t xml:space="preserve">: Elaboración propia, en base a información proporcionada por el Titular y Bing Maps). </w:t>
      </w:r>
      <w:r w:rsidRPr="007C219A">
        <w:rPr>
          <w:rFonts w:ascii="Calibri" w:hAnsi="Calibri"/>
          <w:b w:val="0"/>
          <w:szCs w:val="20"/>
        </w:rPr>
        <w:t>Las etiquetas de hitos geográficos diferentes a los establecidos en Simbología son asignados por la interfaz de visualización de Bing Maps, y deben ser usados sólo en forma referencial.</w:t>
      </w:r>
    </w:p>
    <w:p w14:paraId="5E98E3E2" w14:textId="77777777" w:rsidR="0026163F" w:rsidRDefault="0026163F" w:rsidP="008302E5">
      <w:pPr>
        <w:spacing w:before="0" w:after="0" w:line="240" w:lineRule="auto"/>
        <w:jc w:val="center"/>
        <w:rPr>
          <w:sz w:val="28"/>
          <w:szCs w:val="28"/>
        </w:rPr>
      </w:pPr>
      <w:r>
        <w:rPr>
          <w:rFonts w:ascii="Calibri" w:eastAsia="Calibri" w:hAnsi="Calibri" w:cs="Times New Roman"/>
          <w:noProof/>
          <w:lang w:val="es-ES" w:eastAsia="es-ES"/>
        </w:rPr>
        <w:drawing>
          <wp:inline distT="0" distB="0" distL="0" distR="0" wp14:anchorId="4F3E9ECF" wp14:editId="305F560C">
            <wp:extent cx="5469079" cy="3894083"/>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03527" cy="3918611"/>
                    </a:xfrm>
                    <a:prstGeom prst="rect">
                      <a:avLst/>
                    </a:prstGeom>
                    <a:noFill/>
                    <a:ln>
                      <a:noFill/>
                    </a:ln>
                  </pic:spPr>
                </pic:pic>
              </a:graphicData>
            </a:graphic>
          </wp:inline>
        </w:drawing>
      </w:r>
    </w:p>
    <w:p w14:paraId="2A6B50BC" w14:textId="77777777" w:rsidR="0026163F" w:rsidRDefault="0026163F" w:rsidP="008302E5">
      <w:pPr>
        <w:spacing w:before="0" w:after="0" w:line="240" w:lineRule="auto"/>
        <w:jc w:val="center"/>
        <w:rPr>
          <w:rFonts w:ascii="Calibri" w:eastAsia="Calibri" w:hAnsi="Calibri" w:cs="Calibri"/>
          <w:sz w:val="28"/>
          <w:szCs w:val="32"/>
        </w:rPr>
        <w:sectPr w:rsidR="0026163F" w:rsidSect="00C304FB">
          <w:pgSz w:w="12240" w:h="15840" w:code="1"/>
          <w:pgMar w:top="1134" w:right="1134" w:bottom="1134" w:left="1134" w:header="709" w:footer="709" w:gutter="0"/>
          <w:cols w:space="708"/>
          <w:docGrid w:linePitch="360"/>
        </w:sectPr>
      </w:pPr>
    </w:p>
    <w:p w14:paraId="72050AE5" w14:textId="77777777" w:rsidR="008D7BE2" w:rsidRDefault="008D7BE2" w:rsidP="008302E5">
      <w:pPr>
        <w:pStyle w:val="Ttulo1"/>
        <w:spacing w:before="0"/>
      </w:pPr>
      <w:bookmarkStart w:id="35" w:name="_Toc390777020"/>
      <w:bookmarkStart w:id="36" w:name="_Toc449085409"/>
      <w:bookmarkStart w:id="37" w:name="_Toc533162237"/>
      <w:bookmarkStart w:id="38" w:name="Parte3"/>
      <w:r w:rsidRPr="008D7BE2">
        <w:lastRenderedPageBreak/>
        <w:t xml:space="preserve">INSTRUMENTOS DE CARÁCTER AMBIENTAL </w:t>
      </w:r>
      <w:bookmarkStart w:id="39" w:name="Parte3Titulo"/>
      <w:bookmarkEnd w:id="35"/>
      <w:bookmarkEnd w:id="36"/>
      <w:bookmarkEnd w:id="39"/>
      <w:r w:rsidR="00890397">
        <w:t>FISCALIZADOS</w:t>
      </w:r>
      <w:bookmarkEnd w:id="37"/>
    </w:p>
    <w:p w14:paraId="467FE1C9" w14:textId="77777777" w:rsidR="002F544C" w:rsidRDefault="002F544C" w:rsidP="008302E5">
      <w:pPr>
        <w:pStyle w:val="Listaconnmeros"/>
        <w:numPr>
          <w:ilvl w:val="0"/>
          <w:numId w:val="0"/>
        </w:numPr>
        <w:spacing w:before="0" w:after="0" w:line="240" w:lineRule="auto"/>
        <w:ind w:left="360" w:hanging="360"/>
      </w:pPr>
    </w:p>
    <w:tbl>
      <w:tblPr>
        <w:tblW w:w="5000" w:type="pct"/>
        <w:tblCellMar>
          <w:left w:w="70" w:type="dxa"/>
          <w:right w:w="70" w:type="dxa"/>
        </w:tblCellMar>
        <w:tblLook w:val="04A0" w:firstRow="1" w:lastRow="0" w:firstColumn="1" w:lastColumn="0" w:noHBand="0" w:noVBand="1"/>
      </w:tblPr>
      <w:tblGrid>
        <w:gridCol w:w="445"/>
        <w:gridCol w:w="1578"/>
        <w:gridCol w:w="2152"/>
        <w:gridCol w:w="3388"/>
        <w:gridCol w:w="4799"/>
        <w:gridCol w:w="1200"/>
      </w:tblGrid>
      <w:tr w:rsidR="00890397" w14:paraId="083A4CDC" w14:textId="77777777" w:rsidTr="000D466F">
        <w:trPr>
          <w:trHeight w:val="20"/>
        </w:trPr>
        <w:tc>
          <w:tcPr>
            <w:tcW w:w="172" w:type="pct"/>
            <w:tcBorders>
              <w:top w:val="single" w:sz="4" w:space="0" w:color="auto"/>
              <w:left w:val="single" w:sz="4" w:space="0" w:color="auto"/>
              <w:bottom w:val="single" w:sz="4" w:space="0" w:color="auto"/>
              <w:right w:val="single" w:sz="4" w:space="0" w:color="auto"/>
            </w:tcBorders>
            <w:shd w:val="clear" w:color="000000" w:fill="D9D9D9"/>
            <w:hideMark/>
          </w:tcPr>
          <w:p w14:paraId="3305B9C2" w14:textId="77777777" w:rsidR="00890397" w:rsidRDefault="00890397" w:rsidP="008302E5">
            <w:pPr>
              <w:spacing w:before="0" w:after="0" w:line="240" w:lineRule="auto"/>
              <w:jc w:val="center"/>
              <w:rPr>
                <w:rFonts w:ascii="Calibri" w:hAnsi="Calibri" w:cs="Calibri"/>
                <w:b/>
                <w:bCs/>
                <w:color w:val="000000"/>
                <w:szCs w:val="20"/>
              </w:rPr>
            </w:pPr>
            <w:bookmarkStart w:id="40" w:name="Parte3Tabla"/>
            <w:bookmarkEnd w:id="40"/>
            <w:r>
              <w:rPr>
                <w:rFonts w:ascii="Calibri" w:hAnsi="Calibri" w:cs="Calibri"/>
                <w:b/>
                <w:bCs/>
                <w:color w:val="000000"/>
                <w:szCs w:val="20"/>
              </w:rPr>
              <w:t>N°</w:t>
            </w:r>
          </w:p>
        </w:tc>
        <w:tc>
          <w:tcPr>
            <w:tcW w:w="590" w:type="pct"/>
            <w:tcBorders>
              <w:top w:val="single" w:sz="4" w:space="0" w:color="auto"/>
              <w:left w:val="single" w:sz="4" w:space="0" w:color="auto"/>
              <w:bottom w:val="single" w:sz="4" w:space="0" w:color="auto"/>
              <w:right w:val="single" w:sz="4" w:space="0" w:color="auto"/>
            </w:tcBorders>
            <w:shd w:val="clear" w:color="000000" w:fill="D9D9D9"/>
            <w:hideMark/>
          </w:tcPr>
          <w:p w14:paraId="7DB403DE" w14:textId="77777777" w:rsidR="00890397" w:rsidRDefault="00890397" w:rsidP="008302E5">
            <w:pPr>
              <w:spacing w:before="0" w:after="0" w:line="240" w:lineRule="auto"/>
              <w:jc w:val="center"/>
              <w:rPr>
                <w:rFonts w:ascii="Calibri" w:hAnsi="Calibri" w:cs="Calibri"/>
                <w:b/>
                <w:bCs/>
                <w:color w:val="000000"/>
                <w:szCs w:val="20"/>
              </w:rPr>
            </w:pPr>
            <w:r>
              <w:rPr>
                <w:rFonts w:ascii="Calibri" w:hAnsi="Calibri" w:cs="Calibri"/>
                <w:b/>
                <w:bCs/>
                <w:color w:val="000000"/>
                <w:szCs w:val="20"/>
              </w:rPr>
              <w:t>Instrumento</w:t>
            </w:r>
          </w:p>
        </w:tc>
        <w:tc>
          <w:tcPr>
            <w:tcW w:w="801" w:type="pct"/>
            <w:tcBorders>
              <w:top w:val="single" w:sz="4" w:space="0" w:color="auto"/>
              <w:left w:val="single" w:sz="4" w:space="0" w:color="auto"/>
              <w:bottom w:val="single" w:sz="4" w:space="0" w:color="auto"/>
              <w:right w:val="single" w:sz="4" w:space="0" w:color="auto"/>
            </w:tcBorders>
            <w:shd w:val="clear" w:color="000000" w:fill="D9D9D9"/>
            <w:hideMark/>
          </w:tcPr>
          <w:p w14:paraId="7E0544EB" w14:textId="77777777" w:rsidR="00890397" w:rsidRDefault="00890397" w:rsidP="008302E5">
            <w:pPr>
              <w:spacing w:before="0" w:after="0" w:line="240" w:lineRule="auto"/>
              <w:jc w:val="center"/>
              <w:rPr>
                <w:rFonts w:ascii="Calibri" w:hAnsi="Calibri" w:cs="Calibri"/>
                <w:b/>
                <w:bCs/>
                <w:color w:val="000000"/>
                <w:szCs w:val="20"/>
              </w:rPr>
            </w:pPr>
            <w:r>
              <w:rPr>
                <w:rFonts w:ascii="Calibri" w:hAnsi="Calibri" w:cs="Calibri"/>
                <w:b/>
                <w:bCs/>
                <w:color w:val="000000"/>
                <w:szCs w:val="20"/>
              </w:rPr>
              <w:t>Fecha</w:t>
            </w:r>
          </w:p>
        </w:tc>
        <w:tc>
          <w:tcPr>
            <w:tcW w:w="1257" w:type="pct"/>
            <w:tcBorders>
              <w:top w:val="single" w:sz="4" w:space="0" w:color="auto"/>
              <w:left w:val="single" w:sz="4" w:space="0" w:color="auto"/>
              <w:bottom w:val="single" w:sz="4" w:space="0" w:color="auto"/>
              <w:right w:val="single" w:sz="4" w:space="0" w:color="auto"/>
            </w:tcBorders>
            <w:shd w:val="clear" w:color="000000" w:fill="D9D9D9"/>
            <w:hideMark/>
          </w:tcPr>
          <w:p w14:paraId="2B31F384" w14:textId="77777777" w:rsidR="00890397" w:rsidRDefault="00890397" w:rsidP="008302E5">
            <w:pPr>
              <w:spacing w:before="0" w:after="0" w:line="240" w:lineRule="auto"/>
              <w:jc w:val="center"/>
              <w:rPr>
                <w:rFonts w:ascii="Calibri" w:hAnsi="Calibri" w:cs="Calibri"/>
                <w:b/>
                <w:bCs/>
                <w:color w:val="000000"/>
                <w:szCs w:val="20"/>
              </w:rPr>
            </w:pPr>
            <w:r>
              <w:rPr>
                <w:rFonts w:ascii="Calibri" w:hAnsi="Calibri" w:cs="Calibri"/>
                <w:b/>
                <w:bCs/>
                <w:color w:val="000000"/>
                <w:szCs w:val="20"/>
              </w:rPr>
              <w:t>Comisión/ Institución</w:t>
            </w:r>
          </w:p>
        </w:tc>
        <w:tc>
          <w:tcPr>
            <w:tcW w:w="1777" w:type="pct"/>
            <w:tcBorders>
              <w:top w:val="single" w:sz="4" w:space="0" w:color="auto"/>
              <w:left w:val="single" w:sz="4" w:space="0" w:color="auto"/>
              <w:bottom w:val="single" w:sz="4" w:space="0" w:color="auto"/>
              <w:right w:val="single" w:sz="4" w:space="0" w:color="auto"/>
            </w:tcBorders>
            <w:shd w:val="clear" w:color="000000" w:fill="D9D9D9"/>
            <w:hideMark/>
          </w:tcPr>
          <w:p w14:paraId="3657EA71" w14:textId="77777777" w:rsidR="00890397" w:rsidRDefault="00890397" w:rsidP="008302E5">
            <w:pPr>
              <w:spacing w:before="0" w:after="0" w:line="240" w:lineRule="auto"/>
              <w:jc w:val="center"/>
              <w:rPr>
                <w:rFonts w:ascii="Calibri" w:hAnsi="Calibri" w:cs="Calibri"/>
                <w:b/>
                <w:bCs/>
                <w:color w:val="000000"/>
                <w:szCs w:val="20"/>
              </w:rPr>
            </w:pPr>
            <w:r>
              <w:rPr>
                <w:rFonts w:ascii="Calibri" w:hAnsi="Calibri" w:cs="Calibri"/>
                <w:b/>
                <w:bCs/>
                <w:color w:val="000000"/>
                <w:szCs w:val="20"/>
              </w:rPr>
              <w:t>Título</w:t>
            </w:r>
          </w:p>
        </w:tc>
        <w:tc>
          <w:tcPr>
            <w:tcW w:w="403" w:type="pct"/>
            <w:tcBorders>
              <w:top w:val="single" w:sz="4" w:space="0" w:color="auto"/>
              <w:left w:val="single" w:sz="4" w:space="0" w:color="auto"/>
              <w:bottom w:val="single" w:sz="4" w:space="0" w:color="auto"/>
              <w:right w:val="single" w:sz="4" w:space="0" w:color="auto"/>
            </w:tcBorders>
            <w:shd w:val="clear" w:color="000000" w:fill="D9D9D9"/>
            <w:hideMark/>
          </w:tcPr>
          <w:p w14:paraId="65C9C292" w14:textId="77777777" w:rsidR="00890397" w:rsidRDefault="00890397" w:rsidP="008302E5">
            <w:pPr>
              <w:spacing w:before="0" w:after="0" w:line="240" w:lineRule="auto"/>
              <w:jc w:val="center"/>
              <w:rPr>
                <w:rFonts w:ascii="Calibri" w:hAnsi="Calibri" w:cs="Calibri"/>
                <w:b/>
                <w:bCs/>
                <w:color w:val="000000"/>
                <w:szCs w:val="20"/>
              </w:rPr>
            </w:pPr>
            <w:r>
              <w:rPr>
                <w:rFonts w:ascii="Calibri" w:hAnsi="Calibri" w:cs="Calibri"/>
                <w:b/>
                <w:bCs/>
                <w:color w:val="000000"/>
                <w:szCs w:val="20"/>
              </w:rPr>
              <w:t>Comentarios</w:t>
            </w:r>
          </w:p>
        </w:tc>
      </w:tr>
      <w:tr w:rsidR="00890397" w14:paraId="4A201A41" w14:textId="77777777" w:rsidTr="000D466F">
        <w:trPr>
          <w:trHeight w:val="20"/>
        </w:trPr>
        <w:tc>
          <w:tcPr>
            <w:tcW w:w="172" w:type="pct"/>
            <w:tcBorders>
              <w:top w:val="single" w:sz="4" w:space="0" w:color="auto"/>
              <w:left w:val="single" w:sz="4" w:space="0" w:color="auto"/>
              <w:bottom w:val="single" w:sz="4" w:space="0" w:color="auto"/>
              <w:right w:val="single" w:sz="4" w:space="0" w:color="auto"/>
            </w:tcBorders>
            <w:shd w:val="clear" w:color="000000" w:fill="FFFFFF"/>
            <w:hideMark/>
          </w:tcPr>
          <w:p w14:paraId="3FA34407" w14:textId="77777777" w:rsidR="00890397" w:rsidRDefault="00890397" w:rsidP="008302E5">
            <w:pPr>
              <w:spacing w:before="0" w:after="0" w:line="240" w:lineRule="auto"/>
              <w:jc w:val="center"/>
              <w:rPr>
                <w:rFonts w:ascii="Calibri" w:hAnsi="Calibri" w:cs="Calibri"/>
                <w:color w:val="000000"/>
                <w:szCs w:val="20"/>
              </w:rPr>
            </w:pPr>
            <w:r>
              <w:rPr>
                <w:rFonts w:ascii="Calibri" w:hAnsi="Calibri" w:cs="Calibri"/>
                <w:color w:val="000000"/>
                <w:szCs w:val="20"/>
              </w:rPr>
              <w:t>1</w:t>
            </w:r>
          </w:p>
        </w:tc>
        <w:tc>
          <w:tcPr>
            <w:tcW w:w="590" w:type="pct"/>
            <w:tcBorders>
              <w:top w:val="single" w:sz="4" w:space="0" w:color="auto"/>
              <w:left w:val="single" w:sz="4" w:space="0" w:color="auto"/>
              <w:bottom w:val="single" w:sz="4" w:space="0" w:color="auto"/>
              <w:right w:val="single" w:sz="4" w:space="0" w:color="auto"/>
            </w:tcBorders>
            <w:shd w:val="clear" w:color="000000" w:fill="FFFFFF"/>
            <w:hideMark/>
          </w:tcPr>
          <w:p w14:paraId="75758B8B" w14:textId="77777777" w:rsidR="00890397" w:rsidRDefault="00890397" w:rsidP="008302E5">
            <w:pPr>
              <w:spacing w:before="0" w:after="0" w:line="240" w:lineRule="auto"/>
              <w:jc w:val="center"/>
              <w:rPr>
                <w:rFonts w:ascii="Calibri" w:hAnsi="Calibri" w:cs="Calibri"/>
                <w:color w:val="000000"/>
                <w:szCs w:val="20"/>
              </w:rPr>
            </w:pPr>
            <w:r>
              <w:rPr>
                <w:rFonts w:ascii="Calibri" w:hAnsi="Calibri" w:cs="Calibri"/>
                <w:color w:val="000000"/>
                <w:szCs w:val="20"/>
              </w:rPr>
              <w:t>RCA 589/2013</w:t>
            </w:r>
          </w:p>
        </w:tc>
        <w:tc>
          <w:tcPr>
            <w:tcW w:w="801" w:type="pct"/>
            <w:tcBorders>
              <w:top w:val="single" w:sz="4" w:space="0" w:color="auto"/>
              <w:left w:val="single" w:sz="4" w:space="0" w:color="auto"/>
              <w:bottom w:val="single" w:sz="4" w:space="0" w:color="auto"/>
              <w:right w:val="single" w:sz="4" w:space="0" w:color="auto"/>
            </w:tcBorders>
            <w:shd w:val="clear" w:color="000000" w:fill="FFFFFF"/>
            <w:hideMark/>
          </w:tcPr>
          <w:p w14:paraId="39774CE1" w14:textId="77777777" w:rsidR="00890397" w:rsidRDefault="00890397" w:rsidP="008302E5">
            <w:pPr>
              <w:spacing w:before="0" w:after="0" w:line="240" w:lineRule="auto"/>
              <w:jc w:val="center"/>
              <w:rPr>
                <w:rFonts w:ascii="Calibri" w:hAnsi="Calibri" w:cs="Calibri"/>
                <w:color w:val="000000"/>
                <w:szCs w:val="20"/>
              </w:rPr>
            </w:pPr>
            <w:r>
              <w:rPr>
                <w:rFonts w:ascii="Calibri" w:hAnsi="Calibri" w:cs="Calibri"/>
                <w:color w:val="000000"/>
                <w:szCs w:val="20"/>
              </w:rPr>
              <w:t>9 de diciembre de 2013</w:t>
            </w:r>
          </w:p>
        </w:tc>
        <w:tc>
          <w:tcPr>
            <w:tcW w:w="1257" w:type="pct"/>
            <w:tcBorders>
              <w:top w:val="single" w:sz="4" w:space="0" w:color="auto"/>
              <w:left w:val="single" w:sz="4" w:space="0" w:color="auto"/>
              <w:bottom w:val="single" w:sz="4" w:space="0" w:color="auto"/>
              <w:right w:val="single" w:sz="4" w:space="0" w:color="auto"/>
            </w:tcBorders>
            <w:shd w:val="clear" w:color="000000" w:fill="FFFFFF"/>
            <w:hideMark/>
          </w:tcPr>
          <w:p w14:paraId="30CD3778" w14:textId="77777777" w:rsidR="00890397" w:rsidRDefault="00890397" w:rsidP="008302E5">
            <w:pPr>
              <w:spacing w:before="0" w:after="0" w:line="240" w:lineRule="auto"/>
              <w:jc w:val="center"/>
              <w:rPr>
                <w:rFonts w:ascii="Calibri" w:hAnsi="Calibri" w:cs="Calibri"/>
                <w:color w:val="000000"/>
                <w:szCs w:val="20"/>
              </w:rPr>
            </w:pPr>
            <w:r>
              <w:rPr>
                <w:rFonts w:ascii="Calibri" w:hAnsi="Calibri" w:cs="Calibri"/>
                <w:color w:val="000000"/>
                <w:szCs w:val="20"/>
              </w:rPr>
              <w:t>Comisión Regional de Medio Ambiente</w:t>
            </w:r>
          </w:p>
        </w:tc>
        <w:tc>
          <w:tcPr>
            <w:tcW w:w="1777" w:type="pct"/>
            <w:tcBorders>
              <w:top w:val="single" w:sz="4" w:space="0" w:color="auto"/>
              <w:left w:val="single" w:sz="4" w:space="0" w:color="auto"/>
              <w:bottom w:val="single" w:sz="4" w:space="0" w:color="auto"/>
              <w:right w:val="single" w:sz="4" w:space="0" w:color="auto"/>
            </w:tcBorders>
            <w:shd w:val="clear" w:color="000000" w:fill="FFFFFF"/>
            <w:hideMark/>
          </w:tcPr>
          <w:p w14:paraId="4BD5C75E" w14:textId="77777777" w:rsidR="00890397" w:rsidRDefault="00746892" w:rsidP="008302E5">
            <w:pPr>
              <w:spacing w:before="0" w:after="0" w:line="240" w:lineRule="auto"/>
              <w:rPr>
                <w:rFonts w:ascii="Calibri" w:hAnsi="Calibri" w:cs="Calibri"/>
                <w:color w:val="000000"/>
                <w:szCs w:val="20"/>
              </w:rPr>
            </w:pPr>
            <w:r>
              <w:rPr>
                <w:rFonts w:ascii="Calibri" w:hAnsi="Calibri" w:cs="Calibri"/>
                <w:color w:val="000000"/>
                <w:szCs w:val="20"/>
              </w:rPr>
              <w:t>Línea</w:t>
            </w:r>
            <w:r w:rsidR="00890397">
              <w:rPr>
                <w:rFonts w:ascii="Calibri" w:hAnsi="Calibri" w:cs="Calibri"/>
                <w:color w:val="000000"/>
                <w:szCs w:val="20"/>
              </w:rPr>
              <w:t xml:space="preserve"> 6 - Etapa 2: </w:t>
            </w:r>
            <w:r>
              <w:rPr>
                <w:rFonts w:ascii="Calibri" w:hAnsi="Calibri" w:cs="Calibri"/>
                <w:color w:val="000000"/>
                <w:szCs w:val="20"/>
              </w:rPr>
              <w:t>Túneles</w:t>
            </w:r>
            <w:r w:rsidR="00890397">
              <w:rPr>
                <w:rFonts w:ascii="Calibri" w:hAnsi="Calibri" w:cs="Calibri"/>
                <w:color w:val="000000"/>
                <w:szCs w:val="20"/>
              </w:rPr>
              <w:t>, Estaciones, Talleres y Cocheras</w:t>
            </w:r>
          </w:p>
        </w:tc>
        <w:tc>
          <w:tcPr>
            <w:tcW w:w="403" w:type="pct"/>
            <w:tcBorders>
              <w:top w:val="single" w:sz="4" w:space="0" w:color="auto"/>
              <w:left w:val="single" w:sz="4" w:space="0" w:color="auto"/>
              <w:bottom w:val="single" w:sz="4" w:space="0" w:color="auto"/>
              <w:right w:val="single" w:sz="4" w:space="0" w:color="auto"/>
            </w:tcBorders>
            <w:shd w:val="clear" w:color="000000" w:fill="FFFFFF"/>
            <w:hideMark/>
          </w:tcPr>
          <w:p w14:paraId="634E33A5" w14:textId="77777777" w:rsidR="00890397" w:rsidRDefault="00A7313B" w:rsidP="008302E5">
            <w:pPr>
              <w:spacing w:before="0" w:after="0" w:line="240" w:lineRule="auto"/>
              <w:rPr>
                <w:rFonts w:ascii="Calibri" w:hAnsi="Calibri" w:cs="Calibri"/>
                <w:color w:val="000000"/>
                <w:szCs w:val="20"/>
              </w:rPr>
            </w:pPr>
            <w:r>
              <w:rPr>
                <w:rFonts w:ascii="Calibri" w:hAnsi="Calibri" w:cs="Calibri"/>
                <w:color w:val="000000"/>
                <w:szCs w:val="20"/>
              </w:rPr>
              <w:t>-----------</w:t>
            </w:r>
          </w:p>
        </w:tc>
      </w:tr>
    </w:tbl>
    <w:p w14:paraId="4C9C1D3C" w14:textId="77777777" w:rsidR="002B6615" w:rsidRDefault="002B6615" w:rsidP="008302E5">
      <w:pPr>
        <w:pStyle w:val="Sinespaciado"/>
        <w:rPr>
          <w:rStyle w:val="Ttulo1Car"/>
          <w:b w:val="0"/>
        </w:rPr>
      </w:pPr>
      <w:bookmarkStart w:id="41" w:name="_Toc352840385"/>
      <w:bookmarkStart w:id="42" w:name="_Toc352841445"/>
      <w:bookmarkStart w:id="43" w:name="_Toc447875232"/>
      <w:bookmarkStart w:id="44" w:name="_Toc449085410"/>
      <w:bookmarkEnd w:id="38"/>
    </w:p>
    <w:p w14:paraId="1C1A56AC" w14:textId="77777777" w:rsidR="00B20331" w:rsidRPr="00B20331" w:rsidRDefault="008D7BE2" w:rsidP="008302E5">
      <w:pPr>
        <w:pStyle w:val="Ttulo1"/>
        <w:spacing w:before="0"/>
      </w:pPr>
      <w:bookmarkStart w:id="45" w:name="_Toc533162238"/>
      <w:r w:rsidRPr="008D7BE2">
        <w:rPr>
          <w:rStyle w:val="Ttulo1Car"/>
          <w:b/>
        </w:rPr>
        <w:t>ANTECEDENTES DE LA ACTIVIDAD DE FISCALIZACIÓN</w:t>
      </w:r>
      <w:bookmarkEnd w:id="41"/>
      <w:bookmarkEnd w:id="42"/>
      <w:bookmarkEnd w:id="43"/>
      <w:bookmarkEnd w:id="44"/>
      <w:bookmarkEnd w:id="45"/>
    </w:p>
    <w:p w14:paraId="397BD016" w14:textId="77777777" w:rsidR="00B20331" w:rsidRDefault="00B20331" w:rsidP="008302E5">
      <w:pPr>
        <w:pStyle w:val="Ttulo2"/>
        <w:spacing w:before="0" w:after="0"/>
      </w:pPr>
      <w:bookmarkStart w:id="46" w:name="_Toc352840386"/>
      <w:bookmarkStart w:id="47" w:name="_Toc352841446"/>
      <w:bookmarkStart w:id="48" w:name="_Toc353998112"/>
      <w:bookmarkStart w:id="49" w:name="_Toc353998185"/>
      <w:bookmarkStart w:id="50" w:name="_Toc382383537"/>
      <w:bookmarkStart w:id="51" w:name="_Toc382472359"/>
      <w:bookmarkStart w:id="52" w:name="_Toc390184270"/>
      <w:bookmarkStart w:id="53" w:name="_Toc390360001"/>
      <w:bookmarkStart w:id="54" w:name="_Toc390777022"/>
      <w:bookmarkStart w:id="55" w:name="_Toc447875233"/>
      <w:bookmarkStart w:id="56" w:name="_Toc449085411"/>
      <w:bookmarkStart w:id="57" w:name="_Toc449106085"/>
      <w:bookmarkStart w:id="58" w:name="_Toc512867488"/>
      <w:bookmarkStart w:id="59" w:name="_Toc520300802"/>
      <w:bookmarkStart w:id="60" w:name="_Ref532823673"/>
      <w:bookmarkStart w:id="61" w:name="_Ref532823676"/>
      <w:bookmarkStart w:id="62" w:name="_Toc533162239"/>
      <w:bookmarkStart w:id="63" w:name="Parte4Motivo"/>
      <w:r w:rsidRPr="00D42470">
        <w:t>Motivo de la Actividad de Fiscalización</w:t>
      </w:r>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p>
    <w:p w14:paraId="5DEAC065" w14:textId="07D158D8" w:rsidR="00746892" w:rsidRDefault="00746892" w:rsidP="008302E5">
      <w:pPr>
        <w:pStyle w:val="Listaconnmeros"/>
        <w:numPr>
          <w:ilvl w:val="0"/>
          <w:numId w:val="0"/>
        </w:numPr>
        <w:spacing w:before="0" w:after="0" w:line="240" w:lineRule="auto"/>
      </w:pPr>
      <w:r>
        <w:t xml:space="preserve">El proceso de fiscalización se originó inicialmente de Oficio, </w:t>
      </w:r>
      <w:r w:rsidR="00567207">
        <w:t xml:space="preserve">en respuesta </w:t>
      </w:r>
      <w:r>
        <w:t xml:space="preserve">a notas de prensa que señalaban posible afectación </w:t>
      </w:r>
      <w:r w:rsidR="002D730C">
        <w:t xml:space="preserve">a recintos habitacionales, producto de las vibraciones generadas por la operación del proyecto </w:t>
      </w:r>
      <w:r w:rsidR="00970E7B">
        <w:t xml:space="preserve">calificado favorablemente mediante </w:t>
      </w:r>
      <w:r w:rsidR="002D730C">
        <w:t>de la RCA 589/20</w:t>
      </w:r>
      <w:r w:rsidR="001630D5">
        <w:t>1</w:t>
      </w:r>
      <w:r w:rsidR="002D730C">
        <w:t>3, en sectores de las Comunas de Ñuñoa, Providencia y Cerrillos</w:t>
      </w:r>
      <w:r>
        <w:t xml:space="preserve">. </w:t>
      </w:r>
      <w:r w:rsidR="002D730C">
        <w:t>El hito inicial correspondió a la Resolución Exenta</w:t>
      </w:r>
      <w:r w:rsidR="00DE589D">
        <w:t xml:space="preserve"> SMA</w:t>
      </w:r>
      <w:r w:rsidR="002D730C">
        <w:t xml:space="preserve"> N° 435 del 13 de abril de 2018, que </w:t>
      </w:r>
      <w:r w:rsidR="00EB1B15">
        <w:t>r</w:t>
      </w:r>
      <w:r w:rsidR="002D730C">
        <w:t>equir</w:t>
      </w:r>
      <w:r w:rsidR="00567207">
        <w:t>ió</w:t>
      </w:r>
      <w:r w:rsidR="002D730C">
        <w:t xml:space="preserve"> </w:t>
      </w:r>
      <w:r w:rsidR="00EB1B15">
        <w:t>i</w:t>
      </w:r>
      <w:r w:rsidR="002D730C">
        <w:t>nformación a METRO S.A.</w:t>
      </w:r>
    </w:p>
    <w:p w14:paraId="11E3CBD2" w14:textId="559379FB" w:rsidR="00746892" w:rsidRDefault="00746892" w:rsidP="008302E5">
      <w:pPr>
        <w:pStyle w:val="Listaconnmeros"/>
        <w:numPr>
          <w:ilvl w:val="0"/>
          <w:numId w:val="0"/>
        </w:numPr>
        <w:spacing w:before="0" w:after="0" w:line="240" w:lineRule="auto"/>
      </w:pPr>
      <w:r>
        <w:t>Posteriormente se recibieron una serie de denuncias,</w:t>
      </w:r>
      <w:r w:rsidR="00E313B3">
        <w:t xml:space="preserve"> resumidas en la Tabla </w:t>
      </w:r>
      <w:r w:rsidR="00970E7B">
        <w:t xml:space="preserve">que se presenta </w:t>
      </w:r>
      <w:r w:rsidR="00E313B3">
        <w:t>a continuación,</w:t>
      </w:r>
      <w:r>
        <w:t xml:space="preserve"> las que fueron consideradas en la planificación de las actividades de Inspección y Exámenes de Información subsecuentes:</w:t>
      </w:r>
    </w:p>
    <w:tbl>
      <w:tblPr>
        <w:tblStyle w:val="Tablaconcuadrcula"/>
        <w:tblW w:w="5000" w:type="pct"/>
        <w:tblLook w:val="04A0" w:firstRow="1" w:lastRow="0" w:firstColumn="1" w:lastColumn="0" w:noHBand="0" w:noVBand="1"/>
      </w:tblPr>
      <w:tblGrid>
        <w:gridCol w:w="998"/>
        <w:gridCol w:w="1264"/>
        <w:gridCol w:w="2542"/>
        <w:gridCol w:w="1413"/>
        <w:gridCol w:w="7345"/>
      </w:tblGrid>
      <w:tr w:rsidR="000D466F" w:rsidRPr="00E313B3" w14:paraId="5EBC613D" w14:textId="77777777" w:rsidTr="000B1299">
        <w:tc>
          <w:tcPr>
            <w:tcW w:w="368" w:type="pct"/>
            <w:shd w:val="clear" w:color="auto" w:fill="D9D9D9" w:themeFill="background1" w:themeFillShade="D9"/>
          </w:tcPr>
          <w:p w14:paraId="6B0EE4B1" w14:textId="77777777" w:rsidR="000D466F" w:rsidRPr="00E313B3" w:rsidRDefault="000D466F" w:rsidP="008302E5">
            <w:pPr>
              <w:spacing w:before="0" w:after="0"/>
              <w:jc w:val="center"/>
              <w:rPr>
                <w:rFonts w:eastAsiaTheme="minorHAnsi" w:cs="Calibri"/>
                <w:b/>
                <w:bCs/>
                <w:color w:val="000000"/>
                <w:lang w:val="es-CL" w:eastAsia="en-US"/>
              </w:rPr>
            </w:pPr>
            <w:r w:rsidRPr="00E313B3">
              <w:rPr>
                <w:rFonts w:eastAsiaTheme="minorHAnsi" w:cs="Calibri"/>
                <w:b/>
                <w:bCs/>
                <w:color w:val="000000"/>
                <w:lang w:val="es-CL" w:eastAsia="en-US"/>
              </w:rPr>
              <w:t>Exp. Denuncia</w:t>
            </w:r>
          </w:p>
        </w:tc>
        <w:tc>
          <w:tcPr>
            <w:tcW w:w="466" w:type="pct"/>
            <w:shd w:val="clear" w:color="auto" w:fill="D9D9D9" w:themeFill="background1" w:themeFillShade="D9"/>
          </w:tcPr>
          <w:p w14:paraId="35685D5A" w14:textId="77777777" w:rsidR="000D466F" w:rsidRPr="00E313B3" w:rsidRDefault="000D466F" w:rsidP="008302E5">
            <w:pPr>
              <w:spacing w:before="0" w:after="0"/>
              <w:jc w:val="center"/>
              <w:rPr>
                <w:rFonts w:eastAsiaTheme="minorHAnsi" w:cs="Calibri"/>
                <w:b/>
                <w:bCs/>
                <w:color w:val="000000"/>
                <w:lang w:val="es-CL" w:eastAsia="en-US"/>
              </w:rPr>
            </w:pPr>
            <w:r w:rsidRPr="00E313B3">
              <w:rPr>
                <w:rFonts w:eastAsiaTheme="minorHAnsi" w:cs="Calibri"/>
                <w:b/>
                <w:bCs/>
                <w:color w:val="000000"/>
                <w:lang w:val="es-CL" w:eastAsia="en-US"/>
              </w:rPr>
              <w:t>Fecha de ingreso</w:t>
            </w:r>
          </w:p>
        </w:tc>
        <w:tc>
          <w:tcPr>
            <w:tcW w:w="937" w:type="pct"/>
            <w:shd w:val="clear" w:color="auto" w:fill="D9D9D9" w:themeFill="background1" w:themeFillShade="D9"/>
          </w:tcPr>
          <w:p w14:paraId="7FD213B1" w14:textId="77777777" w:rsidR="000D466F" w:rsidRPr="00E313B3" w:rsidRDefault="000D466F" w:rsidP="00DE589D">
            <w:pPr>
              <w:spacing w:before="0" w:after="0"/>
              <w:jc w:val="center"/>
              <w:rPr>
                <w:rFonts w:eastAsiaTheme="minorHAnsi" w:cs="Calibri"/>
                <w:b/>
                <w:bCs/>
                <w:color w:val="000000"/>
                <w:lang w:val="es-CL" w:eastAsia="en-US"/>
              </w:rPr>
            </w:pPr>
            <w:r w:rsidRPr="00E313B3">
              <w:rPr>
                <w:rFonts w:eastAsiaTheme="minorHAnsi" w:cs="Calibri"/>
                <w:b/>
                <w:bCs/>
                <w:color w:val="000000"/>
                <w:lang w:val="es-CL" w:eastAsia="en-US"/>
              </w:rPr>
              <w:t>Denunciante y documento de ingreso de denuncia</w:t>
            </w:r>
          </w:p>
        </w:tc>
        <w:tc>
          <w:tcPr>
            <w:tcW w:w="521" w:type="pct"/>
            <w:shd w:val="clear" w:color="auto" w:fill="D9D9D9" w:themeFill="background1" w:themeFillShade="D9"/>
          </w:tcPr>
          <w:p w14:paraId="394A70E0" w14:textId="77777777" w:rsidR="000D466F" w:rsidRPr="00E313B3" w:rsidRDefault="000D466F" w:rsidP="008302E5">
            <w:pPr>
              <w:spacing w:before="0" w:after="0"/>
              <w:jc w:val="center"/>
              <w:rPr>
                <w:rFonts w:eastAsiaTheme="minorHAnsi" w:cs="Calibri"/>
                <w:b/>
                <w:bCs/>
                <w:color w:val="000000"/>
                <w:lang w:val="es-CL" w:eastAsia="en-US"/>
              </w:rPr>
            </w:pPr>
            <w:r w:rsidRPr="00E313B3">
              <w:rPr>
                <w:rFonts w:eastAsiaTheme="minorHAnsi" w:cs="Calibri"/>
                <w:b/>
                <w:bCs/>
                <w:color w:val="000000"/>
                <w:lang w:val="es-CL" w:eastAsia="en-US"/>
              </w:rPr>
              <w:t xml:space="preserve">Comunas </w:t>
            </w:r>
            <w:r w:rsidR="00DD5015">
              <w:rPr>
                <w:rFonts w:eastAsiaTheme="minorHAnsi" w:cs="Calibri"/>
                <w:b/>
                <w:bCs/>
                <w:color w:val="000000"/>
                <w:lang w:val="es-CL" w:eastAsia="en-US"/>
              </w:rPr>
              <w:t>señaladas</w:t>
            </w:r>
          </w:p>
        </w:tc>
        <w:tc>
          <w:tcPr>
            <w:tcW w:w="2709" w:type="pct"/>
            <w:shd w:val="clear" w:color="auto" w:fill="D9D9D9" w:themeFill="background1" w:themeFillShade="D9"/>
          </w:tcPr>
          <w:p w14:paraId="77D919B6" w14:textId="77777777" w:rsidR="000D466F" w:rsidRPr="00E313B3" w:rsidRDefault="000D466F" w:rsidP="008302E5">
            <w:pPr>
              <w:spacing w:before="0" w:after="0"/>
              <w:jc w:val="center"/>
              <w:rPr>
                <w:rFonts w:eastAsiaTheme="minorHAnsi" w:cs="Calibri"/>
                <w:b/>
                <w:bCs/>
                <w:color w:val="000000"/>
                <w:lang w:val="es-CL" w:eastAsia="en-US"/>
              </w:rPr>
            </w:pPr>
            <w:r w:rsidRPr="00E313B3">
              <w:rPr>
                <w:rFonts w:eastAsiaTheme="minorHAnsi" w:cs="Calibri"/>
                <w:b/>
                <w:bCs/>
                <w:color w:val="000000"/>
                <w:lang w:val="es-CL" w:eastAsia="en-US"/>
              </w:rPr>
              <w:t xml:space="preserve">Observaciones </w:t>
            </w:r>
            <w:r>
              <w:rPr>
                <w:rFonts w:eastAsiaTheme="minorHAnsi" w:cs="Calibri"/>
                <w:b/>
                <w:bCs/>
                <w:color w:val="000000"/>
                <w:lang w:val="es-CL" w:eastAsia="en-US"/>
              </w:rPr>
              <w:t>relevantes</w:t>
            </w:r>
            <w:r w:rsidRPr="00E313B3">
              <w:rPr>
                <w:rFonts w:eastAsiaTheme="minorHAnsi" w:cs="Calibri"/>
                <w:b/>
                <w:bCs/>
                <w:color w:val="000000"/>
                <w:lang w:val="es-CL" w:eastAsia="en-US"/>
              </w:rPr>
              <w:t xml:space="preserve"> del documento de ingreso</w:t>
            </w:r>
            <w:r>
              <w:rPr>
                <w:rFonts w:eastAsiaTheme="minorHAnsi" w:cs="Calibri"/>
                <w:b/>
                <w:bCs/>
                <w:color w:val="000000"/>
                <w:lang w:val="es-CL" w:eastAsia="en-US"/>
              </w:rPr>
              <w:t xml:space="preserve"> de denuncia</w:t>
            </w:r>
          </w:p>
        </w:tc>
      </w:tr>
      <w:tr w:rsidR="000D466F" w:rsidRPr="00E313B3" w14:paraId="52D105AC" w14:textId="77777777" w:rsidTr="000B1299">
        <w:tc>
          <w:tcPr>
            <w:tcW w:w="368" w:type="pct"/>
          </w:tcPr>
          <w:p w14:paraId="7BEB4064" w14:textId="77777777" w:rsidR="000D466F" w:rsidRPr="00E313B3" w:rsidRDefault="000D466F" w:rsidP="008302E5">
            <w:pPr>
              <w:pStyle w:val="Listaconnmeros"/>
              <w:numPr>
                <w:ilvl w:val="0"/>
                <w:numId w:val="0"/>
              </w:numPr>
              <w:spacing w:before="0" w:after="0"/>
              <w:jc w:val="center"/>
              <w:rPr>
                <w:b/>
              </w:rPr>
            </w:pPr>
            <w:r w:rsidRPr="00E313B3">
              <w:rPr>
                <w:b/>
              </w:rPr>
              <w:t>164-XIII-2018</w:t>
            </w:r>
          </w:p>
        </w:tc>
        <w:tc>
          <w:tcPr>
            <w:tcW w:w="466" w:type="pct"/>
          </w:tcPr>
          <w:p w14:paraId="0B12375D" w14:textId="77777777" w:rsidR="000D466F" w:rsidRPr="00E313B3" w:rsidRDefault="000D466F" w:rsidP="008302E5">
            <w:pPr>
              <w:pStyle w:val="Listaconnmeros"/>
              <w:numPr>
                <w:ilvl w:val="0"/>
                <w:numId w:val="0"/>
              </w:numPr>
              <w:spacing w:before="0" w:after="0"/>
              <w:jc w:val="center"/>
            </w:pPr>
            <w:r w:rsidRPr="00E313B3">
              <w:t>19 de abril de 2018</w:t>
            </w:r>
          </w:p>
        </w:tc>
        <w:tc>
          <w:tcPr>
            <w:tcW w:w="937" w:type="pct"/>
          </w:tcPr>
          <w:p w14:paraId="54E2A827" w14:textId="77777777" w:rsidR="000D466F" w:rsidRPr="00E313B3" w:rsidRDefault="000D466F" w:rsidP="00DE589D">
            <w:pPr>
              <w:pStyle w:val="Listaconnmeros"/>
              <w:numPr>
                <w:ilvl w:val="0"/>
                <w:numId w:val="0"/>
              </w:numPr>
              <w:spacing w:before="0" w:after="0"/>
              <w:jc w:val="left"/>
            </w:pPr>
            <w:r w:rsidRPr="00E313B3">
              <w:t>Municipalidad</w:t>
            </w:r>
            <w:r w:rsidR="00DE589D">
              <w:t xml:space="preserve"> de Providencia</w:t>
            </w:r>
            <w:r w:rsidRPr="00E313B3">
              <w:t>, mediante Oficio 3380</w:t>
            </w:r>
          </w:p>
        </w:tc>
        <w:tc>
          <w:tcPr>
            <w:tcW w:w="521" w:type="pct"/>
          </w:tcPr>
          <w:p w14:paraId="1659B0F2" w14:textId="77777777" w:rsidR="000D466F" w:rsidRPr="00E313B3" w:rsidRDefault="000D466F" w:rsidP="008302E5">
            <w:pPr>
              <w:pStyle w:val="Listaconnmeros"/>
              <w:numPr>
                <w:ilvl w:val="0"/>
                <w:numId w:val="0"/>
              </w:numPr>
              <w:spacing w:before="0" w:after="0"/>
            </w:pPr>
            <w:r w:rsidRPr="00E313B3">
              <w:t>Providencia</w:t>
            </w:r>
          </w:p>
        </w:tc>
        <w:tc>
          <w:tcPr>
            <w:tcW w:w="2709" w:type="pct"/>
          </w:tcPr>
          <w:p w14:paraId="09E5E00D" w14:textId="77777777" w:rsidR="000D466F" w:rsidRPr="00E313B3" w:rsidRDefault="000D466F" w:rsidP="008302E5">
            <w:pPr>
              <w:pStyle w:val="Listaconnmeros"/>
              <w:numPr>
                <w:ilvl w:val="0"/>
                <w:numId w:val="0"/>
              </w:numPr>
              <w:spacing w:before="0" w:after="0"/>
            </w:pPr>
            <w:r w:rsidRPr="00E313B3">
              <w:t>El Oficio deriva dos “</w:t>
            </w:r>
            <w:r w:rsidRPr="00E313B3">
              <w:rPr>
                <w:i/>
              </w:rPr>
              <w:t>requerimientos</w:t>
            </w:r>
            <w:r w:rsidRPr="00E313B3">
              <w:t>” de fiscalización, de Mitzi Belmar Ponce y Miguel Ángel Véliz Vásquez, domiciliados en Carlos Larraín Claro N° 1981. Adjunta transcripción de correo electrónico de Miguel Véliz y datos de contacto de Mitzi Belmar</w:t>
            </w:r>
          </w:p>
        </w:tc>
      </w:tr>
      <w:tr w:rsidR="000D466F" w:rsidRPr="00E313B3" w14:paraId="1633D226" w14:textId="77777777" w:rsidTr="000B1299">
        <w:tc>
          <w:tcPr>
            <w:tcW w:w="368" w:type="pct"/>
          </w:tcPr>
          <w:p w14:paraId="37D3851B" w14:textId="77777777" w:rsidR="000D466F" w:rsidRPr="00E313B3" w:rsidRDefault="000D466F" w:rsidP="008302E5">
            <w:pPr>
              <w:pStyle w:val="Listaconnmeros"/>
              <w:numPr>
                <w:ilvl w:val="0"/>
                <w:numId w:val="0"/>
              </w:numPr>
              <w:spacing w:before="0" w:after="0"/>
              <w:jc w:val="center"/>
              <w:rPr>
                <w:b/>
              </w:rPr>
            </w:pPr>
            <w:r w:rsidRPr="00E313B3">
              <w:rPr>
                <w:b/>
              </w:rPr>
              <w:t>182-XIII-2018</w:t>
            </w:r>
          </w:p>
        </w:tc>
        <w:tc>
          <w:tcPr>
            <w:tcW w:w="466" w:type="pct"/>
          </w:tcPr>
          <w:p w14:paraId="48A62CAF" w14:textId="77777777" w:rsidR="000D466F" w:rsidRPr="00E313B3" w:rsidRDefault="000D466F" w:rsidP="008302E5">
            <w:pPr>
              <w:pStyle w:val="Listaconnmeros"/>
              <w:numPr>
                <w:ilvl w:val="0"/>
                <w:numId w:val="0"/>
              </w:numPr>
              <w:spacing w:before="0" w:after="0"/>
              <w:jc w:val="center"/>
            </w:pPr>
            <w:r w:rsidRPr="00E313B3">
              <w:t>3 de mayo de 2018</w:t>
            </w:r>
          </w:p>
        </w:tc>
        <w:tc>
          <w:tcPr>
            <w:tcW w:w="937" w:type="pct"/>
          </w:tcPr>
          <w:p w14:paraId="2A0D012E" w14:textId="77777777" w:rsidR="000D466F" w:rsidRPr="00E313B3" w:rsidRDefault="000D466F" w:rsidP="00DE589D">
            <w:pPr>
              <w:pStyle w:val="Listaconnmeros"/>
              <w:numPr>
                <w:ilvl w:val="0"/>
                <w:numId w:val="0"/>
              </w:numPr>
              <w:spacing w:before="0" w:after="0"/>
              <w:jc w:val="left"/>
            </w:pPr>
            <w:r w:rsidRPr="00E313B3">
              <w:t>Rodrigo Manzo Gamez, mediante Formulario SMA</w:t>
            </w:r>
          </w:p>
        </w:tc>
        <w:tc>
          <w:tcPr>
            <w:tcW w:w="521" w:type="pct"/>
          </w:tcPr>
          <w:p w14:paraId="4FF2FFC0" w14:textId="77777777" w:rsidR="000D466F" w:rsidRPr="00E313B3" w:rsidRDefault="000D466F" w:rsidP="008302E5">
            <w:pPr>
              <w:pStyle w:val="Listaconnmeros"/>
              <w:numPr>
                <w:ilvl w:val="0"/>
                <w:numId w:val="0"/>
              </w:numPr>
              <w:spacing w:before="0" w:after="0"/>
            </w:pPr>
            <w:r w:rsidRPr="00E313B3">
              <w:t>Santiago</w:t>
            </w:r>
          </w:p>
        </w:tc>
        <w:tc>
          <w:tcPr>
            <w:tcW w:w="2709" w:type="pct"/>
          </w:tcPr>
          <w:p w14:paraId="384A51E0" w14:textId="77777777" w:rsidR="000D466F" w:rsidRPr="00E313B3" w:rsidRDefault="000D466F" w:rsidP="008302E5">
            <w:pPr>
              <w:pStyle w:val="Listaconnmeros"/>
              <w:numPr>
                <w:ilvl w:val="0"/>
                <w:numId w:val="0"/>
              </w:numPr>
              <w:spacing w:before="0" w:after="0"/>
            </w:pPr>
            <w:r w:rsidRPr="00E313B3">
              <w:t>El denunciante señaló como lugar de ocurrencia “</w:t>
            </w:r>
            <w:r w:rsidRPr="00E313B3">
              <w:rPr>
                <w:i/>
              </w:rPr>
              <w:t>Calle: Las propiedades cercanas al recorrido que realiza el metro subterráneo entre las estaciones bio bio y ñuble, es decir calles Placer y Franklin</w:t>
            </w:r>
            <w:r w:rsidRPr="00E313B3">
              <w:t>”</w:t>
            </w:r>
          </w:p>
        </w:tc>
      </w:tr>
      <w:tr w:rsidR="000D466F" w:rsidRPr="00E313B3" w14:paraId="2D92091B" w14:textId="77777777" w:rsidTr="000B1299">
        <w:tc>
          <w:tcPr>
            <w:tcW w:w="368" w:type="pct"/>
          </w:tcPr>
          <w:p w14:paraId="5D11B220" w14:textId="77777777" w:rsidR="000D466F" w:rsidRPr="00E313B3" w:rsidRDefault="000D466F" w:rsidP="008302E5">
            <w:pPr>
              <w:pStyle w:val="Listaconnmeros"/>
              <w:numPr>
                <w:ilvl w:val="0"/>
                <w:numId w:val="0"/>
              </w:numPr>
              <w:spacing w:before="0" w:after="0"/>
              <w:jc w:val="center"/>
              <w:rPr>
                <w:b/>
              </w:rPr>
            </w:pPr>
            <w:r w:rsidRPr="00E313B3">
              <w:rPr>
                <w:b/>
              </w:rPr>
              <w:t>196-XIII-2018</w:t>
            </w:r>
          </w:p>
        </w:tc>
        <w:tc>
          <w:tcPr>
            <w:tcW w:w="466" w:type="pct"/>
          </w:tcPr>
          <w:p w14:paraId="0AEB69EB" w14:textId="77777777" w:rsidR="000D466F" w:rsidRPr="00E313B3" w:rsidRDefault="000D466F" w:rsidP="008302E5">
            <w:pPr>
              <w:pStyle w:val="Listaconnmeros"/>
              <w:numPr>
                <w:ilvl w:val="0"/>
                <w:numId w:val="0"/>
              </w:numPr>
              <w:spacing w:before="0" w:after="0"/>
              <w:jc w:val="center"/>
            </w:pPr>
            <w:r w:rsidRPr="00E313B3">
              <w:t>9 de mayo de 2018</w:t>
            </w:r>
          </w:p>
        </w:tc>
        <w:tc>
          <w:tcPr>
            <w:tcW w:w="937" w:type="pct"/>
          </w:tcPr>
          <w:p w14:paraId="044B0C41" w14:textId="77777777" w:rsidR="000D466F" w:rsidRPr="00E313B3" w:rsidRDefault="000D466F" w:rsidP="00DE589D">
            <w:pPr>
              <w:pStyle w:val="Listaconnmeros"/>
              <w:numPr>
                <w:ilvl w:val="0"/>
                <w:numId w:val="0"/>
              </w:numPr>
              <w:spacing w:before="0" w:after="0"/>
              <w:jc w:val="left"/>
            </w:pPr>
            <w:r w:rsidRPr="00E313B3">
              <w:t>Miguel Ángel Véliz Vásquez, mediante Formulario SMA</w:t>
            </w:r>
          </w:p>
        </w:tc>
        <w:tc>
          <w:tcPr>
            <w:tcW w:w="521" w:type="pct"/>
          </w:tcPr>
          <w:p w14:paraId="4E21CFB6" w14:textId="77777777" w:rsidR="000D466F" w:rsidRPr="00E313B3" w:rsidRDefault="000D466F" w:rsidP="008302E5">
            <w:pPr>
              <w:pStyle w:val="Listaconnmeros"/>
              <w:numPr>
                <w:ilvl w:val="0"/>
                <w:numId w:val="0"/>
              </w:numPr>
              <w:spacing w:before="0" w:after="0"/>
            </w:pPr>
            <w:r w:rsidRPr="00E313B3">
              <w:t>Providencia</w:t>
            </w:r>
          </w:p>
        </w:tc>
        <w:tc>
          <w:tcPr>
            <w:tcW w:w="2709" w:type="pct"/>
          </w:tcPr>
          <w:p w14:paraId="022A5881" w14:textId="77777777" w:rsidR="000D466F" w:rsidRPr="00E313B3" w:rsidRDefault="000D466F" w:rsidP="008302E5">
            <w:pPr>
              <w:pStyle w:val="Listaconnmeros"/>
              <w:numPr>
                <w:ilvl w:val="0"/>
                <w:numId w:val="0"/>
              </w:numPr>
              <w:spacing w:before="0" w:after="0"/>
            </w:pPr>
            <w:r w:rsidRPr="00E313B3">
              <w:t xml:space="preserve">Corresponde a </w:t>
            </w:r>
            <w:r w:rsidR="00DD5015">
              <w:t xml:space="preserve">uno de los </w:t>
            </w:r>
            <w:r w:rsidRPr="00E313B3">
              <w:t>denunciante</w:t>
            </w:r>
            <w:r w:rsidR="00DD5015">
              <w:t xml:space="preserve">s del </w:t>
            </w:r>
            <w:r w:rsidRPr="00E313B3">
              <w:t xml:space="preserve">Expediente </w:t>
            </w:r>
            <w:r w:rsidRPr="00DD5015">
              <w:rPr>
                <w:b/>
              </w:rPr>
              <w:t>164-XIII-2018</w:t>
            </w:r>
          </w:p>
        </w:tc>
      </w:tr>
      <w:tr w:rsidR="000D466F" w:rsidRPr="00E313B3" w14:paraId="73ECD918" w14:textId="77777777" w:rsidTr="000B1299">
        <w:tc>
          <w:tcPr>
            <w:tcW w:w="368" w:type="pct"/>
          </w:tcPr>
          <w:p w14:paraId="56742C26" w14:textId="77777777" w:rsidR="000D466F" w:rsidRPr="00E313B3" w:rsidRDefault="000D466F" w:rsidP="008302E5">
            <w:pPr>
              <w:pStyle w:val="Listaconnmeros"/>
              <w:numPr>
                <w:ilvl w:val="0"/>
                <w:numId w:val="0"/>
              </w:numPr>
              <w:spacing w:before="0" w:after="0"/>
              <w:jc w:val="center"/>
              <w:rPr>
                <w:b/>
              </w:rPr>
            </w:pPr>
            <w:r w:rsidRPr="00E313B3">
              <w:rPr>
                <w:b/>
              </w:rPr>
              <w:t>217-XIII-2018</w:t>
            </w:r>
          </w:p>
        </w:tc>
        <w:tc>
          <w:tcPr>
            <w:tcW w:w="466" w:type="pct"/>
          </w:tcPr>
          <w:p w14:paraId="41CE8865" w14:textId="77777777" w:rsidR="000D466F" w:rsidRPr="00E313B3" w:rsidRDefault="000D466F" w:rsidP="008302E5">
            <w:pPr>
              <w:pStyle w:val="Listaconnmeros"/>
              <w:numPr>
                <w:ilvl w:val="0"/>
                <w:numId w:val="0"/>
              </w:numPr>
              <w:spacing w:before="0" w:after="0"/>
              <w:jc w:val="center"/>
            </w:pPr>
            <w:r w:rsidRPr="00E313B3">
              <w:t>18 de mayo de 2018</w:t>
            </w:r>
          </w:p>
        </w:tc>
        <w:tc>
          <w:tcPr>
            <w:tcW w:w="937" w:type="pct"/>
          </w:tcPr>
          <w:p w14:paraId="2B535552" w14:textId="77777777" w:rsidR="000D466F" w:rsidRPr="00E313B3" w:rsidRDefault="000D466F" w:rsidP="00DE589D">
            <w:pPr>
              <w:pStyle w:val="Listaconnmeros"/>
              <w:numPr>
                <w:ilvl w:val="0"/>
                <w:numId w:val="0"/>
              </w:numPr>
              <w:spacing w:before="0" w:after="0"/>
              <w:jc w:val="left"/>
            </w:pPr>
            <w:r w:rsidRPr="00E313B3">
              <w:t>Eduardo Herrera Briones, en Representación</w:t>
            </w:r>
            <w:r>
              <w:t xml:space="preserve"> </w:t>
            </w:r>
            <w:r w:rsidRPr="00E313B3">
              <w:t>de “Condominio Los Castaños” mediante Formulario SMA</w:t>
            </w:r>
          </w:p>
        </w:tc>
        <w:tc>
          <w:tcPr>
            <w:tcW w:w="521" w:type="pct"/>
          </w:tcPr>
          <w:p w14:paraId="36FD0155" w14:textId="77777777" w:rsidR="000D466F" w:rsidRPr="00E313B3" w:rsidRDefault="000D466F" w:rsidP="008302E5">
            <w:pPr>
              <w:pStyle w:val="Listaconnmeros"/>
              <w:numPr>
                <w:ilvl w:val="0"/>
                <w:numId w:val="0"/>
              </w:numPr>
              <w:spacing w:before="0" w:after="0"/>
            </w:pPr>
            <w:r w:rsidRPr="00E313B3">
              <w:t>Providencia</w:t>
            </w:r>
          </w:p>
        </w:tc>
        <w:tc>
          <w:tcPr>
            <w:tcW w:w="2709" w:type="pct"/>
          </w:tcPr>
          <w:p w14:paraId="2328EBDA" w14:textId="77777777" w:rsidR="000D466F" w:rsidRPr="00E313B3" w:rsidRDefault="000D466F" w:rsidP="008302E5">
            <w:pPr>
              <w:pStyle w:val="Listaconnmeros"/>
              <w:numPr>
                <w:ilvl w:val="0"/>
                <w:numId w:val="0"/>
              </w:numPr>
              <w:spacing w:before="0" w:after="0"/>
            </w:pPr>
            <w:r>
              <w:t xml:space="preserve">El denunciante señaló que </w:t>
            </w:r>
            <w:proofErr w:type="gramStart"/>
            <w:r>
              <w:t>habrían</w:t>
            </w:r>
            <w:proofErr w:type="gramEnd"/>
            <w:r>
              <w:t xml:space="preserve"> 4 condominios afectados, catastrándose un total de </w:t>
            </w:r>
            <w:r w:rsidRPr="00E313B3">
              <w:t>294 habitantes y 74 trabajadores de 19 locales comerciales</w:t>
            </w:r>
            <w:r>
              <w:t xml:space="preserve"> vinculados a dichos condominios</w:t>
            </w:r>
          </w:p>
        </w:tc>
      </w:tr>
      <w:tr w:rsidR="000D466F" w:rsidRPr="00E313B3" w14:paraId="6A140692" w14:textId="77777777" w:rsidTr="000B1299">
        <w:tc>
          <w:tcPr>
            <w:tcW w:w="368" w:type="pct"/>
          </w:tcPr>
          <w:p w14:paraId="605151D2" w14:textId="77777777" w:rsidR="000D466F" w:rsidRPr="00E313B3" w:rsidRDefault="000D466F" w:rsidP="008302E5">
            <w:pPr>
              <w:pStyle w:val="Listaconnmeros"/>
              <w:numPr>
                <w:ilvl w:val="0"/>
                <w:numId w:val="0"/>
              </w:numPr>
              <w:spacing w:before="0" w:after="0"/>
              <w:jc w:val="center"/>
              <w:rPr>
                <w:b/>
              </w:rPr>
            </w:pPr>
            <w:r w:rsidRPr="00E313B3">
              <w:rPr>
                <w:b/>
              </w:rPr>
              <w:t>255-XIII-2018</w:t>
            </w:r>
          </w:p>
        </w:tc>
        <w:tc>
          <w:tcPr>
            <w:tcW w:w="466" w:type="pct"/>
          </w:tcPr>
          <w:p w14:paraId="2ABCD8E8" w14:textId="77777777" w:rsidR="000D466F" w:rsidRPr="00E313B3" w:rsidRDefault="000D466F" w:rsidP="008302E5">
            <w:pPr>
              <w:pStyle w:val="Listaconnmeros"/>
              <w:numPr>
                <w:ilvl w:val="0"/>
                <w:numId w:val="0"/>
              </w:numPr>
              <w:spacing w:before="0" w:after="0"/>
              <w:jc w:val="center"/>
            </w:pPr>
            <w:r w:rsidRPr="00E313B3">
              <w:t>13 de junio de 2018</w:t>
            </w:r>
          </w:p>
        </w:tc>
        <w:tc>
          <w:tcPr>
            <w:tcW w:w="937" w:type="pct"/>
          </w:tcPr>
          <w:p w14:paraId="29D9FA2C" w14:textId="77777777" w:rsidR="000D466F" w:rsidRPr="00E313B3" w:rsidRDefault="000D466F" w:rsidP="00DE589D">
            <w:pPr>
              <w:pStyle w:val="Listaconnmeros"/>
              <w:numPr>
                <w:ilvl w:val="0"/>
                <w:numId w:val="0"/>
              </w:numPr>
              <w:spacing w:before="0" w:after="0"/>
              <w:jc w:val="left"/>
            </w:pPr>
            <w:r w:rsidRPr="00E313B3">
              <w:t>Julián González Ulibarry, mediante Formulario SMA</w:t>
            </w:r>
          </w:p>
        </w:tc>
        <w:tc>
          <w:tcPr>
            <w:tcW w:w="521" w:type="pct"/>
          </w:tcPr>
          <w:p w14:paraId="2A5F452C" w14:textId="77777777" w:rsidR="000D466F" w:rsidRPr="00E313B3" w:rsidRDefault="000D466F" w:rsidP="008302E5">
            <w:pPr>
              <w:pStyle w:val="Listaconnmeros"/>
              <w:numPr>
                <w:ilvl w:val="0"/>
                <w:numId w:val="0"/>
              </w:numPr>
              <w:spacing w:before="0" w:after="0"/>
            </w:pPr>
            <w:r w:rsidRPr="00E313B3">
              <w:t>Ñuñoa y Pedro Aguirre Cerda</w:t>
            </w:r>
          </w:p>
        </w:tc>
        <w:tc>
          <w:tcPr>
            <w:tcW w:w="2709" w:type="pct"/>
          </w:tcPr>
          <w:p w14:paraId="23ED8500" w14:textId="77777777" w:rsidR="000D466F" w:rsidRPr="00E313B3" w:rsidRDefault="000D466F" w:rsidP="008302E5">
            <w:pPr>
              <w:pStyle w:val="Listaconnmeros"/>
              <w:numPr>
                <w:ilvl w:val="0"/>
                <w:numId w:val="0"/>
              </w:numPr>
              <w:spacing w:before="0" w:after="0"/>
            </w:pPr>
            <w:r>
              <w:t xml:space="preserve">El denunciante señaló que </w:t>
            </w:r>
            <w:proofErr w:type="gramStart"/>
            <w:r>
              <w:t>habrían</w:t>
            </w:r>
            <w:proofErr w:type="gramEnd"/>
            <w:r>
              <w:t xml:space="preserve"> 97 hogares afectados (indicando las direcciones), catastrándose un total de 275 habitantes. Los hogares se distribuyen </w:t>
            </w:r>
            <w:r w:rsidRPr="00E313B3">
              <w:t>en 9 sectores geográficos, cada uno con un “Representante”</w:t>
            </w:r>
            <w:r>
              <w:t>.</w:t>
            </w:r>
          </w:p>
        </w:tc>
      </w:tr>
      <w:tr w:rsidR="009B013E" w:rsidRPr="009B013E" w14:paraId="4D119C7C" w14:textId="77777777" w:rsidTr="000B1299">
        <w:tc>
          <w:tcPr>
            <w:tcW w:w="368" w:type="pct"/>
            <w:tcBorders>
              <w:bottom w:val="single" w:sz="4" w:space="0" w:color="auto"/>
            </w:tcBorders>
          </w:tcPr>
          <w:p w14:paraId="1D4D0A60" w14:textId="11C1F67F" w:rsidR="009B013E" w:rsidRPr="00E313B3" w:rsidRDefault="009B013E" w:rsidP="008302E5">
            <w:pPr>
              <w:pStyle w:val="Listaconnmeros"/>
              <w:numPr>
                <w:ilvl w:val="0"/>
                <w:numId w:val="0"/>
              </w:numPr>
              <w:spacing w:before="0" w:after="0"/>
              <w:jc w:val="center"/>
              <w:rPr>
                <w:b/>
              </w:rPr>
            </w:pPr>
            <w:r>
              <w:rPr>
                <w:b/>
              </w:rPr>
              <w:t>387-XIII-201</w:t>
            </w:r>
            <w:r w:rsidR="000B1299">
              <w:rPr>
                <w:b/>
              </w:rPr>
              <w:t>8</w:t>
            </w:r>
          </w:p>
        </w:tc>
        <w:tc>
          <w:tcPr>
            <w:tcW w:w="466" w:type="pct"/>
            <w:tcBorders>
              <w:bottom w:val="single" w:sz="4" w:space="0" w:color="auto"/>
            </w:tcBorders>
          </w:tcPr>
          <w:p w14:paraId="2F93B79A" w14:textId="17A8F252" w:rsidR="009B013E" w:rsidRPr="00E313B3" w:rsidRDefault="009B013E" w:rsidP="008302E5">
            <w:pPr>
              <w:pStyle w:val="Listaconnmeros"/>
              <w:numPr>
                <w:ilvl w:val="0"/>
                <w:numId w:val="0"/>
              </w:numPr>
              <w:spacing w:before="0" w:after="0"/>
              <w:jc w:val="center"/>
            </w:pPr>
            <w:r>
              <w:t>28 de septiembre de 2018</w:t>
            </w:r>
            <w:r w:rsidR="000B1299">
              <w:t xml:space="preserve"> *</w:t>
            </w:r>
          </w:p>
        </w:tc>
        <w:tc>
          <w:tcPr>
            <w:tcW w:w="937" w:type="pct"/>
            <w:tcBorders>
              <w:bottom w:val="single" w:sz="4" w:space="0" w:color="auto"/>
            </w:tcBorders>
          </w:tcPr>
          <w:p w14:paraId="50F767A9" w14:textId="77777777" w:rsidR="009B013E" w:rsidRPr="00E313B3" w:rsidRDefault="009B013E" w:rsidP="00DE589D">
            <w:pPr>
              <w:pStyle w:val="Listaconnmeros"/>
              <w:numPr>
                <w:ilvl w:val="0"/>
                <w:numId w:val="0"/>
              </w:numPr>
              <w:spacing w:before="0" w:after="0"/>
              <w:jc w:val="left"/>
            </w:pPr>
            <w:r>
              <w:t xml:space="preserve">Subsecretario (S) del Medio Ambiente, </w:t>
            </w:r>
            <w:r>
              <w:rPr>
                <w:lang w:val="es-CL"/>
              </w:rPr>
              <w:t>m</w:t>
            </w:r>
            <w:r w:rsidRPr="009B013E">
              <w:rPr>
                <w:lang w:val="es-CL"/>
              </w:rPr>
              <w:t xml:space="preserve">ediante Of ORD MMA N°184246 </w:t>
            </w:r>
          </w:p>
        </w:tc>
        <w:tc>
          <w:tcPr>
            <w:tcW w:w="521" w:type="pct"/>
            <w:tcBorders>
              <w:bottom w:val="single" w:sz="4" w:space="0" w:color="auto"/>
            </w:tcBorders>
          </w:tcPr>
          <w:p w14:paraId="3E509AA2" w14:textId="77777777" w:rsidR="009B013E" w:rsidRPr="00E313B3" w:rsidRDefault="009B013E" w:rsidP="008302E5">
            <w:pPr>
              <w:pStyle w:val="Listaconnmeros"/>
              <w:numPr>
                <w:ilvl w:val="0"/>
                <w:numId w:val="0"/>
              </w:numPr>
              <w:spacing w:before="0" w:after="0"/>
            </w:pPr>
            <w:r>
              <w:t>Ñuñoa</w:t>
            </w:r>
          </w:p>
        </w:tc>
        <w:tc>
          <w:tcPr>
            <w:tcW w:w="2709" w:type="pct"/>
            <w:tcBorders>
              <w:bottom w:val="single" w:sz="4" w:space="0" w:color="auto"/>
            </w:tcBorders>
          </w:tcPr>
          <w:p w14:paraId="35490355" w14:textId="77777777" w:rsidR="009B013E" w:rsidRPr="009B013E" w:rsidRDefault="009B013E" w:rsidP="008302E5">
            <w:pPr>
              <w:pStyle w:val="Listaconnmeros"/>
              <w:numPr>
                <w:ilvl w:val="0"/>
                <w:numId w:val="0"/>
              </w:numPr>
              <w:spacing w:before="0" w:after="0"/>
              <w:rPr>
                <w:lang w:val="es-CL"/>
              </w:rPr>
            </w:pPr>
            <w:r w:rsidRPr="009B013E">
              <w:rPr>
                <w:lang w:val="es-CL"/>
              </w:rPr>
              <w:t>Mediante Of</w:t>
            </w:r>
            <w:r>
              <w:rPr>
                <w:lang w:val="es-CL"/>
              </w:rPr>
              <w:t xml:space="preserve">icio, </w:t>
            </w:r>
            <w:r w:rsidRPr="009B013E">
              <w:rPr>
                <w:lang w:val="es-CL"/>
              </w:rPr>
              <w:t>el Sr Su</w:t>
            </w:r>
            <w:r>
              <w:rPr>
                <w:lang w:val="es-CL"/>
              </w:rPr>
              <w:t>bsecretario (s) del Medio Ambiente derivó a la SMA una carta “reclamo” firmada por 8 personas del edificio Comunidad Pedro de Valdivia N° 3729, Ñuñoa. Debido al contenido de los documentos, se consideró como una denuncia</w:t>
            </w:r>
          </w:p>
        </w:tc>
      </w:tr>
      <w:tr w:rsidR="007116FE" w:rsidRPr="009B013E" w14:paraId="7D928EE0" w14:textId="77777777" w:rsidTr="000B1299">
        <w:tc>
          <w:tcPr>
            <w:tcW w:w="368" w:type="pct"/>
            <w:tcBorders>
              <w:bottom w:val="single" w:sz="4" w:space="0" w:color="auto"/>
            </w:tcBorders>
          </w:tcPr>
          <w:p w14:paraId="2677E1B0" w14:textId="6878C8F9" w:rsidR="007116FE" w:rsidRDefault="007116FE" w:rsidP="008302E5">
            <w:pPr>
              <w:pStyle w:val="Listaconnmeros"/>
              <w:numPr>
                <w:ilvl w:val="0"/>
                <w:numId w:val="0"/>
              </w:numPr>
              <w:spacing w:before="0" w:after="0"/>
              <w:jc w:val="center"/>
              <w:rPr>
                <w:b/>
              </w:rPr>
            </w:pPr>
            <w:r>
              <w:rPr>
                <w:b/>
              </w:rPr>
              <w:t>428-XIII-2018</w:t>
            </w:r>
          </w:p>
        </w:tc>
        <w:tc>
          <w:tcPr>
            <w:tcW w:w="466" w:type="pct"/>
            <w:tcBorders>
              <w:bottom w:val="single" w:sz="4" w:space="0" w:color="auto"/>
            </w:tcBorders>
          </w:tcPr>
          <w:p w14:paraId="6019F414" w14:textId="06CF18F2" w:rsidR="007116FE" w:rsidRDefault="007116FE" w:rsidP="008302E5">
            <w:pPr>
              <w:pStyle w:val="Listaconnmeros"/>
              <w:numPr>
                <w:ilvl w:val="0"/>
                <w:numId w:val="0"/>
              </w:numPr>
              <w:spacing w:before="0" w:after="0"/>
              <w:jc w:val="center"/>
            </w:pPr>
            <w:r>
              <w:t>9 de noviembre de 2018</w:t>
            </w:r>
            <w:r w:rsidR="000B1299">
              <w:t xml:space="preserve"> *</w:t>
            </w:r>
          </w:p>
        </w:tc>
        <w:tc>
          <w:tcPr>
            <w:tcW w:w="937" w:type="pct"/>
            <w:tcBorders>
              <w:bottom w:val="single" w:sz="4" w:space="0" w:color="auto"/>
            </w:tcBorders>
          </w:tcPr>
          <w:p w14:paraId="5EB5869E" w14:textId="08C5ADCD" w:rsidR="007116FE" w:rsidRDefault="007116FE" w:rsidP="00DE589D">
            <w:pPr>
              <w:pStyle w:val="Listaconnmeros"/>
              <w:numPr>
                <w:ilvl w:val="0"/>
                <w:numId w:val="0"/>
              </w:numPr>
              <w:spacing w:before="0" w:after="0"/>
              <w:jc w:val="left"/>
            </w:pPr>
            <w:r w:rsidRPr="00E313B3">
              <w:t>Municipalidad</w:t>
            </w:r>
            <w:r>
              <w:t xml:space="preserve"> de Providencia</w:t>
            </w:r>
            <w:r w:rsidRPr="00E313B3">
              <w:t xml:space="preserve">, mediante Oficio </w:t>
            </w:r>
            <w:r>
              <w:t>10048</w:t>
            </w:r>
          </w:p>
        </w:tc>
        <w:tc>
          <w:tcPr>
            <w:tcW w:w="521" w:type="pct"/>
            <w:tcBorders>
              <w:bottom w:val="single" w:sz="4" w:space="0" w:color="auto"/>
            </w:tcBorders>
          </w:tcPr>
          <w:p w14:paraId="74FA560E" w14:textId="49AE8F39" w:rsidR="007116FE" w:rsidRDefault="007116FE" w:rsidP="008302E5">
            <w:pPr>
              <w:pStyle w:val="Listaconnmeros"/>
              <w:numPr>
                <w:ilvl w:val="0"/>
                <w:numId w:val="0"/>
              </w:numPr>
              <w:spacing w:before="0" w:after="0"/>
            </w:pPr>
            <w:r w:rsidRPr="00E313B3">
              <w:t>Providencia</w:t>
            </w:r>
          </w:p>
        </w:tc>
        <w:tc>
          <w:tcPr>
            <w:tcW w:w="2709" w:type="pct"/>
            <w:tcBorders>
              <w:bottom w:val="single" w:sz="4" w:space="0" w:color="auto"/>
            </w:tcBorders>
          </w:tcPr>
          <w:p w14:paraId="42C43E30" w14:textId="689A8EA0" w:rsidR="007116FE" w:rsidRPr="009B013E" w:rsidRDefault="007116FE" w:rsidP="008302E5">
            <w:pPr>
              <w:pStyle w:val="Listaconnmeros"/>
              <w:numPr>
                <w:ilvl w:val="0"/>
                <w:numId w:val="0"/>
              </w:numPr>
              <w:spacing w:before="0" w:after="0"/>
            </w:pPr>
            <w:r w:rsidRPr="00E313B3">
              <w:t xml:space="preserve">El Oficio </w:t>
            </w:r>
            <w:r>
              <w:t>señala un</w:t>
            </w:r>
            <w:r w:rsidRPr="00E313B3">
              <w:t xml:space="preserve"> “</w:t>
            </w:r>
            <w:r w:rsidRPr="00E313B3">
              <w:rPr>
                <w:i/>
              </w:rPr>
              <w:t>requerimiento</w:t>
            </w:r>
            <w:r w:rsidRPr="00E313B3">
              <w:t xml:space="preserve">” de fiscalización, de </w:t>
            </w:r>
            <w:r>
              <w:t>Luis Vásquez Mardesic</w:t>
            </w:r>
            <w:r w:rsidRPr="00E313B3">
              <w:t xml:space="preserve">, domiciliado en </w:t>
            </w:r>
            <w:r>
              <w:t>Pedro de Valdivia 1977, tercer piso</w:t>
            </w:r>
            <w:r w:rsidRPr="00E313B3">
              <w:t>. Adjunt</w:t>
            </w:r>
            <w:r w:rsidR="000B1299">
              <w:t>ó</w:t>
            </w:r>
            <w:r w:rsidRPr="00E313B3">
              <w:t xml:space="preserve"> datos de contacto</w:t>
            </w:r>
            <w:r w:rsidR="000B1299">
              <w:t>. Señaló como Antecedente el Oficio 3380 de 19 de abril (ver Expediente ID 164-XIII-2018)</w:t>
            </w:r>
          </w:p>
        </w:tc>
      </w:tr>
      <w:tr w:rsidR="000B1299" w:rsidRPr="009B013E" w14:paraId="3DFF9DA4" w14:textId="77777777" w:rsidTr="000B1299">
        <w:tc>
          <w:tcPr>
            <w:tcW w:w="5000" w:type="pct"/>
            <w:gridSpan w:val="5"/>
            <w:tcBorders>
              <w:top w:val="single" w:sz="4" w:space="0" w:color="auto"/>
              <w:left w:val="nil"/>
              <w:bottom w:val="nil"/>
              <w:right w:val="nil"/>
            </w:tcBorders>
          </w:tcPr>
          <w:p w14:paraId="3C665CB7" w14:textId="310F0052" w:rsidR="000B1299" w:rsidRPr="00E313B3" w:rsidRDefault="000B1299" w:rsidP="000B1299">
            <w:pPr>
              <w:pStyle w:val="Listaconnmeros"/>
              <w:numPr>
                <w:ilvl w:val="0"/>
                <w:numId w:val="0"/>
              </w:numPr>
              <w:spacing w:before="0" w:after="0"/>
              <w:ind w:left="360" w:hanging="360"/>
            </w:pPr>
            <w:r>
              <w:rPr>
                <w:sz w:val="18"/>
              </w:rPr>
              <w:t xml:space="preserve">* </w:t>
            </w:r>
            <w:r w:rsidRPr="008302E5">
              <w:rPr>
                <w:sz w:val="18"/>
              </w:rPr>
              <w:t>La fecha de ingreso de denuncia fue posterior a la mayoría de las actividades de fiscalización realizadas, por lo que se incorpora al presente Informe en forma referencial</w:t>
            </w:r>
            <w:r>
              <w:rPr>
                <w:sz w:val="18"/>
              </w:rPr>
              <w:t>.</w:t>
            </w:r>
          </w:p>
        </w:tc>
      </w:tr>
    </w:tbl>
    <w:p w14:paraId="0E91220A" w14:textId="77777777" w:rsidR="000B1299" w:rsidRDefault="000B1299" w:rsidP="008302E5">
      <w:pPr>
        <w:pStyle w:val="Listaconnmeros"/>
        <w:numPr>
          <w:ilvl w:val="0"/>
          <w:numId w:val="0"/>
        </w:numPr>
        <w:spacing w:before="0" w:after="0" w:line="240" w:lineRule="auto"/>
      </w:pPr>
      <w:bookmarkStart w:id="64" w:name="_Toc512867489"/>
      <w:bookmarkStart w:id="65" w:name="_Toc520300803"/>
      <w:bookmarkEnd w:id="63"/>
    </w:p>
    <w:p w14:paraId="37AD1B43" w14:textId="0D7442E7" w:rsidR="008D73C1" w:rsidRDefault="00FE0304" w:rsidP="008302E5">
      <w:pPr>
        <w:pStyle w:val="Listaconnmeros"/>
        <w:numPr>
          <w:ilvl w:val="0"/>
          <w:numId w:val="0"/>
        </w:numPr>
        <w:spacing w:before="0" w:after="0" w:line="240" w:lineRule="auto"/>
      </w:pPr>
      <w:r>
        <w:t xml:space="preserve">La ubicación de los sectores señalados como afectados, según los antecedentes registrados en los documentos que dieron origen a los expedientes de denuncia, se muestran en la </w:t>
      </w:r>
      <w:r>
        <w:fldChar w:fldCharType="begin"/>
      </w:r>
      <w:r>
        <w:instrText xml:space="preserve"> REF _Ref520370591 \h </w:instrText>
      </w:r>
      <w:r>
        <w:fldChar w:fldCharType="separate"/>
      </w:r>
      <w:r w:rsidR="00FC4CE7">
        <w:t xml:space="preserve">Figura </w:t>
      </w:r>
      <w:r w:rsidR="00FC4CE7">
        <w:rPr>
          <w:noProof/>
        </w:rPr>
        <w:t>2</w:t>
      </w:r>
      <w:r>
        <w:fldChar w:fldCharType="end"/>
      </w:r>
      <w:r w:rsidR="008302E5">
        <w:t>.</w:t>
      </w:r>
    </w:p>
    <w:p w14:paraId="7F55518E" w14:textId="18AC77E9" w:rsidR="00FE0304" w:rsidRDefault="00FE0304" w:rsidP="008302E5">
      <w:pPr>
        <w:pStyle w:val="Descripcin"/>
        <w:keepNext/>
      </w:pPr>
      <w:bookmarkStart w:id="66" w:name="_Ref520370591"/>
      <w:r>
        <w:lastRenderedPageBreak/>
        <w:t xml:space="preserve">Figura </w:t>
      </w:r>
      <w:r w:rsidR="00267E19">
        <w:rPr>
          <w:noProof/>
        </w:rPr>
        <w:fldChar w:fldCharType="begin"/>
      </w:r>
      <w:r w:rsidR="00267E19">
        <w:rPr>
          <w:noProof/>
        </w:rPr>
        <w:instrText xml:space="preserve"> SEQ Figura \* ARABIC </w:instrText>
      </w:r>
      <w:r w:rsidR="00267E19">
        <w:rPr>
          <w:noProof/>
        </w:rPr>
        <w:fldChar w:fldCharType="separate"/>
      </w:r>
      <w:r w:rsidR="00FC4CE7">
        <w:rPr>
          <w:noProof/>
        </w:rPr>
        <w:t>2</w:t>
      </w:r>
      <w:r w:rsidR="00267E19">
        <w:rPr>
          <w:noProof/>
        </w:rPr>
        <w:fldChar w:fldCharType="end"/>
      </w:r>
      <w:bookmarkEnd w:id="66"/>
      <w:r>
        <w:t xml:space="preserve">. </w:t>
      </w:r>
      <w:r w:rsidRPr="00FE0304">
        <w:rPr>
          <w:b w:val="0"/>
        </w:rPr>
        <w:t>Ubicación de los sectores señalados como afectados</w:t>
      </w:r>
    </w:p>
    <w:p w14:paraId="0726AB0D" w14:textId="77777777" w:rsidR="002B5848" w:rsidRDefault="008302E5" w:rsidP="008302E5">
      <w:pPr>
        <w:spacing w:before="0" w:after="0" w:line="240" w:lineRule="auto"/>
      </w:pPr>
      <w:r>
        <w:rPr>
          <w:noProof/>
          <w:lang w:val="es-ES" w:eastAsia="es-ES"/>
        </w:rPr>
        <w:drawing>
          <wp:inline distT="0" distB="0" distL="0" distR="0" wp14:anchorId="5474E4F2" wp14:editId="238008E8">
            <wp:extent cx="8620125" cy="5453998"/>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624578" cy="5456815"/>
                    </a:xfrm>
                    <a:prstGeom prst="rect">
                      <a:avLst/>
                    </a:prstGeom>
                    <a:noFill/>
                  </pic:spPr>
                </pic:pic>
              </a:graphicData>
            </a:graphic>
          </wp:inline>
        </w:drawing>
      </w:r>
    </w:p>
    <w:p w14:paraId="717CCBF0" w14:textId="77777777" w:rsidR="002B5848" w:rsidRDefault="002B5848" w:rsidP="002B5848">
      <w:pPr>
        <w:pStyle w:val="Listaconnmeros"/>
      </w:pPr>
      <w:r>
        <w:br w:type="page"/>
      </w:r>
    </w:p>
    <w:p w14:paraId="5BA8BB8F" w14:textId="77777777" w:rsidR="00746892" w:rsidRDefault="00B20331" w:rsidP="008302E5">
      <w:pPr>
        <w:pStyle w:val="Ttulo2"/>
        <w:spacing w:before="0" w:after="0"/>
      </w:pPr>
      <w:bookmarkStart w:id="67" w:name="_Toc533162240"/>
      <w:bookmarkStart w:id="68" w:name="Parte4Materias"/>
      <w:r w:rsidRPr="00D42470">
        <w:lastRenderedPageBreak/>
        <w:t xml:space="preserve">Materia </w:t>
      </w:r>
      <w:r w:rsidR="00755320">
        <w:t>e</w:t>
      </w:r>
      <w:r w:rsidRPr="00D42470">
        <w:t xml:space="preserve">specífica </w:t>
      </w:r>
      <w:r w:rsidR="00755320">
        <w:t>o</w:t>
      </w:r>
      <w:r w:rsidRPr="00D42470">
        <w:t xml:space="preserve">bjeto de la </w:t>
      </w:r>
      <w:r w:rsidR="00755320">
        <w:t>f</w:t>
      </w:r>
      <w:r w:rsidRPr="00D42470">
        <w:t xml:space="preserve">iscalización </w:t>
      </w:r>
      <w:r w:rsidR="00755320">
        <w:t>a</w:t>
      </w:r>
      <w:r w:rsidRPr="00D42470">
        <w:t>mbiental</w:t>
      </w:r>
      <w:bookmarkEnd w:id="64"/>
      <w:r w:rsidR="00755320">
        <w:t>.</w:t>
      </w:r>
      <w:bookmarkEnd w:id="65"/>
      <w:bookmarkEnd w:id="67"/>
    </w:p>
    <w:p w14:paraId="73304313" w14:textId="1EF6E4AE" w:rsidR="00746892" w:rsidRDefault="00746892" w:rsidP="008302E5">
      <w:pPr>
        <w:spacing w:before="0" w:after="0" w:line="240" w:lineRule="auto"/>
      </w:pPr>
      <w:r>
        <w:t xml:space="preserve">En base a los antecedentes </w:t>
      </w:r>
      <w:r w:rsidR="00E313B3">
        <w:t>recabados</w:t>
      </w:r>
      <w:r>
        <w:t xml:space="preserve">, se estableció que la Materia Específica Objeto de Fiscalización </w:t>
      </w:r>
      <w:r w:rsidR="00614279">
        <w:t>se acotaría a</w:t>
      </w:r>
      <w:r>
        <w:t xml:space="preserve"> Vibraciones por tránsito ferroviario</w:t>
      </w:r>
      <w:r w:rsidR="00E313B3">
        <w:t>.</w:t>
      </w:r>
    </w:p>
    <w:p w14:paraId="1D8A1FD9" w14:textId="77777777" w:rsidR="002022B3" w:rsidRDefault="002022B3" w:rsidP="008302E5">
      <w:pPr>
        <w:pStyle w:val="Sinespaciado"/>
      </w:pPr>
      <w:bookmarkStart w:id="69" w:name="_Toc520300804"/>
      <w:bookmarkStart w:id="70" w:name="_Ref520382754"/>
      <w:bookmarkStart w:id="71" w:name="_Ref520382782"/>
      <w:bookmarkStart w:id="72" w:name="_Ref520382834"/>
      <w:bookmarkStart w:id="73" w:name="_Toc352162452"/>
      <w:bookmarkStart w:id="74" w:name="_Toc352162789"/>
      <w:bookmarkStart w:id="75" w:name="_Toc352840388"/>
      <w:bookmarkStart w:id="76" w:name="_Toc352841448"/>
      <w:bookmarkStart w:id="77" w:name="_Toc353998114"/>
      <w:bookmarkStart w:id="78" w:name="_Toc353998187"/>
      <w:bookmarkStart w:id="79" w:name="_Toc382383539"/>
      <w:bookmarkStart w:id="80" w:name="_Toc382472361"/>
      <w:bookmarkStart w:id="81" w:name="_Toc390184272"/>
      <w:bookmarkStart w:id="82" w:name="_Toc390360003"/>
      <w:bookmarkStart w:id="83" w:name="_Toc390777024"/>
      <w:bookmarkStart w:id="84" w:name="_Toc447875235"/>
      <w:bookmarkStart w:id="85" w:name="_Toc449085413"/>
      <w:bookmarkStart w:id="86" w:name="_Toc512867490"/>
      <w:bookmarkStart w:id="87" w:name="_Toc454880332"/>
      <w:bookmarkStart w:id="88" w:name="Parte4IA"/>
      <w:bookmarkEnd w:id="68"/>
    </w:p>
    <w:p w14:paraId="56F489B1" w14:textId="77777777" w:rsidR="00755320" w:rsidRDefault="00596DA8" w:rsidP="008302E5">
      <w:pPr>
        <w:pStyle w:val="Ttulo2"/>
        <w:spacing w:before="0" w:after="0"/>
      </w:pPr>
      <w:bookmarkStart w:id="89" w:name="_Ref530134549"/>
      <w:bookmarkStart w:id="90" w:name="_Toc533162241"/>
      <w:r>
        <w:t xml:space="preserve">Resumen de </w:t>
      </w:r>
      <w:r w:rsidR="00755320">
        <w:t xml:space="preserve">Exigencias </w:t>
      </w:r>
      <w:r w:rsidR="00873612">
        <w:t xml:space="preserve">sobre </w:t>
      </w:r>
      <w:r w:rsidR="00755320">
        <w:t>la Materia</w:t>
      </w:r>
      <w:bookmarkEnd w:id="69"/>
      <w:bookmarkEnd w:id="70"/>
      <w:bookmarkEnd w:id="71"/>
      <w:bookmarkEnd w:id="72"/>
      <w:bookmarkEnd w:id="89"/>
      <w:bookmarkEnd w:id="90"/>
    </w:p>
    <w:p w14:paraId="7E533E89" w14:textId="77777777" w:rsidR="00486054" w:rsidRDefault="00755320" w:rsidP="008302E5">
      <w:pPr>
        <w:spacing w:before="0" w:after="0" w:line="240" w:lineRule="auto"/>
      </w:pPr>
      <w:r>
        <w:t xml:space="preserve">En la RCA señalada previamente se identificaron </w:t>
      </w:r>
      <w:r w:rsidR="006A2F75">
        <w:t>exigencias</w:t>
      </w:r>
      <w:r>
        <w:t xml:space="preserve"> vinculad</w:t>
      </w:r>
      <w:r w:rsidR="006A2F75">
        <w:t>a</w:t>
      </w:r>
      <w:r>
        <w:t>s a la Materia</w:t>
      </w:r>
      <w:r w:rsidR="004A04F0">
        <w:t xml:space="preserve">, </w:t>
      </w:r>
      <w:r w:rsidR="006A2F75">
        <w:t>principalmente en e</w:t>
      </w:r>
      <w:r w:rsidR="004A04F0">
        <w:t>l Considerando 7.3</w:t>
      </w:r>
      <w:r w:rsidR="009E596F">
        <w:t xml:space="preserve"> (“</w:t>
      </w:r>
      <w:r w:rsidR="009E596F" w:rsidRPr="009E596F">
        <w:rPr>
          <w:b/>
          <w:i/>
        </w:rPr>
        <w:t>Respecto de los impactos ocasionados sobre el componente ambiental referidas a Vibraciones</w:t>
      </w:r>
      <w:r w:rsidR="006A2F75">
        <w:rPr>
          <w:b/>
          <w:i/>
        </w:rPr>
        <w:t>, el titular se obliga…</w:t>
      </w:r>
      <w:r w:rsidR="009E596F">
        <w:t xml:space="preserve">”), pero desarrollados también en los </w:t>
      </w:r>
      <w:r w:rsidR="006A2F75">
        <w:t>C</w:t>
      </w:r>
      <w:r w:rsidR="009E596F">
        <w:t>onsiderando</w:t>
      </w:r>
      <w:r w:rsidR="006A2F75">
        <w:t>s</w:t>
      </w:r>
      <w:r w:rsidR="009E596F">
        <w:t xml:space="preserve"> 3.c (“</w:t>
      </w:r>
      <w:r w:rsidR="009E596F" w:rsidRPr="009E596F">
        <w:rPr>
          <w:b/>
          <w:i/>
        </w:rPr>
        <w:t>Descripción de proyecto: vías</w:t>
      </w:r>
      <w:r w:rsidR="009E596F">
        <w:t>”) y 3.1.16.3</w:t>
      </w:r>
      <w:r w:rsidR="006A2F75">
        <w:t xml:space="preserve"> </w:t>
      </w:r>
      <w:r w:rsidR="009E596F">
        <w:t>(“</w:t>
      </w:r>
      <w:r w:rsidR="009E596F" w:rsidRPr="009E596F">
        <w:rPr>
          <w:b/>
          <w:i/>
        </w:rPr>
        <w:t>Principales Descargas, Emisiones y Residuos de la Fase de Operación: Vibraciones</w:t>
      </w:r>
      <w:r w:rsidR="009E596F">
        <w:t>”)</w:t>
      </w:r>
      <w:r w:rsidR="006A2F75">
        <w:t xml:space="preserve">. </w:t>
      </w:r>
    </w:p>
    <w:p w14:paraId="3173EC08" w14:textId="77777777" w:rsidR="00890E74" w:rsidRDefault="00890E74" w:rsidP="008302E5">
      <w:pPr>
        <w:spacing w:before="0" w:after="0" w:line="240" w:lineRule="auto"/>
      </w:pPr>
    </w:p>
    <w:p w14:paraId="5A931BE8" w14:textId="6A82EE69" w:rsidR="00755320" w:rsidRDefault="00486054" w:rsidP="008302E5">
      <w:pPr>
        <w:spacing w:before="0" w:after="0" w:line="240" w:lineRule="auto"/>
      </w:pPr>
      <w:r>
        <w:t>D</w:t>
      </w:r>
      <w:r w:rsidR="006A2F75">
        <w:t xml:space="preserve">el expediente de Evaluación, </w:t>
      </w:r>
      <w:r>
        <w:t xml:space="preserve">la principal fuente de información </w:t>
      </w:r>
      <w:r w:rsidR="006A2F75">
        <w:t xml:space="preserve">referida a la materia corresponde al </w:t>
      </w:r>
      <w:r w:rsidR="006A2F75" w:rsidRPr="007C219A">
        <w:rPr>
          <w:b/>
        </w:rPr>
        <w:t>Anexo 5 de la DIA</w:t>
      </w:r>
      <w:r w:rsidR="007C219A">
        <w:rPr>
          <w:b/>
        </w:rPr>
        <w:t xml:space="preserve"> </w:t>
      </w:r>
      <w:r w:rsidR="007C219A" w:rsidRPr="007C219A">
        <w:t>(“</w:t>
      </w:r>
      <w:r w:rsidR="007C219A" w:rsidRPr="005E7EB0">
        <w:rPr>
          <w:b/>
          <w:i/>
        </w:rPr>
        <w:t xml:space="preserve">ANALISIS DE VIBRACIONES PROYECTADAS POR OPERACIÓN LINEA 6 DE METRO DE SANTIAGO- Evaluación según ISO </w:t>
      </w:r>
      <w:r w:rsidR="00C6446A">
        <w:rPr>
          <w:b/>
          <w:i/>
        </w:rPr>
        <w:t>2631-2:1989</w:t>
      </w:r>
      <w:r w:rsidR="007C219A" w:rsidRPr="007C219A">
        <w:t>”, preparado por Contador y Campos Ingenieros para Metro S.A.)</w:t>
      </w:r>
      <w:r w:rsidR="00890E74">
        <w:t xml:space="preserve">, el cual es referenciado en varios documentos </w:t>
      </w:r>
      <w:r w:rsidR="00890E74" w:rsidRPr="00BB3B1A">
        <w:t>enviados por el titular como “</w:t>
      </w:r>
      <w:r w:rsidR="00890E74" w:rsidRPr="00BB3B1A">
        <w:rPr>
          <w:i/>
        </w:rPr>
        <w:t>Estudio de vibraciones</w:t>
      </w:r>
      <w:r w:rsidR="00890E74" w:rsidRPr="00BB3B1A">
        <w:t>”</w:t>
      </w:r>
      <w:r w:rsidR="006A2F75" w:rsidRPr="00BB3B1A">
        <w:t>.</w:t>
      </w:r>
    </w:p>
    <w:p w14:paraId="45F1ED16" w14:textId="77777777" w:rsidR="00890E74" w:rsidRDefault="00890E74" w:rsidP="008302E5">
      <w:pPr>
        <w:spacing w:before="0" w:after="0" w:line="240" w:lineRule="auto"/>
      </w:pPr>
    </w:p>
    <w:p w14:paraId="58A28326" w14:textId="123CEA37" w:rsidR="006A2F75" w:rsidRDefault="006A2F75" w:rsidP="008302E5">
      <w:pPr>
        <w:spacing w:before="0" w:after="0" w:line="240" w:lineRule="auto"/>
      </w:pPr>
      <w:r>
        <w:t>Las exigencias pueden ser resumidas de la siguiente forma</w:t>
      </w:r>
      <w:r w:rsidR="007C219A">
        <w:t>:</w:t>
      </w:r>
    </w:p>
    <w:p w14:paraId="6D8E29E9" w14:textId="77777777" w:rsidR="00C635B6" w:rsidRDefault="00796BFD" w:rsidP="00021557">
      <w:pPr>
        <w:pStyle w:val="Prrafodelista"/>
        <w:numPr>
          <w:ilvl w:val="0"/>
          <w:numId w:val="10"/>
        </w:numPr>
        <w:spacing w:before="0"/>
      </w:pPr>
      <w:bookmarkStart w:id="91" w:name="_Ref520382898"/>
      <w:r w:rsidRPr="00DE589D">
        <w:rPr>
          <w:b/>
        </w:rPr>
        <w:t>Se deberá dar cumplimiento a la Norma ISO 2631-2</w:t>
      </w:r>
      <w:r w:rsidR="00C6446A" w:rsidRPr="00DE589D">
        <w:rPr>
          <w:b/>
        </w:rPr>
        <w:t>:19</w:t>
      </w:r>
      <w:r w:rsidRPr="00DE589D">
        <w:rPr>
          <w:b/>
        </w:rPr>
        <w:t>89 en todo momento</w:t>
      </w:r>
      <w:r w:rsidR="005E7EB0">
        <w:t xml:space="preserve"> </w:t>
      </w:r>
      <w:r w:rsidR="005E7EB0" w:rsidRPr="00DE589D">
        <w:t>(Considerando 7.3.1)</w:t>
      </w:r>
      <w:r w:rsidRPr="00DE589D">
        <w:t>.</w:t>
      </w:r>
      <w:bookmarkEnd w:id="91"/>
      <w:r w:rsidR="005E7EB0" w:rsidRPr="00DE589D">
        <w:t xml:space="preserve"> </w:t>
      </w:r>
    </w:p>
    <w:p w14:paraId="01EAB913" w14:textId="77777777" w:rsidR="00EE3F83" w:rsidRPr="00EE3F83" w:rsidRDefault="00146D16" w:rsidP="00021557">
      <w:pPr>
        <w:pStyle w:val="Prrafodelista"/>
        <w:numPr>
          <w:ilvl w:val="1"/>
          <w:numId w:val="10"/>
        </w:numPr>
        <w:spacing w:before="0"/>
      </w:pPr>
      <w:r w:rsidRPr="00EE3F83">
        <w:t xml:space="preserve">La Norma referida lleva por título </w:t>
      </w:r>
      <w:r w:rsidR="005B5B2C" w:rsidRPr="00EE3F83">
        <w:t>“</w:t>
      </w:r>
      <w:r w:rsidR="005B5B2C" w:rsidRPr="00EE3F83">
        <w:rPr>
          <w:i/>
        </w:rPr>
        <w:t>Evaluation of human exposure to whole-body vibration -- Part 2: Continuous and shock-induced vibrations in buildings (1 to 80 Hz)</w:t>
      </w:r>
      <w:r w:rsidR="005B5B2C" w:rsidRPr="00EE3F83">
        <w:t>”</w:t>
      </w:r>
      <w:r w:rsidR="00EE3F83" w:rsidRPr="00EE3F83">
        <w:t xml:space="preserve">, y </w:t>
      </w:r>
      <w:r w:rsidR="00EE3F83">
        <w:t>c</w:t>
      </w:r>
      <w:r w:rsidR="006022A3" w:rsidRPr="006022A3">
        <w:t>orrespond</w:t>
      </w:r>
      <w:r w:rsidR="006022A3">
        <w:t>e a una “guía de aplicación” de la Norma ISO 2631-1-</w:t>
      </w:r>
      <w:r w:rsidR="00467BEA">
        <w:t>85</w:t>
      </w:r>
      <w:r w:rsidR="00EE3F83">
        <w:rPr>
          <w:rStyle w:val="Refdenotaalpie"/>
        </w:rPr>
        <w:footnoteReference w:id="1"/>
      </w:r>
      <w:r w:rsidR="006022A3">
        <w:t xml:space="preserve">. </w:t>
      </w:r>
    </w:p>
    <w:p w14:paraId="24CAB0E5" w14:textId="001D5085" w:rsidR="00467BEA" w:rsidRDefault="005B5B2C" w:rsidP="00021557">
      <w:pPr>
        <w:pStyle w:val="Prrafodelista"/>
        <w:numPr>
          <w:ilvl w:val="1"/>
          <w:numId w:val="10"/>
        </w:numPr>
        <w:spacing w:before="0"/>
      </w:pPr>
      <w:r>
        <w:t xml:space="preserve">La </w:t>
      </w:r>
      <w:r w:rsidR="00796BFD">
        <w:t>Norma establece</w:t>
      </w:r>
      <w:r w:rsidR="00C635B6">
        <w:t xml:space="preserve"> valores límite de </w:t>
      </w:r>
      <w:r w:rsidR="006001F0">
        <w:t xml:space="preserve">velocidad </w:t>
      </w:r>
      <w:r w:rsidR="00DE589D">
        <w:t xml:space="preserve">de vibración </w:t>
      </w:r>
      <w:r w:rsidR="006001F0">
        <w:t xml:space="preserve">(en m/s) y </w:t>
      </w:r>
      <w:r w:rsidR="00C635B6">
        <w:t xml:space="preserve">aceleración </w:t>
      </w:r>
      <w:r w:rsidR="00DE589D">
        <w:t xml:space="preserve">de vibración </w:t>
      </w:r>
      <w:r w:rsidR="00C635B6">
        <w:t>(en m/s</w:t>
      </w:r>
      <w:r w:rsidR="00C635B6" w:rsidRPr="00C635B6">
        <w:rPr>
          <w:vertAlign w:val="superscript"/>
        </w:rPr>
        <w:t>2</w:t>
      </w:r>
      <w:r w:rsidR="00C635B6">
        <w:t>), para un total de 20 “</w:t>
      </w:r>
      <w:r w:rsidR="00C635B6" w:rsidRPr="006001F0">
        <w:rPr>
          <w:i/>
        </w:rPr>
        <w:t>bandas con centro de frecuencia de un tercio de octava</w:t>
      </w:r>
      <w:r w:rsidR="00C635B6">
        <w:t xml:space="preserve">”; Dichos centros de frecuencia varían de 1 Hz a </w:t>
      </w:r>
      <w:r w:rsidR="008B115C">
        <w:t>80</w:t>
      </w:r>
      <w:r w:rsidR="00C635B6">
        <w:t xml:space="preserve"> Hz</w:t>
      </w:r>
      <w:r w:rsidR="00EE3F83">
        <w:t xml:space="preserve"> (ver </w:t>
      </w:r>
      <w:r w:rsidR="007B3DC8">
        <w:fldChar w:fldCharType="begin"/>
      </w:r>
      <w:r w:rsidR="007B3DC8">
        <w:instrText xml:space="preserve"> REF _Ref520368239 \h </w:instrText>
      </w:r>
      <w:r w:rsidR="007B3DC8">
        <w:fldChar w:fldCharType="separate"/>
      </w:r>
      <w:r w:rsidR="00FC4CE7" w:rsidRPr="00FC4CE7">
        <w:t xml:space="preserve">Figura </w:t>
      </w:r>
      <w:r w:rsidR="00FC4CE7" w:rsidRPr="00FC4CE7">
        <w:rPr>
          <w:noProof/>
        </w:rPr>
        <w:t>3</w:t>
      </w:r>
      <w:r w:rsidR="007B3DC8">
        <w:fldChar w:fldCharType="end"/>
      </w:r>
      <w:r w:rsidR="00EE3F83">
        <w:t>), establecidos por “</w:t>
      </w:r>
      <w:r w:rsidR="00EE3F83" w:rsidRPr="00EE3F83">
        <w:rPr>
          <w:i/>
        </w:rPr>
        <w:t>consideraciones de molestia y confortabilidad</w:t>
      </w:r>
      <w:r w:rsidR="00EE3F83">
        <w:t>”</w:t>
      </w:r>
      <w:r w:rsidR="00EE3F83">
        <w:rPr>
          <w:rStyle w:val="Refdenotaalpie"/>
        </w:rPr>
        <w:footnoteReference w:id="2"/>
      </w:r>
      <w:r w:rsidR="00CD0EB3">
        <w:t>.</w:t>
      </w:r>
    </w:p>
    <w:p w14:paraId="0EF1145E" w14:textId="77777777" w:rsidR="00467BEA" w:rsidRDefault="00467BEA" w:rsidP="00021557">
      <w:pPr>
        <w:pStyle w:val="Prrafodelista"/>
        <w:numPr>
          <w:ilvl w:val="1"/>
          <w:numId w:val="10"/>
        </w:numPr>
        <w:spacing w:before="0"/>
      </w:pPr>
      <w:r>
        <w:t>La Norma establecería que “</w:t>
      </w:r>
      <w:r w:rsidRPr="00EE3F83">
        <w:rPr>
          <w:i/>
        </w:rPr>
        <w:t>el grado de malestar está relacionado con la frecuencia de la vibración y que es proporcional a la intensidad de la misma. A bajas frecuencias 1-2 Hz el mismo movimiento se transmite a lo largo del cuerpo, a frecuencias un poco más altas aparecen resonancias en varias partes de cuerpo y aumenta el malestar y si las frecuencias son mayores, el cuerpo atenúa las vibraciones y disminuye el malestar. Por ejemplo, las vibraciones monótonas de bajas frecuencias parecen producir cansancio mientras que las vibraciones transitorias activan al individuo y pueden producir estrés, etc</w:t>
      </w:r>
      <w:r>
        <w:t>”</w:t>
      </w:r>
      <w:r>
        <w:rPr>
          <w:rStyle w:val="Refdenotaalpie"/>
        </w:rPr>
        <w:footnoteReference w:id="3"/>
      </w:r>
      <w:r w:rsidR="00CD0EB3">
        <w:t>. Por lo anterior, un evento de vibración se describe mediante la aceleración o velocidad en distintas bandas de frecuencia, y cada una de estas bandas tiene límites diferentes.</w:t>
      </w:r>
    </w:p>
    <w:p w14:paraId="51A71617" w14:textId="3C0B2083" w:rsidR="00CD0EB3" w:rsidRDefault="00CD0EB3" w:rsidP="00021557">
      <w:pPr>
        <w:pStyle w:val="Prrafodelista"/>
        <w:numPr>
          <w:ilvl w:val="1"/>
          <w:numId w:val="10"/>
        </w:numPr>
        <w:spacing w:before="0"/>
      </w:pPr>
      <w:r>
        <w:t xml:space="preserve">Los valores límite asociados a cada una de las 20 bandas que varían de 1 Hz a </w:t>
      </w:r>
      <w:r w:rsidR="00970E7B">
        <w:t>80</w:t>
      </w:r>
      <w:r>
        <w:t xml:space="preserve"> Hz se expresan en tres tipos de “Curva base” para aceleración (referenciadas en la norma como Figuras 2a, 3a y 4a), y sus equivalentes en términos de velocidad (Figuras 2b, 3b y 4b), las que son expresiones gráficas de los valores señalados en la Tabla 1 de la Norma ISO 2631-2-89. </w:t>
      </w:r>
    </w:p>
    <w:p w14:paraId="12075630" w14:textId="77777777" w:rsidR="00CD0EB3" w:rsidRPr="005E7EB0" w:rsidRDefault="00CD0EB3" w:rsidP="00021557">
      <w:pPr>
        <w:pStyle w:val="Prrafodelista"/>
        <w:numPr>
          <w:ilvl w:val="2"/>
          <w:numId w:val="10"/>
        </w:numPr>
        <w:spacing w:before="0"/>
        <w:rPr>
          <w:lang w:val="en-US"/>
        </w:rPr>
      </w:pPr>
      <w:r w:rsidRPr="005E7EB0">
        <w:rPr>
          <w:b/>
          <w:lang w:val="en-US"/>
        </w:rPr>
        <w:t>Figura 2a:</w:t>
      </w:r>
      <w:r w:rsidRPr="005E7EB0">
        <w:rPr>
          <w:lang w:val="en-US"/>
        </w:rPr>
        <w:t xml:space="preserve"> “</w:t>
      </w:r>
      <w:r w:rsidRPr="005E7EB0">
        <w:rPr>
          <w:i/>
          <w:lang w:val="en-US"/>
        </w:rPr>
        <w:t>Building vibration z-axis base curve for acceleration (this represents the foot-to-head vibration base curve, see 4.2.1)</w:t>
      </w:r>
      <w:r w:rsidRPr="005E7EB0">
        <w:rPr>
          <w:lang w:val="en-US"/>
        </w:rPr>
        <w:t>”</w:t>
      </w:r>
    </w:p>
    <w:p w14:paraId="3E821D25" w14:textId="77777777" w:rsidR="00CD0EB3" w:rsidRPr="005E7EB0" w:rsidRDefault="00CD0EB3" w:rsidP="00021557">
      <w:pPr>
        <w:pStyle w:val="Prrafodelista"/>
        <w:numPr>
          <w:ilvl w:val="2"/>
          <w:numId w:val="10"/>
        </w:numPr>
        <w:spacing w:before="0"/>
        <w:rPr>
          <w:lang w:val="en-US"/>
        </w:rPr>
      </w:pPr>
      <w:r w:rsidRPr="005E7EB0">
        <w:rPr>
          <w:b/>
          <w:lang w:val="en-US"/>
        </w:rPr>
        <w:t>Figura 3a:</w:t>
      </w:r>
      <w:r w:rsidRPr="005E7EB0">
        <w:rPr>
          <w:lang w:val="en-US"/>
        </w:rPr>
        <w:t xml:space="preserve"> “</w:t>
      </w:r>
      <w:r w:rsidRPr="005E7EB0">
        <w:rPr>
          <w:i/>
          <w:lang w:val="en-US"/>
        </w:rPr>
        <w:t>Building vibration x- and y-axis base curve for acceleration (this represents the side-to-side and back to chest vibration base curve, see 4.2.2)”</w:t>
      </w:r>
    </w:p>
    <w:p w14:paraId="20A4E6A4" w14:textId="77777777" w:rsidR="00CD0EB3" w:rsidRDefault="00CD0EB3" w:rsidP="00021557">
      <w:pPr>
        <w:pStyle w:val="Prrafodelista"/>
        <w:numPr>
          <w:ilvl w:val="2"/>
          <w:numId w:val="10"/>
        </w:numPr>
        <w:spacing w:before="0"/>
      </w:pPr>
      <w:r w:rsidRPr="005E7EB0">
        <w:rPr>
          <w:b/>
          <w:lang w:val="en-US"/>
        </w:rPr>
        <w:t>Figura 4a:</w:t>
      </w:r>
      <w:r w:rsidRPr="005E7EB0">
        <w:rPr>
          <w:lang w:val="en-US"/>
        </w:rPr>
        <w:t xml:space="preserve"> “</w:t>
      </w:r>
      <w:r w:rsidRPr="005E7EB0">
        <w:rPr>
          <w:i/>
          <w:lang w:val="en-US"/>
        </w:rPr>
        <w:t xml:space="preserve">Building vibration combined direction (x-, y-, z-axis) acceleration base curve (this curve shall be used when the direction of the human occupants varies or is unknown with respect to the most interfering or annoying vibration. </w:t>
      </w:r>
      <w:r>
        <w:rPr>
          <w:i/>
        </w:rPr>
        <w:t>S</w:t>
      </w:r>
      <w:r w:rsidRPr="00877A6A">
        <w:rPr>
          <w:i/>
        </w:rPr>
        <w:t>ee 4.2.</w:t>
      </w:r>
      <w:r>
        <w:rPr>
          <w:i/>
        </w:rPr>
        <w:t>3)”</w:t>
      </w:r>
    </w:p>
    <w:p w14:paraId="7130DF04" w14:textId="303B3FB2" w:rsidR="00467BEA" w:rsidRDefault="00467BEA" w:rsidP="00021557">
      <w:pPr>
        <w:pStyle w:val="Prrafodelista"/>
        <w:numPr>
          <w:ilvl w:val="1"/>
          <w:numId w:val="10"/>
        </w:numPr>
        <w:spacing w:before="0"/>
      </w:pPr>
      <w:r>
        <w:t xml:space="preserve">Dependiendo del escenario (p.e. Uso residencial en horario nocturno/ trabajos de gabinete en horario laboral), la norma recomienda aplicación diferenciada o combinada de los límites, para mediciones de aceleración o velocidad referidas a los ejes X, Y y Z. (ver </w:t>
      </w:r>
      <w:r>
        <w:fldChar w:fldCharType="begin"/>
      </w:r>
      <w:r>
        <w:instrText xml:space="preserve"> REF _Ref520302268 \h </w:instrText>
      </w:r>
      <w:r>
        <w:fldChar w:fldCharType="separate"/>
      </w:r>
      <w:r w:rsidR="00FC4CE7" w:rsidRPr="00FC4CE7">
        <w:t xml:space="preserve">Figura </w:t>
      </w:r>
      <w:r w:rsidR="00FC4CE7" w:rsidRPr="00FC4CE7">
        <w:rPr>
          <w:noProof/>
        </w:rPr>
        <w:t>4</w:t>
      </w:r>
      <w:r>
        <w:fldChar w:fldCharType="end"/>
      </w:r>
      <w:r>
        <w:t>).</w:t>
      </w:r>
    </w:p>
    <w:p w14:paraId="7AE89A8E" w14:textId="0F505FBD" w:rsidR="00EE3F83" w:rsidRDefault="00467BEA" w:rsidP="00021557">
      <w:pPr>
        <w:pStyle w:val="Prrafodelista"/>
        <w:numPr>
          <w:ilvl w:val="1"/>
          <w:numId w:val="10"/>
        </w:numPr>
        <w:spacing w:before="0"/>
      </w:pPr>
      <w:r>
        <w:t xml:space="preserve">Las curvas base pueden ser corregidas por factores de ponderación que varían en relación a distintos escenarios a evaluar (p.e. </w:t>
      </w:r>
      <w:r w:rsidR="00E5524D">
        <w:t>Uso residencial en horario nocturno</w:t>
      </w:r>
      <w:r>
        <w:t>). Para ello, los valores límite asociado</w:t>
      </w:r>
      <w:r w:rsidR="002B6E29">
        <w:t>s</w:t>
      </w:r>
      <w:r>
        <w:t xml:space="preserve"> a cada “banda” deben ser multiplicados por un factor de corrección (ver </w:t>
      </w:r>
      <w:r>
        <w:fldChar w:fldCharType="begin"/>
      </w:r>
      <w:r>
        <w:instrText xml:space="preserve"> REF _Ref520305951 \h </w:instrText>
      </w:r>
      <w:r>
        <w:fldChar w:fldCharType="separate"/>
      </w:r>
      <w:r w:rsidR="00FC4CE7" w:rsidRPr="0026163F">
        <w:t xml:space="preserve">Figura </w:t>
      </w:r>
      <w:r w:rsidR="00FC4CE7">
        <w:rPr>
          <w:noProof/>
        </w:rPr>
        <w:t>5</w:t>
      </w:r>
      <w:r>
        <w:fldChar w:fldCharType="end"/>
      </w:r>
      <w:r>
        <w:t xml:space="preserve">). </w:t>
      </w:r>
    </w:p>
    <w:p w14:paraId="487E2E66" w14:textId="77777777" w:rsidR="00467BEA" w:rsidRDefault="00467BEA" w:rsidP="00021557">
      <w:pPr>
        <w:pStyle w:val="Prrafodelista"/>
        <w:numPr>
          <w:ilvl w:val="1"/>
          <w:numId w:val="10"/>
        </w:numPr>
        <w:spacing w:before="0"/>
      </w:pPr>
      <w:bookmarkStart w:id="92" w:name="_Ref520364495"/>
      <w:r>
        <w:lastRenderedPageBreak/>
        <w:t>Al respecto, cabe indicar que dentro del Anexo 5 de la DIA, se realizaron evaluaciones preliminares de vibraciones en distintos sectores</w:t>
      </w:r>
      <w:r w:rsidR="00CD0EB3">
        <w:t>. S</w:t>
      </w:r>
      <w:r>
        <w:t xml:space="preserve">egún lo señalado en el capítulo 6.1 de dicho documento, hay sectores que presentaron una </w:t>
      </w:r>
      <w:r w:rsidRPr="00796BFD">
        <w:rPr>
          <w:b/>
        </w:rPr>
        <w:t>superación de la curva Residencial (Base combinada x 1.4)</w:t>
      </w:r>
      <w:r>
        <w:t xml:space="preserve"> de la Norma ISO 2631-2-89. Por lo anterior, se asume que el señalado “</w:t>
      </w:r>
      <w:r w:rsidRPr="00CD0EB3">
        <w:rPr>
          <w:i/>
        </w:rPr>
        <w:t>cumplimiento a la Norma ISO</w:t>
      </w:r>
      <w:r>
        <w:t xml:space="preserve">” implica que </w:t>
      </w:r>
      <w:r w:rsidRPr="00C3369C">
        <w:rPr>
          <w:b/>
        </w:rPr>
        <w:t xml:space="preserve">las vibraciones asociables a la operación de la línea 6 del Metro deben estar en niveles inferiores a los </w:t>
      </w:r>
      <w:r w:rsidR="009B3F10">
        <w:rPr>
          <w:b/>
        </w:rPr>
        <w:t xml:space="preserve">señalados en la </w:t>
      </w:r>
      <w:r w:rsidRPr="00C3369C">
        <w:rPr>
          <w:b/>
        </w:rPr>
        <w:t>curva de la Figura 4a de la Norma, multiplicada por el factor 1.4</w:t>
      </w:r>
      <w:r>
        <w:t>.</w:t>
      </w:r>
    </w:p>
    <w:p w14:paraId="2BC6DFCA" w14:textId="191BD91F" w:rsidR="00467BEA" w:rsidRDefault="00467BEA" w:rsidP="00021557">
      <w:pPr>
        <w:pStyle w:val="Prrafodelista"/>
        <w:numPr>
          <w:ilvl w:val="1"/>
          <w:numId w:val="10"/>
        </w:numPr>
        <w:spacing w:before="0"/>
      </w:pPr>
      <w:r>
        <w:t xml:space="preserve">La representación de la curva Residencial de acuerdo a la Norma ISO (Base combinada x 1.4), se presenta en la </w:t>
      </w:r>
      <w:r>
        <w:fldChar w:fldCharType="begin"/>
      </w:r>
      <w:r>
        <w:instrText xml:space="preserve"> REF _Ref520302500 \h </w:instrText>
      </w:r>
      <w:r>
        <w:fldChar w:fldCharType="separate"/>
      </w:r>
      <w:r w:rsidR="00FC4CE7" w:rsidRPr="0026163F">
        <w:t xml:space="preserve">Figura </w:t>
      </w:r>
      <w:r w:rsidR="00FC4CE7">
        <w:rPr>
          <w:noProof/>
        </w:rPr>
        <w:t>6</w:t>
      </w:r>
      <w:r>
        <w:fldChar w:fldCharType="end"/>
      </w:r>
      <w:r>
        <w:t>. También se representa la conversión del Eje Y, originalmente en m/s</w:t>
      </w:r>
      <w:r w:rsidRPr="00CD0EB3">
        <w:rPr>
          <w:vertAlign w:val="superscript"/>
        </w:rPr>
        <w:t>2</w:t>
      </w:r>
      <w:r>
        <w:t xml:space="preserve">, a valores </w:t>
      </w:r>
      <w:r w:rsidRPr="00755FCA">
        <w:t>de dB</w:t>
      </w:r>
      <w:r w:rsidR="00692113" w:rsidRPr="00755FCA">
        <w:t>a</w:t>
      </w:r>
      <w:r w:rsidRPr="00755FCA">
        <w:t xml:space="preserve"> (</w:t>
      </w:r>
      <w:r>
        <w:t>decibel</w:t>
      </w:r>
      <w:r w:rsidR="00755FCA">
        <w:t xml:space="preserve"> de aceleración</w:t>
      </w:r>
      <w:r>
        <w:t>). Dicha conversión es empleada por el titular para sus reportes a la SMA.</w:t>
      </w:r>
    </w:p>
    <w:p w14:paraId="07840EF8" w14:textId="77777777" w:rsidR="00374371" w:rsidRDefault="00374371" w:rsidP="00374371">
      <w:pPr>
        <w:pStyle w:val="Sinespaciado"/>
      </w:pPr>
    </w:p>
    <w:p w14:paraId="703EF79D" w14:textId="271B4C5F" w:rsidR="007B3DC8" w:rsidRPr="0026163F" w:rsidRDefault="000C05E3" w:rsidP="008302E5">
      <w:pPr>
        <w:pStyle w:val="Descripcin"/>
        <w:keepNext/>
        <w:rPr>
          <w:lang w:val="en-US"/>
        </w:rPr>
      </w:pPr>
      <w:bookmarkStart w:id="93" w:name="_Ref520368239"/>
      <w:bookmarkEnd w:id="92"/>
      <w:r>
        <w:rPr>
          <w:lang w:val="en-US"/>
        </w:rPr>
        <w:t>Figura</w:t>
      </w:r>
      <w:r w:rsidR="007B3DC8" w:rsidRPr="0026163F">
        <w:rPr>
          <w:lang w:val="en-US"/>
        </w:rPr>
        <w:t xml:space="preserve"> </w:t>
      </w:r>
      <w:r>
        <w:rPr>
          <w:lang w:val="en-US"/>
        </w:rPr>
        <w:fldChar w:fldCharType="begin"/>
      </w:r>
      <w:r>
        <w:rPr>
          <w:lang w:val="en-US"/>
        </w:rPr>
        <w:instrText xml:space="preserve"> SEQ Figura \* ARABIC </w:instrText>
      </w:r>
      <w:r>
        <w:rPr>
          <w:lang w:val="en-US"/>
        </w:rPr>
        <w:fldChar w:fldCharType="separate"/>
      </w:r>
      <w:r w:rsidR="00FC4CE7">
        <w:rPr>
          <w:noProof/>
          <w:lang w:val="en-US"/>
        </w:rPr>
        <w:t>3</w:t>
      </w:r>
      <w:r>
        <w:rPr>
          <w:lang w:val="en-US"/>
        </w:rPr>
        <w:fldChar w:fldCharType="end"/>
      </w:r>
      <w:bookmarkEnd w:id="93"/>
      <w:r w:rsidR="007B3DC8" w:rsidRPr="00617B63">
        <w:rPr>
          <w:lang w:val="en-US"/>
        </w:rPr>
        <w:t>.</w:t>
      </w:r>
      <w:r w:rsidR="007B3DC8" w:rsidRPr="0026163F">
        <w:rPr>
          <w:lang w:val="en-US"/>
        </w:rPr>
        <w:t xml:space="preserve"> </w:t>
      </w:r>
      <w:r w:rsidR="007B3DC8" w:rsidRPr="0026163F">
        <w:rPr>
          <w:b w:val="0"/>
          <w:lang w:val="en-US"/>
        </w:rPr>
        <w:t>Tabla 1 de la Norma, “</w:t>
      </w:r>
      <w:r w:rsidR="007B3DC8" w:rsidRPr="0026163F">
        <w:rPr>
          <w:b w:val="0"/>
          <w:i/>
          <w:lang w:val="en-US"/>
        </w:rPr>
        <w:t>Acceleration and velocity at the one-third octave band centre frequencies for the base curves shown in figures 2a, 2b, 3a, 3b, 4a and 4b</w:t>
      </w:r>
      <w:r w:rsidR="007B3DC8" w:rsidRPr="0026163F">
        <w:rPr>
          <w:b w:val="0"/>
          <w:lang w:val="en-US"/>
        </w:rPr>
        <w:t>”</w:t>
      </w:r>
    </w:p>
    <w:p w14:paraId="3AAE32BA" w14:textId="77777777" w:rsidR="00EE3F83" w:rsidRPr="00EE3F83" w:rsidRDefault="00EE3F83" w:rsidP="008302E5">
      <w:pPr>
        <w:spacing w:before="0" w:after="0" w:line="240" w:lineRule="auto"/>
        <w:jc w:val="center"/>
        <w:rPr>
          <w:lang w:val="en-US"/>
        </w:rPr>
      </w:pPr>
      <w:r w:rsidRPr="00EE3F83">
        <w:rPr>
          <w:noProof/>
          <w:lang w:val="es-ES" w:eastAsia="es-ES"/>
        </w:rPr>
        <w:drawing>
          <wp:inline distT="0" distB="0" distL="0" distR="0" wp14:anchorId="01E282D4" wp14:editId="69C1AA9F">
            <wp:extent cx="5846593" cy="3657600"/>
            <wp:effectExtent l="19050" t="19050" r="20955" b="19050"/>
            <wp:docPr id="4" name="Imagen 3">
              <a:extLst xmlns:a="http://schemas.openxmlformats.org/drawingml/2006/main">
                <a:ext uri="{FF2B5EF4-FFF2-40B4-BE49-F238E27FC236}">
                  <a16:creationId xmlns:a16="http://schemas.microsoft.com/office/drawing/2014/main" id="{56A9B032-5BE7-4349-BE57-D581875D23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56A9B032-5BE7-4349-BE57-D581875D23F0}"/>
                        </a:ext>
                      </a:extLst>
                    </pic:cNvPr>
                    <pic:cNvPicPr>
                      <a:picLocks noChangeAspect="1"/>
                    </pic:cNvPicPr>
                  </pic:nvPicPr>
                  <pic:blipFill>
                    <a:blip r:embed="rId16"/>
                    <a:stretch>
                      <a:fillRect/>
                    </a:stretch>
                  </pic:blipFill>
                  <pic:spPr>
                    <a:xfrm>
                      <a:off x="0" y="0"/>
                      <a:ext cx="5852153" cy="3661078"/>
                    </a:xfrm>
                    <a:prstGeom prst="rect">
                      <a:avLst/>
                    </a:prstGeom>
                    <a:ln>
                      <a:solidFill>
                        <a:schemeClr val="bg1">
                          <a:lumMod val="50000"/>
                        </a:schemeClr>
                      </a:solidFill>
                    </a:ln>
                  </pic:spPr>
                </pic:pic>
              </a:graphicData>
            </a:graphic>
          </wp:inline>
        </w:drawing>
      </w:r>
    </w:p>
    <w:p w14:paraId="47DCEA9A" w14:textId="186D02A2" w:rsidR="006001F0" w:rsidRPr="00467BEA" w:rsidRDefault="006001F0" w:rsidP="008302E5">
      <w:pPr>
        <w:pStyle w:val="Descripcin"/>
        <w:keepNext/>
        <w:rPr>
          <w:b w:val="0"/>
          <w:lang w:val="en-US"/>
        </w:rPr>
      </w:pPr>
      <w:bookmarkStart w:id="94" w:name="_Ref520302268"/>
      <w:r w:rsidRPr="00467BEA">
        <w:rPr>
          <w:lang w:val="en-US"/>
        </w:rPr>
        <w:lastRenderedPageBreak/>
        <w:t xml:space="preserve">Figura </w:t>
      </w:r>
      <w:r w:rsidR="00E617A4">
        <w:rPr>
          <w:lang w:val="en-US"/>
        </w:rPr>
        <w:fldChar w:fldCharType="begin"/>
      </w:r>
      <w:r w:rsidR="00E617A4">
        <w:rPr>
          <w:lang w:val="en-US"/>
        </w:rPr>
        <w:instrText xml:space="preserve"> SEQ Figura \* ARABIC </w:instrText>
      </w:r>
      <w:r w:rsidR="00E617A4">
        <w:rPr>
          <w:lang w:val="en-US"/>
        </w:rPr>
        <w:fldChar w:fldCharType="separate"/>
      </w:r>
      <w:r w:rsidR="00FC4CE7">
        <w:rPr>
          <w:noProof/>
          <w:lang w:val="en-US"/>
        </w:rPr>
        <w:t>4</w:t>
      </w:r>
      <w:r w:rsidR="00E617A4">
        <w:rPr>
          <w:lang w:val="en-US"/>
        </w:rPr>
        <w:fldChar w:fldCharType="end"/>
      </w:r>
      <w:bookmarkEnd w:id="94"/>
      <w:r w:rsidRPr="00467BEA">
        <w:rPr>
          <w:lang w:val="en-US"/>
        </w:rPr>
        <w:t xml:space="preserve">. </w:t>
      </w:r>
      <w:r w:rsidRPr="00467BEA">
        <w:rPr>
          <w:b w:val="0"/>
          <w:lang w:val="en-US"/>
        </w:rPr>
        <w:t>Figura 1 de la Norma, “</w:t>
      </w:r>
      <w:r w:rsidRPr="00467BEA">
        <w:rPr>
          <w:b w:val="0"/>
          <w:i/>
          <w:lang w:val="en-US"/>
        </w:rPr>
        <w:t>Directions of basicentric coordinate systems for mechanical vibrations influencing humans</w:t>
      </w:r>
      <w:r w:rsidRPr="00467BEA">
        <w:rPr>
          <w:b w:val="0"/>
          <w:lang w:val="en-US"/>
        </w:rPr>
        <w:t>”</w:t>
      </w:r>
      <w:r w:rsidR="00877A6A" w:rsidRPr="00467BEA">
        <w:rPr>
          <w:b w:val="0"/>
          <w:lang w:val="en-US"/>
        </w:rPr>
        <w:t>.</w:t>
      </w:r>
    </w:p>
    <w:p w14:paraId="0120F868" w14:textId="77777777" w:rsidR="001E2A3A" w:rsidRDefault="00EE3F83" w:rsidP="008302E5">
      <w:pPr>
        <w:spacing w:before="0" w:after="0" w:line="240" w:lineRule="auto"/>
        <w:jc w:val="center"/>
      </w:pPr>
      <w:r>
        <w:rPr>
          <w:noProof/>
          <w:lang w:val="es-ES" w:eastAsia="es-ES"/>
        </w:rPr>
        <w:drawing>
          <wp:inline distT="0" distB="0" distL="0" distR="0" wp14:anchorId="45BB8B07" wp14:editId="46D16049">
            <wp:extent cx="7410893" cy="2746228"/>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429287" cy="2753044"/>
                    </a:xfrm>
                    <a:prstGeom prst="rect">
                      <a:avLst/>
                    </a:prstGeom>
                    <a:noFill/>
                  </pic:spPr>
                </pic:pic>
              </a:graphicData>
            </a:graphic>
          </wp:inline>
        </w:drawing>
      </w:r>
    </w:p>
    <w:p w14:paraId="68E654D1" w14:textId="77777777" w:rsidR="00F637CA" w:rsidRPr="001E2A3A" w:rsidRDefault="00F637CA" w:rsidP="008302E5">
      <w:pPr>
        <w:spacing w:before="0" w:after="0" w:line="240" w:lineRule="auto"/>
        <w:jc w:val="center"/>
      </w:pPr>
    </w:p>
    <w:p w14:paraId="6750C81E" w14:textId="6882E653" w:rsidR="000B606A" w:rsidRPr="0026163F" w:rsidRDefault="000B606A" w:rsidP="008302E5">
      <w:pPr>
        <w:pStyle w:val="Descripcin"/>
        <w:keepNext/>
      </w:pPr>
      <w:bookmarkStart w:id="95" w:name="_Ref520305951"/>
      <w:r w:rsidRPr="0026163F">
        <w:t xml:space="preserve">Figura </w:t>
      </w:r>
      <w:r w:rsidR="00D159E0">
        <w:rPr>
          <w:noProof/>
        </w:rPr>
        <w:fldChar w:fldCharType="begin"/>
      </w:r>
      <w:r w:rsidR="00D159E0">
        <w:rPr>
          <w:noProof/>
        </w:rPr>
        <w:instrText xml:space="preserve"> SEQ Figura \* ARABIC </w:instrText>
      </w:r>
      <w:r w:rsidR="00D159E0">
        <w:rPr>
          <w:noProof/>
        </w:rPr>
        <w:fldChar w:fldCharType="separate"/>
      </w:r>
      <w:r w:rsidR="00FC4CE7">
        <w:rPr>
          <w:noProof/>
        </w:rPr>
        <w:t>5</w:t>
      </w:r>
      <w:r w:rsidR="00D159E0">
        <w:rPr>
          <w:noProof/>
        </w:rPr>
        <w:fldChar w:fldCharType="end"/>
      </w:r>
      <w:bookmarkEnd w:id="95"/>
      <w:r w:rsidRPr="0026163F">
        <w:t xml:space="preserve">. </w:t>
      </w:r>
      <w:r w:rsidRPr="0026163F">
        <w:rPr>
          <w:b w:val="0"/>
        </w:rPr>
        <w:t>Tabla 2 de la Norma ISO 2631-2-89: “</w:t>
      </w:r>
      <w:r w:rsidRPr="0026163F">
        <w:rPr>
          <w:b w:val="0"/>
          <w:i/>
        </w:rPr>
        <w:t>Rangos de factores multiplicadores usados en varios países para especificar magnitudes satisfactorias de vibración de edificios respecto a la respuesta humana (estos factores se han aplicado a las curvas básicas mostradas en figuras 2a, 3a, y 4a)</w:t>
      </w:r>
      <w:r w:rsidRPr="0026163F">
        <w:rPr>
          <w:b w:val="0"/>
        </w:rPr>
        <w:t xml:space="preserve">”. Se ha destacado el factor de conversión empleado en el proceso de Evaluación Ambiental </w:t>
      </w:r>
      <w:r w:rsidR="00CD0EB3">
        <w:rPr>
          <w:b w:val="0"/>
        </w:rPr>
        <w:t xml:space="preserve">para </w:t>
      </w:r>
      <w:r w:rsidRPr="0026163F">
        <w:rPr>
          <w:b w:val="0"/>
        </w:rPr>
        <w:t xml:space="preserve">evaluar la vibración </w:t>
      </w:r>
      <w:r w:rsidR="00267E19" w:rsidRPr="0026163F">
        <w:rPr>
          <w:b w:val="0"/>
        </w:rPr>
        <w:t xml:space="preserve">en distintos sectores </w:t>
      </w:r>
      <w:r w:rsidR="00267E19">
        <w:rPr>
          <w:b w:val="0"/>
        </w:rPr>
        <w:t>previo a la ejecución del proyecto</w:t>
      </w:r>
      <w:r w:rsidRPr="0026163F">
        <w:rPr>
          <w:b w:val="0"/>
        </w:rPr>
        <w:t>.</w:t>
      </w:r>
    </w:p>
    <w:p w14:paraId="211A054F" w14:textId="77777777" w:rsidR="000B606A" w:rsidRDefault="000B606A" w:rsidP="008302E5">
      <w:pPr>
        <w:spacing w:before="0" w:after="0" w:line="240" w:lineRule="auto"/>
        <w:jc w:val="center"/>
      </w:pPr>
      <w:r>
        <w:rPr>
          <w:noProof/>
          <w:lang w:val="es-ES" w:eastAsia="es-ES"/>
        </w:rPr>
        <w:drawing>
          <wp:inline distT="0" distB="0" distL="0" distR="0" wp14:anchorId="6967BB11" wp14:editId="26764203">
            <wp:extent cx="5162550" cy="2532002"/>
            <wp:effectExtent l="0" t="0" r="0"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89407" cy="2545174"/>
                    </a:xfrm>
                    <a:prstGeom prst="rect">
                      <a:avLst/>
                    </a:prstGeom>
                    <a:noFill/>
                  </pic:spPr>
                </pic:pic>
              </a:graphicData>
            </a:graphic>
          </wp:inline>
        </w:drawing>
      </w:r>
    </w:p>
    <w:p w14:paraId="7E4A7C71" w14:textId="0341DC09" w:rsidR="002267F9" w:rsidRPr="0087401F" w:rsidRDefault="002267F9" w:rsidP="008302E5">
      <w:pPr>
        <w:pStyle w:val="Descripcin"/>
        <w:keepNext/>
        <w:rPr>
          <w:b w:val="0"/>
        </w:rPr>
      </w:pPr>
      <w:bookmarkStart w:id="96" w:name="_Ref520302500"/>
      <w:r w:rsidRPr="0026163F">
        <w:lastRenderedPageBreak/>
        <w:t xml:space="preserve">Figura </w:t>
      </w:r>
      <w:r w:rsidR="00D159E0">
        <w:rPr>
          <w:noProof/>
        </w:rPr>
        <w:fldChar w:fldCharType="begin"/>
      </w:r>
      <w:r w:rsidR="00D159E0">
        <w:rPr>
          <w:noProof/>
        </w:rPr>
        <w:instrText xml:space="preserve"> SEQ Figura \* ARABIC </w:instrText>
      </w:r>
      <w:r w:rsidR="00D159E0">
        <w:rPr>
          <w:noProof/>
        </w:rPr>
        <w:fldChar w:fldCharType="separate"/>
      </w:r>
      <w:r w:rsidR="00FC4CE7">
        <w:rPr>
          <w:noProof/>
        </w:rPr>
        <w:t>6</w:t>
      </w:r>
      <w:r w:rsidR="00D159E0">
        <w:rPr>
          <w:noProof/>
        </w:rPr>
        <w:fldChar w:fldCharType="end"/>
      </w:r>
      <w:bookmarkEnd w:id="96"/>
      <w:r w:rsidRPr="0026163F">
        <w:t xml:space="preserve">. Izquierda: </w:t>
      </w:r>
      <w:r w:rsidRPr="0026163F">
        <w:rPr>
          <w:b w:val="0"/>
        </w:rPr>
        <w:t>Representación de Figura 4.a de la Norma ISO 2631-2-89.</w:t>
      </w:r>
      <w:r w:rsidRPr="0026163F">
        <w:t xml:space="preserve"> Derecha: </w:t>
      </w:r>
      <w:r w:rsidRPr="0026163F">
        <w:rPr>
          <w:b w:val="0"/>
        </w:rPr>
        <w:t>Representación de la misma figura, con conversión del Eje Y, de m/s</w:t>
      </w:r>
      <w:r w:rsidRPr="0026163F">
        <w:rPr>
          <w:b w:val="0"/>
          <w:vertAlign w:val="superscript"/>
        </w:rPr>
        <w:t>2</w:t>
      </w:r>
      <w:r w:rsidRPr="0026163F">
        <w:rPr>
          <w:b w:val="0"/>
        </w:rPr>
        <w:t xml:space="preserve"> a dB</w:t>
      </w:r>
      <w:r w:rsidR="0087401F">
        <w:rPr>
          <w:b w:val="0"/>
        </w:rPr>
        <w:t>a</w:t>
      </w:r>
      <w:r w:rsidRPr="0026163F">
        <w:rPr>
          <w:b w:val="0"/>
        </w:rPr>
        <w:t xml:space="preserve"> ref 1 </w:t>
      </w:r>
      <w:r w:rsidR="0087401F">
        <w:rPr>
          <w:rFonts w:cstheme="minorHAnsi"/>
          <w:b w:val="0"/>
        </w:rPr>
        <w:t>µ</w:t>
      </w:r>
      <w:r w:rsidRPr="0026163F">
        <w:rPr>
          <w:b w:val="0"/>
        </w:rPr>
        <w:t>m/s</w:t>
      </w:r>
      <w:r w:rsidR="0087401F" w:rsidRPr="0087401F">
        <w:rPr>
          <w:b w:val="0"/>
          <w:vertAlign w:val="superscript"/>
        </w:rPr>
        <w:t>2</w:t>
      </w:r>
      <w:r w:rsidR="0087401F">
        <w:rPr>
          <w:b w:val="0"/>
        </w:rPr>
        <w:t>.</w:t>
      </w:r>
    </w:p>
    <w:p w14:paraId="0D3903D0" w14:textId="0F28EFDC" w:rsidR="00F637CA" w:rsidRDefault="0087401F" w:rsidP="008302E5">
      <w:pPr>
        <w:spacing w:before="0" w:after="0" w:line="240" w:lineRule="auto"/>
        <w:jc w:val="center"/>
      </w:pPr>
      <w:r>
        <w:rPr>
          <w:noProof/>
          <w:lang w:val="es-ES" w:eastAsia="es-ES"/>
        </w:rPr>
        <w:drawing>
          <wp:inline distT="0" distB="0" distL="0" distR="0" wp14:anchorId="4EF2DD35" wp14:editId="20AFB113">
            <wp:extent cx="9083675" cy="3261360"/>
            <wp:effectExtent l="0" t="0" r="317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83675" cy="3261360"/>
                    </a:xfrm>
                    <a:prstGeom prst="rect">
                      <a:avLst/>
                    </a:prstGeom>
                    <a:noFill/>
                  </pic:spPr>
                </pic:pic>
              </a:graphicData>
            </a:graphic>
          </wp:inline>
        </w:drawing>
      </w:r>
    </w:p>
    <w:p w14:paraId="5F54053F" w14:textId="7328206F" w:rsidR="00E5524D" w:rsidRDefault="00DE589D" w:rsidP="00021557">
      <w:pPr>
        <w:pStyle w:val="Prrafodelista"/>
        <w:numPr>
          <w:ilvl w:val="0"/>
          <w:numId w:val="10"/>
        </w:numPr>
        <w:spacing w:before="0"/>
      </w:pPr>
      <w:r w:rsidRPr="00DE589D">
        <w:rPr>
          <w:b/>
        </w:rPr>
        <w:t>Se deben instalar medidas de control en sectores sensibles</w:t>
      </w:r>
      <w:r w:rsidRPr="00DE589D">
        <w:t>: Durante el proceso de evaluación ambiental del proyecto</w:t>
      </w:r>
      <w:r>
        <w:t xml:space="preserve">, </w:t>
      </w:r>
      <w:r w:rsidR="00363ED8">
        <w:t>se efectuaron ensayos de cumplimiento de la curva Residencial (Ba</w:t>
      </w:r>
      <w:r w:rsidR="00AE12B2">
        <w:t>s</w:t>
      </w:r>
      <w:r w:rsidR="00363ED8">
        <w:t xml:space="preserve">e combinada x 1.4) de la Norma ISO. Como resultado, se identificaron </w:t>
      </w:r>
      <w:r w:rsidR="00363ED8">
        <w:rPr>
          <w:b/>
        </w:rPr>
        <w:t>cinco</w:t>
      </w:r>
      <w:r w:rsidR="00363ED8" w:rsidRPr="00363ED8">
        <w:rPr>
          <w:b/>
        </w:rPr>
        <w:t xml:space="preserve"> tramos específicos que presentaron superación</w:t>
      </w:r>
      <w:r w:rsidR="00363ED8">
        <w:t>, que requerían sistemas de control que permitieran disminuir el nivel de vibración en 10 dB en 4 de estos sectores, y a 15 dB en sector cercano a PK0 (entre sector “Cocheras” y Estación Cerrillos, en determinados rangos de frecuencia (de 25 a 50 Hz, y de 25 a 63 Hz)</w:t>
      </w:r>
      <w:r w:rsidR="00AE12B2">
        <w:t xml:space="preserve"> (ver </w:t>
      </w:r>
      <w:r w:rsidR="001630D5">
        <w:fldChar w:fldCharType="begin"/>
      </w:r>
      <w:r w:rsidR="001630D5">
        <w:instrText xml:space="preserve"> REF _Ref530480440 \h </w:instrText>
      </w:r>
      <w:r w:rsidR="001630D5">
        <w:fldChar w:fldCharType="separate"/>
      </w:r>
      <w:r w:rsidR="00FC4CE7">
        <w:t xml:space="preserve">Tabla </w:t>
      </w:r>
      <w:r w:rsidR="00FC4CE7">
        <w:rPr>
          <w:noProof/>
        </w:rPr>
        <w:t>1</w:t>
      </w:r>
      <w:r w:rsidR="001630D5">
        <w:fldChar w:fldCharType="end"/>
      </w:r>
      <w:r w:rsidR="001630D5">
        <w:t xml:space="preserve">). </w:t>
      </w:r>
      <w:r w:rsidR="00AE12B2">
        <w:t>En la RCA se señaló que el sistema de vías, una vez instalado, debe “</w:t>
      </w:r>
      <w:r w:rsidR="00AE12B2" w:rsidRPr="00AE12B2">
        <w:rPr>
          <w:i/>
        </w:rPr>
        <w:t>absorber las vibraciones en hasta 10 VdB</w:t>
      </w:r>
      <w:r w:rsidR="00AE12B2">
        <w:t>”, y que en los sectores específicos referidos en el “</w:t>
      </w:r>
      <w:r w:rsidR="00AE12B2" w:rsidRPr="00267E19">
        <w:rPr>
          <w:i/>
        </w:rPr>
        <w:t>estudio de vibraciones</w:t>
      </w:r>
      <w:r w:rsidR="00AE12B2">
        <w:t>”, debe absorber vibraciones “</w:t>
      </w:r>
      <w:r w:rsidR="00AE12B2" w:rsidRPr="00AE12B2">
        <w:rPr>
          <w:i/>
        </w:rPr>
        <w:t>en hasta 20VdB</w:t>
      </w:r>
      <w:r w:rsidR="00AE12B2">
        <w:t>”. Todo l</w:t>
      </w:r>
      <w:r w:rsidR="00E5524D">
        <w:t>o anterior se expresa textualmente en los considerandos</w:t>
      </w:r>
      <w:r w:rsidR="00AE12B2">
        <w:t xml:space="preserve"> señalados a continuación de la Tabla:</w:t>
      </w:r>
    </w:p>
    <w:p w14:paraId="355A350D" w14:textId="77777777" w:rsidR="00F637CA" w:rsidRDefault="00F637CA" w:rsidP="00F637CA">
      <w:pPr>
        <w:pStyle w:val="Sinespaciado"/>
      </w:pPr>
    </w:p>
    <w:p w14:paraId="60B21487" w14:textId="5454513B" w:rsidR="0089076A" w:rsidRDefault="0089076A" w:rsidP="0089076A">
      <w:pPr>
        <w:pStyle w:val="Descripcin"/>
        <w:keepNext/>
      </w:pPr>
      <w:bookmarkStart w:id="97" w:name="_Ref530480440"/>
      <w:r>
        <w:t xml:space="preserve">Tabla </w:t>
      </w:r>
      <w:r w:rsidR="00D73E74">
        <w:rPr>
          <w:noProof/>
        </w:rPr>
        <w:fldChar w:fldCharType="begin"/>
      </w:r>
      <w:r w:rsidR="00D73E74">
        <w:rPr>
          <w:noProof/>
        </w:rPr>
        <w:instrText xml:space="preserve"> SEQ Tabla \* ARABIC </w:instrText>
      </w:r>
      <w:r w:rsidR="00D73E74">
        <w:rPr>
          <w:noProof/>
        </w:rPr>
        <w:fldChar w:fldCharType="separate"/>
      </w:r>
      <w:r w:rsidR="00FC4CE7">
        <w:rPr>
          <w:noProof/>
        </w:rPr>
        <w:t>1</w:t>
      </w:r>
      <w:r w:rsidR="00D73E74">
        <w:rPr>
          <w:noProof/>
        </w:rPr>
        <w:fldChar w:fldCharType="end"/>
      </w:r>
      <w:bookmarkEnd w:id="97"/>
      <w:r>
        <w:t>.</w:t>
      </w:r>
      <w:r w:rsidRPr="0089076A">
        <w:rPr>
          <w:b w:val="0"/>
        </w:rPr>
        <w:t xml:space="preserve"> </w:t>
      </w:r>
      <w:r w:rsidRPr="00BD3278">
        <w:rPr>
          <w:b w:val="0"/>
        </w:rPr>
        <w:t>Extracto de la Tabla 4 (“</w:t>
      </w:r>
      <w:r w:rsidRPr="00BD3278">
        <w:rPr>
          <w:b w:val="0"/>
          <w:i/>
        </w:rPr>
        <w:t>Sectores a mitigar Línea 6 – total 2950 metros lineales</w:t>
      </w:r>
      <w:r w:rsidRPr="00BD3278">
        <w:rPr>
          <w:b w:val="0"/>
        </w:rPr>
        <w:t>”) del Anexo 5 de la DIA</w:t>
      </w:r>
      <w:r>
        <w:rPr>
          <w:b w:val="0"/>
        </w:rPr>
        <w:t>, Capítulo 6.1</w:t>
      </w:r>
      <w:r w:rsidRPr="00BD3278">
        <w:rPr>
          <w:b w:val="0"/>
        </w:rPr>
        <w:t xml:space="preserve"> (página 45 de 82)</w:t>
      </w:r>
    </w:p>
    <w:tbl>
      <w:tblPr>
        <w:tblStyle w:val="Tablaconcuadrcula"/>
        <w:tblW w:w="5000" w:type="pct"/>
        <w:tblLook w:val="04A0" w:firstRow="1" w:lastRow="0" w:firstColumn="1" w:lastColumn="0" w:noHBand="0" w:noVBand="1"/>
      </w:tblPr>
      <w:tblGrid>
        <w:gridCol w:w="1245"/>
        <w:gridCol w:w="3659"/>
        <w:gridCol w:w="1815"/>
        <w:gridCol w:w="1497"/>
        <w:gridCol w:w="2292"/>
        <w:gridCol w:w="3054"/>
      </w:tblGrid>
      <w:tr w:rsidR="00AE12B2" w:rsidRPr="0026163F" w14:paraId="576C8C11" w14:textId="77777777" w:rsidTr="00F637CA">
        <w:trPr>
          <w:trHeight w:val="57"/>
        </w:trPr>
        <w:tc>
          <w:tcPr>
            <w:tcW w:w="459" w:type="pct"/>
            <w:shd w:val="clear" w:color="auto" w:fill="D9D9D9" w:themeFill="background1" w:themeFillShade="D9"/>
          </w:tcPr>
          <w:p w14:paraId="2ACA72F5" w14:textId="77777777" w:rsidR="00AE12B2" w:rsidRPr="00890E74" w:rsidRDefault="00AE12B2" w:rsidP="008302E5">
            <w:pPr>
              <w:spacing w:before="0" w:after="0"/>
              <w:jc w:val="center"/>
              <w:rPr>
                <w:rFonts w:cs="Calibri"/>
                <w:b/>
                <w:i/>
                <w:iCs/>
                <w:color w:val="000000"/>
              </w:rPr>
            </w:pPr>
            <w:r w:rsidRPr="00890E74">
              <w:rPr>
                <w:rFonts w:cs="Calibri"/>
                <w:b/>
                <w:i/>
                <w:iCs/>
                <w:color w:val="000000"/>
              </w:rPr>
              <w:t xml:space="preserve">PK </w:t>
            </w:r>
          </w:p>
        </w:tc>
        <w:tc>
          <w:tcPr>
            <w:tcW w:w="1349" w:type="pct"/>
            <w:shd w:val="clear" w:color="auto" w:fill="D9D9D9" w:themeFill="background1" w:themeFillShade="D9"/>
          </w:tcPr>
          <w:p w14:paraId="33A8FAC5" w14:textId="77777777" w:rsidR="00AE12B2" w:rsidRPr="00890E74" w:rsidRDefault="00AE12B2" w:rsidP="008302E5">
            <w:pPr>
              <w:spacing w:before="0" w:after="0"/>
              <w:jc w:val="center"/>
              <w:rPr>
                <w:rFonts w:cs="Calibri"/>
                <w:b/>
                <w:i/>
                <w:iCs/>
                <w:color w:val="000000"/>
              </w:rPr>
            </w:pPr>
            <w:r w:rsidRPr="00890E74">
              <w:rPr>
                <w:rFonts w:cs="Calibri"/>
                <w:b/>
                <w:i/>
                <w:iCs/>
                <w:color w:val="000000"/>
              </w:rPr>
              <w:t xml:space="preserve">Descripción </w:t>
            </w:r>
          </w:p>
        </w:tc>
        <w:tc>
          <w:tcPr>
            <w:tcW w:w="669" w:type="pct"/>
            <w:shd w:val="clear" w:color="auto" w:fill="D9D9D9" w:themeFill="background1" w:themeFillShade="D9"/>
          </w:tcPr>
          <w:p w14:paraId="74A92244" w14:textId="77777777" w:rsidR="00AE12B2" w:rsidRPr="00890E74" w:rsidRDefault="00AE12B2" w:rsidP="008302E5">
            <w:pPr>
              <w:spacing w:before="0" w:after="0"/>
              <w:jc w:val="center"/>
              <w:rPr>
                <w:rFonts w:cs="Calibri"/>
                <w:b/>
                <w:i/>
                <w:iCs/>
                <w:color w:val="000000"/>
              </w:rPr>
            </w:pPr>
            <w:r w:rsidRPr="00890E74">
              <w:rPr>
                <w:rFonts w:cs="Calibri"/>
                <w:b/>
                <w:i/>
                <w:iCs/>
                <w:color w:val="000000"/>
              </w:rPr>
              <w:t xml:space="preserve">Extensión mínima mitigación (m) </w:t>
            </w:r>
          </w:p>
        </w:tc>
        <w:tc>
          <w:tcPr>
            <w:tcW w:w="552" w:type="pct"/>
            <w:shd w:val="clear" w:color="auto" w:fill="D9D9D9" w:themeFill="background1" w:themeFillShade="D9"/>
          </w:tcPr>
          <w:p w14:paraId="17948E94" w14:textId="77777777" w:rsidR="00AE12B2" w:rsidRPr="00890E74" w:rsidRDefault="00AE12B2" w:rsidP="008302E5">
            <w:pPr>
              <w:spacing w:before="0" w:after="0"/>
              <w:jc w:val="center"/>
              <w:rPr>
                <w:rFonts w:cs="Calibri"/>
                <w:b/>
                <w:i/>
                <w:iCs/>
                <w:color w:val="000000"/>
              </w:rPr>
            </w:pPr>
            <w:r w:rsidRPr="00890E74">
              <w:rPr>
                <w:rFonts w:cs="Calibri"/>
                <w:b/>
                <w:i/>
                <w:iCs/>
                <w:color w:val="000000"/>
              </w:rPr>
              <w:t xml:space="preserve">Nivel de conflicto dBA </w:t>
            </w:r>
          </w:p>
        </w:tc>
        <w:tc>
          <w:tcPr>
            <w:tcW w:w="845" w:type="pct"/>
            <w:shd w:val="clear" w:color="auto" w:fill="D9D9D9" w:themeFill="background1" w:themeFillShade="D9"/>
          </w:tcPr>
          <w:p w14:paraId="392E919E" w14:textId="77777777" w:rsidR="00AE12B2" w:rsidRPr="00890E74" w:rsidRDefault="00AE12B2" w:rsidP="008302E5">
            <w:pPr>
              <w:spacing w:before="0" w:after="0"/>
              <w:jc w:val="center"/>
              <w:rPr>
                <w:rFonts w:cs="Calibri"/>
                <w:b/>
                <w:i/>
                <w:iCs/>
                <w:color w:val="000000"/>
              </w:rPr>
            </w:pPr>
            <w:r w:rsidRPr="00890E74">
              <w:rPr>
                <w:rFonts w:cs="Calibri"/>
                <w:b/>
                <w:i/>
                <w:iCs/>
                <w:color w:val="000000"/>
              </w:rPr>
              <w:t>Factor por Resonancia al interior de viviendas</w:t>
            </w:r>
          </w:p>
        </w:tc>
        <w:tc>
          <w:tcPr>
            <w:tcW w:w="1126" w:type="pct"/>
            <w:shd w:val="clear" w:color="auto" w:fill="D9D9D9" w:themeFill="background1" w:themeFillShade="D9"/>
          </w:tcPr>
          <w:p w14:paraId="4A9529AC" w14:textId="77777777" w:rsidR="00AE12B2" w:rsidRPr="00890E74" w:rsidRDefault="00AE12B2" w:rsidP="008302E5">
            <w:pPr>
              <w:spacing w:before="0" w:after="0"/>
              <w:jc w:val="center"/>
              <w:rPr>
                <w:rFonts w:cs="Calibri"/>
                <w:b/>
                <w:i/>
                <w:iCs/>
                <w:color w:val="000000"/>
              </w:rPr>
            </w:pPr>
            <w:r w:rsidRPr="00890E74">
              <w:rPr>
                <w:rFonts w:cs="Calibri"/>
                <w:b/>
                <w:i/>
                <w:iCs/>
                <w:color w:val="000000"/>
              </w:rPr>
              <w:t xml:space="preserve">Mitigación Requerida (entre paréntesis rango de frecuencia) </w:t>
            </w:r>
          </w:p>
        </w:tc>
      </w:tr>
      <w:tr w:rsidR="00AE12B2" w:rsidRPr="0026163F" w14:paraId="64EBACDD" w14:textId="77777777" w:rsidTr="00F637CA">
        <w:trPr>
          <w:trHeight w:val="57"/>
        </w:trPr>
        <w:tc>
          <w:tcPr>
            <w:tcW w:w="459" w:type="pct"/>
          </w:tcPr>
          <w:p w14:paraId="7A46472E" w14:textId="77777777" w:rsidR="00AE12B2" w:rsidRPr="00890E74" w:rsidRDefault="00AE12B2" w:rsidP="008302E5">
            <w:pPr>
              <w:spacing w:before="0" w:after="0"/>
              <w:rPr>
                <w:rFonts w:cs="Calibri"/>
                <w:i/>
                <w:iCs/>
                <w:color w:val="000000"/>
              </w:rPr>
            </w:pPr>
            <w:r w:rsidRPr="00890E74">
              <w:rPr>
                <w:rFonts w:cs="Calibri"/>
                <w:i/>
                <w:iCs/>
                <w:color w:val="000000"/>
              </w:rPr>
              <w:t>-300 a 300</w:t>
            </w:r>
          </w:p>
        </w:tc>
        <w:tc>
          <w:tcPr>
            <w:tcW w:w="1349" w:type="pct"/>
          </w:tcPr>
          <w:p w14:paraId="7525BC33" w14:textId="77777777" w:rsidR="00AE12B2" w:rsidRPr="00890E74" w:rsidRDefault="00AE12B2" w:rsidP="008302E5">
            <w:pPr>
              <w:spacing w:before="0" w:after="0"/>
              <w:rPr>
                <w:rFonts w:cs="Calibri"/>
                <w:i/>
                <w:iCs/>
                <w:color w:val="000000"/>
              </w:rPr>
            </w:pPr>
            <w:r w:rsidRPr="00890E74">
              <w:rPr>
                <w:rFonts w:cs="Calibri"/>
                <w:i/>
                <w:iCs/>
                <w:color w:val="000000"/>
              </w:rPr>
              <w:t>Viviendas próximas al eje vía Metro Suiza</w:t>
            </w:r>
          </w:p>
        </w:tc>
        <w:tc>
          <w:tcPr>
            <w:tcW w:w="669" w:type="pct"/>
          </w:tcPr>
          <w:p w14:paraId="43B1E08C" w14:textId="77777777" w:rsidR="00AE12B2" w:rsidRPr="00890E74" w:rsidRDefault="00AE12B2" w:rsidP="008302E5">
            <w:pPr>
              <w:spacing w:before="0" w:after="0"/>
              <w:jc w:val="center"/>
              <w:rPr>
                <w:rFonts w:cs="Calibri"/>
                <w:i/>
                <w:iCs/>
                <w:color w:val="000000"/>
              </w:rPr>
            </w:pPr>
            <w:r w:rsidRPr="00890E74">
              <w:rPr>
                <w:rFonts w:cs="Calibri"/>
                <w:i/>
                <w:iCs/>
                <w:color w:val="000000"/>
              </w:rPr>
              <w:t>600</w:t>
            </w:r>
          </w:p>
        </w:tc>
        <w:tc>
          <w:tcPr>
            <w:tcW w:w="552" w:type="pct"/>
          </w:tcPr>
          <w:p w14:paraId="1A00239E" w14:textId="77777777" w:rsidR="00AE12B2" w:rsidRPr="00890E74" w:rsidRDefault="00AE12B2" w:rsidP="008302E5">
            <w:pPr>
              <w:spacing w:before="0" w:after="0"/>
              <w:jc w:val="center"/>
              <w:rPr>
                <w:rFonts w:cs="Calibri"/>
                <w:i/>
                <w:iCs/>
                <w:color w:val="000000"/>
              </w:rPr>
            </w:pPr>
            <w:r w:rsidRPr="00890E74">
              <w:rPr>
                <w:rFonts w:cs="Calibri"/>
                <w:i/>
                <w:iCs/>
                <w:color w:val="000000"/>
              </w:rPr>
              <w:t>+10</w:t>
            </w:r>
          </w:p>
        </w:tc>
        <w:tc>
          <w:tcPr>
            <w:tcW w:w="845" w:type="pct"/>
          </w:tcPr>
          <w:p w14:paraId="12632630" w14:textId="77777777" w:rsidR="00AE12B2" w:rsidRPr="00890E74" w:rsidRDefault="00AE12B2" w:rsidP="008302E5">
            <w:pPr>
              <w:spacing w:before="0" w:after="0"/>
              <w:jc w:val="center"/>
              <w:rPr>
                <w:rFonts w:cs="Calibri"/>
                <w:i/>
                <w:iCs/>
                <w:color w:val="000000"/>
              </w:rPr>
            </w:pPr>
            <w:r w:rsidRPr="00890E74">
              <w:rPr>
                <w:rFonts w:cs="Calibri"/>
                <w:i/>
                <w:iCs/>
                <w:color w:val="000000"/>
              </w:rPr>
              <w:t>+5</w:t>
            </w:r>
          </w:p>
        </w:tc>
        <w:tc>
          <w:tcPr>
            <w:tcW w:w="1126" w:type="pct"/>
          </w:tcPr>
          <w:p w14:paraId="00BCC55A" w14:textId="77777777" w:rsidR="00AE12B2" w:rsidRPr="00890E74" w:rsidRDefault="00AE12B2" w:rsidP="008302E5">
            <w:pPr>
              <w:spacing w:before="0" w:after="0"/>
              <w:jc w:val="center"/>
              <w:rPr>
                <w:rFonts w:cs="Calibri"/>
                <w:i/>
                <w:iCs/>
                <w:color w:val="000000"/>
              </w:rPr>
            </w:pPr>
            <w:r w:rsidRPr="00890E74">
              <w:rPr>
                <w:rFonts w:cs="Calibri"/>
                <w:i/>
                <w:iCs/>
                <w:color w:val="000000"/>
              </w:rPr>
              <w:t>15 (25 Hz – 63 Hz)</w:t>
            </w:r>
          </w:p>
        </w:tc>
      </w:tr>
      <w:tr w:rsidR="00AE12B2" w:rsidRPr="0026163F" w14:paraId="5369888A" w14:textId="77777777" w:rsidTr="00F637CA">
        <w:trPr>
          <w:trHeight w:val="57"/>
        </w:trPr>
        <w:tc>
          <w:tcPr>
            <w:tcW w:w="459" w:type="pct"/>
          </w:tcPr>
          <w:p w14:paraId="405389B4" w14:textId="77777777" w:rsidR="00AE12B2" w:rsidRPr="00890E74" w:rsidRDefault="00AE12B2" w:rsidP="008302E5">
            <w:pPr>
              <w:spacing w:before="0" w:after="0"/>
              <w:rPr>
                <w:rFonts w:cs="Calibri"/>
                <w:i/>
                <w:iCs/>
                <w:color w:val="000000"/>
              </w:rPr>
            </w:pPr>
            <w:r w:rsidRPr="00890E74">
              <w:rPr>
                <w:rFonts w:cs="Calibri"/>
                <w:i/>
                <w:iCs/>
                <w:color w:val="000000"/>
              </w:rPr>
              <w:t>2800 a 3200</w:t>
            </w:r>
          </w:p>
        </w:tc>
        <w:tc>
          <w:tcPr>
            <w:tcW w:w="1349" w:type="pct"/>
          </w:tcPr>
          <w:p w14:paraId="5FD6A783" w14:textId="77777777" w:rsidR="00AE12B2" w:rsidRPr="00890E74" w:rsidRDefault="00AE12B2" w:rsidP="008302E5">
            <w:pPr>
              <w:spacing w:before="0" w:after="0"/>
              <w:rPr>
                <w:rFonts w:cs="Calibri"/>
                <w:i/>
                <w:iCs/>
                <w:color w:val="000000"/>
              </w:rPr>
            </w:pPr>
            <w:r w:rsidRPr="00890E74">
              <w:rPr>
                <w:rFonts w:cs="Calibri"/>
                <w:i/>
                <w:iCs/>
                <w:color w:val="000000"/>
              </w:rPr>
              <w:t>Viviendas en Av. Carlos Valdovinos</w:t>
            </w:r>
          </w:p>
        </w:tc>
        <w:tc>
          <w:tcPr>
            <w:tcW w:w="669" w:type="pct"/>
          </w:tcPr>
          <w:p w14:paraId="48E546B9" w14:textId="77777777" w:rsidR="00AE12B2" w:rsidRPr="00890E74" w:rsidRDefault="00AE12B2" w:rsidP="008302E5">
            <w:pPr>
              <w:spacing w:before="0" w:after="0"/>
              <w:jc w:val="center"/>
              <w:rPr>
                <w:rFonts w:cs="Calibri"/>
                <w:i/>
                <w:iCs/>
                <w:color w:val="000000"/>
              </w:rPr>
            </w:pPr>
            <w:r w:rsidRPr="00890E74">
              <w:rPr>
                <w:rFonts w:cs="Calibri"/>
                <w:i/>
                <w:iCs/>
                <w:color w:val="000000"/>
              </w:rPr>
              <w:t>400</w:t>
            </w:r>
          </w:p>
        </w:tc>
        <w:tc>
          <w:tcPr>
            <w:tcW w:w="552" w:type="pct"/>
          </w:tcPr>
          <w:p w14:paraId="1ED703E5" w14:textId="77777777" w:rsidR="00AE12B2" w:rsidRPr="00890E74" w:rsidRDefault="00AE12B2" w:rsidP="008302E5">
            <w:pPr>
              <w:spacing w:before="0" w:after="0"/>
              <w:jc w:val="center"/>
              <w:rPr>
                <w:rFonts w:cs="Calibri"/>
                <w:i/>
                <w:iCs/>
                <w:color w:val="000000"/>
              </w:rPr>
            </w:pPr>
            <w:r w:rsidRPr="00890E74">
              <w:rPr>
                <w:rFonts w:cs="Calibri"/>
                <w:i/>
                <w:iCs/>
                <w:color w:val="000000"/>
              </w:rPr>
              <w:t>+1</w:t>
            </w:r>
          </w:p>
        </w:tc>
        <w:tc>
          <w:tcPr>
            <w:tcW w:w="845" w:type="pct"/>
          </w:tcPr>
          <w:p w14:paraId="39BD361E" w14:textId="77777777" w:rsidR="00AE12B2" w:rsidRPr="00890E74" w:rsidRDefault="00AE12B2" w:rsidP="008302E5">
            <w:pPr>
              <w:spacing w:before="0" w:after="0"/>
              <w:jc w:val="center"/>
              <w:rPr>
                <w:rFonts w:cs="Calibri"/>
                <w:i/>
                <w:iCs/>
                <w:color w:val="000000"/>
              </w:rPr>
            </w:pPr>
            <w:r w:rsidRPr="00890E74">
              <w:rPr>
                <w:rFonts w:cs="Calibri"/>
                <w:i/>
                <w:iCs/>
                <w:color w:val="000000"/>
              </w:rPr>
              <w:t>+5</w:t>
            </w:r>
          </w:p>
        </w:tc>
        <w:tc>
          <w:tcPr>
            <w:tcW w:w="1126" w:type="pct"/>
          </w:tcPr>
          <w:p w14:paraId="2AD1F324" w14:textId="77777777" w:rsidR="00AE12B2" w:rsidRPr="00890E74" w:rsidRDefault="00AE12B2" w:rsidP="008302E5">
            <w:pPr>
              <w:spacing w:before="0" w:after="0"/>
              <w:jc w:val="center"/>
              <w:rPr>
                <w:rFonts w:cs="Calibri"/>
                <w:i/>
                <w:iCs/>
                <w:color w:val="000000"/>
              </w:rPr>
            </w:pPr>
            <w:r w:rsidRPr="00890E74">
              <w:rPr>
                <w:rFonts w:cs="Calibri"/>
                <w:i/>
                <w:iCs/>
                <w:color w:val="000000"/>
              </w:rPr>
              <w:t>10 (25 Hz – 50 Hz)</w:t>
            </w:r>
          </w:p>
        </w:tc>
      </w:tr>
      <w:tr w:rsidR="00AE12B2" w:rsidRPr="0026163F" w14:paraId="1D9052FF" w14:textId="77777777" w:rsidTr="00F637CA">
        <w:trPr>
          <w:trHeight w:val="57"/>
        </w:trPr>
        <w:tc>
          <w:tcPr>
            <w:tcW w:w="459" w:type="pct"/>
          </w:tcPr>
          <w:p w14:paraId="12A7F585" w14:textId="77777777" w:rsidR="00AE12B2" w:rsidRPr="00890E74" w:rsidRDefault="00AE12B2" w:rsidP="008302E5">
            <w:pPr>
              <w:spacing w:before="0" w:after="0"/>
              <w:rPr>
                <w:rFonts w:cs="Calibri"/>
                <w:i/>
                <w:iCs/>
                <w:color w:val="000000"/>
              </w:rPr>
            </w:pPr>
            <w:r w:rsidRPr="00890E74">
              <w:rPr>
                <w:rFonts w:cs="Calibri"/>
                <w:i/>
                <w:iCs/>
                <w:color w:val="000000"/>
              </w:rPr>
              <w:t>6000 a 6500</w:t>
            </w:r>
          </w:p>
        </w:tc>
        <w:tc>
          <w:tcPr>
            <w:tcW w:w="1349" w:type="pct"/>
          </w:tcPr>
          <w:p w14:paraId="5082AB8F" w14:textId="77777777" w:rsidR="00AE12B2" w:rsidRPr="00890E74" w:rsidRDefault="00AE12B2" w:rsidP="008302E5">
            <w:pPr>
              <w:spacing w:before="0" w:after="0"/>
              <w:rPr>
                <w:rFonts w:cs="Calibri"/>
                <w:i/>
                <w:iCs/>
                <w:color w:val="000000"/>
              </w:rPr>
            </w:pPr>
            <w:r w:rsidRPr="00890E74">
              <w:rPr>
                <w:rFonts w:cs="Calibri"/>
                <w:i/>
                <w:iCs/>
                <w:color w:val="000000"/>
              </w:rPr>
              <w:t>Viviendas en Eduardo Matte-Placer</w:t>
            </w:r>
          </w:p>
        </w:tc>
        <w:tc>
          <w:tcPr>
            <w:tcW w:w="669" w:type="pct"/>
          </w:tcPr>
          <w:p w14:paraId="3FFC684A" w14:textId="77777777" w:rsidR="00AE12B2" w:rsidRPr="00890E74" w:rsidRDefault="00AE12B2" w:rsidP="008302E5">
            <w:pPr>
              <w:spacing w:before="0" w:after="0"/>
              <w:jc w:val="center"/>
              <w:rPr>
                <w:rFonts w:cs="Calibri"/>
                <w:i/>
                <w:iCs/>
                <w:color w:val="000000"/>
              </w:rPr>
            </w:pPr>
            <w:r w:rsidRPr="00890E74">
              <w:rPr>
                <w:rFonts w:cs="Calibri"/>
                <w:i/>
                <w:iCs/>
                <w:color w:val="000000"/>
              </w:rPr>
              <w:t>500</w:t>
            </w:r>
          </w:p>
        </w:tc>
        <w:tc>
          <w:tcPr>
            <w:tcW w:w="552" w:type="pct"/>
          </w:tcPr>
          <w:p w14:paraId="5139A278" w14:textId="77777777" w:rsidR="00AE12B2" w:rsidRPr="00890E74" w:rsidRDefault="00AE12B2" w:rsidP="008302E5">
            <w:pPr>
              <w:spacing w:before="0" w:after="0"/>
              <w:jc w:val="center"/>
              <w:rPr>
                <w:rFonts w:cs="Calibri"/>
                <w:i/>
                <w:iCs/>
                <w:color w:val="000000"/>
              </w:rPr>
            </w:pPr>
            <w:r w:rsidRPr="00890E74">
              <w:rPr>
                <w:rFonts w:cs="Calibri"/>
                <w:i/>
                <w:iCs/>
                <w:color w:val="000000"/>
              </w:rPr>
              <w:t>+1</w:t>
            </w:r>
          </w:p>
        </w:tc>
        <w:tc>
          <w:tcPr>
            <w:tcW w:w="845" w:type="pct"/>
          </w:tcPr>
          <w:p w14:paraId="2B1AA94A" w14:textId="77777777" w:rsidR="00AE12B2" w:rsidRPr="00890E74" w:rsidRDefault="00AE12B2" w:rsidP="008302E5">
            <w:pPr>
              <w:spacing w:before="0" w:after="0"/>
              <w:jc w:val="center"/>
              <w:rPr>
                <w:rFonts w:cs="Calibri"/>
                <w:i/>
                <w:iCs/>
                <w:color w:val="000000"/>
              </w:rPr>
            </w:pPr>
            <w:r w:rsidRPr="00890E74">
              <w:rPr>
                <w:rFonts w:cs="Calibri"/>
                <w:i/>
                <w:iCs/>
                <w:color w:val="000000"/>
              </w:rPr>
              <w:t>+5</w:t>
            </w:r>
          </w:p>
        </w:tc>
        <w:tc>
          <w:tcPr>
            <w:tcW w:w="1126" w:type="pct"/>
          </w:tcPr>
          <w:p w14:paraId="38DD519A" w14:textId="77777777" w:rsidR="00AE12B2" w:rsidRPr="00890E74" w:rsidRDefault="00AE12B2" w:rsidP="008302E5">
            <w:pPr>
              <w:spacing w:before="0" w:after="0"/>
              <w:jc w:val="center"/>
              <w:rPr>
                <w:rFonts w:cs="Calibri"/>
                <w:i/>
                <w:iCs/>
                <w:color w:val="000000"/>
              </w:rPr>
            </w:pPr>
            <w:r w:rsidRPr="00890E74">
              <w:rPr>
                <w:rFonts w:cs="Calibri"/>
                <w:i/>
                <w:iCs/>
                <w:color w:val="000000"/>
              </w:rPr>
              <w:t>10 (25 Hz – 50 Hz)</w:t>
            </w:r>
          </w:p>
        </w:tc>
      </w:tr>
      <w:tr w:rsidR="00AE12B2" w:rsidRPr="0026163F" w14:paraId="69ED66E4" w14:textId="77777777" w:rsidTr="00F637CA">
        <w:trPr>
          <w:trHeight w:val="57"/>
        </w:trPr>
        <w:tc>
          <w:tcPr>
            <w:tcW w:w="459" w:type="pct"/>
          </w:tcPr>
          <w:p w14:paraId="44CCB024" w14:textId="77777777" w:rsidR="00AE12B2" w:rsidRPr="00890E74" w:rsidRDefault="00AE12B2" w:rsidP="008302E5">
            <w:pPr>
              <w:spacing w:before="0" w:after="0"/>
              <w:rPr>
                <w:rFonts w:cs="Calibri"/>
                <w:i/>
                <w:iCs/>
                <w:color w:val="000000"/>
              </w:rPr>
            </w:pPr>
            <w:r w:rsidRPr="00890E74">
              <w:rPr>
                <w:rFonts w:cs="Calibri"/>
                <w:i/>
                <w:iCs/>
                <w:color w:val="000000"/>
              </w:rPr>
              <w:t>6800 a 7700</w:t>
            </w:r>
          </w:p>
        </w:tc>
        <w:tc>
          <w:tcPr>
            <w:tcW w:w="1349" w:type="pct"/>
          </w:tcPr>
          <w:p w14:paraId="7B8E350F" w14:textId="77777777" w:rsidR="00AE12B2" w:rsidRPr="00890E74" w:rsidRDefault="00AE12B2" w:rsidP="008302E5">
            <w:pPr>
              <w:spacing w:before="0" w:after="0"/>
              <w:rPr>
                <w:rFonts w:cs="Calibri"/>
                <w:i/>
                <w:iCs/>
                <w:color w:val="000000"/>
              </w:rPr>
            </w:pPr>
            <w:r w:rsidRPr="00890E74">
              <w:rPr>
                <w:rFonts w:cs="Calibri"/>
                <w:i/>
                <w:iCs/>
                <w:color w:val="000000"/>
              </w:rPr>
              <w:t>Viviendas en sector curva Portugal</w:t>
            </w:r>
          </w:p>
        </w:tc>
        <w:tc>
          <w:tcPr>
            <w:tcW w:w="669" w:type="pct"/>
          </w:tcPr>
          <w:p w14:paraId="19967471" w14:textId="77777777" w:rsidR="00AE12B2" w:rsidRPr="00890E74" w:rsidRDefault="00AE12B2" w:rsidP="008302E5">
            <w:pPr>
              <w:spacing w:before="0" w:after="0"/>
              <w:jc w:val="center"/>
              <w:rPr>
                <w:rFonts w:cs="Calibri"/>
                <w:i/>
                <w:iCs/>
                <w:color w:val="000000"/>
              </w:rPr>
            </w:pPr>
            <w:r w:rsidRPr="00890E74">
              <w:rPr>
                <w:rFonts w:cs="Calibri"/>
                <w:i/>
                <w:iCs/>
                <w:color w:val="000000"/>
              </w:rPr>
              <w:t>900</w:t>
            </w:r>
          </w:p>
        </w:tc>
        <w:tc>
          <w:tcPr>
            <w:tcW w:w="552" w:type="pct"/>
          </w:tcPr>
          <w:p w14:paraId="3BFDCD6C" w14:textId="77777777" w:rsidR="00AE12B2" w:rsidRPr="00890E74" w:rsidRDefault="00AE12B2" w:rsidP="008302E5">
            <w:pPr>
              <w:spacing w:before="0" w:after="0"/>
              <w:jc w:val="center"/>
              <w:rPr>
                <w:rFonts w:cs="Calibri"/>
                <w:i/>
                <w:iCs/>
                <w:color w:val="000000"/>
              </w:rPr>
            </w:pPr>
            <w:r w:rsidRPr="00890E74">
              <w:rPr>
                <w:rFonts w:cs="Calibri"/>
                <w:i/>
                <w:iCs/>
                <w:color w:val="000000"/>
              </w:rPr>
              <w:t>+1</w:t>
            </w:r>
          </w:p>
        </w:tc>
        <w:tc>
          <w:tcPr>
            <w:tcW w:w="845" w:type="pct"/>
          </w:tcPr>
          <w:p w14:paraId="12BE6ED2" w14:textId="77777777" w:rsidR="00AE12B2" w:rsidRPr="00890E74" w:rsidRDefault="00AE12B2" w:rsidP="008302E5">
            <w:pPr>
              <w:spacing w:before="0" w:after="0"/>
              <w:jc w:val="center"/>
              <w:rPr>
                <w:rFonts w:cs="Calibri"/>
                <w:i/>
                <w:iCs/>
                <w:color w:val="000000"/>
              </w:rPr>
            </w:pPr>
            <w:r w:rsidRPr="00890E74">
              <w:rPr>
                <w:rFonts w:cs="Calibri"/>
                <w:i/>
                <w:iCs/>
                <w:color w:val="000000"/>
              </w:rPr>
              <w:t>+5</w:t>
            </w:r>
          </w:p>
        </w:tc>
        <w:tc>
          <w:tcPr>
            <w:tcW w:w="1126" w:type="pct"/>
          </w:tcPr>
          <w:p w14:paraId="2EAE25D0" w14:textId="77777777" w:rsidR="00AE12B2" w:rsidRPr="00890E74" w:rsidRDefault="00AE12B2" w:rsidP="008302E5">
            <w:pPr>
              <w:spacing w:before="0" w:after="0"/>
              <w:jc w:val="center"/>
              <w:rPr>
                <w:rFonts w:cs="Calibri"/>
                <w:i/>
                <w:iCs/>
                <w:color w:val="000000"/>
              </w:rPr>
            </w:pPr>
            <w:r w:rsidRPr="00890E74">
              <w:rPr>
                <w:rFonts w:cs="Calibri"/>
                <w:i/>
                <w:iCs/>
                <w:color w:val="000000"/>
              </w:rPr>
              <w:t>10 (25 Hz – 50 Hz)</w:t>
            </w:r>
          </w:p>
        </w:tc>
      </w:tr>
      <w:tr w:rsidR="00AE12B2" w:rsidRPr="0026163F" w14:paraId="7204A7CB" w14:textId="77777777" w:rsidTr="00F637CA">
        <w:trPr>
          <w:trHeight w:val="57"/>
        </w:trPr>
        <w:tc>
          <w:tcPr>
            <w:tcW w:w="459" w:type="pct"/>
          </w:tcPr>
          <w:p w14:paraId="539119DC" w14:textId="77777777" w:rsidR="00AE12B2" w:rsidRPr="00890E74" w:rsidRDefault="00AE12B2" w:rsidP="008302E5">
            <w:pPr>
              <w:spacing w:before="0" w:after="0"/>
              <w:rPr>
                <w:rFonts w:cs="Calibri"/>
                <w:i/>
                <w:iCs/>
                <w:color w:val="000000"/>
              </w:rPr>
            </w:pPr>
            <w:r w:rsidRPr="00890E74">
              <w:rPr>
                <w:rFonts w:cs="Calibri"/>
                <w:i/>
                <w:iCs/>
                <w:color w:val="000000"/>
              </w:rPr>
              <w:t>8050 a 8600</w:t>
            </w:r>
          </w:p>
        </w:tc>
        <w:tc>
          <w:tcPr>
            <w:tcW w:w="1349" w:type="pct"/>
          </w:tcPr>
          <w:p w14:paraId="0099EF62" w14:textId="77777777" w:rsidR="00AE12B2" w:rsidRPr="00890E74" w:rsidRDefault="00AE12B2" w:rsidP="008302E5">
            <w:pPr>
              <w:spacing w:before="0" w:after="0"/>
              <w:rPr>
                <w:rFonts w:cs="Calibri"/>
                <w:i/>
                <w:iCs/>
                <w:color w:val="000000"/>
              </w:rPr>
            </w:pPr>
            <w:r w:rsidRPr="00890E74">
              <w:rPr>
                <w:rFonts w:cs="Calibri"/>
                <w:i/>
                <w:iCs/>
                <w:color w:val="000000"/>
              </w:rPr>
              <w:t>Viviendas en Carlos Dittborn</w:t>
            </w:r>
          </w:p>
        </w:tc>
        <w:tc>
          <w:tcPr>
            <w:tcW w:w="669" w:type="pct"/>
          </w:tcPr>
          <w:p w14:paraId="2C8129A4" w14:textId="77777777" w:rsidR="00AE12B2" w:rsidRPr="00890E74" w:rsidRDefault="00AE12B2" w:rsidP="008302E5">
            <w:pPr>
              <w:spacing w:before="0" w:after="0"/>
              <w:jc w:val="center"/>
              <w:rPr>
                <w:rFonts w:cs="Calibri"/>
                <w:i/>
                <w:iCs/>
                <w:color w:val="000000"/>
              </w:rPr>
            </w:pPr>
            <w:r w:rsidRPr="00890E74">
              <w:rPr>
                <w:rFonts w:cs="Calibri"/>
                <w:i/>
                <w:iCs/>
                <w:color w:val="000000"/>
              </w:rPr>
              <w:t>550</w:t>
            </w:r>
          </w:p>
        </w:tc>
        <w:tc>
          <w:tcPr>
            <w:tcW w:w="552" w:type="pct"/>
          </w:tcPr>
          <w:p w14:paraId="72274467" w14:textId="77777777" w:rsidR="00AE12B2" w:rsidRPr="00890E74" w:rsidRDefault="00AE12B2" w:rsidP="008302E5">
            <w:pPr>
              <w:spacing w:before="0" w:after="0"/>
              <w:jc w:val="center"/>
              <w:rPr>
                <w:rFonts w:cs="Calibri"/>
                <w:i/>
                <w:iCs/>
                <w:color w:val="000000"/>
              </w:rPr>
            </w:pPr>
            <w:r w:rsidRPr="00890E74">
              <w:rPr>
                <w:rFonts w:cs="Calibri"/>
                <w:i/>
                <w:iCs/>
                <w:color w:val="000000"/>
              </w:rPr>
              <w:t>+2</w:t>
            </w:r>
          </w:p>
        </w:tc>
        <w:tc>
          <w:tcPr>
            <w:tcW w:w="845" w:type="pct"/>
          </w:tcPr>
          <w:p w14:paraId="6778283A" w14:textId="77777777" w:rsidR="00AE12B2" w:rsidRPr="00890E74" w:rsidRDefault="00AE12B2" w:rsidP="008302E5">
            <w:pPr>
              <w:spacing w:before="0" w:after="0"/>
              <w:jc w:val="center"/>
              <w:rPr>
                <w:rFonts w:cs="Calibri"/>
                <w:i/>
                <w:iCs/>
                <w:color w:val="000000"/>
              </w:rPr>
            </w:pPr>
            <w:r w:rsidRPr="00890E74">
              <w:rPr>
                <w:rFonts w:cs="Calibri"/>
                <w:i/>
                <w:iCs/>
                <w:color w:val="000000"/>
              </w:rPr>
              <w:t>+5</w:t>
            </w:r>
          </w:p>
        </w:tc>
        <w:tc>
          <w:tcPr>
            <w:tcW w:w="1126" w:type="pct"/>
          </w:tcPr>
          <w:p w14:paraId="07AC2499" w14:textId="77777777" w:rsidR="00AE12B2" w:rsidRPr="00890E74" w:rsidRDefault="00AE12B2" w:rsidP="008302E5">
            <w:pPr>
              <w:spacing w:before="0" w:after="0"/>
              <w:jc w:val="center"/>
              <w:rPr>
                <w:rFonts w:cs="Calibri"/>
                <w:i/>
                <w:iCs/>
                <w:color w:val="000000"/>
              </w:rPr>
            </w:pPr>
            <w:r w:rsidRPr="00890E74">
              <w:rPr>
                <w:rFonts w:cs="Calibri"/>
                <w:i/>
                <w:iCs/>
                <w:color w:val="000000"/>
              </w:rPr>
              <w:t>10 (25 Hz – 63 Hz)</w:t>
            </w:r>
          </w:p>
        </w:tc>
      </w:tr>
    </w:tbl>
    <w:p w14:paraId="37A60903" w14:textId="77777777" w:rsidR="00F637CA" w:rsidRPr="00F637CA" w:rsidRDefault="00F637CA" w:rsidP="00F637CA">
      <w:pPr>
        <w:pStyle w:val="Sinespaciado"/>
      </w:pPr>
    </w:p>
    <w:p w14:paraId="77B49213" w14:textId="77777777" w:rsidR="00E5524D" w:rsidRDefault="00E5524D" w:rsidP="00021557">
      <w:pPr>
        <w:pStyle w:val="Prrafodelista"/>
        <w:numPr>
          <w:ilvl w:val="1"/>
          <w:numId w:val="10"/>
        </w:numPr>
        <w:spacing w:before="0"/>
      </w:pPr>
      <w:r w:rsidRPr="00363ED8">
        <w:rPr>
          <w:b/>
        </w:rPr>
        <w:lastRenderedPageBreak/>
        <w:t xml:space="preserve">Considerando 3. VIII. Obras que Componen el Proyecto. D. Vias: </w:t>
      </w:r>
      <w:r w:rsidRPr="00363ED8">
        <w:t>(…)</w:t>
      </w:r>
      <w:r w:rsidRPr="00363ED8">
        <w:rPr>
          <w:i/>
        </w:rPr>
        <w:t xml:space="preserve"> Cuando el sistema de vías, sea instalado en el túnel, deberá presentar características que le permitan absorber las vibraciones en hasta 10VdB, y, en sectores específicos deberá absorber las vibraciones de acuerdo a los resultados del estudio de vibraciones</w:t>
      </w:r>
      <w:r w:rsidR="00272258">
        <w:rPr>
          <w:i/>
        </w:rPr>
        <w:t xml:space="preserve"> </w:t>
      </w:r>
      <w:r w:rsidR="00272258" w:rsidRPr="00272258">
        <w:t>[</w:t>
      </w:r>
      <w:r w:rsidR="00272258" w:rsidRPr="0087401F">
        <w:rPr>
          <w:b/>
        </w:rPr>
        <w:t>N. de R.:</w:t>
      </w:r>
      <w:r w:rsidR="00272258">
        <w:t xml:space="preserve"> hace referencia al </w:t>
      </w:r>
      <w:r w:rsidR="00272258" w:rsidRPr="00272258">
        <w:t>Anexo 5</w:t>
      </w:r>
      <w:r w:rsidR="00272258">
        <w:t xml:space="preserve"> de la DIA</w:t>
      </w:r>
      <w:r w:rsidR="00272258" w:rsidRPr="00272258">
        <w:t>]</w:t>
      </w:r>
      <w:r w:rsidRPr="00363ED8">
        <w:rPr>
          <w:i/>
        </w:rPr>
        <w:t xml:space="preserve">, al respecto se deberá dar cumplimiento en todo momento a la Norma ISO 2631-2- 89, absorviendo </w:t>
      </w:r>
      <w:r w:rsidR="00DE589D" w:rsidRPr="00DE589D">
        <w:t>[SIC]</w:t>
      </w:r>
      <w:r w:rsidR="00DE589D">
        <w:rPr>
          <w:i/>
        </w:rPr>
        <w:t xml:space="preserve"> </w:t>
      </w:r>
      <w:r w:rsidRPr="00363ED8">
        <w:rPr>
          <w:i/>
        </w:rPr>
        <w:t>vibraciones en hasta 20VdB</w:t>
      </w:r>
      <w:r w:rsidR="00363ED8">
        <w:t>”</w:t>
      </w:r>
    </w:p>
    <w:p w14:paraId="6554E8DF" w14:textId="77777777" w:rsidR="00E5524D" w:rsidRDefault="00363ED8" w:rsidP="00021557">
      <w:pPr>
        <w:pStyle w:val="Prrafodelista"/>
        <w:numPr>
          <w:ilvl w:val="1"/>
          <w:numId w:val="10"/>
        </w:numPr>
        <w:spacing w:before="0"/>
      </w:pPr>
      <w:r w:rsidRPr="00363ED8">
        <w:rPr>
          <w:b/>
        </w:rPr>
        <w:t xml:space="preserve">Considerando </w:t>
      </w:r>
      <w:r w:rsidR="00E5524D" w:rsidRPr="00363ED8">
        <w:rPr>
          <w:b/>
        </w:rPr>
        <w:t>3.1.16.3. Vibraciones.</w:t>
      </w:r>
      <w:r w:rsidR="00E5524D">
        <w:t xml:space="preserve"> </w:t>
      </w:r>
      <w:r>
        <w:t>“</w:t>
      </w:r>
      <w:r w:rsidR="00E5524D" w:rsidRPr="00363ED8">
        <w:rPr>
          <w:i/>
        </w:rPr>
        <w:t>Se realizaron proyecciones de las vibraciones que se generarían durante la Fase de Operación del proyecto, con la finalidad de evaluar el efecto en las edificaciones cercanas. De dicha evaluación, se obtuvo que al aplicar al diseño de cinco (5) tramos específicos de la vía, medidas de control de vibraciones, los niveles proyectados se encontrarán bajo el nivel criterio de normas ISO 2631 adoptado para la evaluación vibraciones. Debido a lo anterior, se puede afirmar que las actividades de operación del proyecto no afectan las edificaciones cercanas en cuanto a sus emisiones de vibraciones</w:t>
      </w:r>
      <w:r>
        <w:t>”</w:t>
      </w:r>
      <w:r w:rsidR="00E5524D">
        <w:t>.</w:t>
      </w:r>
    </w:p>
    <w:p w14:paraId="0576AA87" w14:textId="77777777" w:rsidR="00363ED8" w:rsidRDefault="00363ED8" w:rsidP="00021557">
      <w:pPr>
        <w:pStyle w:val="Prrafodelista"/>
        <w:numPr>
          <w:ilvl w:val="1"/>
          <w:numId w:val="10"/>
        </w:numPr>
        <w:spacing w:before="0"/>
      </w:pPr>
      <w:r w:rsidRPr="00C3369C">
        <w:rPr>
          <w:b/>
        </w:rPr>
        <w:t>Considerando 7.3.1.1</w:t>
      </w:r>
      <w:r>
        <w:t xml:space="preserve">: </w:t>
      </w:r>
      <w:r w:rsidR="00C3369C">
        <w:t>“</w:t>
      </w:r>
      <w:r w:rsidR="00C3369C" w:rsidRPr="00C3369C">
        <w:rPr>
          <w:i/>
        </w:rPr>
        <w:t>el diseño del sistema de control de vibraciones debe asegurar una reducción suficiente para ubicar el nivel de vibración por debajo del límite establecido según la norma ISO 2631-2-89</w:t>
      </w:r>
      <w:r w:rsidR="00C3369C" w:rsidRPr="00C3369C">
        <w:t>.</w:t>
      </w:r>
      <w:r w:rsidR="005E7EB0">
        <w:t>”</w:t>
      </w:r>
    </w:p>
    <w:p w14:paraId="3478A5A8" w14:textId="77777777" w:rsidR="005E7EB0" w:rsidRPr="00AE12B2" w:rsidRDefault="00363ED8" w:rsidP="00021557">
      <w:pPr>
        <w:pStyle w:val="Prrafodelista"/>
        <w:numPr>
          <w:ilvl w:val="1"/>
          <w:numId w:val="10"/>
        </w:numPr>
        <w:spacing w:before="0"/>
      </w:pPr>
      <w:r w:rsidRPr="00C3369C">
        <w:rPr>
          <w:b/>
        </w:rPr>
        <w:t>Considerando 7.3.1.</w:t>
      </w:r>
      <w:r>
        <w:rPr>
          <w:b/>
        </w:rPr>
        <w:t xml:space="preserve">2: </w:t>
      </w:r>
      <w:r w:rsidRPr="00363ED8">
        <w:t xml:space="preserve">[… </w:t>
      </w:r>
      <w:r w:rsidR="00C3369C">
        <w:t>Para lo anterior</w:t>
      </w:r>
      <w:r>
        <w:t>]</w:t>
      </w:r>
      <w:r w:rsidR="00C3369C">
        <w:t>, “</w:t>
      </w:r>
      <w:r w:rsidR="00C3369C" w:rsidRPr="005E7EB0">
        <w:rPr>
          <w:i/>
        </w:rPr>
        <w:t xml:space="preserve">se deberá utilizar los </w:t>
      </w:r>
      <w:r w:rsidR="00C3369C" w:rsidRPr="00267E19">
        <w:rPr>
          <w:b/>
          <w:i/>
        </w:rPr>
        <w:t>espectros de referencia de cada sector impactado</w:t>
      </w:r>
      <w:r w:rsidR="00C3369C" w:rsidRPr="005E7EB0">
        <w:rPr>
          <w:i/>
        </w:rPr>
        <w:t xml:space="preserve"> según el Anexo 5 de la DIA</w:t>
      </w:r>
      <w:r w:rsidR="00C3369C">
        <w:rPr>
          <w:i/>
        </w:rPr>
        <w:t>”</w:t>
      </w:r>
      <w:r w:rsidR="00C3369C" w:rsidRPr="00C3369C">
        <w:t xml:space="preserve">, </w:t>
      </w:r>
      <w:r>
        <w:t>[</w:t>
      </w:r>
      <w:r w:rsidR="00C3369C" w:rsidRPr="00C3369C">
        <w:t>a fin de</w:t>
      </w:r>
      <w:r>
        <w:t>]</w:t>
      </w:r>
      <w:r w:rsidR="00C3369C" w:rsidRPr="00C3369C">
        <w:t xml:space="preserve"> </w:t>
      </w:r>
      <w:r w:rsidR="00C3369C">
        <w:rPr>
          <w:i/>
        </w:rPr>
        <w:t>“</w:t>
      </w:r>
      <w:r w:rsidR="00C3369C" w:rsidRPr="005E7EB0">
        <w:rPr>
          <w:i/>
        </w:rPr>
        <w:t>diseñar la medida de control ajustada a los requerimientos de cada secto</w:t>
      </w:r>
      <w:r w:rsidR="00C3369C">
        <w:rPr>
          <w:i/>
        </w:rPr>
        <w:t>r”</w:t>
      </w:r>
    </w:p>
    <w:p w14:paraId="1377E2BE" w14:textId="77777777" w:rsidR="00AE12B2" w:rsidRDefault="00AE12B2" w:rsidP="00021557">
      <w:pPr>
        <w:pStyle w:val="Prrafodelista"/>
        <w:numPr>
          <w:ilvl w:val="2"/>
          <w:numId w:val="10"/>
        </w:numPr>
        <w:spacing w:before="0"/>
      </w:pPr>
      <w:r>
        <w:t>Se identificó el origen de e</w:t>
      </w:r>
      <w:r w:rsidRPr="00AE12B2">
        <w:t>st</w:t>
      </w:r>
      <w:r>
        <w:t>a exigencia en la DIA, Anexo 5, Capítulo 7 “Medidas de Control de Vibraciones”, en el que se señaló lo siguiente:</w:t>
      </w:r>
    </w:p>
    <w:p w14:paraId="79425C26" w14:textId="77777777" w:rsidR="00E617A4" w:rsidRDefault="00AE12B2" w:rsidP="008302E5">
      <w:pPr>
        <w:pStyle w:val="Prrafodelista"/>
        <w:spacing w:before="0"/>
        <w:ind w:left="1362"/>
        <w:rPr>
          <w:i/>
        </w:rPr>
      </w:pPr>
      <w:r>
        <w:t>“</w:t>
      </w:r>
      <w:r w:rsidRPr="00AE12B2">
        <w:rPr>
          <w:i/>
        </w:rPr>
        <w:t>El ensayo propuesto para verificación preliminar de los sistemas de control, es el método de diferencia de Transferencia de Movilidad, el cual debe realizarse bajo la metodología descrita en la norma ISO 7626- 2:1990: “Vibration and shock -- Experimental determination of mechanical mobility -- Part 2: Measurements using single-point translation excitation with an attached vibration exciter”</w:t>
      </w:r>
      <w:r w:rsidR="00445830">
        <w:rPr>
          <w:i/>
        </w:rPr>
        <w:t>”</w:t>
      </w:r>
    </w:p>
    <w:p w14:paraId="01D628CD" w14:textId="1607356C" w:rsidR="00E617A4" w:rsidRDefault="00E617A4" w:rsidP="008302E5">
      <w:pPr>
        <w:pStyle w:val="Prrafodelista"/>
        <w:spacing w:before="0"/>
        <w:ind w:left="1362"/>
      </w:pPr>
      <w:r w:rsidRPr="00E617A4">
        <w:t>A continuación de dicho texto, se entregó un “</w:t>
      </w:r>
      <w:r w:rsidRPr="00267E19">
        <w:rPr>
          <w:i/>
        </w:rPr>
        <w:t>Gráfico tipo</w:t>
      </w:r>
      <w:r w:rsidRPr="00E617A4">
        <w:t>” de atenuación, por cada banda de frecuencia, que debía ser obtenido para caracterizar la medida de mitigación implementada</w:t>
      </w:r>
      <w:r>
        <w:t xml:space="preserve"> (ver </w:t>
      </w:r>
      <w:r>
        <w:fldChar w:fldCharType="begin"/>
      </w:r>
      <w:r>
        <w:instrText xml:space="preserve"> REF _Ref520367389 \h </w:instrText>
      </w:r>
      <w:r>
        <w:fldChar w:fldCharType="separate"/>
      </w:r>
      <w:r w:rsidR="00FC4CE7">
        <w:t xml:space="preserve">Figura </w:t>
      </w:r>
      <w:r w:rsidR="00FC4CE7">
        <w:rPr>
          <w:noProof/>
        </w:rPr>
        <w:t>7</w:t>
      </w:r>
      <w:r>
        <w:fldChar w:fldCharType="end"/>
      </w:r>
      <w:r>
        <w:t>)</w:t>
      </w:r>
      <w:r w:rsidRPr="00E617A4">
        <w:t>.</w:t>
      </w:r>
    </w:p>
    <w:p w14:paraId="0FE7F1DB" w14:textId="77777777" w:rsidR="00F637CA" w:rsidRPr="00E617A4" w:rsidRDefault="00F637CA" w:rsidP="00F637CA">
      <w:pPr>
        <w:pStyle w:val="Sinespaciado"/>
      </w:pPr>
    </w:p>
    <w:p w14:paraId="50360692" w14:textId="2C32740E" w:rsidR="00E617A4" w:rsidRPr="00E617A4" w:rsidRDefault="00E617A4" w:rsidP="008302E5">
      <w:pPr>
        <w:pStyle w:val="Descripcin"/>
        <w:keepNext/>
        <w:rPr>
          <w:b w:val="0"/>
        </w:rPr>
      </w:pPr>
      <w:bookmarkStart w:id="98" w:name="_Ref520367389"/>
      <w:r>
        <w:t xml:space="preserve">Figura </w:t>
      </w:r>
      <w:r w:rsidR="00267E19">
        <w:rPr>
          <w:noProof/>
        </w:rPr>
        <w:fldChar w:fldCharType="begin"/>
      </w:r>
      <w:r w:rsidR="00267E19">
        <w:rPr>
          <w:noProof/>
        </w:rPr>
        <w:instrText xml:space="preserve"> SEQ Figura \* ARABIC </w:instrText>
      </w:r>
      <w:r w:rsidR="00267E19">
        <w:rPr>
          <w:noProof/>
        </w:rPr>
        <w:fldChar w:fldCharType="separate"/>
      </w:r>
      <w:r w:rsidR="00FC4CE7">
        <w:rPr>
          <w:noProof/>
        </w:rPr>
        <w:t>7</w:t>
      </w:r>
      <w:r w:rsidR="00267E19">
        <w:rPr>
          <w:noProof/>
        </w:rPr>
        <w:fldChar w:fldCharType="end"/>
      </w:r>
      <w:bookmarkEnd w:id="98"/>
      <w:r>
        <w:t xml:space="preserve">. </w:t>
      </w:r>
      <w:r w:rsidRPr="00E617A4">
        <w:rPr>
          <w:b w:val="0"/>
        </w:rPr>
        <w:t>Figura 49 del Anexo 5 de la DIA: “</w:t>
      </w:r>
      <w:r w:rsidRPr="00E617A4">
        <w:rPr>
          <w:b w:val="0"/>
          <w:i/>
        </w:rPr>
        <w:t>Gráfico tipo de atenuación por banda de frecuencia que debe ser obtenido, a modo de ejemplo</w:t>
      </w:r>
      <w:r>
        <w:rPr>
          <w:b w:val="0"/>
        </w:rPr>
        <w:t>”</w:t>
      </w:r>
    </w:p>
    <w:p w14:paraId="43A6FFBB" w14:textId="77777777" w:rsidR="00AE12B2" w:rsidRDefault="00E617A4" w:rsidP="008302E5">
      <w:pPr>
        <w:pStyle w:val="Prrafodelista"/>
        <w:spacing w:before="0"/>
        <w:ind w:left="1362"/>
        <w:jc w:val="center"/>
      </w:pPr>
      <w:r>
        <w:rPr>
          <w:noProof/>
          <w:lang w:val="es-ES" w:eastAsia="es-ES"/>
        </w:rPr>
        <w:drawing>
          <wp:inline distT="0" distB="0" distL="0" distR="0" wp14:anchorId="431D0318" wp14:editId="4B0C8476">
            <wp:extent cx="3943350" cy="1997664"/>
            <wp:effectExtent l="0" t="0" r="0" b="3175"/>
            <wp:docPr id="3" name="Imagen 4">
              <a:extLst xmlns:a="http://schemas.openxmlformats.org/drawingml/2006/main">
                <a:ext uri="{FF2B5EF4-FFF2-40B4-BE49-F238E27FC236}">
                  <a16:creationId xmlns:a16="http://schemas.microsoft.com/office/drawing/2014/main" id="{2927D4F9-5BCE-4D93-BD88-B0D1F27735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2927D4F9-5BCE-4D93-BD88-B0D1F277356F}"/>
                        </a:ext>
                      </a:extLst>
                    </pic:cNvPr>
                    <pic:cNvPicPr>
                      <a:picLocks noChangeAspect="1"/>
                    </pic:cNvPicPr>
                  </pic:nvPicPr>
                  <pic:blipFill rotWithShape="1">
                    <a:blip r:embed="rId20"/>
                    <a:srcRect b="6874"/>
                    <a:stretch/>
                  </pic:blipFill>
                  <pic:spPr bwMode="auto">
                    <a:xfrm>
                      <a:off x="0" y="0"/>
                      <a:ext cx="3966249" cy="2009264"/>
                    </a:xfrm>
                    <a:prstGeom prst="rect">
                      <a:avLst/>
                    </a:prstGeom>
                    <a:ln>
                      <a:noFill/>
                    </a:ln>
                    <a:extLst>
                      <a:ext uri="{53640926-AAD7-44D8-BBD7-CCE9431645EC}">
                        <a14:shadowObscured xmlns:a14="http://schemas.microsoft.com/office/drawing/2010/main"/>
                      </a:ext>
                    </a:extLst>
                  </pic:spPr>
                </pic:pic>
              </a:graphicData>
            </a:graphic>
          </wp:inline>
        </w:drawing>
      </w:r>
    </w:p>
    <w:p w14:paraId="78AD89F6" w14:textId="77777777" w:rsidR="00F637CA" w:rsidRDefault="00F637CA" w:rsidP="008302E5">
      <w:pPr>
        <w:pStyle w:val="Prrafodelista"/>
        <w:spacing w:before="0"/>
        <w:ind w:left="1362"/>
        <w:jc w:val="center"/>
      </w:pPr>
    </w:p>
    <w:p w14:paraId="3492AB30" w14:textId="4F25410E" w:rsidR="00E617A4" w:rsidRDefault="00272258" w:rsidP="00021557">
      <w:pPr>
        <w:pStyle w:val="Prrafodelista"/>
        <w:numPr>
          <w:ilvl w:val="0"/>
          <w:numId w:val="10"/>
        </w:numPr>
        <w:spacing w:before="0"/>
      </w:pPr>
      <w:r w:rsidRPr="00272258">
        <w:rPr>
          <w:b/>
        </w:rPr>
        <w:t>Se debe realizar un seguimiento de la variable</w:t>
      </w:r>
      <w:r>
        <w:rPr>
          <w:b/>
        </w:rPr>
        <w:t xml:space="preserve"> para</w:t>
      </w:r>
      <w:r w:rsidRPr="00272258">
        <w:rPr>
          <w:b/>
        </w:rPr>
        <w:t xml:space="preserve"> </w:t>
      </w:r>
      <w:r w:rsidR="009E596F" w:rsidRPr="00272258">
        <w:rPr>
          <w:b/>
        </w:rPr>
        <w:t>verificar el cumplimiento</w:t>
      </w:r>
      <w:r w:rsidR="00E617A4" w:rsidRPr="00272258">
        <w:rPr>
          <w:b/>
        </w:rPr>
        <w:t xml:space="preserve"> del límite de vibraciones</w:t>
      </w:r>
      <w:r w:rsidRPr="00272258">
        <w:rPr>
          <w:b/>
        </w:rPr>
        <w:t xml:space="preserve"> establecido en la Norma ISO</w:t>
      </w:r>
      <w:r>
        <w:t>. Para ello, se establecieron</w:t>
      </w:r>
      <w:r w:rsidR="00E617A4">
        <w:t xml:space="preserve"> las siguientes características</w:t>
      </w:r>
      <w:r>
        <w:t xml:space="preserve"> basales</w:t>
      </w:r>
      <w:r w:rsidR="00445830">
        <w:t>:</w:t>
      </w:r>
    </w:p>
    <w:p w14:paraId="79BE1DFC" w14:textId="71AC0123" w:rsidR="00E617A4" w:rsidRDefault="00E617A4" w:rsidP="00021557">
      <w:pPr>
        <w:pStyle w:val="Prrafodelista"/>
        <w:numPr>
          <w:ilvl w:val="1"/>
          <w:numId w:val="10"/>
        </w:numPr>
        <w:spacing w:before="0"/>
      </w:pPr>
      <w:r>
        <w:t xml:space="preserve">Deben realizarse </w:t>
      </w:r>
      <w:r w:rsidR="009E596F">
        <w:t xml:space="preserve">tres campañas de </w:t>
      </w:r>
      <w:r w:rsidR="00B239C8">
        <w:t>seguimiento</w:t>
      </w:r>
      <w:r w:rsidR="009E596F">
        <w:t xml:space="preserve"> de vibraciones.</w:t>
      </w:r>
      <w:r w:rsidR="00B24AEF">
        <w:t xml:space="preserve"> La primera campaña se debe efectuar durante los primeros 6 meses en los tramos con tránsito de pasajeros con carga normal</w:t>
      </w:r>
      <w:r w:rsidR="004A005A">
        <w:t xml:space="preserve"> </w:t>
      </w:r>
      <w:r w:rsidR="004A005A" w:rsidRPr="007B3DC8">
        <w:rPr>
          <w:b/>
        </w:rPr>
        <w:t>(Considerando 7.3.1.</w:t>
      </w:r>
      <w:r w:rsidR="004A005A">
        <w:rPr>
          <w:b/>
        </w:rPr>
        <w:t>5</w:t>
      </w:r>
      <w:r w:rsidR="004D17E3" w:rsidRPr="007B3DC8">
        <w:rPr>
          <w:b/>
        </w:rPr>
        <w:t>).</w:t>
      </w:r>
      <w:r w:rsidR="00B24AEF">
        <w:t xml:space="preserve"> La segunda se debe reali</w:t>
      </w:r>
      <w:r w:rsidR="00AE12B2">
        <w:t>z</w:t>
      </w:r>
      <w:r w:rsidR="00B24AEF">
        <w:t>ar a los 18 meses y la tercera a los 36 meses</w:t>
      </w:r>
      <w:r w:rsidR="004A005A">
        <w:t xml:space="preserve">, para, finalmente, establecer un proceso de acreditación periódico quinquenal </w:t>
      </w:r>
      <w:r w:rsidR="004A005A" w:rsidRPr="007B3DC8">
        <w:rPr>
          <w:b/>
        </w:rPr>
        <w:t>(Considerando 7.3.1.</w:t>
      </w:r>
      <w:r w:rsidR="004A005A">
        <w:rPr>
          <w:b/>
        </w:rPr>
        <w:t>6</w:t>
      </w:r>
      <w:r w:rsidR="004D17E3" w:rsidRPr="007B3DC8">
        <w:rPr>
          <w:b/>
        </w:rPr>
        <w:t>).</w:t>
      </w:r>
      <w:r w:rsidR="00B24AEF">
        <w:t xml:space="preserve"> </w:t>
      </w:r>
    </w:p>
    <w:p w14:paraId="0D914CAD" w14:textId="199EA05C" w:rsidR="00E617A4" w:rsidRDefault="00E617A4" w:rsidP="00021557">
      <w:pPr>
        <w:pStyle w:val="Prrafodelista"/>
        <w:numPr>
          <w:ilvl w:val="1"/>
          <w:numId w:val="10"/>
        </w:numPr>
        <w:spacing w:before="0"/>
      </w:pPr>
      <w:r>
        <w:lastRenderedPageBreak/>
        <w:t xml:space="preserve">Los lugares de medición corresponden a 7 puntos representativos de sectores identificados como “críticos” en el proceso de Evaluación, los que se señalan en la DIA, Anexo 5, </w:t>
      </w:r>
      <w:r w:rsidR="00D26A38">
        <w:t xml:space="preserve">sección </w:t>
      </w:r>
      <w:r>
        <w:t>8.4 “</w:t>
      </w:r>
      <w:r w:rsidRPr="0087401F">
        <w:rPr>
          <w:i/>
        </w:rPr>
        <w:t>Identificación y selección de los lugares de control</w:t>
      </w:r>
      <w:r>
        <w:t>”</w:t>
      </w:r>
      <w:r w:rsidR="00D26A38">
        <w:t xml:space="preserve"> en la que se incluyó una Tabla identificando dichos puntos (</w:t>
      </w:r>
      <w:r>
        <w:t>Tabla 5</w:t>
      </w:r>
      <w:r w:rsidR="00D26A38">
        <w:t>)</w:t>
      </w:r>
      <w:r>
        <w:t>, transcrita en el presente informe como</w:t>
      </w:r>
      <w:r w:rsidR="003228F6">
        <w:t xml:space="preserve"> </w:t>
      </w:r>
      <w:r w:rsidR="003228F6">
        <w:fldChar w:fldCharType="begin"/>
      </w:r>
      <w:r w:rsidR="003228F6">
        <w:instrText xml:space="preserve"> REF _Ref529546547 \h </w:instrText>
      </w:r>
      <w:r w:rsidR="003228F6">
        <w:fldChar w:fldCharType="separate"/>
      </w:r>
      <w:r w:rsidR="00FC4CE7">
        <w:t xml:space="preserve">Tabla </w:t>
      </w:r>
      <w:r w:rsidR="00FC4CE7">
        <w:rPr>
          <w:noProof/>
        </w:rPr>
        <w:t>2</w:t>
      </w:r>
      <w:r w:rsidR="003228F6">
        <w:fldChar w:fldCharType="end"/>
      </w:r>
      <w:r w:rsidR="005743D8">
        <w:t>.</w:t>
      </w:r>
    </w:p>
    <w:p w14:paraId="1A3753B4" w14:textId="77777777" w:rsidR="00D6092F" w:rsidRDefault="00D6092F" w:rsidP="008302E5">
      <w:pPr>
        <w:spacing w:before="0" w:after="0" w:line="240" w:lineRule="auto"/>
      </w:pPr>
    </w:p>
    <w:p w14:paraId="5792E579" w14:textId="243AA306" w:rsidR="00D6092F" w:rsidRDefault="00D6092F" w:rsidP="008302E5">
      <w:pPr>
        <w:pStyle w:val="Descripcin"/>
        <w:keepNext/>
      </w:pPr>
      <w:bookmarkStart w:id="99" w:name="_Ref529546547"/>
      <w:r>
        <w:t xml:space="preserve">Tabla </w:t>
      </w:r>
      <w:r w:rsidR="00D159E0">
        <w:rPr>
          <w:noProof/>
        </w:rPr>
        <w:fldChar w:fldCharType="begin"/>
      </w:r>
      <w:r w:rsidR="00D159E0">
        <w:rPr>
          <w:noProof/>
        </w:rPr>
        <w:instrText xml:space="preserve"> SEQ Tabla \* ARABIC </w:instrText>
      </w:r>
      <w:r w:rsidR="00D159E0">
        <w:rPr>
          <w:noProof/>
        </w:rPr>
        <w:fldChar w:fldCharType="separate"/>
      </w:r>
      <w:r w:rsidR="00FC4CE7">
        <w:rPr>
          <w:noProof/>
        </w:rPr>
        <w:t>2</w:t>
      </w:r>
      <w:r w:rsidR="00D159E0">
        <w:rPr>
          <w:noProof/>
        </w:rPr>
        <w:fldChar w:fldCharType="end"/>
      </w:r>
      <w:bookmarkEnd w:id="99"/>
      <w:r>
        <w:t>.</w:t>
      </w:r>
      <w:r w:rsidRPr="00D6092F">
        <w:rPr>
          <w:b w:val="0"/>
        </w:rPr>
        <w:t xml:space="preserve"> </w:t>
      </w:r>
      <w:r w:rsidRPr="005743D8">
        <w:rPr>
          <w:b w:val="0"/>
        </w:rPr>
        <w:t>Tabla 5 (“</w:t>
      </w:r>
      <w:r w:rsidRPr="005743D8">
        <w:rPr>
          <w:b w:val="0"/>
          <w:i/>
        </w:rPr>
        <w:t>Identificación de los lugares de control y seguimiento</w:t>
      </w:r>
      <w:r w:rsidRPr="005743D8">
        <w:rPr>
          <w:b w:val="0"/>
        </w:rPr>
        <w:t>”)</w:t>
      </w:r>
      <w:r w:rsidRPr="00BD3278">
        <w:rPr>
          <w:b w:val="0"/>
        </w:rPr>
        <w:t xml:space="preserve"> del Anexo 5 de la DIA</w:t>
      </w:r>
      <w:r>
        <w:rPr>
          <w:b w:val="0"/>
        </w:rPr>
        <w:t>, Capítulo 8.4</w:t>
      </w:r>
      <w:r w:rsidRPr="00BD3278">
        <w:rPr>
          <w:b w:val="0"/>
        </w:rPr>
        <w:t xml:space="preserve"> (página </w:t>
      </w:r>
      <w:r>
        <w:rPr>
          <w:b w:val="0"/>
        </w:rPr>
        <w:t>50</w:t>
      </w:r>
      <w:r w:rsidRPr="00BD3278">
        <w:rPr>
          <w:b w:val="0"/>
        </w:rPr>
        <w:t xml:space="preserve"> de 82)</w:t>
      </w:r>
    </w:p>
    <w:tbl>
      <w:tblPr>
        <w:tblW w:w="3035" w:type="pct"/>
        <w:jc w:val="center"/>
        <w:tblCellMar>
          <w:left w:w="70" w:type="dxa"/>
          <w:right w:w="70" w:type="dxa"/>
        </w:tblCellMar>
        <w:tblLook w:val="04A0" w:firstRow="1" w:lastRow="0" w:firstColumn="1" w:lastColumn="0" w:noHBand="0" w:noVBand="1"/>
      </w:tblPr>
      <w:tblGrid>
        <w:gridCol w:w="1130"/>
        <w:gridCol w:w="2415"/>
        <w:gridCol w:w="4687"/>
      </w:tblGrid>
      <w:tr w:rsidR="005743D8" w:rsidRPr="0026163F" w14:paraId="02D74CA8" w14:textId="77777777" w:rsidTr="00F637CA">
        <w:trPr>
          <w:trHeight w:val="57"/>
          <w:jc w:val="center"/>
        </w:trPr>
        <w:tc>
          <w:tcPr>
            <w:tcW w:w="68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97A3EEE" w14:textId="77777777" w:rsidR="00E617A4" w:rsidRPr="00E617A4" w:rsidRDefault="00E617A4" w:rsidP="008302E5">
            <w:pPr>
              <w:spacing w:before="0" w:after="0" w:line="240" w:lineRule="auto"/>
              <w:jc w:val="left"/>
              <w:rPr>
                <w:rFonts w:ascii="Calibri" w:eastAsia="Times New Roman" w:hAnsi="Calibri" w:cs="Calibri"/>
                <w:b/>
                <w:bCs/>
                <w:color w:val="000000"/>
                <w:lang w:eastAsia="es-CL"/>
              </w:rPr>
            </w:pPr>
            <w:r w:rsidRPr="00E617A4">
              <w:rPr>
                <w:rFonts w:ascii="Calibri" w:eastAsia="Times New Roman" w:hAnsi="Calibri" w:cs="Calibri"/>
                <w:b/>
                <w:bCs/>
                <w:color w:val="000000"/>
                <w:lang w:eastAsia="es-CL"/>
              </w:rPr>
              <w:t>Pk línea 6</w:t>
            </w:r>
          </w:p>
        </w:tc>
        <w:tc>
          <w:tcPr>
            <w:tcW w:w="1467" w:type="pct"/>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1CD007D" w14:textId="77777777" w:rsidR="00E617A4" w:rsidRPr="00E617A4" w:rsidRDefault="00E617A4" w:rsidP="008302E5">
            <w:pPr>
              <w:spacing w:before="0" w:after="0" w:line="240" w:lineRule="auto"/>
              <w:jc w:val="left"/>
              <w:rPr>
                <w:rFonts w:ascii="Calibri" w:eastAsia="Times New Roman" w:hAnsi="Calibri" w:cs="Calibri"/>
                <w:b/>
                <w:bCs/>
                <w:color w:val="000000"/>
                <w:lang w:eastAsia="es-CL"/>
              </w:rPr>
            </w:pPr>
            <w:r w:rsidRPr="00E617A4">
              <w:rPr>
                <w:rFonts w:ascii="Calibri" w:eastAsia="Times New Roman" w:hAnsi="Calibri" w:cs="Calibri"/>
                <w:b/>
                <w:bCs/>
                <w:color w:val="000000"/>
                <w:lang w:eastAsia="es-CL"/>
              </w:rPr>
              <w:t xml:space="preserve">Coordenadas WGS84 </w:t>
            </w:r>
          </w:p>
        </w:tc>
        <w:tc>
          <w:tcPr>
            <w:tcW w:w="2847" w:type="pct"/>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0986E96" w14:textId="77777777" w:rsidR="00E617A4" w:rsidRPr="00E617A4" w:rsidRDefault="00E617A4" w:rsidP="008302E5">
            <w:pPr>
              <w:spacing w:before="0" w:after="0" w:line="240" w:lineRule="auto"/>
              <w:jc w:val="left"/>
              <w:rPr>
                <w:rFonts w:ascii="Calibri" w:eastAsia="Times New Roman" w:hAnsi="Calibri" w:cs="Calibri"/>
                <w:b/>
                <w:bCs/>
                <w:color w:val="000000"/>
                <w:lang w:eastAsia="es-CL"/>
              </w:rPr>
            </w:pPr>
            <w:r w:rsidRPr="00E617A4">
              <w:rPr>
                <w:rFonts w:ascii="Calibri" w:eastAsia="Times New Roman" w:hAnsi="Calibri" w:cs="Calibri"/>
                <w:b/>
                <w:bCs/>
                <w:color w:val="000000"/>
                <w:lang w:eastAsia="es-CL"/>
              </w:rPr>
              <w:t>Sector</w:t>
            </w:r>
          </w:p>
        </w:tc>
      </w:tr>
      <w:tr w:rsidR="00E617A4" w:rsidRPr="00E617A4" w14:paraId="4F0CBDFA" w14:textId="77777777" w:rsidTr="00F637CA">
        <w:trPr>
          <w:trHeight w:val="57"/>
          <w:jc w:val="center"/>
        </w:trPr>
        <w:tc>
          <w:tcPr>
            <w:tcW w:w="686" w:type="pct"/>
            <w:tcBorders>
              <w:top w:val="nil"/>
              <w:left w:val="single" w:sz="4" w:space="0" w:color="auto"/>
              <w:bottom w:val="single" w:sz="4" w:space="0" w:color="auto"/>
              <w:right w:val="single" w:sz="4" w:space="0" w:color="auto"/>
            </w:tcBorders>
            <w:shd w:val="clear" w:color="auto" w:fill="auto"/>
            <w:noWrap/>
            <w:vAlign w:val="bottom"/>
            <w:hideMark/>
          </w:tcPr>
          <w:p w14:paraId="18A48C8B" w14:textId="77777777" w:rsidR="00E617A4" w:rsidRPr="00E617A4" w:rsidRDefault="00E617A4" w:rsidP="008302E5">
            <w:pPr>
              <w:spacing w:before="0" w:after="0" w:line="240" w:lineRule="auto"/>
              <w:jc w:val="right"/>
              <w:rPr>
                <w:rFonts w:ascii="Calibri" w:eastAsia="Times New Roman" w:hAnsi="Calibri" w:cs="Calibri"/>
                <w:color w:val="000000"/>
                <w:lang w:eastAsia="es-CL"/>
              </w:rPr>
            </w:pPr>
            <w:r w:rsidRPr="00E617A4">
              <w:rPr>
                <w:rFonts w:ascii="Calibri" w:eastAsia="Times New Roman" w:hAnsi="Calibri" w:cs="Calibri"/>
                <w:color w:val="000000"/>
                <w:lang w:eastAsia="es-CL"/>
              </w:rPr>
              <w:t>-50</w:t>
            </w:r>
          </w:p>
        </w:tc>
        <w:tc>
          <w:tcPr>
            <w:tcW w:w="1467" w:type="pct"/>
            <w:tcBorders>
              <w:top w:val="nil"/>
              <w:left w:val="nil"/>
              <w:bottom w:val="single" w:sz="4" w:space="0" w:color="auto"/>
              <w:right w:val="single" w:sz="4" w:space="0" w:color="auto"/>
            </w:tcBorders>
            <w:shd w:val="clear" w:color="auto" w:fill="auto"/>
            <w:noWrap/>
            <w:vAlign w:val="bottom"/>
            <w:hideMark/>
          </w:tcPr>
          <w:p w14:paraId="7BB07D39" w14:textId="77777777" w:rsidR="00E617A4" w:rsidRPr="00E617A4" w:rsidRDefault="00E617A4" w:rsidP="008302E5">
            <w:pPr>
              <w:spacing w:before="0" w:after="0" w:line="240" w:lineRule="auto"/>
              <w:jc w:val="left"/>
              <w:rPr>
                <w:rFonts w:ascii="Calibri" w:eastAsia="Times New Roman" w:hAnsi="Calibri" w:cs="Calibri"/>
                <w:color w:val="000000"/>
                <w:lang w:eastAsia="es-CL"/>
              </w:rPr>
            </w:pPr>
            <w:r w:rsidRPr="00E617A4">
              <w:rPr>
                <w:rFonts w:ascii="Calibri" w:eastAsia="Times New Roman" w:hAnsi="Calibri" w:cs="Calibri"/>
                <w:color w:val="000000"/>
                <w:lang w:eastAsia="es-CL"/>
              </w:rPr>
              <w:t>E = 342173 N = 6294022</w:t>
            </w:r>
          </w:p>
        </w:tc>
        <w:tc>
          <w:tcPr>
            <w:tcW w:w="2847" w:type="pct"/>
            <w:tcBorders>
              <w:top w:val="nil"/>
              <w:left w:val="nil"/>
              <w:bottom w:val="single" w:sz="4" w:space="0" w:color="auto"/>
              <w:right w:val="single" w:sz="4" w:space="0" w:color="auto"/>
            </w:tcBorders>
            <w:shd w:val="clear" w:color="auto" w:fill="auto"/>
            <w:noWrap/>
            <w:vAlign w:val="bottom"/>
            <w:hideMark/>
          </w:tcPr>
          <w:p w14:paraId="3CC0E48D" w14:textId="77777777" w:rsidR="00E617A4" w:rsidRPr="00E617A4" w:rsidRDefault="00E617A4" w:rsidP="008302E5">
            <w:pPr>
              <w:spacing w:before="0" w:after="0" w:line="240" w:lineRule="auto"/>
              <w:jc w:val="left"/>
              <w:rPr>
                <w:rFonts w:ascii="Calibri" w:eastAsia="Times New Roman" w:hAnsi="Calibri" w:cs="Calibri"/>
                <w:color w:val="000000"/>
                <w:lang w:eastAsia="es-CL"/>
              </w:rPr>
            </w:pPr>
            <w:r w:rsidRPr="00E617A4">
              <w:rPr>
                <w:rFonts w:ascii="Calibri" w:eastAsia="Times New Roman" w:hAnsi="Calibri" w:cs="Calibri"/>
                <w:color w:val="000000"/>
                <w:lang w:eastAsia="es-CL"/>
              </w:rPr>
              <w:t>Viviendas ubicadas en Calle Suiza</w:t>
            </w:r>
          </w:p>
        </w:tc>
      </w:tr>
      <w:tr w:rsidR="00E617A4" w:rsidRPr="00E617A4" w14:paraId="53D8FAA1" w14:textId="77777777" w:rsidTr="00F637CA">
        <w:trPr>
          <w:trHeight w:val="57"/>
          <w:jc w:val="center"/>
        </w:trPr>
        <w:tc>
          <w:tcPr>
            <w:tcW w:w="686" w:type="pct"/>
            <w:tcBorders>
              <w:top w:val="nil"/>
              <w:left w:val="single" w:sz="4" w:space="0" w:color="auto"/>
              <w:bottom w:val="single" w:sz="4" w:space="0" w:color="auto"/>
              <w:right w:val="single" w:sz="4" w:space="0" w:color="auto"/>
            </w:tcBorders>
            <w:shd w:val="clear" w:color="auto" w:fill="auto"/>
            <w:noWrap/>
            <w:vAlign w:val="bottom"/>
            <w:hideMark/>
          </w:tcPr>
          <w:p w14:paraId="36E107F9" w14:textId="77777777" w:rsidR="00E617A4" w:rsidRPr="00E617A4" w:rsidRDefault="00E617A4" w:rsidP="008302E5">
            <w:pPr>
              <w:spacing w:before="0" w:after="0" w:line="240" w:lineRule="auto"/>
              <w:jc w:val="right"/>
              <w:rPr>
                <w:rFonts w:ascii="Calibri" w:eastAsia="Times New Roman" w:hAnsi="Calibri" w:cs="Calibri"/>
                <w:color w:val="000000"/>
                <w:lang w:eastAsia="es-CL"/>
              </w:rPr>
            </w:pPr>
            <w:r w:rsidRPr="00E617A4">
              <w:rPr>
                <w:rFonts w:ascii="Calibri" w:eastAsia="Times New Roman" w:hAnsi="Calibri" w:cs="Calibri"/>
                <w:color w:val="000000"/>
                <w:lang w:eastAsia="es-CL"/>
              </w:rPr>
              <w:t>2850</w:t>
            </w:r>
          </w:p>
        </w:tc>
        <w:tc>
          <w:tcPr>
            <w:tcW w:w="1467" w:type="pct"/>
            <w:tcBorders>
              <w:top w:val="nil"/>
              <w:left w:val="nil"/>
              <w:bottom w:val="single" w:sz="4" w:space="0" w:color="auto"/>
              <w:right w:val="single" w:sz="4" w:space="0" w:color="auto"/>
            </w:tcBorders>
            <w:shd w:val="clear" w:color="auto" w:fill="auto"/>
            <w:noWrap/>
            <w:vAlign w:val="bottom"/>
            <w:hideMark/>
          </w:tcPr>
          <w:p w14:paraId="71FBA15D" w14:textId="77777777" w:rsidR="00E617A4" w:rsidRPr="00E617A4" w:rsidRDefault="00E617A4" w:rsidP="008302E5">
            <w:pPr>
              <w:spacing w:before="0" w:after="0" w:line="240" w:lineRule="auto"/>
              <w:jc w:val="left"/>
              <w:rPr>
                <w:rFonts w:ascii="Calibri" w:eastAsia="Times New Roman" w:hAnsi="Calibri" w:cs="Calibri"/>
                <w:color w:val="000000"/>
                <w:lang w:eastAsia="es-CL"/>
              </w:rPr>
            </w:pPr>
            <w:r w:rsidRPr="00E617A4">
              <w:rPr>
                <w:rFonts w:ascii="Calibri" w:eastAsia="Times New Roman" w:hAnsi="Calibri" w:cs="Calibri"/>
                <w:color w:val="000000"/>
                <w:lang w:eastAsia="es-CL"/>
              </w:rPr>
              <w:t>E = 344605 N = 6294387</w:t>
            </w:r>
          </w:p>
        </w:tc>
        <w:tc>
          <w:tcPr>
            <w:tcW w:w="2847" w:type="pct"/>
            <w:tcBorders>
              <w:top w:val="nil"/>
              <w:left w:val="nil"/>
              <w:bottom w:val="single" w:sz="4" w:space="0" w:color="auto"/>
              <w:right w:val="single" w:sz="4" w:space="0" w:color="auto"/>
            </w:tcBorders>
            <w:shd w:val="clear" w:color="auto" w:fill="auto"/>
            <w:noWrap/>
            <w:vAlign w:val="bottom"/>
            <w:hideMark/>
          </w:tcPr>
          <w:p w14:paraId="5D6A58AE" w14:textId="77777777" w:rsidR="00E617A4" w:rsidRPr="00E617A4" w:rsidRDefault="00E617A4" w:rsidP="008302E5">
            <w:pPr>
              <w:spacing w:before="0" w:after="0" w:line="240" w:lineRule="auto"/>
              <w:jc w:val="left"/>
              <w:rPr>
                <w:rFonts w:ascii="Calibri" w:eastAsia="Times New Roman" w:hAnsi="Calibri" w:cs="Calibri"/>
                <w:color w:val="000000"/>
                <w:lang w:eastAsia="es-CL"/>
              </w:rPr>
            </w:pPr>
            <w:r w:rsidRPr="00E617A4">
              <w:rPr>
                <w:rFonts w:ascii="Calibri" w:eastAsia="Times New Roman" w:hAnsi="Calibri" w:cs="Calibri"/>
                <w:color w:val="000000"/>
                <w:lang w:eastAsia="es-CL"/>
              </w:rPr>
              <w:t>Av. Carlos Valdovinos esquina Bascuñán Guerrero</w:t>
            </w:r>
          </w:p>
        </w:tc>
      </w:tr>
      <w:tr w:rsidR="00E617A4" w:rsidRPr="00E617A4" w14:paraId="2DA1D396" w14:textId="77777777" w:rsidTr="00F637CA">
        <w:trPr>
          <w:trHeight w:val="57"/>
          <w:jc w:val="center"/>
        </w:trPr>
        <w:tc>
          <w:tcPr>
            <w:tcW w:w="686" w:type="pct"/>
            <w:tcBorders>
              <w:top w:val="nil"/>
              <w:left w:val="single" w:sz="4" w:space="0" w:color="auto"/>
              <w:bottom w:val="single" w:sz="4" w:space="0" w:color="auto"/>
              <w:right w:val="single" w:sz="4" w:space="0" w:color="auto"/>
            </w:tcBorders>
            <w:shd w:val="clear" w:color="auto" w:fill="auto"/>
            <w:noWrap/>
            <w:vAlign w:val="bottom"/>
            <w:hideMark/>
          </w:tcPr>
          <w:p w14:paraId="4613D026" w14:textId="77777777" w:rsidR="00E617A4" w:rsidRPr="00E617A4" w:rsidRDefault="00E617A4" w:rsidP="008302E5">
            <w:pPr>
              <w:spacing w:before="0" w:after="0" w:line="240" w:lineRule="auto"/>
              <w:jc w:val="right"/>
              <w:rPr>
                <w:rFonts w:ascii="Calibri" w:eastAsia="Times New Roman" w:hAnsi="Calibri" w:cs="Calibri"/>
                <w:color w:val="000000"/>
                <w:lang w:eastAsia="es-CL"/>
              </w:rPr>
            </w:pPr>
            <w:r w:rsidRPr="00E617A4">
              <w:rPr>
                <w:rFonts w:ascii="Calibri" w:eastAsia="Times New Roman" w:hAnsi="Calibri" w:cs="Calibri"/>
                <w:color w:val="000000"/>
                <w:lang w:eastAsia="es-CL"/>
              </w:rPr>
              <w:t>6100</w:t>
            </w:r>
          </w:p>
        </w:tc>
        <w:tc>
          <w:tcPr>
            <w:tcW w:w="1467" w:type="pct"/>
            <w:tcBorders>
              <w:top w:val="nil"/>
              <w:left w:val="nil"/>
              <w:bottom w:val="single" w:sz="4" w:space="0" w:color="auto"/>
              <w:right w:val="single" w:sz="4" w:space="0" w:color="auto"/>
            </w:tcBorders>
            <w:shd w:val="clear" w:color="auto" w:fill="auto"/>
            <w:noWrap/>
            <w:vAlign w:val="bottom"/>
            <w:hideMark/>
          </w:tcPr>
          <w:p w14:paraId="01251D99" w14:textId="77777777" w:rsidR="00E617A4" w:rsidRPr="00E617A4" w:rsidRDefault="00E617A4" w:rsidP="008302E5">
            <w:pPr>
              <w:spacing w:before="0" w:after="0" w:line="240" w:lineRule="auto"/>
              <w:jc w:val="left"/>
              <w:rPr>
                <w:rFonts w:ascii="Calibri" w:eastAsia="Times New Roman" w:hAnsi="Calibri" w:cs="Calibri"/>
                <w:color w:val="000000"/>
                <w:lang w:eastAsia="es-CL"/>
              </w:rPr>
            </w:pPr>
            <w:r w:rsidRPr="00E617A4">
              <w:rPr>
                <w:rFonts w:ascii="Calibri" w:eastAsia="Times New Roman" w:hAnsi="Calibri" w:cs="Calibri"/>
                <w:color w:val="000000"/>
                <w:lang w:eastAsia="es-CL"/>
              </w:rPr>
              <w:t>E = 347770 N = 6294790</w:t>
            </w:r>
          </w:p>
        </w:tc>
        <w:tc>
          <w:tcPr>
            <w:tcW w:w="2847" w:type="pct"/>
            <w:tcBorders>
              <w:top w:val="nil"/>
              <w:left w:val="nil"/>
              <w:bottom w:val="single" w:sz="4" w:space="0" w:color="auto"/>
              <w:right w:val="single" w:sz="4" w:space="0" w:color="auto"/>
            </w:tcBorders>
            <w:shd w:val="clear" w:color="auto" w:fill="auto"/>
            <w:noWrap/>
            <w:vAlign w:val="bottom"/>
            <w:hideMark/>
          </w:tcPr>
          <w:p w14:paraId="07ED1741" w14:textId="77777777" w:rsidR="00E617A4" w:rsidRPr="00E617A4" w:rsidRDefault="00E617A4" w:rsidP="008302E5">
            <w:pPr>
              <w:spacing w:before="0" w:after="0" w:line="240" w:lineRule="auto"/>
              <w:jc w:val="left"/>
              <w:rPr>
                <w:rFonts w:ascii="Calibri" w:eastAsia="Times New Roman" w:hAnsi="Calibri" w:cs="Calibri"/>
                <w:color w:val="000000"/>
                <w:lang w:eastAsia="es-CL"/>
              </w:rPr>
            </w:pPr>
            <w:r w:rsidRPr="00E617A4">
              <w:rPr>
                <w:rFonts w:ascii="Calibri" w:eastAsia="Times New Roman" w:hAnsi="Calibri" w:cs="Calibri"/>
                <w:color w:val="000000"/>
                <w:lang w:eastAsia="es-CL"/>
              </w:rPr>
              <w:t>Placer esquina Eduardo Matte</w:t>
            </w:r>
          </w:p>
        </w:tc>
      </w:tr>
      <w:tr w:rsidR="00E617A4" w:rsidRPr="00E617A4" w14:paraId="01FF668A" w14:textId="77777777" w:rsidTr="00F637CA">
        <w:trPr>
          <w:trHeight w:val="57"/>
          <w:jc w:val="center"/>
        </w:trPr>
        <w:tc>
          <w:tcPr>
            <w:tcW w:w="686" w:type="pct"/>
            <w:tcBorders>
              <w:top w:val="nil"/>
              <w:left w:val="single" w:sz="4" w:space="0" w:color="auto"/>
              <w:bottom w:val="single" w:sz="4" w:space="0" w:color="auto"/>
              <w:right w:val="single" w:sz="4" w:space="0" w:color="auto"/>
            </w:tcBorders>
            <w:shd w:val="clear" w:color="auto" w:fill="auto"/>
            <w:noWrap/>
            <w:vAlign w:val="bottom"/>
            <w:hideMark/>
          </w:tcPr>
          <w:p w14:paraId="343EDE99" w14:textId="77777777" w:rsidR="00E617A4" w:rsidRPr="00E617A4" w:rsidRDefault="00E617A4" w:rsidP="008302E5">
            <w:pPr>
              <w:spacing w:before="0" w:after="0" w:line="240" w:lineRule="auto"/>
              <w:jc w:val="right"/>
              <w:rPr>
                <w:rFonts w:ascii="Calibri" w:eastAsia="Times New Roman" w:hAnsi="Calibri" w:cs="Calibri"/>
                <w:color w:val="000000"/>
                <w:lang w:eastAsia="es-CL"/>
              </w:rPr>
            </w:pPr>
            <w:r w:rsidRPr="00E617A4">
              <w:rPr>
                <w:rFonts w:ascii="Calibri" w:eastAsia="Times New Roman" w:hAnsi="Calibri" w:cs="Calibri"/>
                <w:color w:val="000000"/>
                <w:lang w:eastAsia="es-CL"/>
              </w:rPr>
              <w:t>7250</w:t>
            </w:r>
          </w:p>
        </w:tc>
        <w:tc>
          <w:tcPr>
            <w:tcW w:w="1467" w:type="pct"/>
            <w:tcBorders>
              <w:top w:val="nil"/>
              <w:left w:val="nil"/>
              <w:bottom w:val="single" w:sz="4" w:space="0" w:color="auto"/>
              <w:right w:val="single" w:sz="4" w:space="0" w:color="auto"/>
            </w:tcBorders>
            <w:shd w:val="clear" w:color="auto" w:fill="auto"/>
            <w:noWrap/>
            <w:vAlign w:val="bottom"/>
            <w:hideMark/>
          </w:tcPr>
          <w:p w14:paraId="6AEE5F25" w14:textId="77777777" w:rsidR="00E617A4" w:rsidRPr="00E617A4" w:rsidRDefault="00E617A4" w:rsidP="008302E5">
            <w:pPr>
              <w:spacing w:before="0" w:after="0" w:line="240" w:lineRule="auto"/>
              <w:jc w:val="left"/>
              <w:rPr>
                <w:rFonts w:ascii="Calibri" w:eastAsia="Times New Roman" w:hAnsi="Calibri" w:cs="Calibri"/>
                <w:color w:val="000000"/>
                <w:lang w:eastAsia="es-CL"/>
              </w:rPr>
            </w:pPr>
            <w:r w:rsidRPr="00E617A4">
              <w:rPr>
                <w:rFonts w:ascii="Calibri" w:eastAsia="Times New Roman" w:hAnsi="Calibri" w:cs="Calibri"/>
                <w:color w:val="000000"/>
                <w:lang w:eastAsia="es-CL"/>
              </w:rPr>
              <w:t>E = 348570 N = 6295470</w:t>
            </w:r>
          </w:p>
        </w:tc>
        <w:tc>
          <w:tcPr>
            <w:tcW w:w="2847" w:type="pct"/>
            <w:tcBorders>
              <w:top w:val="nil"/>
              <w:left w:val="nil"/>
              <w:bottom w:val="single" w:sz="4" w:space="0" w:color="auto"/>
              <w:right w:val="single" w:sz="4" w:space="0" w:color="auto"/>
            </w:tcBorders>
            <w:shd w:val="clear" w:color="auto" w:fill="auto"/>
            <w:noWrap/>
            <w:vAlign w:val="bottom"/>
            <w:hideMark/>
          </w:tcPr>
          <w:p w14:paraId="55C5028B" w14:textId="77777777" w:rsidR="00E617A4" w:rsidRPr="00E617A4" w:rsidRDefault="00E617A4" w:rsidP="008302E5">
            <w:pPr>
              <w:spacing w:before="0" w:after="0" w:line="240" w:lineRule="auto"/>
              <w:jc w:val="left"/>
              <w:rPr>
                <w:rFonts w:ascii="Calibri" w:eastAsia="Times New Roman" w:hAnsi="Calibri" w:cs="Calibri"/>
                <w:color w:val="000000"/>
                <w:lang w:eastAsia="es-CL"/>
              </w:rPr>
            </w:pPr>
            <w:r w:rsidRPr="00E617A4">
              <w:rPr>
                <w:rFonts w:ascii="Calibri" w:eastAsia="Times New Roman" w:hAnsi="Calibri" w:cs="Calibri"/>
                <w:color w:val="000000"/>
                <w:lang w:eastAsia="es-CL"/>
              </w:rPr>
              <w:t>Portugal esquina Arauco</w:t>
            </w:r>
          </w:p>
        </w:tc>
      </w:tr>
      <w:tr w:rsidR="00E617A4" w:rsidRPr="00E617A4" w14:paraId="2EF15E5A" w14:textId="77777777" w:rsidTr="00F637CA">
        <w:trPr>
          <w:trHeight w:val="57"/>
          <w:jc w:val="center"/>
        </w:trPr>
        <w:tc>
          <w:tcPr>
            <w:tcW w:w="686" w:type="pct"/>
            <w:tcBorders>
              <w:top w:val="nil"/>
              <w:left w:val="single" w:sz="4" w:space="0" w:color="auto"/>
              <w:bottom w:val="single" w:sz="4" w:space="0" w:color="auto"/>
              <w:right w:val="single" w:sz="4" w:space="0" w:color="auto"/>
            </w:tcBorders>
            <w:shd w:val="clear" w:color="auto" w:fill="auto"/>
            <w:noWrap/>
            <w:vAlign w:val="bottom"/>
            <w:hideMark/>
          </w:tcPr>
          <w:p w14:paraId="3E0D8005" w14:textId="77777777" w:rsidR="00E617A4" w:rsidRPr="00E617A4" w:rsidRDefault="00E617A4" w:rsidP="008302E5">
            <w:pPr>
              <w:spacing w:before="0" w:after="0" w:line="240" w:lineRule="auto"/>
              <w:jc w:val="right"/>
              <w:rPr>
                <w:rFonts w:ascii="Calibri" w:eastAsia="Times New Roman" w:hAnsi="Calibri" w:cs="Calibri"/>
                <w:color w:val="000000"/>
                <w:lang w:eastAsia="es-CL"/>
              </w:rPr>
            </w:pPr>
            <w:r w:rsidRPr="00E617A4">
              <w:rPr>
                <w:rFonts w:ascii="Calibri" w:eastAsia="Times New Roman" w:hAnsi="Calibri" w:cs="Calibri"/>
                <w:color w:val="000000"/>
                <w:lang w:eastAsia="es-CL"/>
              </w:rPr>
              <w:t>8260</w:t>
            </w:r>
          </w:p>
        </w:tc>
        <w:tc>
          <w:tcPr>
            <w:tcW w:w="1467" w:type="pct"/>
            <w:tcBorders>
              <w:top w:val="nil"/>
              <w:left w:val="nil"/>
              <w:bottom w:val="single" w:sz="4" w:space="0" w:color="auto"/>
              <w:right w:val="single" w:sz="4" w:space="0" w:color="auto"/>
            </w:tcBorders>
            <w:shd w:val="clear" w:color="auto" w:fill="auto"/>
            <w:noWrap/>
            <w:vAlign w:val="bottom"/>
            <w:hideMark/>
          </w:tcPr>
          <w:p w14:paraId="26F50907" w14:textId="77777777" w:rsidR="00E617A4" w:rsidRPr="00E617A4" w:rsidRDefault="00E617A4" w:rsidP="008302E5">
            <w:pPr>
              <w:spacing w:before="0" w:after="0" w:line="240" w:lineRule="auto"/>
              <w:jc w:val="left"/>
              <w:rPr>
                <w:rFonts w:ascii="Calibri" w:eastAsia="Times New Roman" w:hAnsi="Calibri" w:cs="Calibri"/>
                <w:color w:val="000000"/>
                <w:lang w:eastAsia="es-CL"/>
              </w:rPr>
            </w:pPr>
            <w:r w:rsidRPr="00E617A4">
              <w:rPr>
                <w:rFonts w:ascii="Calibri" w:eastAsia="Times New Roman" w:hAnsi="Calibri" w:cs="Calibri"/>
                <w:color w:val="000000"/>
                <w:lang w:eastAsia="es-CL"/>
              </w:rPr>
              <w:t>E = 349406 N =</w:t>
            </w:r>
            <w:r w:rsidR="0034755C">
              <w:rPr>
                <w:rFonts w:ascii="Calibri" w:eastAsia="Times New Roman" w:hAnsi="Calibri" w:cs="Calibri"/>
                <w:color w:val="000000"/>
                <w:lang w:eastAsia="es-CL"/>
              </w:rPr>
              <w:t xml:space="preserve"> </w:t>
            </w:r>
            <w:r w:rsidRPr="00E617A4">
              <w:rPr>
                <w:rFonts w:ascii="Calibri" w:eastAsia="Times New Roman" w:hAnsi="Calibri" w:cs="Calibri"/>
                <w:color w:val="000000"/>
                <w:lang w:eastAsia="es-CL"/>
              </w:rPr>
              <w:t>6295815</w:t>
            </w:r>
          </w:p>
        </w:tc>
        <w:tc>
          <w:tcPr>
            <w:tcW w:w="2847" w:type="pct"/>
            <w:tcBorders>
              <w:top w:val="nil"/>
              <w:left w:val="nil"/>
              <w:bottom w:val="single" w:sz="4" w:space="0" w:color="auto"/>
              <w:right w:val="single" w:sz="4" w:space="0" w:color="auto"/>
            </w:tcBorders>
            <w:shd w:val="clear" w:color="auto" w:fill="auto"/>
            <w:noWrap/>
            <w:vAlign w:val="bottom"/>
            <w:hideMark/>
          </w:tcPr>
          <w:p w14:paraId="2168076B" w14:textId="77777777" w:rsidR="00E617A4" w:rsidRPr="00E617A4" w:rsidRDefault="00E617A4" w:rsidP="008302E5">
            <w:pPr>
              <w:spacing w:before="0" w:after="0" w:line="240" w:lineRule="auto"/>
              <w:jc w:val="left"/>
              <w:rPr>
                <w:rFonts w:ascii="Calibri" w:eastAsia="Times New Roman" w:hAnsi="Calibri" w:cs="Calibri"/>
                <w:color w:val="000000"/>
                <w:lang w:eastAsia="es-CL"/>
              </w:rPr>
            </w:pPr>
            <w:r w:rsidRPr="00E617A4">
              <w:rPr>
                <w:rFonts w:ascii="Calibri" w:eastAsia="Times New Roman" w:hAnsi="Calibri" w:cs="Calibri"/>
                <w:color w:val="000000"/>
                <w:lang w:eastAsia="es-CL"/>
              </w:rPr>
              <w:t>Carlos Dittborn esquina Los Jazmines</w:t>
            </w:r>
          </w:p>
        </w:tc>
      </w:tr>
      <w:tr w:rsidR="00E617A4" w:rsidRPr="00E617A4" w14:paraId="6986A3A3" w14:textId="77777777" w:rsidTr="00F637CA">
        <w:trPr>
          <w:trHeight w:val="57"/>
          <w:jc w:val="center"/>
        </w:trPr>
        <w:tc>
          <w:tcPr>
            <w:tcW w:w="686" w:type="pct"/>
            <w:tcBorders>
              <w:top w:val="nil"/>
              <w:left w:val="single" w:sz="4" w:space="0" w:color="auto"/>
              <w:bottom w:val="single" w:sz="4" w:space="0" w:color="auto"/>
              <w:right w:val="single" w:sz="4" w:space="0" w:color="auto"/>
            </w:tcBorders>
            <w:shd w:val="clear" w:color="auto" w:fill="auto"/>
            <w:noWrap/>
            <w:vAlign w:val="bottom"/>
            <w:hideMark/>
          </w:tcPr>
          <w:p w14:paraId="7CBD6B4C" w14:textId="77777777" w:rsidR="00E617A4" w:rsidRPr="00E617A4" w:rsidRDefault="00E617A4" w:rsidP="008302E5">
            <w:pPr>
              <w:spacing w:before="0" w:after="0" w:line="240" w:lineRule="auto"/>
              <w:jc w:val="right"/>
              <w:rPr>
                <w:rFonts w:ascii="Calibri" w:eastAsia="Times New Roman" w:hAnsi="Calibri" w:cs="Calibri"/>
                <w:color w:val="000000"/>
                <w:lang w:eastAsia="es-CL"/>
              </w:rPr>
            </w:pPr>
            <w:r w:rsidRPr="00E617A4">
              <w:rPr>
                <w:rFonts w:ascii="Calibri" w:eastAsia="Times New Roman" w:hAnsi="Calibri" w:cs="Calibri"/>
                <w:color w:val="000000"/>
                <w:lang w:eastAsia="es-CL"/>
              </w:rPr>
              <w:t>10270</w:t>
            </w:r>
          </w:p>
        </w:tc>
        <w:tc>
          <w:tcPr>
            <w:tcW w:w="1467" w:type="pct"/>
            <w:tcBorders>
              <w:top w:val="nil"/>
              <w:left w:val="nil"/>
              <w:bottom w:val="single" w:sz="4" w:space="0" w:color="auto"/>
              <w:right w:val="single" w:sz="4" w:space="0" w:color="auto"/>
            </w:tcBorders>
            <w:shd w:val="clear" w:color="auto" w:fill="auto"/>
            <w:noWrap/>
            <w:vAlign w:val="bottom"/>
            <w:hideMark/>
          </w:tcPr>
          <w:p w14:paraId="09CA4331" w14:textId="77777777" w:rsidR="00E617A4" w:rsidRPr="00E617A4" w:rsidRDefault="00E617A4" w:rsidP="008302E5">
            <w:pPr>
              <w:spacing w:before="0" w:after="0" w:line="240" w:lineRule="auto"/>
              <w:jc w:val="left"/>
              <w:rPr>
                <w:rFonts w:ascii="Calibri" w:eastAsia="Times New Roman" w:hAnsi="Calibri" w:cs="Calibri"/>
                <w:color w:val="000000"/>
                <w:lang w:eastAsia="es-CL"/>
              </w:rPr>
            </w:pPr>
            <w:r w:rsidRPr="00E617A4">
              <w:rPr>
                <w:rFonts w:ascii="Calibri" w:eastAsia="Times New Roman" w:hAnsi="Calibri" w:cs="Calibri"/>
                <w:color w:val="000000"/>
                <w:lang w:eastAsia="es-CL"/>
              </w:rPr>
              <w:t>E = 350790 N = 6296657</w:t>
            </w:r>
          </w:p>
        </w:tc>
        <w:tc>
          <w:tcPr>
            <w:tcW w:w="2847" w:type="pct"/>
            <w:tcBorders>
              <w:top w:val="nil"/>
              <w:left w:val="nil"/>
              <w:bottom w:val="single" w:sz="4" w:space="0" w:color="auto"/>
              <w:right w:val="single" w:sz="4" w:space="0" w:color="auto"/>
            </w:tcBorders>
            <w:shd w:val="clear" w:color="auto" w:fill="auto"/>
            <w:noWrap/>
            <w:vAlign w:val="bottom"/>
            <w:hideMark/>
          </w:tcPr>
          <w:p w14:paraId="2F805697" w14:textId="77777777" w:rsidR="00E617A4" w:rsidRPr="00E617A4" w:rsidRDefault="00E617A4" w:rsidP="008302E5">
            <w:pPr>
              <w:spacing w:before="0" w:after="0" w:line="240" w:lineRule="auto"/>
              <w:jc w:val="left"/>
              <w:rPr>
                <w:rFonts w:ascii="Calibri" w:eastAsia="Times New Roman" w:hAnsi="Calibri" w:cs="Calibri"/>
                <w:color w:val="000000"/>
                <w:lang w:eastAsia="es-CL"/>
              </w:rPr>
            </w:pPr>
            <w:r w:rsidRPr="00E617A4">
              <w:rPr>
                <w:rFonts w:ascii="Calibri" w:eastAsia="Times New Roman" w:hAnsi="Calibri" w:cs="Calibri"/>
                <w:color w:val="000000"/>
                <w:lang w:eastAsia="es-CL"/>
              </w:rPr>
              <w:t>P. de Valdivia esquina Crescente Errázuriz</w:t>
            </w:r>
          </w:p>
        </w:tc>
      </w:tr>
      <w:tr w:rsidR="00E617A4" w:rsidRPr="00E617A4" w14:paraId="54544F54" w14:textId="77777777" w:rsidTr="00F637CA">
        <w:trPr>
          <w:trHeight w:val="57"/>
          <w:jc w:val="center"/>
        </w:trPr>
        <w:tc>
          <w:tcPr>
            <w:tcW w:w="686" w:type="pct"/>
            <w:tcBorders>
              <w:top w:val="nil"/>
              <w:left w:val="single" w:sz="4" w:space="0" w:color="auto"/>
              <w:bottom w:val="single" w:sz="4" w:space="0" w:color="auto"/>
              <w:right w:val="single" w:sz="4" w:space="0" w:color="auto"/>
            </w:tcBorders>
            <w:shd w:val="clear" w:color="auto" w:fill="auto"/>
            <w:noWrap/>
            <w:vAlign w:val="bottom"/>
            <w:hideMark/>
          </w:tcPr>
          <w:p w14:paraId="6D409AAD" w14:textId="77777777" w:rsidR="00E617A4" w:rsidRPr="00E617A4" w:rsidRDefault="00E617A4" w:rsidP="008302E5">
            <w:pPr>
              <w:spacing w:before="0" w:after="0" w:line="240" w:lineRule="auto"/>
              <w:jc w:val="right"/>
              <w:rPr>
                <w:rFonts w:ascii="Calibri" w:eastAsia="Times New Roman" w:hAnsi="Calibri" w:cs="Calibri"/>
                <w:color w:val="000000"/>
                <w:lang w:eastAsia="es-CL"/>
              </w:rPr>
            </w:pPr>
            <w:r w:rsidRPr="00E617A4">
              <w:rPr>
                <w:rFonts w:ascii="Calibri" w:eastAsia="Times New Roman" w:hAnsi="Calibri" w:cs="Calibri"/>
                <w:color w:val="000000"/>
                <w:lang w:eastAsia="es-CL"/>
              </w:rPr>
              <w:t>13300</w:t>
            </w:r>
          </w:p>
        </w:tc>
        <w:tc>
          <w:tcPr>
            <w:tcW w:w="1467" w:type="pct"/>
            <w:tcBorders>
              <w:top w:val="nil"/>
              <w:left w:val="nil"/>
              <w:bottom w:val="single" w:sz="4" w:space="0" w:color="auto"/>
              <w:right w:val="single" w:sz="4" w:space="0" w:color="auto"/>
            </w:tcBorders>
            <w:shd w:val="clear" w:color="auto" w:fill="auto"/>
            <w:noWrap/>
            <w:vAlign w:val="bottom"/>
            <w:hideMark/>
          </w:tcPr>
          <w:p w14:paraId="627ABF5B" w14:textId="77777777" w:rsidR="00E617A4" w:rsidRPr="00E617A4" w:rsidRDefault="00E617A4" w:rsidP="008302E5">
            <w:pPr>
              <w:spacing w:before="0" w:after="0" w:line="240" w:lineRule="auto"/>
              <w:jc w:val="left"/>
              <w:rPr>
                <w:rFonts w:ascii="Calibri" w:eastAsia="Times New Roman" w:hAnsi="Calibri" w:cs="Calibri"/>
                <w:color w:val="000000"/>
                <w:lang w:eastAsia="es-CL"/>
              </w:rPr>
            </w:pPr>
            <w:r w:rsidRPr="00E617A4">
              <w:rPr>
                <w:rFonts w:ascii="Calibri" w:eastAsia="Times New Roman" w:hAnsi="Calibri" w:cs="Calibri"/>
                <w:color w:val="000000"/>
                <w:lang w:eastAsia="es-CL"/>
              </w:rPr>
              <w:t>E = 350339 N = 6299629</w:t>
            </w:r>
          </w:p>
        </w:tc>
        <w:tc>
          <w:tcPr>
            <w:tcW w:w="2847" w:type="pct"/>
            <w:tcBorders>
              <w:top w:val="nil"/>
              <w:left w:val="nil"/>
              <w:bottom w:val="single" w:sz="4" w:space="0" w:color="auto"/>
              <w:right w:val="single" w:sz="4" w:space="0" w:color="auto"/>
            </w:tcBorders>
            <w:shd w:val="clear" w:color="auto" w:fill="auto"/>
            <w:noWrap/>
            <w:vAlign w:val="bottom"/>
            <w:hideMark/>
          </w:tcPr>
          <w:p w14:paraId="1A0BDE1A" w14:textId="77777777" w:rsidR="00E617A4" w:rsidRPr="00E617A4" w:rsidRDefault="00E617A4" w:rsidP="008302E5">
            <w:pPr>
              <w:spacing w:before="0" w:after="0" w:line="240" w:lineRule="auto"/>
              <w:jc w:val="left"/>
              <w:rPr>
                <w:rFonts w:ascii="Calibri" w:eastAsia="Times New Roman" w:hAnsi="Calibri" w:cs="Calibri"/>
                <w:color w:val="000000"/>
                <w:lang w:eastAsia="es-CL"/>
              </w:rPr>
            </w:pPr>
            <w:r w:rsidRPr="00E617A4">
              <w:rPr>
                <w:rFonts w:ascii="Calibri" w:eastAsia="Times New Roman" w:hAnsi="Calibri" w:cs="Calibri"/>
                <w:color w:val="000000"/>
                <w:lang w:eastAsia="es-CL"/>
              </w:rPr>
              <w:t>P. de Valdivia esquina Carlos Larraín</w:t>
            </w:r>
          </w:p>
        </w:tc>
      </w:tr>
    </w:tbl>
    <w:p w14:paraId="4A06AC8D" w14:textId="77777777" w:rsidR="0087401F" w:rsidRDefault="0087401F" w:rsidP="0087401F">
      <w:pPr>
        <w:pStyle w:val="Sinespaciado"/>
      </w:pPr>
    </w:p>
    <w:p w14:paraId="41743916" w14:textId="1C3D650A" w:rsidR="007B3DC8" w:rsidRDefault="007B3DC8" w:rsidP="00021557">
      <w:pPr>
        <w:pStyle w:val="Prrafodelista"/>
        <w:numPr>
          <w:ilvl w:val="1"/>
          <w:numId w:val="10"/>
        </w:numPr>
        <w:spacing w:before="0"/>
      </w:pPr>
      <w:r>
        <w:t>“</w:t>
      </w:r>
      <w:r w:rsidRPr="007B3DC8">
        <w:rPr>
          <w:i/>
        </w:rPr>
        <w:t>Se deberán realizar registros con al menos 20 ferrocarriles en ambos sentidos de la vía, y mantener accesible la información en formato de fichas de registro informadas en el punto 8.9 del Anexo 5</w:t>
      </w:r>
      <w:r>
        <w:t xml:space="preserve"> (…)</w:t>
      </w:r>
      <w:r w:rsidRPr="007B3DC8">
        <w:t>”</w:t>
      </w:r>
      <w:r w:rsidR="004A005A">
        <w:t xml:space="preserve"> </w:t>
      </w:r>
      <w:r w:rsidRPr="007B3DC8">
        <w:rPr>
          <w:b/>
        </w:rPr>
        <w:t>(Considerando 7.3.1.</w:t>
      </w:r>
      <w:r>
        <w:rPr>
          <w:b/>
        </w:rPr>
        <w:t>8</w:t>
      </w:r>
      <w:r w:rsidRPr="007B3DC8">
        <w:rPr>
          <w:b/>
        </w:rPr>
        <w:t>)</w:t>
      </w:r>
      <w:r w:rsidRPr="00374371">
        <w:t>.</w:t>
      </w:r>
      <w:r w:rsidR="00374371">
        <w:t xml:space="preserve"> El contenido de dicha referencia se transcribe </w:t>
      </w:r>
      <w:r w:rsidR="00874944">
        <w:t xml:space="preserve">e interpreta </w:t>
      </w:r>
      <w:r w:rsidR="00374371">
        <w:t xml:space="preserve">en el presente Informe como </w:t>
      </w:r>
      <w:r w:rsidR="00374371">
        <w:fldChar w:fldCharType="begin"/>
      </w:r>
      <w:r w:rsidR="00374371">
        <w:instrText xml:space="preserve"> REF _Ref532825493 \h </w:instrText>
      </w:r>
      <w:r w:rsidR="00374371">
        <w:fldChar w:fldCharType="separate"/>
      </w:r>
      <w:r w:rsidR="00FC4CE7">
        <w:t xml:space="preserve">Tabla </w:t>
      </w:r>
      <w:r w:rsidR="00FC4CE7">
        <w:rPr>
          <w:noProof/>
        </w:rPr>
        <w:t>3</w:t>
      </w:r>
      <w:r w:rsidR="00374371">
        <w:fldChar w:fldCharType="end"/>
      </w:r>
      <w:r w:rsidR="00374371">
        <w:t>.</w:t>
      </w:r>
      <w:r w:rsidR="00874944">
        <w:t xml:space="preserve"> En base a ella, se puede establecer que la exigencia establece el registro de datos de vibración asociada a cada uno de los trenes monitoreados (10 en cada sentido, configurándose un total de 20), así como velocidad, sentido y número de vagones.</w:t>
      </w:r>
    </w:p>
    <w:p w14:paraId="22BEC63A" w14:textId="77777777" w:rsidR="00374371" w:rsidRDefault="00374371" w:rsidP="00374371">
      <w:pPr>
        <w:pStyle w:val="Sinespaciado"/>
      </w:pPr>
    </w:p>
    <w:p w14:paraId="0BC7729E" w14:textId="6B04C8E2" w:rsidR="002026C3" w:rsidRPr="002026C3" w:rsidRDefault="002026C3" w:rsidP="00374371">
      <w:pPr>
        <w:pStyle w:val="Descripcin"/>
        <w:keepNext/>
        <w:jc w:val="left"/>
        <w:rPr>
          <w:b w:val="0"/>
        </w:rPr>
      </w:pPr>
      <w:bookmarkStart w:id="100" w:name="_Ref532825493"/>
      <w:r>
        <w:t xml:space="preserve">Tabla </w:t>
      </w:r>
      <w:r w:rsidR="00D73E74">
        <w:rPr>
          <w:noProof/>
        </w:rPr>
        <w:fldChar w:fldCharType="begin"/>
      </w:r>
      <w:r w:rsidR="00D73E74">
        <w:rPr>
          <w:noProof/>
        </w:rPr>
        <w:instrText xml:space="preserve"> SEQ Tabla \* ARABIC </w:instrText>
      </w:r>
      <w:r w:rsidR="00D73E74">
        <w:rPr>
          <w:noProof/>
        </w:rPr>
        <w:fldChar w:fldCharType="separate"/>
      </w:r>
      <w:r w:rsidR="00FC4CE7">
        <w:rPr>
          <w:noProof/>
        </w:rPr>
        <w:t>3</w:t>
      </w:r>
      <w:r w:rsidR="00D73E74">
        <w:rPr>
          <w:noProof/>
        </w:rPr>
        <w:fldChar w:fldCharType="end"/>
      </w:r>
      <w:bookmarkEnd w:id="100"/>
      <w:r>
        <w:t xml:space="preserve">. </w:t>
      </w:r>
      <w:r w:rsidR="00874944" w:rsidRPr="00874944">
        <w:rPr>
          <w:b w:val="0"/>
        </w:rPr>
        <w:t>Esquema del</w:t>
      </w:r>
      <w:r w:rsidR="00874944">
        <w:t xml:space="preserve"> </w:t>
      </w:r>
      <w:r>
        <w:rPr>
          <w:b w:val="0"/>
        </w:rPr>
        <w:t xml:space="preserve">Formato para registro de datos relevantes asociados al </w:t>
      </w:r>
      <w:r w:rsidR="00B239C8">
        <w:rPr>
          <w:b w:val="0"/>
        </w:rPr>
        <w:t>seguimiento</w:t>
      </w:r>
      <w:r>
        <w:rPr>
          <w:b w:val="0"/>
        </w:rPr>
        <w:t xml:space="preserve"> de vibraciones </w:t>
      </w:r>
    </w:p>
    <w:p w14:paraId="7D84DF2D" w14:textId="77777777" w:rsidR="002026C3" w:rsidRDefault="00F637CA" w:rsidP="002026C3">
      <w:pPr>
        <w:pStyle w:val="Prrafodelista"/>
        <w:spacing w:before="0"/>
        <w:ind w:left="908"/>
        <w:jc w:val="center"/>
      </w:pPr>
      <w:r>
        <w:rPr>
          <w:noProof/>
          <w:lang w:val="es-ES" w:eastAsia="es-ES"/>
        </w:rPr>
        <w:drawing>
          <wp:inline distT="0" distB="0" distL="0" distR="0" wp14:anchorId="3A428D6A" wp14:editId="3D02D408">
            <wp:extent cx="5391150" cy="2395521"/>
            <wp:effectExtent l="0" t="0" r="0" b="508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25301" cy="2410696"/>
                    </a:xfrm>
                    <a:prstGeom prst="rect">
                      <a:avLst/>
                    </a:prstGeom>
                    <a:noFill/>
                  </pic:spPr>
                </pic:pic>
              </a:graphicData>
            </a:graphic>
          </wp:inline>
        </w:drawing>
      </w:r>
    </w:p>
    <w:p w14:paraId="6D72C1FF" w14:textId="77777777" w:rsidR="00F637CA" w:rsidRDefault="00F637CA" w:rsidP="002026C3">
      <w:pPr>
        <w:pStyle w:val="Prrafodelista"/>
        <w:spacing w:before="0"/>
        <w:ind w:left="908"/>
        <w:jc w:val="center"/>
      </w:pPr>
    </w:p>
    <w:p w14:paraId="66894F31" w14:textId="77777777" w:rsidR="00B24AEF" w:rsidRPr="00B24AEF" w:rsidRDefault="004A005A" w:rsidP="00021557">
      <w:pPr>
        <w:pStyle w:val="Prrafodelista"/>
        <w:numPr>
          <w:ilvl w:val="1"/>
          <w:numId w:val="10"/>
        </w:numPr>
        <w:spacing w:before="0"/>
      </w:pPr>
      <w:r>
        <w:rPr>
          <w:i/>
        </w:rPr>
        <w:t>“</w:t>
      </w:r>
      <w:r w:rsidR="00755320" w:rsidRPr="00B24AEF">
        <w:rPr>
          <w:i/>
        </w:rPr>
        <w:t>En caso de detectar evolución negativa del nivel de vibración, se deben analizar las causas y aplicar las medidas de mantención o reparación, para luego realizar una medición de verificación en los puntos afectados</w:t>
      </w:r>
      <w:r>
        <w:rPr>
          <w:i/>
        </w:rPr>
        <w:t>”</w:t>
      </w:r>
      <w:r w:rsidR="00755320" w:rsidRPr="00B24AEF">
        <w:rPr>
          <w:i/>
        </w:rPr>
        <w:t>.</w:t>
      </w:r>
      <w:r w:rsidR="00B24AEF" w:rsidRPr="00B24AEF">
        <w:rPr>
          <w:b/>
          <w:i/>
        </w:rPr>
        <w:t xml:space="preserve"> </w:t>
      </w:r>
      <w:r w:rsidR="00B24AEF" w:rsidRPr="007B3DC8">
        <w:rPr>
          <w:b/>
        </w:rPr>
        <w:t>(Considerando 7.3.1.7).</w:t>
      </w:r>
    </w:p>
    <w:p w14:paraId="3CAFF8DF" w14:textId="77777777" w:rsidR="00F06669" w:rsidRPr="00374371" w:rsidRDefault="00AE12B2" w:rsidP="00374371">
      <w:pPr>
        <w:pStyle w:val="Prrafodelista"/>
        <w:numPr>
          <w:ilvl w:val="0"/>
          <w:numId w:val="10"/>
        </w:numPr>
        <w:spacing w:before="0"/>
      </w:pPr>
      <w:r w:rsidRPr="009B013E">
        <w:t>“</w:t>
      </w:r>
      <w:r w:rsidR="00755320" w:rsidRPr="00B24AEF">
        <w:rPr>
          <w:i/>
        </w:rPr>
        <w:t>Las actividades de operación del proyecto no deberán afectar a las edificaciones cercanas en cuanto a sus emisiones de vibraciones</w:t>
      </w:r>
      <w:r w:rsidRPr="009B013E">
        <w:t>”</w:t>
      </w:r>
      <w:r w:rsidR="00755320" w:rsidRPr="009B013E">
        <w:t>.</w:t>
      </w:r>
      <w:r w:rsidR="00B24AEF" w:rsidRPr="009B013E">
        <w:rPr>
          <w:b/>
        </w:rPr>
        <w:t xml:space="preserve"> (Considerando 7.3.1.9).</w:t>
      </w:r>
      <w:r w:rsidR="00F06669">
        <w:br w:type="page"/>
      </w:r>
    </w:p>
    <w:p w14:paraId="45EB5655" w14:textId="77777777" w:rsidR="00F06669" w:rsidRDefault="00F06669" w:rsidP="008302E5">
      <w:pPr>
        <w:pStyle w:val="Ttulo1"/>
        <w:spacing w:before="0"/>
      </w:pPr>
      <w:bookmarkStart w:id="101" w:name="_Toc533162242"/>
      <w:r>
        <w:lastRenderedPageBreak/>
        <w:t>DESCRIPCIÓN DE ELEMENTOS RELEVANTES ASOCIADOS A LAS ACTIVIDADES DE LÍNEA 6 DE METRO</w:t>
      </w:r>
      <w:r w:rsidRPr="00D42470">
        <w:t>.</w:t>
      </w:r>
      <w:bookmarkEnd w:id="101"/>
    </w:p>
    <w:p w14:paraId="705BD41E" w14:textId="552D0625" w:rsidR="009D230D" w:rsidRPr="004546C7" w:rsidRDefault="00F06669" w:rsidP="008302E5">
      <w:pPr>
        <w:spacing w:before="0" w:after="0" w:line="240" w:lineRule="auto"/>
      </w:pPr>
      <w:r>
        <w:t xml:space="preserve">En el </w:t>
      </w:r>
      <w:r w:rsidRPr="004546C7">
        <w:t xml:space="preserve">desarrollo de las actividades de fiscalización (entre las que se cuentan análisis de notas de prensa, sistematización y gestión de denuncias, planificación y ejecución de actividades de inspección, y requerimientos de información con posterior examen a las respuestas del titular), se identificaron algunos elementos asociados a la operación de la línea 6 del Metro, que se enuncian en el presente </w:t>
      </w:r>
      <w:r w:rsidR="00AF5E38" w:rsidRPr="004546C7">
        <w:t xml:space="preserve">título </w:t>
      </w:r>
      <w:r w:rsidRPr="004546C7">
        <w:t>a fin de contextualizar los Hechos Constatados que se narran posteriormente.</w:t>
      </w:r>
      <w:r w:rsidR="009D230D" w:rsidRPr="004546C7">
        <w:t xml:space="preserve"> </w:t>
      </w:r>
    </w:p>
    <w:p w14:paraId="0DE5698E" w14:textId="77777777" w:rsidR="002A268A" w:rsidRPr="004546C7" w:rsidRDefault="002A268A" w:rsidP="008302E5">
      <w:pPr>
        <w:spacing w:before="0" w:after="0" w:line="240" w:lineRule="auto"/>
      </w:pPr>
    </w:p>
    <w:p w14:paraId="350F1A5E" w14:textId="77777777" w:rsidR="002A268A" w:rsidRPr="004546C7" w:rsidRDefault="002A268A" w:rsidP="002A268A">
      <w:pPr>
        <w:pStyle w:val="Ttulo2"/>
        <w:spacing w:before="0" w:after="0"/>
      </w:pPr>
      <w:bookmarkStart w:id="102" w:name="_Toc530486904"/>
      <w:bookmarkStart w:id="103" w:name="_Toc533162243"/>
      <w:r w:rsidRPr="004546C7">
        <w:t>Ejecución del proyecto línea 6 del Metro (construcción y operación)</w:t>
      </w:r>
      <w:bookmarkEnd w:id="102"/>
      <w:bookmarkEnd w:id="103"/>
    </w:p>
    <w:p w14:paraId="1F736151" w14:textId="77777777" w:rsidR="002A268A" w:rsidRPr="004546C7" w:rsidRDefault="00614279" w:rsidP="00021557">
      <w:pPr>
        <w:pStyle w:val="Listaconnmeros"/>
        <w:numPr>
          <w:ilvl w:val="0"/>
          <w:numId w:val="7"/>
        </w:numPr>
        <w:spacing w:before="0" w:after="0" w:line="240" w:lineRule="auto"/>
      </w:pPr>
      <w:r w:rsidRPr="004546C7">
        <w:t>El proyecto se ejecutó</w:t>
      </w:r>
      <w:r w:rsidR="009D230D" w:rsidRPr="004546C7">
        <w:t xml:space="preserve"> mediante la denominada “</w:t>
      </w:r>
      <w:r w:rsidR="009D230D" w:rsidRPr="004546C7">
        <w:rPr>
          <w:i/>
        </w:rPr>
        <w:t>LICITACIÓN PÚBLICA INTERNACIONAL PARA EL SUMINISTRO Y MANTENIMIENTO DEL SISTEMA VÍAS Y CATENARIAS, PARA EL PROYECTO LÍNEAS 6 Y 3 METRO DE SANTIAGO</w:t>
      </w:r>
      <w:r w:rsidR="009D230D" w:rsidRPr="004546C7">
        <w:t xml:space="preserve">”. </w:t>
      </w:r>
    </w:p>
    <w:p w14:paraId="286919BF" w14:textId="77777777" w:rsidR="002A268A" w:rsidRPr="004546C7" w:rsidRDefault="002A268A" w:rsidP="00021557">
      <w:pPr>
        <w:pStyle w:val="Listaconnmeros"/>
        <w:numPr>
          <w:ilvl w:val="0"/>
          <w:numId w:val="7"/>
        </w:numPr>
        <w:spacing w:before="0" w:after="0" w:line="240" w:lineRule="auto"/>
      </w:pPr>
      <w:r w:rsidRPr="004546C7">
        <w:t>Mediante</w:t>
      </w:r>
      <w:r w:rsidR="009D230D" w:rsidRPr="004546C7">
        <w:t xml:space="preserve"> dicho documento, el titular Metro entregó información a los potenciales proveedores, de las características de construcción y operación de la línea 6, incluyendo los sectores que requerían un nivel especial de mitigación, así como rangos de frecuencia y aislamientos necesarios. </w:t>
      </w:r>
    </w:p>
    <w:p w14:paraId="630D8C80" w14:textId="3FAE9657" w:rsidR="009D230D" w:rsidRPr="004546C7" w:rsidRDefault="009D230D" w:rsidP="00021557">
      <w:pPr>
        <w:pStyle w:val="Listaconnmeros"/>
        <w:numPr>
          <w:ilvl w:val="0"/>
          <w:numId w:val="7"/>
        </w:numPr>
        <w:spacing w:before="0" w:after="0" w:line="240" w:lineRule="auto"/>
      </w:pPr>
      <w:r w:rsidRPr="004546C7">
        <w:t>En el marco de lo anterior, el Consorcio ETF - Colas Rail</w:t>
      </w:r>
      <w:r w:rsidR="002A268A" w:rsidRPr="004546C7">
        <w:t>,</w:t>
      </w:r>
      <w:r w:rsidRPr="004546C7">
        <w:t xml:space="preserve"> adjudica</w:t>
      </w:r>
      <w:r w:rsidR="002B6E29">
        <w:t>tario</w:t>
      </w:r>
      <w:r w:rsidRPr="004546C7">
        <w:t xml:space="preserve"> de la licitación, propuso los sistemas de mitigación y las consideraciones necesarias para su implementación</w:t>
      </w:r>
      <w:r w:rsidR="002A268A" w:rsidRPr="004546C7">
        <w:t>.</w:t>
      </w:r>
    </w:p>
    <w:p w14:paraId="19D3FBB8" w14:textId="77777777" w:rsidR="0034755C" w:rsidRPr="004546C7" w:rsidRDefault="0034755C" w:rsidP="008302E5">
      <w:pPr>
        <w:spacing w:before="0" w:after="0" w:line="240" w:lineRule="auto"/>
      </w:pPr>
    </w:p>
    <w:p w14:paraId="746C86ED" w14:textId="77777777" w:rsidR="00F06669" w:rsidRPr="004546C7" w:rsidRDefault="00F06669" w:rsidP="008302E5">
      <w:pPr>
        <w:pStyle w:val="Ttulo2"/>
        <w:spacing w:before="0" w:after="0"/>
      </w:pPr>
      <w:bookmarkStart w:id="104" w:name="_Toc520300806"/>
      <w:bookmarkStart w:id="105" w:name="_Toc520300925"/>
      <w:bookmarkStart w:id="106" w:name="_Toc520301157"/>
      <w:bookmarkStart w:id="107" w:name="_Toc530486905"/>
      <w:bookmarkStart w:id="108" w:name="_Toc533162244"/>
      <w:r w:rsidRPr="004546C7">
        <w:t>Características</w:t>
      </w:r>
      <w:r w:rsidR="009D230D" w:rsidRPr="004546C7">
        <w:t xml:space="preserve"> físicas</w:t>
      </w:r>
      <w:r w:rsidRPr="004546C7">
        <w:t xml:space="preserve"> de</w:t>
      </w:r>
      <w:r w:rsidR="009D230D" w:rsidRPr="004546C7">
        <w:t xml:space="preserve"> la línea 6 </w:t>
      </w:r>
      <w:r w:rsidRPr="004546C7">
        <w:t>del Metro</w:t>
      </w:r>
      <w:bookmarkEnd w:id="104"/>
      <w:bookmarkEnd w:id="105"/>
      <w:bookmarkEnd w:id="106"/>
      <w:bookmarkEnd w:id="107"/>
      <w:bookmarkEnd w:id="108"/>
    </w:p>
    <w:p w14:paraId="02811E13" w14:textId="344725F1" w:rsidR="00F06669" w:rsidRPr="004546C7" w:rsidRDefault="00F06669" w:rsidP="00021557">
      <w:pPr>
        <w:pStyle w:val="Listaconnmeros"/>
        <w:numPr>
          <w:ilvl w:val="0"/>
          <w:numId w:val="7"/>
        </w:numPr>
        <w:spacing w:before="0" w:after="0" w:line="240" w:lineRule="auto"/>
      </w:pPr>
      <w:r w:rsidRPr="004546C7">
        <w:t>La línea 6 del Metro fue construida en forma subterránea en toda su extensión</w:t>
      </w:r>
      <w:r w:rsidR="009D230D" w:rsidRPr="004546C7">
        <w:t xml:space="preserve"> (aproximadamente 15 kilómetros de longitud)</w:t>
      </w:r>
      <w:r w:rsidRPr="004546C7">
        <w:t xml:space="preserve">. </w:t>
      </w:r>
      <w:r w:rsidR="004E618E" w:rsidRPr="004546C7">
        <w:t xml:space="preserve">La relación entre las </w:t>
      </w:r>
      <w:r w:rsidR="00267E19" w:rsidRPr="004546C7">
        <w:t>c</w:t>
      </w:r>
      <w:r w:rsidR="004E618E" w:rsidRPr="004546C7">
        <w:t xml:space="preserve">otas de superficie, </w:t>
      </w:r>
      <w:r w:rsidR="00267E19" w:rsidRPr="004546C7">
        <w:t>c</w:t>
      </w:r>
      <w:r w:rsidR="004E618E" w:rsidRPr="004546C7">
        <w:t xml:space="preserve">ota </w:t>
      </w:r>
      <w:r w:rsidR="00267E19" w:rsidRPr="004546C7">
        <w:t>t</w:t>
      </w:r>
      <w:r w:rsidR="004E618E" w:rsidRPr="004546C7">
        <w:t xml:space="preserve">echo del </w:t>
      </w:r>
      <w:r w:rsidR="00267E19" w:rsidRPr="004546C7">
        <w:t>túnel</w:t>
      </w:r>
      <w:r w:rsidR="004E618E" w:rsidRPr="004546C7">
        <w:t xml:space="preserve">, y </w:t>
      </w:r>
      <w:r w:rsidR="00267E19" w:rsidRPr="004546C7">
        <w:t>c</w:t>
      </w:r>
      <w:r w:rsidR="004E618E" w:rsidRPr="004546C7">
        <w:t xml:space="preserve">ota del </w:t>
      </w:r>
      <w:r w:rsidR="00267E19" w:rsidRPr="004546C7">
        <w:t>r</w:t>
      </w:r>
      <w:r w:rsidR="004E618E" w:rsidRPr="004546C7">
        <w:t xml:space="preserve">iel, respecto a los PK de la Línea 6 de Metro, se observa en la </w:t>
      </w:r>
      <w:r w:rsidR="004E618E" w:rsidRPr="004546C7">
        <w:fldChar w:fldCharType="begin"/>
      </w:r>
      <w:r w:rsidR="004E618E" w:rsidRPr="004546C7">
        <w:instrText xml:space="preserve"> REF _Ref520306332 \h </w:instrText>
      </w:r>
      <w:r w:rsidR="004E618E" w:rsidRPr="004546C7">
        <w:fldChar w:fldCharType="separate"/>
      </w:r>
      <w:r w:rsidR="00FC4CE7" w:rsidRPr="004546C7">
        <w:t xml:space="preserve">Figura </w:t>
      </w:r>
      <w:r w:rsidR="00FC4CE7">
        <w:rPr>
          <w:noProof/>
        </w:rPr>
        <w:t>8</w:t>
      </w:r>
      <w:r w:rsidR="004E618E" w:rsidRPr="004546C7">
        <w:fldChar w:fldCharType="end"/>
      </w:r>
      <w:r w:rsidR="004E618E" w:rsidRPr="004546C7">
        <w:t xml:space="preserve">, mientras que la profundidad de la cota del riel, en relación a la cota de superficie, se observa en la </w:t>
      </w:r>
      <w:r w:rsidR="004E618E" w:rsidRPr="004546C7">
        <w:fldChar w:fldCharType="begin"/>
      </w:r>
      <w:r w:rsidR="004E618E" w:rsidRPr="004546C7">
        <w:instrText xml:space="preserve"> REF _Ref520306384 \h </w:instrText>
      </w:r>
      <w:r w:rsidR="004E618E" w:rsidRPr="004546C7">
        <w:fldChar w:fldCharType="separate"/>
      </w:r>
      <w:r w:rsidR="00FC4CE7">
        <w:t xml:space="preserve">Figura </w:t>
      </w:r>
      <w:r w:rsidR="00FC4CE7">
        <w:rPr>
          <w:noProof/>
        </w:rPr>
        <w:t>9</w:t>
      </w:r>
      <w:r w:rsidR="004E618E" w:rsidRPr="004546C7">
        <w:fldChar w:fldCharType="end"/>
      </w:r>
      <w:r w:rsidR="004E618E" w:rsidRPr="004546C7">
        <w:t xml:space="preserve"> </w:t>
      </w:r>
      <w:r w:rsidRPr="004546C7">
        <w:t xml:space="preserve">. </w:t>
      </w:r>
      <w:r w:rsidR="009D230D" w:rsidRPr="004546C7">
        <w:t xml:space="preserve">Ambas figuras fueron elaboradas a partir de los datos entregados por el titular </w:t>
      </w:r>
      <w:r w:rsidR="0034755C" w:rsidRPr="004546C7">
        <w:t xml:space="preserve">en respuesta al </w:t>
      </w:r>
      <w:r w:rsidR="009D230D" w:rsidRPr="004546C7">
        <w:t xml:space="preserve">requerimiento </w:t>
      </w:r>
      <w:r w:rsidR="0034755C" w:rsidRPr="004546C7">
        <w:t xml:space="preserve">de información </w:t>
      </w:r>
      <w:r w:rsidR="009D230D" w:rsidRPr="004546C7">
        <w:t xml:space="preserve">de la </w:t>
      </w:r>
      <w:r w:rsidR="0034755C" w:rsidRPr="004546C7">
        <w:t xml:space="preserve">Res. Ex. SMA 705/2018 </w:t>
      </w:r>
      <w:r w:rsidR="009D230D" w:rsidRPr="004546C7">
        <w:t xml:space="preserve">(ver </w:t>
      </w:r>
      <w:r w:rsidR="0034755C" w:rsidRPr="004546C7">
        <w:t>Anexos 5 y 6</w:t>
      </w:r>
      <w:r w:rsidR="009D230D" w:rsidRPr="004546C7">
        <w:t>)</w:t>
      </w:r>
      <w:r w:rsidR="003228F6" w:rsidRPr="004546C7">
        <w:t>.</w:t>
      </w:r>
    </w:p>
    <w:p w14:paraId="2E6B68A4" w14:textId="77777777" w:rsidR="00044465" w:rsidRPr="004546C7" w:rsidRDefault="00044465" w:rsidP="008302E5">
      <w:pPr>
        <w:pStyle w:val="Listaconnmeros"/>
        <w:numPr>
          <w:ilvl w:val="0"/>
          <w:numId w:val="0"/>
        </w:numPr>
        <w:spacing w:before="0" w:after="0" w:line="240" w:lineRule="auto"/>
      </w:pPr>
    </w:p>
    <w:p w14:paraId="699A15B9" w14:textId="50C9EF4C" w:rsidR="00F06669" w:rsidRPr="004546C7" w:rsidRDefault="00F06669" w:rsidP="008302E5">
      <w:pPr>
        <w:pStyle w:val="Descripcin"/>
        <w:keepNext/>
        <w:rPr>
          <w:color w:val="auto"/>
        </w:rPr>
      </w:pPr>
      <w:bookmarkStart w:id="109" w:name="_Ref520306332"/>
      <w:r w:rsidRPr="004546C7">
        <w:rPr>
          <w:color w:val="auto"/>
        </w:rPr>
        <w:t xml:space="preserve">Figura </w:t>
      </w:r>
      <w:r w:rsidR="00267E19" w:rsidRPr="004546C7">
        <w:rPr>
          <w:noProof/>
          <w:color w:val="auto"/>
        </w:rPr>
        <w:fldChar w:fldCharType="begin"/>
      </w:r>
      <w:r w:rsidR="00267E19" w:rsidRPr="004546C7">
        <w:rPr>
          <w:noProof/>
          <w:color w:val="auto"/>
        </w:rPr>
        <w:instrText xml:space="preserve"> SEQ Figura \* ARABIC </w:instrText>
      </w:r>
      <w:r w:rsidR="00267E19" w:rsidRPr="004546C7">
        <w:rPr>
          <w:noProof/>
          <w:color w:val="auto"/>
        </w:rPr>
        <w:fldChar w:fldCharType="separate"/>
      </w:r>
      <w:r w:rsidR="00FC4CE7">
        <w:rPr>
          <w:noProof/>
          <w:color w:val="auto"/>
        </w:rPr>
        <w:t>8</w:t>
      </w:r>
      <w:r w:rsidR="00267E19" w:rsidRPr="004546C7">
        <w:rPr>
          <w:noProof/>
          <w:color w:val="auto"/>
        </w:rPr>
        <w:fldChar w:fldCharType="end"/>
      </w:r>
      <w:bookmarkEnd w:id="109"/>
      <w:r w:rsidRPr="004546C7">
        <w:rPr>
          <w:noProof/>
          <w:color w:val="auto"/>
        </w:rPr>
        <w:t>. Relación entre Cotas de altitud y Puntos Kilométricos (PK</w:t>
      </w:r>
      <w:r w:rsidR="00C41DED" w:rsidRPr="004546C7">
        <w:rPr>
          <w:noProof/>
          <w:color w:val="auto"/>
        </w:rPr>
        <w:t>)</w:t>
      </w:r>
      <w:r w:rsidRPr="004546C7">
        <w:rPr>
          <w:noProof/>
          <w:color w:val="auto"/>
        </w:rPr>
        <w:t xml:space="preserve"> de la línea 6 de Metro</w:t>
      </w:r>
    </w:p>
    <w:p w14:paraId="57404940" w14:textId="77777777" w:rsidR="00F06669" w:rsidRPr="00375877" w:rsidRDefault="00F06669" w:rsidP="008302E5">
      <w:pPr>
        <w:pStyle w:val="Listaconnmeros"/>
        <w:numPr>
          <w:ilvl w:val="0"/>
          <w:numId w:val="0"/>
        </w:numPr>
        <w:spacing w:before="0" w:after="0" w:line="240" w:lineRule="auto"/>
        <w:ind w:left="360" w:hanging="360"/>
        <w:jc w:val="center"/>
      </w:pPr>
      <w:r>
        <w:rPr>
          <w:noProof/>
          <w:lang w:val="es-ES" w:eastAsia="es-ES"/>
        </w:rPr>
        <w:drawing>
          <wp:inline distT="0" distB="0" distL="0" distR="0" wp14:anchorId="4D7B559B" wp14:editId="0F8FF05B">
            <wp:extent cx="6906103" cy="2860158"/>
            <wp:effectExtent l="19050" t="19050" r="28575" b="165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939650" cy="2874052"/>
                    </a:xfrm>
                    <a:prstGeom prst="rect">
                      <a:avLst/>
                    </a:prstGeom>
                    <a:noFill/>
                    <a:ln>
                      <a:solidFill>
                        <a:schemeClr val="bg1">
                          <a:lumMod val="50000"/>
                        </a:schemeClr>
                      </a:solidFill>
                    </a:ln>
                  </pic:spPr>
                </pic:pic>
              </a:graphicData>
            </a:graphic>
          </wp:inline>
        </w:drawing>
      </w:r>
    </w:p>
    <w:p w14:paraId="5846FD6E" w14:textId="6D101763" w:rsidR="004E618E" w:rsidRPr="004E618E" w:rsidRDefault="004E618E" w:rsidP="008302E5">
      <w:pPr>
        <w:pStyle w:val="Descripcin"/>
        <w:keepNext/>
        <w:rPr>
          <w:b w:val="0"/>
        </w:rPr>
      </w:pPr>
      <w:bookmarkStart w:id="110" w:name="_Ref520306384"/>
      <w:r>
        <w:lastRenderedPageBreak/>
        <w:t xml:space="preserve">Figura </w:t>
      </w:r>
      <w:r w:rsidR="00267E19">
        <w:rPr>
          <w:noProof/>
        </w:rPr>
        <w:fldChar w:fldCharType="begin"/>
      </w:r>
      <w:r w:rsidR="00267E19">
        <w:rPr>
          <w:noProof/>
        </w:rPr>
        <w:instrText xml:space="preserve"> SEQ Figura \* ARABIC </w:instrText>
      </w:r>
      <w:r w:rsidR="00267E19">
        <w:rPr>
          <w:noProof/>
        </w:rPr>
        <w:fldChar w:fldCharType="separate"/>
      </w:r>
      <w:r w:rsidR="00FC4CE7">
        <w:rPr>
          <w:noProof/>
        </w:rPr>
        <w:t>9</w:t>
      </w:r>
      <w:r w:rsidR="00267E19">
        <w:rPr>
          <w:noProof/>
        </w:rPr>
        <w:fldChar w:fldCharType="end"/>
      </w:r>
      <w:bookmarkEnd w:id="110"/>
      <w:r>
        <w:rPr>
          <w:b w:val="0"/>
        </w:rPr>
        <w:t xml:space="preserve">. </w:t>
      </w:r>
      <w:r w:rsidR="009D230D">
        <w:rPr>
          <w:b w:val="0"/>
        </w:rPr>
        <w:t>Profundidad del túnel (en metros) desde la cota de superficie, cada 500 metros de distancia lineal.</w:t>
      </w:r>
    </w:p>
    <w:p w14:paraId="3675555B" w14:textId="77777777" w:rsidR="004E618E" w:rsidRDefault="004E618E" w:rsidP="008302E5">
      <w:pPr>
        <w:pStyle w:val="Listaconnmeros"/>
        <w:numPr>
          <w:ilvl w:val="0"/>
          <w:numId w:val="0"/>
        </w:numPr>
        <w:spacing w:before="0" w:after="0" w:line="240" w:lineRule="auto"/>
        <w:jc w:val="center"/>
      </w:pPr>
      <w:r>
        <w:rPr>
          <w:noProof/>
          <w:lang w:val="es-ES" w:eastAsia="es-ES"/>
        </w:rPr>
        <w:drawing>
          <wp:inline distT="0" distB="0" distL="0" distR="0" wp14:anchorId="20048CC1" wp14:editId="69989CB5">
            <wp:extent cx="8460912" cy="600739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520901" cy="6049988"/>
                    </a:xfrm>
                    <a:prstGeom prst="rect">
                      <a:avLst/>
                    </a:prstGeom>
                    <a:noFill/>
                  </pic:spPr>
                </pic:pic>
              </a:graphicData>
            </a:graphic>
          </wp:inline>
        </w:drawing>
      </w:r>
    </w:p>
    <w:p w14:paraId="4E584938" w14:textId="0AB9FC79" w:rsidR="009D230D" w:rsidRPr="009A57C3" w:rsidRDefault="009D230D" w:rsidP="00021557">
      <w:pPr>
        <w:pStyle w:val="Listaconnmeros"/>
        <w:numPr>
          <w:ilvl w:val="0"/>
          <w:numId w:val="7"/>
        </w:numPr>
        <w:spacing w:before="0" w:after="0" w:line="240" w:lineRule="auto"/>
      </w:pPr>
      <w:r w:rsidRPr="009A57C3">
        <w:lastRenderedPageBreak/>
        <w:t>La línea 6 del Metro fue construida con dos tipos de Sistemas de Mitigación para vibraciones</w:t>
      </w:r>
      <w:r w:rsidR="004546C7">
        <w:t xml:space="preserve"> (ver </w:t>
      </w:r>
      <w:r w:rsidR="004546C7">
        <w:fldChar w:fldCharType="begin"/>
      </w:r>
      <w:r w:rsidR="004546C7">
        <w:instrText xml:space="preserve"> REF _Ref532830322 \h </w:instrText>
      </w:r>
      <w:r w:rsidR="004546C7">
        <w:fldChar w:fldCharType="separate"/>
      </w:r>
      <w:r w:rsidR="00FC4CE7">
        <w:t xml:space="preserve">Otros Hechos </w:t>
      </w:r>
      <w:r w:rsidR="00FC4CE7">
        <w:rPr>
          <w:noProof/>
        </w:rPr>
        <w:t>2</w:t>
      </w:r>
      <w:r w:rsidR="004546C7">
        <w:fldChar w:fldCharType="end"/>
      </w:r>
      <w:r w:rsidR="004546C7">
        <w:t xml:space="preserve"> en el presente informe)</w:t>
      </w:r>
      <w:r>
        <w:t>.</w:t>
      </w:r>
    </w:p>
    <w:p w14:paraId="2BFDB5EC" w14:textId="27CA608C" w:rsidR="00D64C80" w:rsidRDefault="009D230D" w:rsidP="00021557">
      <w:pPr>
        <w:pStyle w:val="Listaconnmeros"/>
        <w:numPr>
          <w:ilvl w:val="1"/>
          <w:numId w:val="7"/>
        </w:numPr>
        <w:spacing w:before="0" w:after="0" w:line="240" w:lineRule="auto"/>
      </w:pPr>
      <w:r w:rsidRPr="009A57C3">
        <w:rPr>
          <w:b/>
        </w:rPr>
        <w:t>Sistema -10 dB</w:t>
      </w:r>
      <w:r w:rsidRPr="009A57C3">
        <w:t>, implementado en toda la vía, que corresponde a “</w:t>
      </w:r>
      <w:r w:rsidRPr="009A57C3">
        <w:rPr>
          <w:b/>
        </w:rPr>
        <w:t>sillas</w:t>
      </w:r>
      <w:r w:rsidRPr="009A57C3">
        <w:t>” para la fijación de</w:t>
      </w:r>
      <w:r w:rsidR="002B6E29">
        <w:t>l</w:t>
      </w:r>
      <w:r w:rsidRPr="009A57C3">
        <w:t xml:space="preserve"> riel, Marca Railtech, modelo SEE-SD, con pad suave (</w:t>
      </w:r>
      <w:r>
        <w:t>“</w:t>
      </w:r>
      <w:r w:rsidRPr="009A57C3">
        <w:rPr>
          <w:b/>
          <w:i/>
        </w:rPr>
        <w:t>soft rail pad</w:t>
      </w:r>
      <w:r>
        <w:t>”</w:t>
      </w:r>
      <w:r w:rsidRPr="009A57C3">
        <w:t>) para la base del riel, de 12 mm de espesor del tipo estriado (</w:t>
      </w:r>
      <w:r>
        <w:t>“</w:t>
      </w:r>
      <w:r w:rsidRPr="009A57C3">
        <w:rPr>
          <w:i/>
        </w:rPr>
        <w:t>studded</w:t>
      </w:r>
      <w:r>
        <w:t>”</w:t>
      </w:r>
      <w:r w:rsidRPr="009A57C3">
        <w:t>)</w:t>
      </w:r>
      <w:r>
        <w:t>.</w:t>
      </w:r>
    </w:p>
    <w:p w14:paraId="3F38EAA3" w14:textId="3AA47065" w:rsidR="0034755C" w:rsidRDefault="009D230D" w:rsidP="00021557">
      <w:pPr>
        <w:pStyle w:val="Listaconnmeros"/>
        <w:numPr>
          <w:ilvl w:val="1"/>
          <w:numId w:val="7"/>
        </w:numPr>
        <w:spacing w:before="0" w:after="0" w:line="240" w:lineRule="auto"/>
      </w:pPr>
      <w:r w:rsidRPr="00D64C80">
        <w:rPr>
          <w:b/>
        </w:rPr>
        <w:t>Sistema -20 dB</w:t>
      </w:r>
      <w:r w:rsidRPr="009A57C3">
        <w:t>, implementado en secciones específicas, que corresponde a una manta (marca Pandrol CDM Track modelo FSM – L 13, denominado también como “</w:t>
      </w:r>
      <w:r w:rsidRPr="00D64C80">
        <w:rPr>
          <w:i/>
        </w:rPr>
        <w:t>Floating slab mats</w:t>
      </w:r>
      <w:r w:rsidRPr="009A57C3">
        <w:t xml:space="preserve">”) ubicada bajo las losas de </w:t>
      </w:r>
      <w:r w:rsidR="002B6E29">
        <w:t xml:space="preserve">la </w:t>
      </w:r>
      <w:r w:rsidRPr="009A57C3">
        <w:t>vía y del sistema de sillas. Con lo anterior, se conforma un sistema de “losa flotante”. La manta, implementada en 2 capas de 30 mm cada una, tiene una densidad de 710 km/m</w:t>
      </w:r>
      <w:r w:rsidRPr="00D64C80">
        <w:rPr>
          <w:vertAlign w:val="superscript"/>
        </w:rPr>
        <w:t>3</w:t>
      </w:r>
      <w:r w:rsidRPr="009A57C3">
        <w:t>, y peso de 21,3 kg/m</w:t>
      </w:r>
      <w:r w:rsidRPr="00D64C80">
        <w:rPr>
          <w:vertAlign w:val="superscript"/>
        </w:rPr>
        <w:t>2</w:t>
      </w:r>
      <w:r w:rsidRPr="009A57C3">
        <w:t>. El Pad para la base del riel en esta zona es de 9 mm de espesor, del tipo ranurado (</w:t>
      </w:r>
      <w:r>
        <w:t>“</w:t>
      </w:r>
      <w:r w:rsidRPr="00D64C80">
        <w:rPr>
          <w:i/>
        </w:rPr>
        <w:t>grooved</w:t>
      </w:r>
      <w:r>
        <w:t>”</w:t>
      </w:r>
      <w:r w:rsidRPr="009A57C3">
        <w:t>) y tiene mayor dureza (</w:t>
      </w:r>
      <w:r>
        <w:t>“</w:t>
      </w:r>
      <w:r w:rsidRPr="00D64C80">
        <w:rPr>
          <w:b/>
          <w:i/>
        </w:rPr>
        <w:t>hard rail pad</w:t>
      </w:r>
      <w:r>
        <w:t>”</w:t>
      </w:r>
      <w:r w:rsidRPr="009A57C3">
        <w:t>) para compensar la deflexión máxima de la vía (por seguridad).</w:t>
      </w:r>
      <w:r w:rsidR="00D64C80" w:rsidRPr="00D64C80">
        <w:t xml:space="preserve"> </w:t>
      </w:r>
    </w:p>
    <w:p w14:paraId="058E4922" w14:textId="3DAC06F5" w:rsidR="009D230D" w:rsidRDefault="00D64C80" w:rsidP="00021557">
      <w:pPr>
        <w:pStyle w:val="Listaconnmeros"/>
        <w:numPr>
          <w:ilvl w:val="0"/>
          <w:numId w:val="7"/>
        </w:numPr>
        <w:spacing w:before="0" w:after="0" w:line="240" w:lineRule="auto"/>
      </w:pPr>
      <w:r>
        <w:t xml:space="preserve">La ubicación de las zonas con mitigación tipo “-20 dB” se puede </w:t>
      </w:r>
      <w:r w:rsidRPr="003228F6">
        <w:t>observar en todos los mapas del presente informe, y se analizó</w:t>
      </w:r>
      <w:r w:rsidR="0019280B">
        <w:t>, junto con otras de sus características,</w:t>
      </w:r>
      <w:r w:rsidRPr="003228F6">
        <w:t xml:space="preserve"> en el </w:t>
      </w:r>
      <w:r w:rsidR="00955EBD">
        <w:t>título</w:t>
      </w:r>
      <w:r w:rsidRPr="003228F6">
        <w:t xml:space="preserve"> </w:t>
      </w:r>
      <w:r w:rsidR="0034755C">
        <w:fldChar w:fldCharType="begin"/>
      </w:r>
      <w:r w:rsidR="0034755C">
        <w:instrText xml:space="preserve"> REF _Ref530065794 \r \h </w:instrText>
      </w:r>
      <w:r w:rsidR="0034755C">
        <w:fldChar w:fldCharType="separate"/>
      </w:r>
      <w:r w:rsidR="00FC4CE7">
        <w:t>8</w:t>
      </w:r>
      <w:r w:rsidR="0034755C">
        <w:fldChar w:fldCharType="end"/>
      </w:r>
      <w:r w:rsidR="0034755C">
        <w:t xml:space="preserve"> del presente informe, en </w:t>
      </w:r>
      <w:r w:rsidR="0034755C">
        <w:fldChar w:fldCharType="begin"/>
      </w:r>
      <w:r w:rsidR="0034755C">
        <w:instrText xml:space="preserve"> REF _Ref530065756 \h </w:instrText>
      </w:r>
      <w:r w:rsidR="0034755C">
        <w:fldChar w:fldCharType="separate"/>
      </w:r>
      <w:r w:rsidR="00FC4CE7">
        <w:t xml:space="preserve">Hecho constatado </w:t>
      </w:r>
      <w:r w:rsidR="00FC4CE7">
        <w:rPr>
          <w:noProof/>
        </w:rPr>
        <w:t>1</w:t>
      </w:r>
      <w:r w:rsidR="0034755C">
        <w:fldChar w:fldCharType="end"/>
      </w:r>
      <w:r w:rsidRPr="003228F6">
        <w:t>.</w:t>
      </w:r>
    </w:p>
    <w:p w14:paraId="3E984FA1" w14:textId="77777777" w:rsidR="0034755C" w:rsidRPr="003228F6" w:rsidRDefault="0034755C" w:rsidP="0034755C">
      <w:pPr>
        <w:pStyle w:val="Listaconnmeros"/>
        <w:numPr>
          <w:ilvl w:val="0"/>
          <w:numId w:val="0"/>
        </w:numPr>
        <w:spacing w:before="0" w:after="0" w:line="240" w:lineRule="auto"/>
      </w:pPr>
    </w:p>
    <w:p w14:paraId="7433A8C1" w14:textId="77777777" w:rsidR="00527170" w:rsidRPr="009A57C3" w:rsidRDefault="00527170" w:rsidP="008302E5">
      <w:pPr>
        <w:pStyle w:val="Ttulo2"/>
        <w:spacing w:before="0" w:after="0"/>
      </w:pPr>
      <w:bookmarkStart w:id="111" w:name="_Toc530486906"/>
      <w:bookmarkStart w:id="112" w:name="_Toc533162245"/>
      <w:r>
        <w:t xml:space="preserve">Actividades efectuadas por el titular en </w:t>
      </w:r>
      <w:r w:rsidR="008C1080">
        <w:t>los túneles</w:t>
      </w:r>
      <w:r>
        <w:t>, en la fase de operación del proyecto</w:t>
      </w:r>
      <w:bookmarkEnd w:id="111"/>
      <w:bookmarkEnd w:id="112"/>
    </w:p>
    <w:p w14:paraId="7CDDE913" w14:textId="3C319EFE" w:rsidR="005754AB" w:rsidRDefault="005754AB" w:rsidP="00021557">
      <w:pPr>
        <w:pStyle w:val="Listaconnmeros"/>
        <w:numPr>
          <w:ilvl w:val="0"/>
          <w:numId w:val="7"/>
        </w:numPr>
        <w:spacing w:before="0" w:after="0" w:line="240" w:lineRule="auto"/>
      </w:pPr>
      <w:r>
        <w:t xml:space="preserve">Los trenes de la línea 6 del metro son controlados en forma remota desde </w:t>
      </w:r>
      <w:r w:rsidR="000C103F">
        <w:t>e</w:t>
      </w:r>
      <w:r>
        <w:t>l denominado “</w:t>
      </w:r>
      <w:r w:rsidRPr="0034755C">
        <w:rPr>
          <w:i/>
        </w:rPr>
        <w:t>Centro de Control Operacional de Líneas 6 y 3 de Metro</w:t>
      </w:r>
      <w:r>
        <w:t>” (</w:t>
      </w:r>
      <w:r w:rsidRPr="005754AB">
        <w:rPr>
          <w:b/>
        </w:rPr>
        <w:t>CCO</w:t>
      </w:r>
      <w:r>
        <w:t xml:space="preserve">), ubicado en Estación Ñuñoa. Desde el </w:t>
      </w:r>
      <w:r w:rsidR="000C103F">
        <w:t>CCO</w:t>
      </w:r>
      <w:r>
        <w:t>, es posible realizar las siguientes acciones, entre otras</w:t>
      </w:r>
      <w:r w:rsidR="004A459C">
        <w:t xml:space="preserve"> (ver </w:t>
      </w:r>
      <w:r w:rsidR="004A459C">
        <w:rPr>
          <w:rFonts w:ascii="Calibri" w:hAnsi="Calibri" w:cs="Calibri"/>
          <w:szCs w:val="20"/>
        </w:rPr>
        <w:fldChar w:fldCharType="begin"/>
      </w:r>
      <w:r w:rsidR="004A459C">
        <w:rPr>
          <w:rFonts w:ascii="Calibri" w:hAnsi="Calibri" w:cs="Calibri"/>
          <w:szCs w:val="20"/>
        </w:rPr>
        <w:instrText xml:space="preserve"> REF _Ref532823554 \h </w:instrText>
      </w:r>
      <w:r w:rsidR="004A459C">
        <w:rPr>
          <w:rFonts w:ascii="Calibri" w:hAnsi="Calibri" w:cs="Calibri"/>
          <w:szCs w:val="20"/>
        </w:rPr>
      </w:r>
      <w:r w:rsidR="004A459C">
        <w:rPr>
          <w:rFonts w:ascii="Calibri" w:hAnsi="Calibri" w:cs="Calibri"/>
          <w:szCs w:val="20"/>
        </w:rPr>
        <w:fldChar w:fldCharType="separate"/>
      </w:r>
      <w:r w:rsidR="00FC4CE7">
        <w:t xml:space="preserve">Otros Hechos </w:t>
      </w:r>
      <w:r w:rsidR="00FC4CE7">
        <w:rPr>
          <w:noProof/>
        </w:rPr>
        <w:t>3</w:t>
      </w:r>
      <w:r w:rsidR="004A459C">
        <w:rPr>
          <w:rFonts w:ascii="Calibri" w:hAnsi="Calibri" w:cs="Calibri"/>
          <w:szCs w:val="20"/>
        </w:rPr>
        <w:fldChar w:fldCharType="end"/>
      </w:r>
      <w:r w:rsidR="004A459C">
        <w:rPr>
          <w:rFonts w:ascii="Calibri" w:hAnsi="Calibri" w:cs="Calibri"/>
          <w:szCs w:val="20"/>
        </w:rPr>
        <w:t xml:space="preserve"> en el presente Informe)</w:t>
      </w:r>
      <w:r>
        <w:t>:</w:t>
      </w:r>
    </w:p>
    <w:p w14:paraId="68436C92" w14:textId="77777777" w:rsidR="000C103F" w:rsidRDefault="000C103F" w:rsidP="00021557">
      <w:pPr>
        <w:pStyle w:val="Listaconnmeros"/>
        <w:numPr>
          <w:ilvl w:val="1"/>
          <w:numId w:val="7"/>
        </w:numPr>
        <w:spacing w:before="0" w:after="0" w:line="240" w:lineRule="auto"/>
      </w:pPr>
      <w:r>
        <w:t xml:space="preserve">Implementar, editar o borrar </w:t>
      </w:r>
      <w:r w:rsidRPr="000C103F">
        <w:rPr>
          <w:b/>
        </w:rPr>
        <w:t>Restricciones Temporales de Velocidad (RTV)</w:t>
      </w:r>
      <w:r>
        <w:t xml:space="preserve"> para tramos específicos de las vías, lo que limita la velocidad máxima de todos los trenes que pasan por dichos tramos.</w:t>
      </w:r>
    </w:p>
    <w:p w14:paraId="7DA901D0" w14:textId="77777777" w:rsidR="005754AB" w:rsidRDefault="005754AB" w:rsidP="00021557">
      <w:pPr>
        <w:pStyle w:val="Listaconnmeros"/>
        <w:numPr>
          <w:ilvl w:val="1"/>
          <w:numId w:val="7"/>
        </w:numPr>
        <w:spacing w:before="0" w:after="0" w:line="240" w:lineRule="auto"/>
      </w:pPr>
      <w:r>
        <w:t xml:space="preserve">Consultar puntualmente la </w:t>
      </w:r>
      <w:r w:rsidRPr="005754AB">
        <w:rPr>
          <w:b/>
        </w:rPr>
        <w:t>ubicación y velocidad instantánea de cada tren, en tiempo real</w:t>
      </w:r>
      <w:r>
        <w:t xml:space="preserve">. </w:t>
      </w:r>
    </w:p>
    <w:p w14:paraId="57B79487" w14:textId="3BE86F8C" w:rsidR="000C103F" w:rsidRDefault="000C103F" w:rsidP="00021557">
      <w:pPr>
        <w:pStyle w:val="Listaconnmeros"/>
        <w:numPr>
          <w:ilvl w:val="1"/>
          <w:numId w:val="7"/>
        </w:numPr>
        <w:spacing w:before="0" w:after="0" w:line="240" w:lineRule="auto"/>
      </w:pPr>
      <w:r>
        <w:t>Consultar sobre el estado de las vías, incluyendo estado de energización (en ciertos momentos se corta la energía de la línea)</w:t>
      </w:r>
      <w:r w:rsidRPr="000C103F">
        <w:t xml:space="preserve"> </w:t>
      </w:r>
      <w:r>
        <w:t xml:space="preserve">así como los </w:t>
      </w:r>
      <w:r w:rsidRPr="000C103F">
        <w:rPr>
          <w:b/>
        </w:rPr>
        <w:t xml:space="preserve">tramos </w:t>
      </w:r>
      <w:r>
        <w:rPr>
          <w:b/>
        </w:rPr>
        <w:t xml:space="preserve">de las vías </w:t>
      </w:r>
      <w:r w:rsidRPr="000C103F">
        <w:rPr>
          <w:b/>
        </w:rPr>
        <w:t>con RTV operativas</w:t>
      </w:r>
      <w:r>
        <w:t xml:space="preserve"> en el momento de la consulta, y la </w:t>
      </w:r>
      <w:r w:rsidRPr="005754AB">
        <w:rPr>
          <w:b/>
        </w:rPr>
        <w:t>velocidad máxima que pueden alcanzar los trenes en dichos tramos</w:t>
      </w:r>
      <w:r w:rsidR="006C5AF0">
        <w:rPr>
          <w:b/>
        </w:rPr>
        <w:t>.</w:t>
      </w:r>
    </w:p>
    <w:p w14:paraId="38C9E492" w14:textId="77777777" w:rsidR="005754AB" w:rsidRDefault="005754AB" w:rsidP="00021557">
      <w:pPr>
        <w:pStyle w:val="Listaconnmeros"/>
        <w:numPr>
          <w:ilvl w:val="1"/>
          <w:numId w:val="7"/>
        </w:numPr>
        <w:spacing w:before="0" w:after="0" w:line="240" w:lineRule="auto"/>
      </w:pPr>
      <w:bookmarkStart w:id="113" w:name="_Ref530066374"/>
      <w:r>
        <w:t>Consultar puntualmente las mismas variables señaladas previamente, para cualquier fecha y hora en el pasado, desde la fecha de consulta hasta máximo un mes atrás; posteriormente, el sistema borra el registro. Esta acción se realiza con una aplicación denominada “</w:t>
      </w:r>
      <w:r w:rsidRPr="004546C7">
        <w:rPr>
          <w:b/>
          <w:i/>
        </w:rPr>
        <w:t>Playback</w:t>
      </w:r>
      <w:r>
        <w:t>”, desde el mismo CCO.</w:t>
      </w:r>
      <w:bookmarkEnd w:id="113"/>
    </w:p>
    <w:p w14:paraId="34529399" w14:textId="3704FD8E" w:rsidR="00527170" w:rsidRDefault="00527170" w:rsidP="00FD2914">
      <w:pPr>
        <w:pStyle w:val="Listaconnmeros"/>
        <w:numPr>
          <w:ilvl w:val="0"/>
          <w:numId w:val="7"/>
        </w:numPr>
        <w:spacing w:before="0" w:after="0" w:line="240" w:lineRule="auto"/>
      </w:pPr>
      <w:r>
        <w:t xml:space="preserve">A fecha </w:t>
      </w:r>
      <w:r w:rsidR="002B5848">
        <w:t>12</w:t>
      </w:r>
      <w:r>
        <w:t xml:space="preserve"> de julio de 2018, el titular contaba con 13 trenes disponibles para actividades en la línea 6.</w:t>
      </w:r>
      <w:r w:rsidR="0019280B">
        <w:t xml:space="preserve"> </w:t>
      </w:r>
      <w:r w:rsidR="008C1080">
        <w:t xml:space="preserve">El titular despliega parte de la flota de trenes para atender la demanda de pasajeros, que tiene comportamientos horarios diferenciados. </w:t>
      </w:r>
      <w:r>
        <w:t xml:space="preserve">En horarios punta, que en términos generales corresponden a los horarios de 7:00 a 9:00 y de 18:00 a 20:00 hrs de los días hábiles, el titular dispone que hayan de 12 a 13 trenes en circulación. En otros horarios </w:t>
      </w:r>
      <w:r w:rsidR="008C1080">
        <w:t xml:space="preserve">podrían haber menos; referencialmente, el </w:t>
      </w:r>
      <w:r w:rsidR="002B5848">
        <w:t>12</w:t>
      </w:r>
      <w:r w:rsidR="008C1080">
        <w:t xml:space="preserve"> de julio, en horario 16:00 hrs aproximadamente, se observaron 8 trenes en circulación en las vías, mientras que los otros 5 se encontraban e</w:t>
      </w:r>
      <w:r w:rsidR="00614279">
        <w:t>n</w:t>
      </w:r>
      <w:r w:rsidR="008C1080">
        <w:t xml:space="preserve"> “cocheras”</w:t>
      </w:r>
      <w:r w:rsidR="0019280B">
        <w:t xml:space="preserve"> (ver </w:t>
      </w:r>
      <w:r w:rsidR="00955EBD">
        <w:t>título</w:t>
      </w:r>
      <w:r w:rsidR="0019280B">
        <w:t xml:space="preserve"> </w:t>
      </w:r>
      <w:r w:rsidR="0019280B">
        <w:fldChar w:fldCharType="begin"/>
      </w:r>
      <w:r w:rsidR="0019280B">
        <w:instrText xml:space="preserve"> REF _Ref530390312 \r \h </w:instrText>
      </w:r>
      <w:r w:rsidR="0019280B">
        <w:fldChar w:fldCharType="separate"/>
      </w:r>
      <w:r w:rsidR="00FC4CE7">
        <w:t>7.2</w:t>
      </w:r>
      <w:r w:rsidR="0019280B">
        <w:fldChar w:fldCharType="end"/>
      </w:r>
      <w:r w:rsidR="0019280B">
        <w:t xml:space="preserve">, párrafo </w:t>
      </w:r>
      <w:r w:rsidR="0019280B">
        <w:fldChar w:fldCharType="begin"/>
      </w:r>
      <w:r w:rsidR="0019280B">
        <w:instrText xml:space="preserve"> REF _Ref532830683 \r \h </w:instrText>
      </w:r>
      <w:r w:rsidR="0019280B">
        <w:fldChar w:fldCharType="separate"/>
      </w:r>
      <w:r w:rsidR="00FC4CE7">
        <w:t>14.a</w:t>
      </w:r>
      <w:r w:rsidR="0019280B">
        <w:fldChar w:fldCharType="end"/>
      </w:r>
      <w:r w:rsidR="0019280B">
        <w:t>)</w:t>
      </w:r>
      <w:r w:rsidR="008C1080">
        <w:t>.</w:t>
      </w:r>
    </w:p>
    <w:p w14:paraId="5EF53743" w14:textId="3D0F9403" w:rsidR="008C1080" w:rsidRDefault="008C1080" w:rsidP="00021557">
      <w:pPr>
        <w:pStyle w:val="Listaconnmeros"/>
        <w:numPr>
          <w:ilvl w:val="0"/>
          <w:numId w:val="7"/>
        </w:numPr>
        <w:spacing w:before="0" w:after="0" w:line="240" w:lineRule="auto"/>
      </w:pPr>
      <w:r>
        <w:t xml:space="preserve">El titular efectúa las siguientes actividades en </w:t>
      </w:r>
      <w:r w:rsidRPr="0019280B">
        <w:rPr>
          <w:b/>
        </w:rPr>
        <w:t>horarios nocturnos</w:t>
      </w:r>
      <w:r w:rsidR="00FD2914">
        <w:rPr>
          <w:b/>
        </w:rPr>
        <w:t xml:space="preserve"> </w:t>
      </w:r>
      <w:r w:rsidR="00FD2914">
        <w:t xml:space="preserve">(ver </w:t>
      </w:r>
      <w:r w:rsidR="00955EBD">
        <w:t xml:space="preserve">título </w:t>
      </w:r>
      <w:r w:rsidR="00FD2914">
        <w:fldChar w:fldCharType="begin"/>
      </w:r>
      <w:r w:rsidR="00FD2914">
        <w:instrText xml:space="preserve"> REF _Ref530390312 \r \h </w:instrText>
      </w:r>
      <w:r w:rsidR="00FD2914">
        <w:fldChar w:fldCharType="separate"/>
      </w:r>
      <w:r w:rsidR="00FC4CE7">
        <w:t>7.2</w:t>
      </w:r>
      <w:r w:rsidR="00FD2914">
        <w:fldChar w:fldCharType="end"/>
      </w:r>
      <w:r w:rsidR="00FD2914">
        <w:t xml:space="preserve"> y </w:t>
      </w:r>
      <w:r w:rsidR="00FD2914">
        <w:rPr>
          <w:rFonts w:ascii="Calibri" w:hAnsi="Calibri" w:cs="Calibri"/>
          <w:szCs w:val="20"/>
        </w:rPr>
        <w:fldChar w:fldCharType="begin"/>
      </w:r>
      <w:r w:rsidR="00FD2914">
        <w:rPr>
          <w:rFonts w:ascii="Calibri" w:hAnsi="Calibri" w:cs="Calibri"/>
          <w:szCs w:val="20"/>
        </w:rPr>
        <w:instrText xml:space="preserve"> REF _Ref532823554 \h </w:instrText>
      </w:r>
      <w:r w:rsidR="00FD2914">
        <w:rPr>
          <w:rFonts w:ascii="Calibri" w:hAnsi="Calibri" w:cs="Calibri"/>
          <w:szCs w:val="20"/>
        </w:rPr>
      </w:r>
      <w:r w:rsidR="00FD2914">
        <w:rPr>
          <w:rFonts w:ascii="Calibri" w:hAnsi="Calibri" w:cs="Calibri"/>
          <w:szCs w:val="20"/>
        </w:rPr>
        <w:fldChar w:fldCharType="separate"/>
      </w:r>
      <w:r w:rsidR="00FC4CE7">
        <w:t xml:space="preserve">Otros Hechos </w:t>
      </w:r>
      <w:r w:rsidR="00FC4CE7">
        <w:rPr>
          <w:noProof/>
        </w:rPr>
        <w:t>3</w:t>
      </w:r>
      <w:r w:rsidR="00FD2914">
        <w:rPr>
          <w:rFonts w:ascii="Calibri" w:hAnsi="Calibri" w:cs="Calibri"/>
          <w:szCs w:val="20"/>
        </w:rPr>
        <w:fldChar w:fldCharType="end"/>
      </w:r>
      <w:r w:rsidR="00FD2914">
        <w:rPr>
          <w:rFonts w:ascii="Calibri" w:hAnsi="Calibri" w:cs="Calibri"/>
          <w:szCs w:val="20"/>
        </w:rPr>
        <w:t xml:space="preserve"> en el presente Informe)</w:t>
      </w:r>
      <w:r w:rsidR="00267E19">
        <w:t>:</w:t>
      </w:r>
    </w:p>
    <w:p w14:paraId="0055E7A6" w14:textId="6FEBB4BE" w:rsidR="008C1080" w:rsidRDefault="008C1080" w:rsidP="00021557">
      <w:pPr>
        <w:pStyle w:val="Listaconnmeros"/>
        <w:numPr>
          <w:ilvl w:val="1"/>
          <w:numId w:val="7"/>
        </w:numPr>
        <w:spacing w:before="0" w:after="0" w:line="240" w:lineRule="auto"/>
      </w:pPr>
      <w:r>
        <w:t>Actividades de mantención de las vías y catenarias, con tránsito de “</w:t>
      </w:r>
      <w:r w:rsidRPr="008C1080">
        <w:rPr>
          <w:i/>
        </w:rPr>
        <w:t>Truck</w:t>
      </w:r>
      <w:r>
        <w:t>” de mantención (equipo ferroviario que transporta técnicos y equipos de mantención a velocidades de 10 a 15 km/h)</w:t>
      </w:r>
      <w:r w:rsidR="006C5AF0">
        <w:t>.</w:t>
      </w:r>
    </w:p>
    <w:p w14:paraId="7AA48AC4" w14:textId="4081BDAE" w:rsidR="008C1080" w:rsidRDefault="008C1080" w:rsidP="00021557">
      <w:pPr>
        <w:pStyle w:val="Listaconnmeros"/>
        <w:numPr>
          <w:ilvl w:val="1"/>
          <w:numId w:val="7"/>
        </w:numPr>
        <w:spacing w:before="0" w:after="0" w:line="240" w:lineRule="auto"/>
      </w:pPr>
      <w:r>
        <w:t xml:space="preserve">Rodaje de los trenes, a cargo de la División de Proyectos de Expansión (DPE), con el objetivo de probar </w:t>
      </w:r>
      <w:r w:rsidRPr="008C1080">
        <w:rPr>
          <w:i/>
        </w:rPr>
        <w:t>upgrades</w:t>
      </w:r>
      <w:r>
        <w:t xml:space="preserve"> de versionamiento que se instalan en los trenes cada cierto tiempo. Se señaló que en general, la DPE realiza pruebas en horarios nocturnos de los viernes y domingos en horas de la madrugada. Como Hecho Constatado de la Inspección del </w:t>
      </w:r>
      <w:r w:rsidR="002B5848">
        <w:t>12</w:t>
      </w:r>
      <w:r>
        <w:t xml:space="preserve"> de julio, se observó que la jornada del día Sábado 30 de junio, en horario de 2:10 a 2:20 am aproximadamente,</w:t>
      </w:r>
      <w:r w:rsidR="005754AB">
        <w:t xml:space="preserve"> 3 de los trenes habrían circulado en distintos tramos a velocidades máximas de 50 a 70 km/h</w:t>
      </w:r>
      <w:r w:rsidR="0034755C">
        <w:t>.</w:t>
      </w:r>
    </w:p>
    <w:p w14:paraId="156C7BA4" w14:textId="77777777" w:rsidR="00D6092F" w:rsidRDefault="00D6092F" w:rsidP="008302E5">
      <w:pPr>
        <w:spacing w:before="0" w:after="0" w:line="240" w:lineRule="auto"/>
        <w:jc w:val="left"/>
        <w:rPr>
          <w:rFonts w:ascii="Calibri" w:eastAsia="Calibri" w:hAnsi="Calibri" w:cs="Calibri"/>
          <w:b/>
        </w:rPr>
      </w:pPr>
      <w:bookmarkStart w:id="114" w:name="_Toc519617175"/>
      <w:bookmarkStart w:id="115" w:name="_Toc520300809"/>
      <w:bookmarkStart w:id="116" w:name="_Toc520300928"/>
      <w:bookmarkStart w:id="117" w:name="_Toc520301160"/>
      <w:r>
        <w:br w:type="page"/>
      </w:r>
    </w:p>
    <w:p w14:paraId="7DCFFCCB" w14:textId="77777777" w:rsidR="00F75065" w:rsidRDefault="00F75065" w:rsidP="008302E5">
      <w:pPr>
        <w:pStyle w:val="Ttulo2"/>
        <w:spacing w:before="0" w:after="0"/>
      </w:pPr>
      <w:bookmarkStart w:id="118" w:name="_Toc530486907"/>
      <w:bookmarkStart w:id="119" w:name="_Toc533162246"/>
      <w:bookmarkStart w:id="120" w:name="_Toc519617176"/>
      <w:bookmarkStart w:id="121" w:name="_Toc520300810"/>
      <w:bookmarkStart w:id="122" w:name="_Toc520300929"/>
      <w:bookmarkStart w:id="123" w:name="_Toc520301161"/>
      <w:bookmarkEnd w:id="114"/>
      <w:bookmarkEnd w:id="115"/>
      <w:bookmarkEnd w:id="116"/>
      <w:bookmarkEnd w:id="117"/>
      <w:r>
        <w:lastRenderedPageBreak/>
        <w:t>Respecto a la velocidad de los trenes en la línea 6 en horario de Operación</w:t>
      </w:r>
      <w:bookmarkEnd w:id="118"/>
      <w:bookmarkEnd w:id="119"/>
    </w:p>
    <w:p w14:paraId="2F21FD1F" w14:textId="69F89ED3" w:rsidR="00F75065" w:rsidRDefault="00F75065" w:rsidP="00021557">
      <w:pPr>
        <w:pStyle w:val="Listaconnmeros"/>
        <w:numPr>
          <w:ilvl w:val="0"/>
          <w:numId w:val="7"/>
        </w:numPr>
        <w:spacing w:before="0" w:after="0" w:line="240" w:lineRule="auto"/>
      </w:pPr>
      <w:bookmarkStart w:id="124" w:name="_Ref530066381"/>
      <w:r>
        <w:t>L</w:t>
      </w:r>
      <w:r w:rsidRPr="00190925">
        <w:t xml:space="preserve">os </w:t>
      </w:r>
      <w:r>
        <w:t xml:space="preserve">registros de velocidad a la que circula cada uno de los trenes </w:t>
      </w:r>
      <w:r w:rsidRPr="00190925">
        <w:t xml:space="preserve">son almacenados en </w:t>
      </w:r>
      <w:r>
        <w:t xml:space="preserve">el computador interno de los mismos </w:t>
      </w:r>
      <w:r w:rsidRPr="00190925">
        <w:t>por 30 días, para luego ser sobre-escritos por los nuevos datos</w:t>
      </w:r>
      <w:r w:rsidR="004A459C">
        <w:t xml:space="preserve"> (ver </w:t>
      </w:r>
      <w:r w:rsidR="004A459C">
        <w:rPr>
          <w:rFonts w:ascii="Calibri" w:hAnsi="Calibri" w:cs="Calibri"/>
          <w:szCs w:val="20"/>
        </w:rPr>
        <w:fldChar w:fldCharType="begin"/>
      </w:r>
      <w:r w:rsidR="004A459C">
        <w:rPr>
          <w:rFonts w:ascii="Calibri" w:hAnsi="Calibri" w:cs="Calibri"/>
          <w:szCs w:val="20"/>
        </w:rPr>
        <w:instrText xml:space="preserve"> REF _Ref532823554 \h </w:instrText>
      </w:r>
      <w:r w:rsidR="004A459C">
        <w:rPr>
          <w:rFonts w:ascii="Calibri" w:hAnsi="Calibri" w:cs="Calibri"/>
          <w:szCs w:val="20"/>
        </w:rPr>
      </w:r>
      <w:r w:rsidR="004A459C">
        <w:rPr>
          <w:rFonts w:ascii="Calibri" w:hAnsi="Calibri" w:cs="Calibri"/>
          <w:szCs w:val="20"/>
        </w:rPr>
        <w:fldChar w:fldCharType="separate"/>
      </w:r>
      <w:r w:rsidR="00FC4CE7">
        <w:t xml:space="preserve">Otros Hechos </w:t>
      </w:r>
      <w:r w:rsidR="00FC4CE7">
        <w:rPr>
          <w:noProof/>
        </w:rPr>
        <w:t>3</w:t>
      </w:r>
      <w:r w:rsidR="004A459C">
        <w:rPr>
          <w:rFonts w:ascii="Calibri" w:hAnsi="Calibri" w:cs="Calibri"/>
          <w:szCs w:val="20"/>
        </w:rPr>
        <w:fldChar w:fldCharType="end"/>
      </w:r>
      <w:r w:rsidR="004A459C">
        <w:rPr>
          <w:rFonts w:ascii="Calibri" w:hAnsi="Calibri" w:cs="Calibri"/>
          <w:szCs w:val="20"/>
        </w:rPr>
        <w:t xml:space="preserve">, párrafo </w:t>
      </w:r>
      <w:r w:rsidR="004A459C">
        <w:rPr>
          <w:rFonts w:ascii="Calibri" w:hAnsi="Calibri" w:cs="Calibri"/>
          <w:szCs w:val="20"/>
        </w:rPr>
        <w:fldChar w:fldCharType="begin"/>
      </w:r>
      <w:r w:rsidR="004A459C">
        <w:rPr>
          <w:rFonts w:ascii="Calibri" w:hAnsi="Calibri" w:cs="Calibri"/>
          <w:szCs w:val="20"/>
        </w:rPr>
        <w:instrText xml:space="preserve"> REF _Ref532834133 \r \h </w:instrText>
      </w:r>
      <w:r w:rsidR="004A459C">
        <w:rPr>
          <w:rFonts w:ascii="Calibri" w:hAnsi="Calibri" w:cs="Calibri"/>
          <w:szCs w:val="20"/>
        </w:rPr>
      </w:r>
      <w:r w:rsidR="004A459C">
        <w:rPr>
          <w:rFonts w:ascii="Calibri" w:hAnsi="Calibri" w:cs="Calibri"/>
          <w:szCs w:val="20"/>
        </w:rPr>
        <w:fldChar w:fldCharType="separate"/>
      </w:r>
      <w:r w:rsidR="00FC4CE7">
        <w:rPr>
          <w:rFonts w:ascii="Calibri" w:hAnsi="Calibri" w:cs="Calibri"/>
          <w:szCs w:val="20"/>
        </w:rPr>
        <w:t>3.b.iv.5</w:t>
      </w:r>
      <w:r w:rsidR="004A459C">
        <w:rPr>
          <w:rFonts w:ascii="Calibri" w:hAnsi="Calibri" w:cs="Calibri"/>
          <w:szCs w:val="20"/>
        </w:rPr>
        <w:fldChar w:fldCharType="end"/>
      </w:r>
      <w:r w:rsidR="004A459C">
        <w:rPr>
          <w:rFonts w:ascii="Calibri" w:hAnsi="Calibri" w:cs="Calibri"/>
          <w:szCs w:val="20"/>
        </w:rPr>
        <w:t xml:space="preserve"> en el presente Informe)</w:t>
      </w:r>
      <w:r w:rsidR="004A459C">
        <w:t>:</w:t>
      </w:r>
      <w:r w:rsidRPr="00190925">
        <w:t>.</w:t>
      </w:r>
      <w:bookmarkEnd w:id="124"/>
    </w:p>
    <w:p w14:paraId="45F84E07" w14:textId="27E12A88" w:rsidR="00D4643A" w:rsidRDefault="00F75065" w:rsidP="00021557">
      <w:pPr>
        <w:pStyle w:val="Listaconnmeros"/>
        <w:numPr>
          <w:ilvl w:val="0"/>
          <w:numId w:val="7"/>
        </w:numPr>
        <w:spacing w:before="0" w:after="0" w:line="240" w:lineRule="auto"/>
      </w:pPr>
      <w:r>
        <w:t xml:space="preserve">Por lo </w:t>
      </w:r>
      <w:r w:rsidR="009B3F10">
        <w:t xml:space="preserve">señalado en los párrafos </w:t>
      </w:r>
      <w:r w:rsidR="002A268A">
        <w:fldChar w:fldCharType="begin"/>
      </w:r>
      <w:r w:rsidR="002A268A">
        <w:instrText xml:space="preserve"> REF _Ref530066374 \r \h </w:instrText>
      </w:r>
      <w:r w:rsidR="002A268A">
        <w:fldChar w:fldCharType="separate"/>
      </w:r>
      <w:r w:rsidR="00FC4CE7">
        <w:t>7.d</w:t>
      </w:r>
      <w:r w:rsidR="002A268A">
        <w:fldChar w:fldCharType="end"/>
      </w:r>
      <w:r w:rsidR="002A268A">
        <w:t xml:space="preserve"> y </w:t>
      </w:r>
      <w:r w:rsidR="002A268A">
        <w:fldChar w:fldCharType="begin"/>
      </w:r>
      <w:r w:rsidR="002A268A">
        <w:instrText xml:space="preserve"> REF _Ref530066381 \r \h </w:instrText>
      </w:r>
      <w:r w:rsidR="002A268A">
        <w:fldChar w:fldCharType="separate"/>
      </w:r>
      <w:r w:rsidR="00FC4CE7">
        <w:t>10</w:t>
      </w:r>
      <w:r w:rsidR="002A268A">
        <w:fldChar w:fldCharType="end"/>
      </w:r>
      <w:r w:rsidR="002A268A">
        <w:t xml:space="preserve"> </w:t>
      </w:r>
      <w:r w:rsidR="009B3F10">
        <w:t>precedentemente</w:t>
      </w:r>
      <w:r>
        <w:t xml:space="preserve">, el titular </w:t>
      </w:r>
      <w:r w:rsidRPr="00190925">
        <w:t xml:space="preserve">no cuenta con registro </w:t>
      </w:r>
      <w:r>
        <w:t xml:space="preserve">histórico </w:t>
      </w:r>
      <w:r w:rsidRPr="00190925">
        <w:t>de las velocidades de los trenes en un formato accesible</w:t>
      </w:r>
      <w:r w:rsidR="009B3F10">
        <w:t>.</w:t>
      </w:r>
    </w:p>
    <w:p w14:paraId="5E0EF6A2" w14:textId="46FB758B" w:rsidR="00DE70CC" w:rsidRDefault="003B4261" w:rsidP="004546C7">
      <w:pPr>
        <w:pStyle w:val="Listaconnmeros"/>
        <w:numPr>
          <w:ilvl w:val="0"/>
          <w:numId w:val="7"/>
        </w:numPr>
        <w:spacing w:before="0" w:after="0" w:line="240" w:lineRule="auto"/>
      </w:pPr>
      <w:r>
        <w:t xml:space="preserve">El titular habría implementado </w:t>
      </w:r>
      <w:r w:rsidR="00A70F7B">
        <w:t>varias</w:t>
      </w:r>
      <w:r>
        <w:t xml:space="preserve"> Restricciones Temporales de Velocidad</w:t>
      </w:r>
      <w:r w:rsidR="00A70F7B">
        <w:t>. De las aplicadas en horario de operación, se observa que en el tramo de estaciones Los Leones a Inés de Suarez, los trenes pueden transitar a un máximo de 40 km/h</w:t>
      </w:r>
      <w:r w:rsidR="00EC6650">
        <w:t>, y entre estaciones Inés de Suarez a Ñuñoa, pueden transitar a un máximo de 50 km/h</w:t>
      </w:r>
      <w:r>
        <w:t xml:space="preserve"> (</w:t>
      </w:r>
      <w:r w:rsidR="00EC6650">
        <w:t xml:space="preserve">ver </w:t>
      </w:r>
      <w:r w:rsidR="00EC6650">
        <w:fldChar w:fldCharType="begin"/>
      </w:r>
      <w:r w:rsidR="00EC6650">
        <w:instrText xml:space="preserve"> REF _Ref532823554 \h </w:instrText>
      </w:r>
      <w:r w:rsidR="00EC6650">
        <w:fldChar w:fldCharType="separate"/>
      </w:r>
      <w:r w:rsidR="00FC4CE7">
        <w:t xml:space="preserve">Otros Hechos </w:t>
      </w:r>
      <w:r w:rsidR="00FC4CE7">
        <w:rPr>
          <w:noProof/>
        </w:rPr>
        <w:t>3</w:t>
      </w:r>
      <w:r w:rsidR="00EC6650">
        <w:fldChar w:fldCharType="end"/>
      </w:r>
      <w:r w:rsidR="00EC6650">
        <w:t xml:space="preserve">, párrafo </w:t>
      </w:r>
      <w:r w:rsidR="00EC6650">
        <w:fldChar w:fldCharType="begin"/>
      </w:r>
      <w:r w:rsidR="00EC6650">
        <w:instrText xml:space="preserve"> REF _Ref532832831 \r \h </w:instrText>
      </w:r>
      <w:r w:rsidR="00EC6650">
        <w:fldChar w:fldCharType="separate"/>
      </w:r>
      <w:r w:rsidR="00FC4CE7">
        <w:t>3.c.i</w:t>
      </w:r>
      <w:r w:rsidR="00EC6650">
        <w:fldChar w:fldCharType="end"/>
      </w:r>
      <w:r w:rsidR="00EC6650">
        <w:t xml:space="preserve">) </w:t>
      </w:r>
      <w:bookmarkEnd w:id="120"/>
      <w:bookmarkEnd w:id="121"/>
      <w:bookmarkEnd w:id="122"/>
      <w:bookmarkEnd w:id="123"/>
    </w:p>
    <w:p w14:paraId="7F1891DE" w14:textId="7D9051B0" w:rsidR="00DE70CC" w:rsidRDefault="004546C7" w:rsidP="00DE70CC">
      <w:pPr>
        <w:pStyle w:val="Listaconnmeros"/>
        <w:numPr>
          <w:ilvl w:val="0"/>
          <w:numId w:val="7"/>
        </w:numPr>
        <w:spacing w:before="0" w:after="0" w:line="240" w:lineRule="auto"/>
      </w:pPr>
      <w:r>
        <w:t>Mediante antecedentes recabados en inspección, s</w:t>
      </w:r>
      <w:r w:rsidR="00DE70CC">
        <w:t xml:space="preserve">e verificó que </w:t>
      </w:r>
      <w:r w:rsidR="004A459C">
        <w:t>en la madrugada d</w:t>
      </w:r>
      <w:r w:rsidR="00DE70CC">
        <w:t>el sábado 30 de junio, entre 2:10 am y 20:20 am, transitaron trenes entre estaciones</w:t>
      </w:r>
      <w:r w:rsidR="002175E6">
        <w:t xml:space="preserve"> Cerrillos y Ñuñoa, con velocidades </w:t>
      </w:r>
      <w:r w:rsidR="004A459C">
        <w:t xml:space="preserve">similares a las del horario de operación, entre </w:t>
      </w:r>
      <w:r w:rsidR="002175E6">
        <w:t xml:space="preserve">50 y 71 km/h (ver </w:t>
      </w:r>
      <w:r w:rsidR="00906C0A">
        <w:t>título</w:t>
      </w:r>
      <w:r w:rsidR="00FD2914">
        <w:t xml:space="preserve"> </w:t>
      </w:r>
      <w:r w:rsidR="002175E6">
        <w:fldChar w:fldCharType="begin"/>
      </w:r>
      <w:r w:rsidR="002175E6">
        <w:instrText xml:space="preserve"> REF _Ref530390319 \r \h  \* MERGEFORMAT </w:instrText>
      </w:r>
      <w:r w:rsidR="002175E6">
        <w:fldChar w:fldCharType="separate"/>
      </w:r>
      <w:r w:rsidR="00FC4CE7">
        <w:t>7.2</w:t>
      </w:r>
      <w:r w:rsidR="002175E6">
        <w:fldChar w:fldCharType="end"/>
      </w:r>
      <w:r w:rsidR="00906C0A">
        <w:t xml:space="preserve">. </w:t>
      </w:r>
      <w:r w:rsidR="002175E6" w:rsidRPr="00906C0A">
        <w:fldChar w:fldCharType="begin"/>
      </w:r>
      <w:r w:rsidR="002175E6" w:rsidRPr="00906C0A">
        <w:instrText xml:space="preserve"> REF _Ref530390323 \h  \* MERGEFORMAT </w:instrText>
      </w:r>
      <w:r w:rsidR="002175E6" w:rsidRPr="00906C0A">
        <w:fldChar w:fldCharType="separate"/>
      </w:r>
      <w:r w:rsidR="00FC4CE7" w:rsidRPr="00906C0A">
        <w:t>Inspección para recabar antecedentes del funcionamiento de la Línea 6 del Metro</w:t>
      </w:r>
      <w:r w:rsidR="002175E6" w:rsidRPr="00906C0A">
        <w:fldChar w:fldCharType="end"/>
      </w:r>
      <w:r w:rsidR="002175E6">
        <w:t xml:space="preserve">, párrafos </w:t>
      </w:r>
      <w:r w:rsidR="002175E6">
        <w:fldChar w:fldCharType="begin"/>
      </w:r>
      <w:r w:rsidR="002175E6">
        <w:instrText xml:space="preserve"> REF _Ref530392161 \r \h </w:instrText>
      </w:r>
      <w:r w:rsidR="002175E6">
        <w:fldChar w:fldCharType="separate"/>
      </w:r>
      <w:r w:rsidR="00FC4CE7">
        <w:t>12.b</w:t>
      </w:r>
      <w:r w:rsidR="002175E6">
        <w:fldChar w:fldCharType="end"/>
      </w:r>
      <w:r w:rsidR="002175E6">
        <w:t xml:space="preserve"> y </w:t>
      </w:r>
      <w:r w:rsidR="002175E6">
        <w:fldChar w:fldCharType="begin"/>
      </w:r>
      <w:r w:rsidR="002175E6">
        <w:instrText xml:space="preserve"> REF _Ref530392193 \r \h </w:instrText>
      </w:r>
      <w:r w:rsidR="002175E6">
        <w:fldChar w:fldCharType="separate"/>
      </w:r>
      <w:r w:rsidR="00FC4CE7">
        <w:t>14.d</w:t>
      </w:r>
      <w:r w:rsidR="002175E6">
        <w:fldChar w:fldCharType="end"/>
      </w:r>
      <w:r w:rsidR="002175E6">
        <w:t>).</w:t>
      </w:r>
    </w:p>
    <w:p w14:paraId="6CA0FCDD" w14:textId="2BB90C8B" w:rsidR="00457521" w:rsidRDefault="00457521" w:rsidP="00DE70CC">
      <w:pPr>
        <w:pStyle w:val="Listaconnmeros"/>
        <w:numPr>
          <w:ilvl w:val="0"/>
          <w:numId w:val="7"/>
        </w:numPr>
        <w:spacing w:before="0" w:after="0" w:line="240" w:lineRule="auto"/>
      </w:pPr>
      <w:r>
        <w:t xml:space="preserve">Lo señalado previamente se condice </w:t>
      </w:r>
      <w:r w:rsidR="00A20AFF">
        <w:t>con</w:t>
      </w:r>
      <w:r>
        <w:t xml:space="preserve"> lo señalado en algunas de las denuncias ingresadas a la SMA, respecto a que el titular efectúa actividades de tránsito ferroviario en horarios nocturnos.</w:t>
      </w:r>
    </w:p>
    <w:p w14:paraId="77119701" w14:textId="77777777" w:rsidR="00E45D32" w:rsidRPr="00DE70CC" w:rsidRDefault="00E45D32" w:rsidP="00DE70CC">
      <w:pPr>
        <w:pStyle w:val="Listaconnmeros"/>
        <w:numPr>
          <w:ilvl w:val="0"/>
          <w:numId w:val="7"/>
        </w:numPr>
        <w:spacing w:before="0" w:after="0" w:line="240" w:lineRule="auto"/>
        <w:rPr>
          <w:rStyle w:val="Ttulo1Car"/>
          <w:rFonts w:asciiTheme="minorHAnsi" w:eastAsiaTheme="minorHAnsi" w:hAnsiTheme="minorHAnsi" w:cstheme="minorBidi"/>
          <w:b w:val="0"/>
          <w:caps w:val="0"/>
          <w:sz w:val="20"/>
          <w:szCs w:val="22"/>
        </w:rPr>
      </w:pPr>
      <w:r w:rsidRPr="00DE70CC">
        <w:rPr>
          <w:rStyle w:val="Ttulo1Car"/>
          <w:b w:val="0"/>
          <w:caps w:val="0"/>
        </w:rPr>
        <w:br w:type="page"/>
      </w:r>
    </w:p>
    <w:p w14:paraId="78DAF0C7" w14:textId="77777777" w:rsidR="00486054" w:rsidRPr="0006683C" w:rsidRDefault="00C635B6" w:rsidP="008302E5">
      <w:pPr>
        <w:pStyle w:val="Ttulo1"/>
        <w:spacing w:before="0"/>
        <w:rPr>
          <w:rStyle w:val="Ttulo1Car"/>
          <w:b/>
          <w:caps/>
        </w:rPr>
      </w:pPr>
      <w:bookmarkStart w:id="125" w:name="_Toc533162247"/>
      <w:r>
        <w:rPr>
          <w:rStyle w:val="Ttulo1Car"/>
          <w:b/>
          <w:caps/>
        </w:rPr>
        <w:lastRenderedPageBreak/>
        <w:t>DETALLE DE ACTIVIDADES DE FISCALIZACIÓN REALIZADAS</w:t>
      </w:r>
      <w:bookmarkEnd w:id="125"/>
    </w:p>
    <w:p w14:paraId="02540665" w14:textId="77777777" w:rsidR="00486054" w:rsidRPr="006C5AF0" w:rsidRDefault="00486054" w:rsidP="008302E5">
      <w:pPr>
        <w:spacing w:before="0" w:after="0" w:line="240" w:lineRule="auto"/>
      </w:pPr>
      <w:r>
        <w:t xml:space="preserve">A fin de caracterizar la situación </w:t>
      </w:r>
      <w:r w:rsidRPr="006C5AF0">
        <w:t xml:space="preserve">se efectuaron </w:t>
      </w:r>
      <w:r w:rsidR="00623504" w:rsidRPr="006C5AF0">
        <w:t>cuatro</w:t>
      </w:r>
      <w:r w:rsidRPr="006C5AF0">
        <w:t xml:space="preserve"> tipos de actividades: Inspecciones </w:t>
      </w:r>
      <w:r w:rsidR="006142A5" w:rsidRPr="006C5AF0">
        <w:t xml:space="preserve">para caracterización de la situación denunciada, </w:t>
      </w:r>
      <w:r w:rsidRPr="006C5AF0">
        <w:t xml:space="preserve">en </w:t>
      </w:r>
      <w:r w:rsidR="006142A5" w:rsidRPr="006C5AF0">
        <w:t>receptores (</w:t>
      </w:r>
      <w:r w:rsidRPr="006C5AF0">
        <w:t>viviendas</w:t>
      </w:r>
      <w:r w:rsidR="006142A5" w:rsidRPr="006C5AF0">
        <w:t xml:space="preserve">) asociados a </w:t>
      </w:r>
      <w:r w:rsidRPr="006C5AF0">
        <w:t>sectores con denuncia de afectación por vibr</w:t>
      </w:r>
      <w:r w:rsidRPr="00385C35">
        <w:t xml:space="preserve">aciones, </w:t>
      </w:r>
      <w:r w:rsidRPr="006C5AF0">
        <w:t>Inspecci</w:t>
      </w:r>
      <w:r w:rsidR="006142A5" w:rsidRPr="006C5AF0">
        <w:t>ón</w:t>
      </w:r>
      <w:r w:rsidRPr="006C5AF0">
        <w:t xml:space="preserve"> para recabar antecedentes de funcionamiento del Metro Línea 6, Requerimientos de Información a Metro</w:t>
      </w:r>
      <w:r w:rsidR="00623504" w:rsidRPr="006C5AF0">
        <w:t xml:space="preserve"> con el subsecuente Examen de la información, y </w:t>
      </w:r>
      <w:r w:rsidR="006142A5" w:rsidRPr="006C5AF0">
        <w:t>Actividades de medición y análisis con proveedor externo, para caracterización de vibraciones, y evaluación de Normas de vibraciones ISO y DIN.</w:t>
      </w:r>
    </w:p>
    <w:p w14:paraId="6C860D28" w14:textId="77777777" w:rsidR="002A268A" w:rsidRDefault="002A268A" w:rsidP="008302E5">
      <w:pPr>
        <w:spacing w:before="0" w:after="0" w:line="240" w:lineRule="auto"/>
      </w:pPr>
    </w:p>
    <w:p w14:paraId="6DB3A7C6" w14:textId="77777777" w:rsidR="008D7BE2" w:rsidRDefault="008D7BE2" w:rsidP="008302E5">
      <w:pPr>
        <w:pStyle w:val="Ttulo2"/>
        <w:spacing w:before="0" w:after="0"/>
      </w:pPr>
      <w:bookmarkStart w:id="126" w:name="_Toc533162248"/>
      <w:r w:rsidRPr="008D7BE2">
        <w:t>Inspecci</w:t>
      </w:r>
      <w:r w:rsidR="00745940">
        <w:t>ones</w:t>
      </w:r>
      <w:r w:rsidRPr="008D7BE2">
        <w:t xml:space="preserve"> </w:t>
      </w:r>
      <w:bookmarkStart w:id="127" w:name="_Toc353998115"/>
      <w:bookmarkStart w:id="128" w:name="_Toc353998188"/>
      <w:bookmarkStart w:id="129" w:name="_Toc382383540"/>
      <w:bookmarkStart w:id="130" w:name="_Toc382472362"/>
      <w:bookmarkStart w:id="131" w:name="_Toc390184273"/>
      <w:bookmarkStart w:id="132" w:name="_Toc390360004"/>
      <w:bookmarkStart w:id="133" w:name="_Toc390777025"/>
      <w:bookmarkStart w:id="134" w:name="_Toc447875236"/>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r w:rsidR="006077EF">
        <w:t>para caracterización de la situación denunciada</w:t>
      </w:r>
      <w:bookmarkEnd w:id="126"/>
    </w:p>
    <w:p w14:paraId="20384B98" w14:textId="77777777" w:rsidR="002A268A" w:rsidRDefault="002A268A" w:rsidP="00021557">
      <w:pPr>
        <w:pStyle w:val="Prrafodelista"/>
        <w:numPr>
          <w:ilvl w:val="0"/>
          <w:numId w:val="8"/>
        </w:numPr>
        <w:spacing w:before="0"/>
      </w:pPr>
      <w:r>
        <w:t xml:space="preserve">Mediante gestiones de gabinete, que incluyeron conversaciones telefónicas con los denunciantes que ingresaron las denuncias, y con algunos de los representantes de los sectores afectados, se determinó realizar inspecciones a fin de recabar antecedentes respecto a la materia objeto de fiscalización. </w:t>
      </w:r>
    </w:p>
    <w:p w14:paraId="2AB8D904" w14:textId="77777777" w:rsidR="002A268A" w:rsidRDefault="002A268A" w:rsidP="002A268A">
      <w:pPr>
        <w:pStyle w:val="Sinespaciado"/>
      </w:pPr>
      <w:bookmarkStart w:id="135" w:name="_Toc520300813"/>
      <w:bookmarkStart w:id="136" w:name="_Toc520300932"/>
      <w:bookmarkStart w:id="137" w:name="_Toc520301164"/>
    </w:p>
    <w:p w14:paraId="106A3D48" w14:textId="77777777" w:rsidR="00BD3278" w:rsidRPr="008D7BE2" w:rsidRDefault="00BD3278" w:rsidP="008302E5">
      <w:pPr>
        <w:pStyle w:val="Ttulo3"/>
        <w:spacing w:before="0" w:line="240" w:lineRule="auto"/>
        <w:rPr>
          <w:rFonts w:eastAsia="Calibri"/>
        </w:rPr>
      </w:pPr>
      <w:bookmarkStart w:id="138" w:name="_Toc530486910"/>
      <w:bookmarkStart w:id="139" w:name="_Toc532825265"/>
      <w:bookmarkStart w:id="140" w:name="_Toc533162109"/>
      <w:bookmarkStart w:id="141" w:name="_Toc533162162"/>
      <w:bookmarkStart w:id="142" w:name="_Toc533162249"/>
      <w:r>
        <w:rPr>
          <w:rFonts w:eastAsia="Calibri"/>
        </w:rPr>
        <w:t>Metodología aplicada</w:t>
      </w:r>
      <w:bookmarkEnd w:id="135"/>
      <w:bookmarkEnd w:id="136"/>
      <w:bookmarkEnd w:id="137"/>
      <w:bookmarkEnd w:id="138"/>
      <w:bookmarkEnd w:id="139"/>
      <w:bookmarkEnd w:id="140"/>
      <w:bookmarkEnd w:id="141"/>
      <w:bookmarkEnd w:id="142"/>
    </w:p>
    <w:p w14:paraId="56BDA9EE" w14:textId="77777777" w:rsidR="00E86321" w:rsidRDefault="00F05220" w:rsidP="00021557">
      <w:pPr>
        <w:pStyle w:val="Prrafodelista"/>
        <w:numPr>
          <w:ilvl w:val="0"/>
          <w:numId w:val="8"/>
        </w:numPr>
        <w:spacing w:before="0"/>
      </w:pPr>
      <w:r>
        <w:t xml:space="preserve">Se efectuaron </w:t>
      </w:r>
      <w:r w:rsidR="006077EF">
        <w:t>tres</w:t>
      </w:r>
      <w:r>
        <w:t xml:space="preserve"> jornadas de </w:t>
      </w:r>
      <w:r w:rsidR="00BD3278">
        <w:t>i</w:t>
      </w:r>
      <w:r>
        <w:t>nspección</w:t>
      </w:r>
      <w:r w:rsidR="006077EF">
        <w:t xml:space="preserve"> en el marco de la atención de las denuncias señaladas previamente</w:t>
      </w:r>
      <w:r w:rsidR="002A268A">
        <w:t>:</w:t>
      </w:r>
    </w:p>
    <w:p w14:paraId="452CE0D5" w14:textId="77777777" w:rsidR="00E86321" w:rsidRPr="00BD3278" w:rsidRDefault="00E86321" w:rsidP="00021557">
      <w:pPr>
        <w:pStyle w:val="Prrafodelista"/>
        <w:numPr>
          <w:ilvl w:val="1"/>
          <w:numId w:val="8"/>
        </w:numPr>
        <w:spacing w:before="0"/>
      </w:pPr>
      <w:r>
        <w:t xml:space="preserve">Miércoles 6 de junio de 2018: </w:t>
      </w:r>
      <w:r w:rsidRPr="00BD3278">
        <w:t>Sector Providencia (</w:t>
      </w:r>
      <w:r w:rsidR="00900A70" w:rsidRPr="00BD3278">
        <w:t>4</w:t>
      </w:r>
      <w:r w:rsidRPr="00BD3278">
        <w:t xml:space="preserve"> viviendas) y Barrio Franklin (3 viviendas)</w:t>
      </w:r>
      <w:r w:rsidR="004A7850" w:rsidRPr="00BD3278">
        <w:t>.</w:t>
      </w:r>
    </w:p>
    <w:p w14:paraId="65BA2F42" w14:textId="77777777" w:rsidR="00E86321" w:rsidRPr="00BD3278" w:rsidRDefault="00E86321" w:rsidP="00021557">
      <w:pPr>
        <w:pStyle w:val="Prrafodelista"/>
        <w:numPr>
          <w:ilvl w:val="1"/>
          <w:numId w:val="8"/>
        </w:numPr>
        <w:spacing w:before="0"/>
      </w:pPr>
      <w:r w:rsidRPr="00BD3278">
        <w:t>Lunes 25 de junio de 2018: Sector Ñuñoa (</w:t>
      </w:r>
      <w:r w:rsidR="00900A70" w:rsidRPr="00BD3278">
        <w:t>7</w:t>
      </w:r>
      <w:r w:rsidRPr="00BD3278">
        <w:t xml:space="preserve"> viviendas)</w:t>
      </w:r>
      <w:r w:rsidR="004A7850" w:rsidRPr="00BD3278">
        <w:t>.</w:t>
      </w:r>
    </w:p>
    <w:p w14:paraId="32B3D5B0" w14:textId="77777777" w:rsidR="00E86321" w:rsidRPr="00BD3278" w:rsidRDefault="00E86321" w:rsidP="00021557">
      <w:pPr>
        <w:pStyle w:val="Prrafodelista"/>
        <w:numPr>
          <w:ilvl w:val="1"/>
          <w:numId w:val="8"/>
        </w:numPr>
        <w:spacing w:before="0"/>
      </w:pPr>
      <w:r w:rsidRPr="00BD3278">
        <w:t>Martes 26 de junio de 2018: Sector Pedro Aguirre Cerda (8 viviendas)</w:t>
      </w:r>
      <w:r w:rsidR="004A7850" w:rsidRPr="00BD3278">
        <w:t>.</w:t>
      </w:r>
    </w:p>
    <w:p w14:paraId="38198B31" w14:textId="328799DC" w:rsidR="00F05220" w:rsidRDefault="006077EF" w:rsidP="00021557">
      <w:pPr>
        <w:pStyle w:val="Prrafodelista"/>
        <w:numPr>
          <w:ilvl w:val="0"/>
          <w:numId w:val="8"/>
        </w:numPr>
        <w:spacing w:before="0"/>
      </w:pPr>
      <w:r>
        <w:t xml:space="preserve">En cada </w:t>
      </w:r>
      <w:r w:rsidR="000D06DC">
        <w:t>ocasión</w:t>
      </w:r>
      <w:r>
        <w:t xml:space="preserve"> se desplegó un equipo de fiscalizadores en las zonas con denuncia de afectación, en horario aproximado de 19:00 a 21:00 horas. Se ingresó a las casas habitaciones señaladas en las denuncias, o en otras cercanas, previa coordinación </w:t>
      </w:r>
      <w:r w:rsidR="00A20AFF">
        <w:t>con</w:t>
      </w:r>
      <w:r>
        <w:t xml:space="preserve"> los actores involucrados. En todas se aplicó la metodología descrita a continuación:</w:t>
      </w:r>
    </w:p>
    <w:p w14:paraId="46FDB0DD" w14:textId="77777777" w:rsidR="00DD62E4" w:rsidRDefault="00DD62E4" w:rsidP="00021557">
      <w:pPr>
        <w:pStyle w:val="Prrafodelista"/>
        <w:numPr>
          <w:ilvl w:val="1"/>
          <w:numId w:val="8"/>
        </w:numPr>
        <w:spacing w:before="0"/>
      </w:pPr>
      <w:r w:rsidRPr="005E2763">
        <w:rPr>
          <w:b/>
        </w:rPr>
        <w:t>Identificación de los habitantes del espacio</w:t>
      </w:r>
      <w:r w:rsidR="00E86321">
        <w:t>, en términos de Nombre, RUT, y fecha de nacimiento</w:t>
      </w:r>
      <w:r>
        <w:t>.</w:t>
      </w:r>
    </w:p>
    <w:p w14:paraId="0D76F4DE" w14:textId="77777777" w:rsidR="006077EF" w:rsidRDefault="006077EF" w:rsidP="00021557">
      <w:pPr>
        <w:pStyle w:val="Prrafodelista"/>
        <w:numPr>
          <w:ilvl w:val="1"/>
          <w:numId w:val="8"/>
        </w:numPr>
        <w:spacing w:before="0"/>
      </w:pPr>
      <w:r w:rsidRPr="005E2763">
        <w:rPr>
          <w:b/>
        </w:rPr>
        <w:t>Entrevista previa</w:t>
      </w:r>
      <w:r w:rsidR="00DD62E4" w:rsidRPr="005E2763">
        <w:rPr>
          <w:b/>
        </w:rPr>
        <w:t xml:space="preserve"> a uno de los habitantes (definido como el “principal”),</w:t>
      </w:r>
      <w:r w:rsidR="00DD62E4">
        <w:t xml:space="preserve"> con 6 preguntas </w:t>
      </w:r>
      <w:r w:rsidR="00E86321">
        <w:t xml:space="preserve">orientadas a </w:t>
      </w:r>
      <w:r w:rsidR="00DD62E4">
        <w:t>caracterizar la situación pasada y presente respecto a las vibraciones.</w:t>
      </w:r>
    </w:p>
    <w:p w14:paraId="279C8F50" w14:textId="543CAFA6" w:rsidR="006077EF" w:rsidRDefault="006077EF" w:rsidP="00021557">
      <w:pPr>
        <w:pStyle w:val="Prrafodelista"/>
        <w:numPr>
          <w:ilvl w:val="1"/>
          <w:numId w:val="8"/>
        </w:numPr>
        <w:spacing w:before="0"/>
      </w:pPr>
      <w:r w:rsidRPr="005E2763">
        <w:rPr>
          <w:b/>
        </w:rPr>
        <w:t>Identificación y registro del sitio potencialmente afectado</w:t>
      </w:r>
      <w:r w:rsidRPr="005E2763">
        <w:t>:</w:t>
      </w:r>
      <w:r>
        <w:t xml:space="preserve"> Implicó registro de </w:t>
      </w:r>
      <w:r w:rsidR="00E86321">
        <w:t xml:space="preserve">datos descriptivos </w:t>
      </w:r>
      <w:r>
        <w:t>de la vivienda (Dirección, material de construcción, dimensiones del espacio) y la elaboración de croquis o bosquejos del sitio potencialmente afectado</w:t>
      </w:r>
      <w:r w:rsidR="00E86321">
        <w:t>.</w:t>
      </w:r>
      <w:r w:rsidR="005A4A8F">
        <w:t xml:space="preserve"> Se consideró el registro fotográfico de grietas u otros elementos que pudieran dar cuenta de afectación de la vivienda, y su identificación en los croquis.</w:t>
      </w:r>
    </w:p>
    <w:p w14:paraId="3C32BF6A" w14:textId="77777777" w:rsidR="006077EF" w:rsidRDefault="006077EF" w:rsidP="00021557">
      <w:pPr>
        <w:pStyle w:val="Prrafodelista"/>
        <w:numPr>
          <w:ilvl w:val="1"/>
          <w:numId w:val="8"/>
        </w:numPr>
        <w:spacing w:before="0"/>
      </w:pPr>
      <w:r w:rsidRPr="005E2763">
        <w:rPr>
          <w:b/>
        </w:rPr>
        <w:t>Registro de objetos circundantes en que se percibe la vibración</w:t>
      </w:r>
      <w:r w:rsidRPr="005E2763">
        <w:t>:</w:t>
      </w:r>
      <w:r>
        <w:t xml:space="preserve"> </w:t>
      </w:r>
      <w:r w:rsidR="00E86321">
        <w:t xml:space="preserve">Listado </w:t>
      </w:r>
      <w:r>
        <w:t>de objetos que permiten describir la vibración</w:t>
      </w:r>
      <w:r w:rsidR="00E86321">
        <w:t xml:space="preserve"> mediante la audición, tacto, u observación simple. Durante la actividad siguiente (Registro de eventos de vibración) los objetos descriptivos de la vibración se relacionaron a los eventos de vibración.</w:t>
      </w:r>
    </w:p>
    <w:p w14:paraId="01E606B3" w14:textId="77777777" w:rsidR="00DD62E4" w:rsidRDefault="006077EF" w:rsidP="00021557">
      <w:pPr>
        <w:pStyle w:val="Prrafodelista"/>
        <w:numPr>
          <w:ilvl w:val="1"/>
          <w:numId w:val="8"/>
        </w:numPr>
        <w:spacing w:before="0"/>
      </w:pPr>
      <w:r w:rsidRPr="005E2763">
        <w:rPr>
          <w:b/>
        </w:rPr>
        <w:t>Registro de eventos de vibración</w:t>
      </w:r>
      <w:r w:rsidRPr="005E2763">
        <w:t>:</w:t>
      </w:r>
      <w:r>
        <w:t xml:space="preserve"> Implicó registro de la hora de ocurrencia de los eventos de vibración y su duración, así como una valoración subjetiva de la intensidad del mismo evento</w:t>
      </w:r>
      <w:r w:rsidR="00DD62E4">
        <w:t>. Esta actividad fue efectuada en forma coordinada (todos los fiscalizadores de la jornada iniciaron y terminaron el registro en el mismo momento)</w:t>
      </w:r>
      <w:r w:rsidR="00E86321">
        <w:t>.</w:t>
      </w:r>
    </w:p>
    <w:p w14:paraId="709BB58D" w14:textId="77777777" w:rsidR="00DD62E4" w:rsidRDefault="00DD62E4" w:rsidP="00021557">
      <w:pPr>
        <w:pStyle w:val="Prrafodelista"/>
        <w:numPr>
          <w:ilvl w:val="0"/>
          <w:numId w:val="8"/>
        </w:numPr>
        <w:spacing w:before="0"/>
      </w:pPr>
      <w:r>
        <w:t>Para todo lo anterior se usaron formatos estandarizados de registro, y se registraron los Hechos Constatados en formato general, mediante actas de inspección. Se dejó copia de dicho documento a los habitantes del espacio, y se entregó también copia de las actas a Metro.</w:t>
      </w:r>
    </w:p>
    <w:p w14:paraId="2090C8BB" w14:textId="77777777" w:rsidR="00DD62E4" w:rsidRDefault="00DD62E4" w:rsidP="00021557">
      <w:pPr>
        <w:pStyle w:val="Prrafodelista"/>
        <w:numPr>
          <w:ilvl w:val="0"/>
          <w:numId w:val="8"/>
        </w:numPr>
        <w:spacing w:before="0"/>
      </w:pPr>
      <w:r>
        <w:t xml:space="preserve">Los </w:t>
      </w:r>
      <w:r w:rsidR="00E81F8C">
        <w:t>Formularios</w:t>
      </w:r>
      <w:r>
        <w:t xml:space="preserve"> </w:t>
      </w:r>
      <w:r w:rsidR="00E81F8C">
        <w:t xml:space="preserve">con la información recabada durante las jornadas señaladas </w:t>
      </w:r>
      <w:r>
        <w:t xml:space="preserve">se pueden </w:t>
      </w:r>
      <w:r w:rsidRPr="00BB3B1A">
        <w:t xml:space="preserve">consultar en el Anexo </w:t>
      </w:r>
      <w:r w:rsidR="005E2763" w:rsidRPr="00BB3B1A">
        <w:t>2</w:t>
      </w:r>
      <w:r w:rsidR="00E81F8C" w:rsidRPr="00BB3B1A">
        <w:t xml:space="preserve">; </w:t>
      </w:r>
      <w:r w:rsidR="00CD4B50" w:rsidRPr="00BB3B1A">
        <w:t>Adicionalmente</w:t>
      </w:r>
      <w:r w:rsidR="00CD4B50">
        <w:t>, e</w:t>
      </w:r>
      <w:r w:rsidR="00E81F8C" w:rsidRPr="005E2763">
        <w:t xml:space="preserve">n el </w:t>
      </w:r>
      <w:r w:rsidR="00CE3281">
        <w:t xml:space="preserve">Archivo Excel del </w:t>
      </w:r>
      <w:r w:rsidR="00E81F8C" w:rsidRPr="005E2763">
        <w:t xml:space="preserve">Anexo </w:t>
      </w:r>
      <w:r w:rsidR="00CE3281">
        <w:t xml:space="preserve">15 </w:t>
      </w:r>
      <w:r w:rsidR="00E81F8C" w:rsidRPr="005E2763">
        <w:t>se incorporó un</w:t>
      </w:r>
      <w:r w:rsidR="00CE3281">
        <w:t>a hoja</w:t>
      </w:r>
      <w:r w:rsidR="00E81F8C" w:rsidRPr="005E2763">
        <w:t xml:space="preserve"> con la transcripción de los documentos señalados</w:t>
      </w:r>
      <w:r>
        <w:t xml:space="preserve">. </w:t>
      </w:r>
    </w:p>
    <w:p w14:paraId="6D7164B4" w14:textId="77777777" w:rsidR="003F7D01" w:rsidRDefault="003F7D01" w:rsidP="008302E5">
      <w:pPr>
        <w:spacing w:before="0" w:after="0" w:line="240" w:lineRule="auto"/>
        <w:jc w:val="left"/>
        <w:rPr>
          <w:rFonts w:ascii="Calibri" w:eastAsia="Calibri" w:hAnsi="Calibri" w:cstheme="majorBidi"/>
          <w:b/>
          <w:szCs w:val="24"/>
        </w:rPr>
      </w:pPr>
      <w:bookmarkStart w:id="143" w:name="_Toc520300814"/>
      <w:bookmarkStart w:id="144" w:name="_Toc520300933"/>
      <w:bookmarkStart w:id="145" w:name="_Toc520301165"/>
      <w:r>
        <w:rPr>
          <w:rFonts w:eastAsia="Calibri"/>
        </w:rPr>
        <w:br w:type="page"/>
      </w:r>
    </w:p>
    <w:p w14:paraId="32314521" w14:textId="77777777" w:rsidR="00E81F8C" w:rsidRDefault="00BD3278" w:rsidP="008302E5">
      <w:pPr>
        <w:pStyle w:val="Ttulo3"/>
        <w:spacing w:before="0" w:line="240" w:lineRule="auto"/>
        <w:rPr>
          <w:rFonts w:eastAsia="Calibri"/>
        </w:rPr>
      </w:pPr>
      <w:bookmarkStart w:id="146" w:name="_Toc530486911"/>
      <w:bookmarkStart w:id="147" w:name="_Toc532825266"/>
      <w:bookmarkStart w:id="148" w:name="_Toc533162110"/>
      <w:bookmarkStart w:id="149" w:name="_Toc533162163"/>
      <w:bookmarkStart w:id="150" w:name="_Toc533162250"/>
      <w:r w:rsidRPr="00BD3278">
        <w:rPr>
          <w:rFonts w:eastAsia="Calibri"/>
        </w:rPr>
        <w:lastRenderedPageBreak/>
        <w:t>Temporalidad de ejecución</w:t>
      </w:r>
      <w:bookmarkEnd w:id="143"/>
      <w:bookmarkEnd w:id="144"/>
      <w:bookmarkEnd w:id="145"/>
      <w:bookmarkEnd w:id="146"/>
      <w:bookmarkEnd w:id="147"/>
      <w:bookmarkEnd w:id="148"/>
      <w:bookmarkEnd w:id="149"/>
      <w:bookmarkEnd w:id="150"/>
    </w:p>
    <w:p w14:paraId="2735C0A8" w14:textId="4BD5FB08" w:rsidR="00BD3278" w:rsidRDefault="00BD3278" w:rsidP="00021557">
      <w:pPr>
        <w:pStyle w:val="Prrafodelista"/>
        <w:numPr>
          <w:ilvl w:val="0"/>
          <w:numId w:val="8"/>
        </w:numPr>
        <w:spacing w:before="0"/>
      </w:pPr>
      <w:r w:rsidRPr="002A268A">
        <w:t>El día miércoles 6 de junio se inspeccionaron los sectores Providencia y Barrio Franklin, considerando los antecedentes recabados en el marco de las denuncias de los</w:t>
      </w:r>
      <w:r>
        <w:t xml:space="preserve"> </w:t>
      </w:r>
      <w:r w:rsidR="002B6E29">
        <w:t>e</w:t>
      </w:r>
      <w:r>
        <w:t>xpedientes 164-XIII-2018, 196-XIII-2018 y 217-XIII-2018, de sector Providencia, y</w:t>
      </w:r>
      <w:r w:rsidRPr="00AB5154">
        <w:t xml:space="preserve"> </w:t>
      </w:r>
      <w:r>
        <w:t>182-XIII-2018, del sector Santiago Centro (Barrios entre calles Franklin y Placer). El edificio vinculado a denuncias 164 y 196-XIII-2018 no pudo ser visitado en la jornada por ausencia de moradores vinculados a denuncia, priorizándose los recursos destinados a inspección a observar espacios asociados a otros expedientes de denuncias</w:t>
      </w:r>
      <w:r w:rsidR="00A14B7F">
        <w:t xml:space="preserve"> (ver </w:t>
      </w:r>
      <w:r w:rsidR="00A14B7F">
        <w:fldChar w:fldCharType="begin"/>
      </w:r>
      <w:r w:rsidR="00A14B7F">
        <w:instrText xml:space="preserve"> REF _Ref520210092 \h </w:instrText>
      </w:r>
      <w:r w:rsidR="002A268A">
        <w:instrText xml:space="preserve"> \* MERGEFORMAT </w:instrText>
      </w:r>
      <w:r w:rsidR="00A14B7F">
        <w:fldChar w:fldCharType="separate"/>
      </w:r>
      <w:r w:rsidR="00FC4CE7">
        <w:t>Figura 10</w:t>
      </w:r>
      <w:r w:rsidR="00A14B7F">
        <w:fldChar w:fldCharType="end"/>
      </w:r>
      <w:r w:rsidR="00A14B7F">
        <w:t>)</w:t>
      </w:r>
      <w:r>
        <w:t>.</w:t>
      </w:r>
    </w:p>
    <w:p w14:paraId="6AF42872" w14:textId="77777777" w:rsidR="004546C7" w:rsidRDefault="004546C7" w:rsidP="004546C7">
      <w:pPr>
        <w:pStyle w:val="Sinespaciado"/>
      </w:pPr>
    </w:p>
    <w:p w14:paraId="542CB350" w14:textId="30788A01" w:rsidR="00D8051A" w:rsidRDefault="00D8051A" w:rsidP="008302E5">
      <w:pPr>
        <w:pStyle w:val="Descripcin"/>
        <w:keepNext/>
      </w:pPr>
      <w:bookmarkStart w:id="151" w:name="_Ref520210092"/>
      <w:r>
        <w:t xml:space="preserve">Figura </w:t>
      </w:r>
      <w:r w:rsidR="00267E19">
        <w:rPr>
          <w:noProof/>
        </w:rPr>
        <w:fldChar w:fldCharType="begin"/>
      </w:r>
      <w:r w:rsidR="00267E19">
        <w:rPr>
          <w:noProof/>
        </w:rPr>
        <w:instrText xml:space="preserve"> SEQ Figura \* ARABIC </w:instrText>
      </w:r>
      <w:r w:rsidR="00267E19">
        <w:rPr>
          <w:noProof/>
        </w:rPr>
        <w:fldChar w:fldCharType="separate"/>
      </w:r>
      <w:r w:rsidR="00FC4CE7">
        <w:rPr>
          <w:noProof/>
        </w:rPr>
        <w:t>10</w:t>
      </w:r>
      <w:r w:rsidR="00267E19">
        <w:rPr>
          <w:noProof/>
        </w:rPr>
        <w:fldChar w:fldCharType="end"/>
      </w:r>
      <w:bookmarkEnd w:id="151"/>
      <w:r>
        <w:t xml:space="preserve">. </w:t>
      </w:r>
      <w:r w:rsidRPr="00BD3278">
        <w:rPr>
          <w:b w:val="0"/>
        </w:rPr>
        <w:t>Detalle de la inspección del miércoles 6 de junio de 2018. Sectores “Providencia” y “Barrio Franklin”</w:t>
      </w:r>
      <w:r>
        <w:rPr>
          <w:b w:val="0"/>
        </w:rPr>
        <w:t>.</w:t>
      </w:r>
    </w:p>
    <w:p w14:paraId="49665F80" w14:textId="33C08D95" w:rsidR="008302E5" w:rsidRDefault="00D8051A" w:rsidP="004546C7">
      <w:pPr>
        <w:spacing w:before="0" w:after="0" w:line="240" w:lineRule="auto"/>
        <w:jc w:val="center"/>
      </w:pPr>
      <w:r>
        <w:rPr>
          <w:noProof/>
          <w:lang w:val="es-ES" w:eastAsia="es-ES"/>
        </w:rPr>
        <w:drawing>
          <wp:inline distT="0" distB="0" distL="0" distR="0" wp14:anchorId="1EC0A85E" wp14:editId="6007E51B">
            <wp:extent cx="7991475" cy="5117892"/>
            <wp:effectExtent l="0" t="0" r="0"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019050" cy="5135551"/>
                    </a:xfrm>
                    <a:prstGeom prst="rect">
                      <a:avLst/>
                    </a:prstGeom>
                    <a:noFill/>
                  </pic:spPr>
                </pic:pic>
              </a:graphicData>
            </a:graphic>
          </wp:inline>
        </w:drawing>
      </w:r>
      <w:r w:rsidR="008302E5">
        <w:br w:type="page"/>
      </w:r>
    </w:p>
    <w:p w14:paraId="776A9108" w14:textId="6BEAB856" w:rsidR="00BD3278" w:rsidRDefault="00BD3278" w:rsidP="00021557">
      <w:pPr>
        <w:pStyle w:val="Prrafodelista"/>
        <w:numPr>
          <w:ilvl w:val="0"/>
          <w:numId w:val="8"/>
        </w:numPr>
        <w:spacing w:before="0"/>
      </w:pPr>
      <w:r>
        <w:lastRenderedPageBreak/>
        <w:t xml:space="preserve">El día lunes 25 de junio se inspeccionó el sector Ñuñoa, considerando los antecedentes recabados en el marco de la denuncia del </w:t>
      </w:r>
      <w:r w:rsidR="002B6E29">
        <w:t>e</w:t>
      </w:r>
      <w:r>
        <w:t>xpediente 255-XIII-2018</w:t>
      </w:r>
      <w:r w:rsidR="00A14B7F">
        <w:t xml:space="preserve"> (ver </w:t>
      </w:r>
      <w:r w:rsidR="00A14B7F">
        <w:fldChar w:fldCharType="begin"/>
      </w:r>
      <w:r w:rsidR="00A14B7F">
        <w:instrText xml:space="preserve"> REF _Ref520210096 \h </w:instrText>
      </w:r>
      <w:r w:rsidR="002A268A">
        <w:instrText xml:space="preserve"> \* MERGEFORMAT </w:instrText>
      </w:r>
      <w:r w:rsidR="00A14B7F">
        <w:fldChar w:fldCharType="separate"/>
      </w:r>
      <w:r w:rsidR="00FC4CE7">
        <w:t>Figura 11</w:t>
      </w:r>
      <w:r w:rsidR="00A14B7F">
        <w:fldChar w:fldCharType="end"/>
      </w:r>
      <w:r w:rsidR="00A14B7F">
        <w:t>)</w:t>
      </w:r>
      <w:r>
        <w:t>.</w:t>
      </w:r>
    </w:p>
    <w:p w14:paraId="51C91E2F" w14:textId="77777777" w:rsidR="004546C7" w:rsidRDefault="004546C7" w:rsidP="004546C7">
      <w:pPr>
        <w:pStyle w:val="Sinespaciado"/>
      </w:pPr>
    </w:p>
    <w:p w14:paraId="4E4AD073" w14:textId="46B2E6C6" w:rsidR="00D8051A" w:rsidRDefault="00D8051A" w:rsidP="008302E5">
      <w:pPr>
        <w:pStyle w:val="Descripcin"/>
        <w:keepNext/>
      </w:pPr>
      <w:bookmarkStart w:id="152" w:name="_Ref520210096"/>
      <w:bookmarkStart w:id="153" w:name="_Toc352840390"/>
      <w:bookmarkStart w:id="154" w:name="_Toc352841450"/>
      <w:bookmarkStart w:id="155" w:name="_Toc353998117"/>
      <w:bookmarkStart w:id="156" w:name="_Toc353998190"/>
      <w:bookmarkStart w:id="157" w:name="_Toc382383541"/>
      <w:bookmarkStart w:id="158" w:name="_Toc382472363"/>
      <w:bookmarkStart w:id="159" w:name="_Toc390184275"/>
      <w:bookmarkStart w:id="160" w:name="_Toc390360006"/>
      <w:bookmarkStart w:id="161" w:name="_Toc390777027"/>
      <w:bookmarkStart w:id="162" w:name="_Toc447875238"/>
      <w:bookmarkStart w:id="163" w:name="_Toc449085416"/>
      <w:r>
        <w:t xml:space="preserve">Figura </w:t>
      </w:r>
      <w:r w:rsidR="00267E19">
        <w:rPr>
          <w:noProof/>
        </w:rPr>
        <w:fldChar w:fldCharType="begin"/>
      </w:r>
      <w:r w:rsidR="00267E19">
        <w:rPr>
          <w:noProof/>
        </w:rPr>
        <w:instrText xml:space="preserve"> SEQ Figura \* ARABIC </w:instrText>
      </w:r>
      <w:r w:rsidR="00267E19">
        <w:rPr>
          <w:noProof/>
        </w:rPr>
        <w:fldChar w:fldCharType="separate"/>
      </w:r>
      <w:r w:rsidR="00FC4CE7">
        <w:rPr>
          <w:noProof/>
        </w:rPr>
        <w:t>11</w:t>
      </w:r>
      <w:r w:rsidR="00267E19">
        <w:rPr>
          <w:noProof/>
        </w:rPr>
        <w:fldChar w:fldCharType="end"/>
      </w:r>
      <w:bookmarkEnd w:id="152"/>
      <w:r>
        <w:t xml:space="preserve">. </w:t>
      </w:r>
      <w:r w:rsidRPr="00BD3278">
        <w:rPr>
          <w:b w:val="0"/>
        </w:rPr>
        <w:t xml:space="preserve">Detalle de la inspección del </w:t>
      </w:r>
      <w:r>
        <w:rPr>
          <w:b w:val="0"/>
        </w:rPr>
        <w:t>lunes</w:t>
      </w:r>
      <w:r w:rsidRPr="00BD3278">
        <w:rPr>
          <w:b w:val="0"/>
        </w:rPr>
        <w:t xml:space="preserve"> </w:t>
      </w:r>
      <w:r>
        <w:rPr>
          <w:b w:val="0"/>
        </w:rPr>
        <w:t>25</w:t>
      </w:r>
      <w:r w:rsidRPr="00BD3278">
        <w:rPr>
          <w:b w:val="0"/>
        </w:rPr>
        <w:t xml:space="preserve"> de junio de 2018. Sector</w:t>
      </w:r>
      <w:r>
        <w:rPr>
          <w:b w:val="0"/>
        </w:rPr>
        <w:t xml:space="preserve"> “Ñuñoa</w:t>
      </w:r>
      <w:r w:rsidRPr="00BD3278">
        <w:rPr>
          <w:b w:val="0"/>
        </w:rPr>
        <w:t>”</w:t>
      </w:r>
      <w:r>
        <w:rPr>
          <w:b w:val="0"/>
        </w:rPr>
        <w:t>.</w:t>
      </w:r>
    </w:p>
    <w:p w14:paraId="4F807B73" w14:textId="7D0463D1" w:rsidR="003F7D01" w:rsidRDefault="00D8051A" w:rsidP="004546C7">
      <w:pPr>
        <w:spacing w:before="0" w:after="0" w:line="240" w:lineRule="auto"/>
        <w:jc w:val="center"/>
      </w:pPr>
      <w:r>
        <w:rPr>
          <w:noProof/>
          <w:lang w:val="es-ES" w:eastAsia="es-ES"/>
        </w:rPr>
        <w:drawing>
          <wp:inline distT="0" distB="0" distL="0" distR="0" wp14:anchorId="29ED172C" wp14:editId="079ECF13">
            <wp:extent cx="8572500" cy="5057918"/>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577225" cy="5060706"/>
                    </a:xfrm>
                    <a:prstGeom prst="rect">
                      <a:avLst/>
                    </a:prstGeom>
                    <a:noFill/>
                  </pic:spPr>
                </pic:pic>
              </a:graphicData>
            </a:graphic>
          </wp:inline>
        </w:drawing>
      </w:r>
      <w:bookmarkEnd w:id="153"/>
      <w:bookmarkEnd w:id="154"/>
      <w:bookmarkEnd w:id="155"/>
      <w:bookmarkEnd w:id="156"/>
      <w:bookmarkEnd w:id="157"/>
      <w:bookmarkEnd w:id="158"/>
      <w:bookmarkEnd w:id="159"/>
      <w:bookmarkEnd w:id="160"/>
      <w:bookmarkEnd w:id="161"/>
      <w:bookmarkEnd w:id="162"/>
      <w:bookmarkEnd w:id="163"/>
      <w:r w:rsidR="003F7D01">
        <w:br w:type="page"/>
      </w:r>
    </w:p>
    <w:p w14:paraId="0F0CD58E" w14:textId="79AFAA87" w:rsidR="00BD3278" w:rsidRDefault="00BD3278" w:rsidP="00021557">
      <w:pPr>
        <w:pStyle w:val="Prrafodelista"/>
        <w:numPr>
          <w:ilvl w:val="0"/>
          <w:numId w:val="8"/>
        </w:numPr>
        <w:spacing w:before="0"/>
      </w:pPr>
      <w:r>
        <w:lastRenderedPageBreak/>
        <w:t>El día martes 26 de junio se inspeccionó el sector Pedro Aguirre Cerda, considerando los antecedentes recabados en el marco de la denuncia de</w:t>
      </w:r>
      <w:r w:rsidR="002B6E29">
        <w:t>l</w:t>
      </w:r>
      <w:r>
        <w:t xml:space="preserve"> </w:t>
      </w:r>
      <w:r w:rsidR="002B6E29">
        <w:t>e</w:t>
      </w:r>
      <w:r>
        <w:t>xpediente 255-XIII-2018</w:t>
      </w:r>
      <w:r w:rsidR="00A14B7F">
        <w:t xml:space="preserve"> (ver</w:t>
      </w:r>
      <w:r w:rsidR="00A14B7F" w:rsidRPr="00A14B7F">
        <w:t xml:space="preserve"> </w:t>
      </w:r>
      <w:r w:rsidR="00A14B7F">
        <w:fldChar w:fldCharType="begin"/>
      </w:r>
      <w:r w:rsidR="00A14B7F">
        <w:instrText xml:space="preserve"> REF _Ref520210099 \h </w:instrText>
      </w:r>
      <w:r w:rsidR="002A268A">
        <w:instrText xml:space="preserve"> \* MERGEFORMAT </w:instrText>
      </w:r>
      <w:r w:rsidR="00A14B7F">
        <w:fldChar w:fldCharType="separate"/>
      </w:r>
      <w:r w:rsidR="00FC4CE7">
        <w:t>Figura 12</w:t>
      </w:r>
      <w:r w:rsidR="00A14B7F">
        <w:fldChar w:fldCharType="end"/>
      </w:r>
      <w:r w:rsidR="00A14B7F">
        <w:t>)</w:t>
      </w:r>
      <w:r w:rsidR="002B6E29">
        <w:t>.</w:t>
      </w:r>
    </w:p>
    <w:p w14:paraId="7AF6D1AA" w14:textId="77777777" w:rsidR="004546C7" w:rsidRDefault="004546C7" w:rsidP="004546C7">
      <w:pPr>
        <w:pStyle w:val="Sinespaciado"/>
      </w:pPr>
    </w:p>
    <w:p w14:paraId="7A6955D7" w14:textId="4E440FB4" w:rsidR="00BD3278" w:rsidRDefault="00BD3278" w:rsidP="008302E5">
      <w:pPr>
        <w:pStyle w:val="Descripcin"/>
        <w:keepNext/>
      </w:pPr>
      <w:bookmarkStart w:id="164" w:name="_Ref520210099"/>
      <w:bookmarkEnd w:id="127"/>
      <w:bookmarkEnd w:id="128"/>
      <w:bookmarkEnd w:id="129"/>
      <w:bookmarkEnd w:id="130"/>
      <w:bookmarkEnd w:id="131"/>
      <w:bookmarkEnd w:id="132"/>
      <w:bookmarkEnd w:id="133"/>
      <w:bookmarkEnd w:id="134"/>
      <w:r>
        <w:t xml:space="preserve">Figura </w:t>
      </w:r>
      <w:r w:rsidR="00267E19">
        <w:rPr>
          <w:noProof/>
        </w:rPr>
        <w:fldChar w:fldCharType="begin"/>
      </w:r>
      <w:r w:rsidR="00267E19">
        <w:rPr>
          <w:noProof/>
        </w:rPr>
        <w:instrText xml:space="preserve"> SEQ Figura \* ARABIC </w:instrText>
      </w:r>
      <w:r w:rsidR="00267E19">
        <w:rPr>
          <w:noProof/>
        </w:rPr>
        <w:fldChar w:fldCharType="separate"/>
      </w:r>
      <w:r w:rsidR="00FC4CE7">
        <w:rPr>
          <w:noProof/>
        </w:rPr>
        <w:t>12</w:t>
      </w:r>
      <w:r w:rsidR="00267E19">
        <w:rPr>
          <w:noProof/>
        </w:rPr>
        <w:fldChar w:fldCharType="end"/>
      </w:r>
      <w:bookmarkEnd w:id="164"/>
      <w:r>
        <w:t xml:space="preserve">. </w:t>
      </w:r>
      <w:r w:rsidRPr="00BD3278">
        <w:rPr>
          <w:b w:val="0"/>
        </w:rPr>
        <w:t xml:space="preserve">Detalle de la inspección del </w:t>
      </w:r>
      <w:r w:rsidR="003F7D01">
        <w:rPr>
          <w:b w:val="0"/>
        </w:rPr>
        <w:t>martes</w:t>
      </w:r>
      <w:r w:rsidRPr="00BD3278">
        <w:rPr>
          <w:b w:val="0"/>
        </w:rPr>
        <w:t xml:space="preserve"> </w:t>
      </w:r>
      <w:r w:rsidR="003F7D01">
        <w:rPr>
          <w:b w:val="0"/>
        </w:rPr>
        <w:t xml:space="preserve">26 </w:t>
      </w:r>
      <w:r w:rsidRPr="00BD3278">
        <w:rPr>
          <w:b w:val="0"/>
        </w:rPr>
        <w:t>de junio de 2018. Sector</w:t>
      </w:r>
      <w:r>
        <w:rPr>
          <w:b w:val="0"/>
        </w:rPr>
        <w:t xml:space="preserve"> “Pedro Aguirre Cerda</w:t>
      </w:r>
      <w:r w:rsidRPr="00BD3278">
        <w:rPr>
          <w:b w:val="0"/>
        </w:rPr>
        <w:t>”</w:t>
      </w:r>
      <w:r>
        <w:rPr>
          <w:b w:val="0"/>
        </w:rPr>
        <w:t>.</w:t>
      </w:r>
    </w:p>
    <w:p w14:paraId="7AA15095" w14:textId="2E57BF10" w:rsidR="00E267EF" w:rsidRDefault="00AB5154" w:rsidP="004546C7">
      <w:pPr>
        <w:spacing w:before="0" w:after="0" w:line="240" w:lineRule="auto"/>
        <w:rPr>
          <w:rFonts w:asciiTheme="majorHAnsi" w:eastAsia="Calibri" w:hAnsiTheme="majorHAnsi" w:cstheme="majorBidi"/>
          <w:b/>
          <w:szCs w:val="24"/>
        </w:rPr>
      </w:pPr>
      <w:r>
        <w:rPr>
          <w:noProof/>
          <w:lang w:val="es-ES" w:eastAsia="es-ES"/>
        </w:rPr>
        <w:drawing>
          <wp:inline distT="0" distB="0" distL="0" distR="0" wp14:anchorId="727AC871" wp14:editId="6B688E42">
            <wp:extent cx="8496300" cy="4902932"/>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496300" cy="4902932"/>
                    </a:xfrm>
                    <a:prstGeom prst="rect">
                      <a:avLst/>
                    </a:prstGeom>
                    <a:noFill/>
                  </pic:spPr>
                </pic:pic>
              </a:graphicData>
            </a:graphic>
          </wp:inline>
        </w:drawing>
      </w:r>
      <w:bookmarkStart w:id="165" w:name="_Toc519617169"/>
      <w:r w:rsidR="00E267EF">
        <w:rPr>
          <w:rFonts w:eastAsia="Calibri"/>
        </w:rPr>
        <w:br w:type="page"/>
      </w:r>
    </w:p>
    <w:p w14:paraId="199D66F5" w14:textId="77777777" w:rsidR="0040755E" w:rsidRPr="00512A14" w:rsidRDefault="0040755E" w:rsidP="008302E5">
      <w:pPr>
        <w:pStyle w:val="Ttulo3"/>
        <w:spacing w:before="0" w:line="240" w:lineRule="auto"/>
        <w:rPr>
          <w:rFonts w:eastAsia="Calibri"/>
        </w:rPr>
      </w:pPr>
      <w:bookmarkStart w:id="166" w:name="_Toc519704185"/>
      <w:bookmarkStart w:id="167" w:name="_Toc520300815"/>
      <w:bookmarkStart w:id="168" w:name="_Toc520300934"/>
      <w:bookmarkStart w:id="169" w:name="_Toc520301166"/>
      <w:bookmarkStart w:id="170" w:name="_Ref530067432"/>
      <w:bookmarkStart w:id="171" w:name="_Ref530067441"/>
      <w:bookmarkStart w:id="172" w:name="_Ref530067454"/>
      <w:bookmarkStart w:id="173" w:name="_Toc530486912"/>
      <w:bookmarkStart w:id="174" w:name="_Toc532825267"/>
      <w:bookmarkStart w:id="175" w:name="_Toc533162111"/>
      <w:bookmarkStart w:id="176" w:name="_Toc533162164"/>
      <w:bookmarkStart w:id="177" w:name="_Toc533162251"/>
      <w:r w:rsidRPr="00512A14">
        <w:rPr>
          <w:rFonts w:eastAsia="Calibri"/>
        </w:rPr>
        <w:lastRenderedPageBreak/>
        <w:t>Discusión sobre resultados de Inspecciones en viviendas vinculadas a denuncias</w:t>
      </w:r>
      <w:bookmarkEnd w:id="165"/>
      <w:bookmarkEnd w:id="166"/>
      <w:bookmarkEnd w:id="167"/>
      <w:bookmarkEnd w:id="168"/>
      <w:bookmarkEnd w:id="169"/>
      <w:bookmarkEnd w:id="170"/>
      <w:bookmarkEnd w:id="171"/>
      <w:bookmarkEnd w:id="172"/>
      <w:bookmarkEnd w:id="173"/>
      <w:bookmarkEnd w:id="174"/>
      <w:bookmarkEnd w:id="175"/>
      <w:bookmarkEnd w:id="176"/>
      <w:bookmarkEnd w:id="177"/>
    </w:p>
    <w:p w14:paraId="46837E2D" w14:textId="26530201" w:rsidR="00627EB6" w:rsidRDefault="00EE23D1" w:rsidP="00021557">
      <w:pPr>
        <w:pStyle w:val="Prrafodelista"/>
        <w:numPr>
          <w:ilvl w:val="0"/>
          <w:numId w:val="8"/>
        </w:numPr>
        <w:spacing w:before="0"/>
        <w:rPr>
          <w:rFonts w:ascii="Calibri" w:hAnsi="Calibri" w:cs="Calibri"/>
          <w:szCs w:val="20"/>
        </w:rPr>
      </w:pPr>
      <w:r w:rsidRPr="00512A14">
        <w:rPr>
          <w:rFonts w:ascii="Calibri" w:hAnsi="Calibri" w:cs="Calibri"/>
          <w:szCs w:val="20"/>
        </w:rPr>
        <w:t>Se caracteriz</w:t>
      </w:r>
      <w:r w:rsidR="00512A14" w:rsidRPr="00512A14">
        <w:rPr>
          <w:rFonts w:ascii="Calibri" w:hAnsi="Calibri" w:cs="Calibri"/>
          <w:szCs w:val="20"/>
        </w:rPr>
        <w:t xml:space="preserve">aron todas las </w:t>
      </w:r>
      <w:r w:rsidRPr="00512A14">
        <w:rPr>
          <w:rFonts w:ascii="Calibri" w:hAnsi="Calibri" w:cs="Calibri"/>
          <w:szCs w:val="20"/>
        </w:rPr>
        <w:t>viviendas</w:t>
      </w:r>
      <w:r w:rsidR="00512A14" w:rsidRPr="00512A14">
        <w:rPr>
          <w:rFonts w:ascii="Calibri" w:hAnsi="Calibri" w:cs="Calibri"/>
          <w:szCs w:val="20"/>
        </w:rPr>
        <w:t xml:space="preserve"> (22) señaladas en </w:t>
      </w:r>
      <w:r w:rsidR="00A14B7F">
        <w:rPr>
          <w:rFonts w:ascii="Calibri" w:hAnsi="Calibri" w:cs="Calibri"/>
          <w:szCs w:val="20"/>
        </w:rPr>
        <w:t xml:space="preserve">las Figuras </w:t>
      </w:r>
      <w:r w:rsidR="008302E5">
        <w:rPr>
          <w:rFonts w:ascii="Calibri" w:hAnsi="Calibri" w:cs="Calibri"/>
          <w:szCs w:val="20"/>
        </w:rPr>
        <w:t>11, 12 y 13</w:t>
      </w:r>
      <w:r w:rsidR="00512A14" w:rsidRPr="00512A14">
        <w:rPr>
          <w:rFonts w:ascii="Calibri" w:hAnsi="Calibri" w:cs="Calibri"/>
          <w:szCs w:val="20"/>
        </w:rPr>
        <w:t>, realizándose las 5 actividades señaladas previamente.</w:t>
      </w:r>
      <w:r w:rsidR="00E267EF">
        <w:rPr>
          <w:rFonts w:ascii="Calibri" w:hAnsi="Calibri" w:cs="Calibri"/>
          <w:szCs w:val="20"/>
        </w:rPr>
        <w:t xml:space="preserve"> La última de las actividades de la</w:t>
      </w:r>
      <w:r w:rsidR="00E70D2F">
        <w:rPr>
          <w:rFonts w:ascii="Calibri" w:hAnsi="Calibri" w:cs="Calibri"/>
          <w:szCs w:val="20"/>
        </w:rPr>
        <w:t>s</w:t>
      </w:r>
      <w:r w:rsidR="00E267EF">
        <w:rPr>
          <w:rFonts w:ascii="Calibri" w:hAnsi="Calibri" w:cs="Calibri"/>
          <w:szCs w:val="20"/>
        </w:rPr>
        <w:t xml:space="preserve"> jornada</w:t>
      </w:r>
      <w:r w:rsidR="00E70D2F">
        <w:rPr>
          <w:rFonts w:ascii="Calibri" w:hAnsi="Calibri" w:cs="Calibri"/>
          <w:szCs w:val="20"/>
        </w:rPr>
        <w:t>s</w:t>
      </w:r>
      <w:r w:rsidR="00E267EF">
        <w:rPr>
          <w:rFonts w:ascii="Calibri" w:hAnsi="Calibri" w:cs="Calibri"/>
          <w:szCs w:val="20"/>
        </w:rPr>
        <w:t xml:space="preserve"> correspondió a un registro simultaneo de “eventos de vibración”, en términos de (1) hora de ocurrencia, (2) duración, y (3) intensidad relativa. Parte de los resultados de esta actividad se resume en la</w:t>
      </w:r>
      <w:r w:rsidR="0089076A">
        <w:rPr>
          <w:rFonts w:ascii="Calibri" w:hAnsi="Calibri" w:cs="Calibri"/>
          <w:szCs w:val="20"/>
        </w:rPr>
        <w:t xml:space="preserve"> </w:t>
      </w:r>
      <w:r w:rsidR="0089076A">
        <w:rPr>
          <w:rFonts w:ascii="Calibri" w:hAnsi="Calibri" w:cs="Calibri"/>
          <w:szCs w:val="20"/>
        </w:rPr>
        <w:fldChar w:fldCharType="begin"/>
      </w:r>
      <w:r w:rsidR="0089076A">
        <w:rPr>
          <w:rFonts w:ascii="Calibri" w:hAnsi="Calibri" w:cs="Calibri"/>
          <w:szCs w:val="20"/>
        </w:rPr>
        <w:instrText xml:space="preserve"> REF _Ref530069398 \h </w:instrText>
      </w:r>
      <w:r w:rsidR="0089076A">
        <w:rPr>
          <w:rFonts w:ascii="Calibri" w:hAnsi="Calibri" w:cs="Calibri"/>
          <w:szCs w:val="20"/>
        </w:rPr>
      </w:r>
      <w:r w:rsidR="0089076A">
        <w:rPr>
          <w:rFonts w:ascii="Calibri" w:hAnsi="Calibri" w:cs="Calibri"/>
          <w:szCs w:val="20"/>
        </w:rPr>
        <w:fldChar w:fldCharType="separate"/>
      </w:r>
      <w:r w:rsidR="00FC4CE7">
        <w:t xml:space="preserve">Tabla </w:t>
      </w:r>
      <w:r w:rsidR="00FC4CE7">
        <w:rPr>
          <w:noProof/>
        </w:rPr>
        <w:t>4</w:t>
      </w:r>
      <w:r w:rsidR="0089076A">
        <w:rPr>
          <w:rFonts w:ascii="Calibri" w:hAnsi="Calibri" w:cs="Calibri"/>
          <w:szCs w:val="20"/>
        </w:rPr>
        <w:fldChar w:fldCharType="end"/>
      </w:r>
      <w:r w:rsidR="0089076A">
        <w:rPr>
          <w:rFonts w:ascii="Calibri" w:hAnsi="Calibri" w:cs="Calibri"/>
          <w:szCs w:val="20"/>
        </w:rPr>
        <w:t>.</w:t>
      </w:r>
    </w:p>
    <w:p w14:paraId="5F92AB19" w14:textId="77777777" w:rsidR="004546C7" w:rsidRDefault="004546C7" w:rsidP="004546C7">
      <w:pPr>
        <w:pStyle w:val="Sinespaciado"/>
      </w:pPr>
    </w:p>
    <w:p w14:paraId="3D8C4E87" w14:textId="7CA01A69" w:rsidR="0089076A" w:rsidRDefault="0089076A" w:rsidP="0089076A">
      <w:pPr>
        <w:pStyle w:val="Descripcin"/>
        <w:keepNext/>
      </w:pPr>
      <w:bookmarkStart w:id="178" w:name="_Ref530069398"/>
      <w:r>
        <w:t xml:space="preserve">Tabla </w:t>
      </w:r>
      <w:r w:rsidR="00D73E74">
        <w:rPr>
          <w:noProof/>
        </w:rPr>
        <w:fldChar w:fldCharType="begin"/>
      </w:r>
      <w:r w:rsidR="00D73E74">
        <w:rPr>
          <w:noProof/>
        </w:rPr>
        <w:instrText xml:space="preserve"> SEQ Tabla \* ARABIC </w:instrText>
      </w:r>
      <w:r w:rsidR="00D73E74">
        <w:rPr>
          <w:noProof/>
        </w:rPr>
        <w:fldChar w:fldCharType="separate"/>
      </w:r>
      <w:r w:rsidR="00FC4CE7">
        <w:rPr>
          <w:noProof/>
        </w:rPr>
        <w:t>4</w:t>
      </w:r>
      <w:r w:rsidR="00D73E74">
        <w:rPr>
          <w:noProof/>
        </w:rPr>
        <w:fldChar w:fldCharType="end"/>
      </w:r>
      <w:bookmarkEnd w:id="178"/>
      <w:r>
        <w:t>.</w:t>
      </w:r>
      <w:r w:rsidRPr="0089076A">
        <w:rPr>
          <w:b w:val="0"/>
        </w:rPr>
        <w:t xml:space="preserve"> </w:t>
      </w:r>
      <w:r>
        <w:rPr>
          <w:b w:val="0"/>
        </w:rPr>
        <w:t>Resumen de eventos registrados en las jornadas de Inspección asociadas a caracterización de denuncias.</w:t>
      </w:r>
    </w:p>
    <w:tbl>
      <w:tblPr>
        <w:tblW w:w="0" w:type="auto"/>
        <w:tblLayout w:type="fixed"/>
        <w:tblCellMar>
          <w:left w:w="70" w:type="dxa"/>
          <w:right w:w="70" w:type="dxa"/>
        </w:tblCellMar>
        <w:tblLook w:val="04A0" w:firstRow="1" w:lastRow="0" w:firstColumn="1" w:lastColumn="0" w:noHBand="0" w:noVBand="1"/>
      </w:tblPr>
      <w:tblGrid>
        <w:gridCol w:w="813"/>
        <w:gridCol w:w="2415"/>
        <w:gridCol w:w="700"/>
        <w:gridCol w:w="1113"/>
        <w:gridCol w:w="587"/>
        <w:gridCol w:w="609"/>
        <w:gridCol w:w="851"/>
        <w:gridCol w:w="567"/>
        <w:gridCol w:w="850"/>
        <w:gridCol w:w="993"/>
        <w:gridCol w:w="850"/>
        <w:gridCol w:w="425"/>
        <w:gridCol w:w="709"/>
        <w:gridCol w:w="1134"/>
        <w:gridCol w:w="956"/>
      </w:tblGrid>
      <w:tr w:rsidR="00AA45E7" w:rsidRPr="00AA45E7" w14:paraId="4E82AFD7" w14:textId="77777777" w:rsidTr="00AA45E7">
        <w:trPr>
          <w:trHeight w:val="227"/>
        </w:trPr>
        <w:tc>
          <w:tcPr>
            <w:tcW w:w="5041" w:type="dxa"/>
            <w:gridSpan w:val="4"/>
            <w:tcBorders>
              <w:top w:val="single" w:sz="8" w:space="0" w:color="808080"/>
              <w:left w:val="nil"/>
              <w:bottom w:val="single" w:sz="8" w:space="0" w:color="808080"/>
              <w:right w:val="single" w:sz="8" w:space="0" w:color="808080"/>
            </w:tcBorders>
            <w:shd w:val="clear" w:color="000000" w:fill="F2F2F2"/>
            <w:noWrap/>
            <w:vAlign w:val="center"/>
            <w:hideMark/>
          </w:tcPr>
          <w:p w14:paraId="4AAD6423" w14:textId="77777777" w:rsidR="00AA45E7" w:rsidRPr="00AA45E7" w:rsidRDefault="00AA45E7" w:rsidP="008302E5">
            <w:pPr>
              <w:spacing w:before="0" w:after="0" w:line="240" w:lineRule="auto"/>
              <w:jc w:val="center"/>
              <w:rPr>
                <w:rFonts w:ascii="Calibri" w:eastAsia="Times New Roman" w:hAnsi="Calibri" w:cs="Calibri"/>
                <w:b/>
                <w:bCs/>
                <w:color w:val="000000"/>
                <w:sz w:val="18"/>
                <w:szCs w:val="18"/>
                <w:lang w:eastAsia="es-CL"/>
              </w:rPr>
            </w:pPr>
            <w:r w:rsidRPr="00AA45E7">
              <w:rPr>
                <w:rFonts w:ascii="Calibri" w:eastAsia="Times New Roman" w:hAnsi="Calibri" w:cs="Calibri"/>
                <w:b/>
                <w:bCs/>
                <w:color w:val="000000"/>
                <w:sz w:val="18"/>
                <w:szCs w:val="18"/>
                <w:lang w:eastAsia="es-CL"/>
              </w:rPr>
              <w:t>Datos de Receptor</w:t>
            </w:r>
          </w:p>
        </w:tc>
        <w:tc>
          <w:tcPr>
            <w:tcW w:w="2614" w:type="dxa"/>
            <w:gridSpan w:val="4"/>
            <w:tcBorders>
              <w:top w:val="single" w:sz="8" w:space="0" w:color="808080"/>
              <w:left w:val="nil"/>
              <w:bottom w:val="single" w:sz="8" w:space="0" w:color="808080"/>
              <w:right w:val="single" w:sz="8" w:space="0" w:color="808080"/>
            </w:tcBorders>
            <w:shd w:val="clear" w:color="000000" w:fill="F2F2F2"/>
            <w:noWrap/>
            <w:vAlign w:val="center"/>
            <w:hideMark/>
          </w:tcPr>
          <w:p w14:paraId="78E77D69" w14:textId="77777777" w:rsidR="00AA45E7" w:rsidRPr="00AA45E7" w:rsidRDefault="00AA45E7" w:rsidP="008302E5">
            <w:pPr>
              <w:spacing w:before="0" w:after="0" w:line="240" w:lineRule="auto"/>
              <w:jc w:val="center"/>
              <w:rPr>
                <w:rFonts w:ascii="Calibri" w:eastAsia="Times New Roman" w:hAnsi="Calibri" w:cs="Calibri"/>
                <w:b/>
                <w:bCs/>
                <w:color w:val="000000"/>
                <w:sz w:val="18"/>
                <w:szCs w:val="18"/>
                <w:lang w:eastAsia="es-CL"/>
              </w:rPr>
            </w:pPr>
            <w:r w:rsidRPr="00AA45E7">
              <w:rPr>
                <w:rFonts w:ascii="Calibri" w:eastAsia="Times New Roman" w:hAnsi="Calibri" w:cs="Calibri"/>
                <w:b/>
                <w:bCs/>
                <w:color w:val="000000"/>
                <w:sz w:val="18"/>
                <w:szCs w:val="18"/>
                <w:lang w:eastAsia="es-CL"/>
              </w:rPr>
              <w:t>Temporalidad de registro</w:t>
            </w:r>
          </w:p>
        </w:tc>
        <w:tc>
          <w:tcPr>
            <w:tcW w:w="5917" w:type="dxa"/>
            <w:gridSpan w:val="7"/>
            <w:tcBorders>
              <w:top w:val="single" w:sz="8" w:space="0" w:color="808080"/>
              <w:left w:val="nil"/>
              <w:bottom w:val="single" w:sz="8" w:space="0" w:color="808080"/>
              <w:right w:val="nil"/>
            </w:tcBorders>
            <w:shd w:val="clear" w:color="000000" w:fill="F2F2F2"/>
            <w:noWrap/>
            <w:vAlign w:val="center"/>
            <w:hideMark/>
          </w:tcPr>
          <w:p w14:paraId="63C31828" w14:textId="77777777" w:rsidR="00AA45E7" w:rsidRPr="00AA45E7" w:rsidRDefault="00AA45E7" w:rsidP="008302E5">
            <w:pPr>
              <w:spacing w:before="0" w:after="0" w:line="240" w:lineRule="auto"/>
              <w:jc w:val="center"/>
              <w:rPr>
                <w:rFonts w:ascii="Calibri" w:eastAsia="Times New Roman" w:hAnsi="Calibri" w:cs="Calibri"/>
                <w:b/>
                <w:bCs/>
                <w:color w:val="000000"/>
                <w:sz w:val="18"/>
                <w:szCs w:val="18"/>
                <w:lang w:eastAsia="es-CL"/>
              </w:rPr>
            </w:pPr>
            <w:r w:rsidRPr="00AA45E7">
              <w:rPr>
                <w:rFonts w:ascii="Calibri" w:eastAsia="Times New Roman" w:hAnsi="Calibri" w:cs="Calibri"/>
                <w:b/>
                <w:bCs/>
                <w:color w:val="000000"/>
                <w:sz w:val="18"/>
                <w:szCs w:val="18"/>
                <w:lang w:eastAsia="es-CL"/>
              </w:rPr>
              <w:t>Descripción de eventos de vibración</w:t>
            </w:r>
          </w:p>
        </w:tc>
      </w:tr>
      <w:tr w:rsidR="00AA45E7" w:rsidRPr="00AA45E7" w14:paraId="5CAA537C" w14:textId="77777777" w:rsidTr="00AA45E7">
        <w:trPr>
          <w:trHeight w:val="227"/>
        </w:trPr>
        <w:tc>
          <w:tcPr>
            <w:tcW w:w="813" w:type="dxa"/>
            <w:tcBorders>
              <w:top w:val="nil"/>
              <w:left w:val="nil"/>
              <w:bottom w:val="single" w:sz="8" w:space="0" w:color="808080"/>
              <w:right w:val="nil"/>
            </w:tcBorders>
            <w:shd w:val="clear" w:color="000000" w:fill="F2F2F2"/>
            <w:vAlign w:val="center"/>
            <w:hideMark/>
          </w:tcPr>
          <w:p w14:paraId="06A0A7DF" w14:textId="77777777" w:rsidR="00AA45E7" w:rsidRPr="00AA45E7" w:rsidRDefault="00AA45E7" w:rsidP="008302E5">
            <w:pPr>
              <w:spacing w:before="0" w:after="0" w:line="240" w:lineRule="auto"/>
              <w:jc w:val="center"/>
              <w:rPr>
                <w:rFonts w:ascii="Calibri" w:eastAsia="Times New Roman" w:hAnsi="Calibri" w:cs="Calibri"/>
                <w:b/>
                <w:bCs/>
                <w:color w:val="000000"/>
                <w:sz w:val="18"/>
                <w:szCs w:val="18"/>
                <w:lang w:eastAsia="es-CL"/>
              </w:rPr>
            </w:pPr>
            <w:r w:rsidRPr="00AA45E7">
              <w:rPr>
                <w:rFonts w:ascii="Calibri" w:eastAsia="Times New Roman" w:hAnsi="Calibri" w:cs="Calibri"/>
                <w:b/>
                <w:bCs/>
                <w:color w:val="000000"/>
                <w:sz w:val="18"/>
                <w:szCs w:val="18"/>
                <w:lang w:eastAsia="es-CL"/>
              </w:rPr>
              <w:t>Comuna</w:t>
            </w:r>
          </w:p>
        </w:tc>
        <w:tc>
          <w:tcPr>
            <w:tcW w:w="2415" w:type="dxa"/>
            <w:tcBorders>
              <w:top w:val="nil"/>
              <w:left w:val="nil"/>
              <w:bottom w:val="single" w:sz="8" w:space="0" w:color="808080"/>
              <w:right w:val="nil"/>
            </w:tcBorders>
            <w:shd w:val="clear" w:color="000000" w:fill="F2F2F2"/>
            <w:noWrap/>
            <w:vAlign w:val="center"/>
            <w:hideMark/>
          </w:tcPr>
          <w:p w14:paraId="5C54C48A" w14:textId="77777777" w:rsidR="00AA45E7" w:rsidRPr="00AA45E7" w:rsidRDefault="00AA45E7" w:rsidP="008302E5">
            <w:pPr>
              <w:spacing w:before="0" w:after="0" w:line="240" w:lineRule="auto"/>
              <w:jc w:val="left"/>
              <w:rPr>
                <w:rFonts w:ascii="Calibri" w:eastAsia="Times New Roman" w:hAnsi="Calibri" w:cs="Calibri"/>
                <w:b/>
                <w:bCs/>
                <w:color w:val="000000"/>
                <w:sz w:val="18"/>
                <w:szCs w:val="18"/>
                <w:lang w:eastAsia="es-CL"/>
              </w:rPr>
            </w:pPr>
            <w:r w:rsidRPr="00AA45E7">
              <w:rPr>
                <w:rFonts w:ascii="Calibri" w:eastAsia="Times New Roman" w:hAnsi="Calibri" w:cs="Calibri"/>
                <w:b/>
                <w:bCs/>
                <w:color w:val="000000"/>
                <w:sz w:val="18"/>
                <w:szCs w:val="18"/>
                <w:lang w:eastAsia="es-CL"/>
              </w:rPr>
              <w:t>Dirección *</w:t>
            </w:r>
          </w:p>
        </w:tc>
        <w:tc>
          <w:tcPr>
            <w:tcW w:w="700" w:type="dxa"/>
            <w:tcBorders>
              <w:top w:val="nil"/>
              <w:left w:val="nil"/>
              <w:bottom w:val="single" w:sz="8" w:space="0" w:color="808080"/>
              <w:right w:val="nil"/>
            </w:tcBorders>
            <w:shd w:val="clear" w:color="000000" w:fill="F2F2F2"/>
            <w:noWrap/>
            <w:vAlign w:val="center"/>
            <w:hideMark/>
          </w:tcPr>
          <w:p w14:paraId="3B04DA9E" w14:textId="77777777" w:rsidR="00AA45E7" w:rsidRPr="00AA45E7" w:rsidRDefault="00AA45E7" w:rsidP="008302E5">
            <w:pPr>
              <w:spacing w:before="0" w:after="0" w:line="240" w:lineRule="auto"/>
              <w:jc w:val="center"/>
              <w:rPr>
                <w:rFonts w:ascii="Calibri" w:eastAsia="Times New Roman" w:hAnsi="Calibri" w:cs="Calibri"/>
                <w:b/>
                <w:bCs/>
                <w:color w:val="000000"/>
                <w:sz w:val="18"/>
                <w:szCs w:val="18"/>
                <w:lang w:eastAsia="es-CL"/>
              </w:rPr>
            </w:pPr>
            <w:r>
              <w:rPr>
                <w:rFonts w:ascii="Calibri" w:eastAsia="Times New Roman" w:hAnsi="Calibri" w:cs="Calibri"/>
                <w:b/>
                <w:bCs/>
                <w:color w:val="000000"/>
                <w:sz w:val="18"/>
                <w:szCs w:val="18"/>
                <w:lang w:eastAsia="es-CL"/>
              </w:rPr>
              <w:t>PK</w:t>
            </w:r>
          </w:p>
        </w:tc>
        <w:tc>
          <w:tcPr>
            <w:tcW w:w="1113" w:type="dxa"/>
            <w:tcBorders>
              <w:top w:val="nil"/>
              <w:left w:val="nil"/>
              <w:bottom w:val="single" w:sz="8" w:space="0" w:color="808080"/>
              <w:right w:val="nil"/>
            </w:tcBorders>
            <w:shd w:val="clear" w:color="000000" w:fill="F2F2F2"/>
            <w:noWrap/>
            <w:vAlign w:val="center"/>
            <w:hideMark/>
          </w:tcPr>
          <w:p w14:paraId="4443BC3C" w14:textId="77777777" w:rsidR="00AA45E7" w:rsidRPr="00AA45E7" w:rsidRDefault="00AA45E7" w:rsidP="008302E5">
            <w:pPr>
              <w:spacing w:before="0" w:after="0" w:line="240" w:lineRule="auto"/>
              <w:jc w:val="center"/>
              <w:rPr>
                <w:rFonts w:ascii="Calibri" w:eastAsia="Times New Roman" w:hAnsi="Calibri" w:cs="Calibri"/>
                <w:b/>
                <w:bCs/>
                <w:color w:val="000000"/>
                <w:sz w:val="18"/>
                <w:szCs w:val="18"/>
                <w:lang w:eastAsia="es-CL"/>
              </w:rPr>
            </w:pPr>
            <w:r w:rsidRPr="00AA45E7">
              <w:rPr>
                <w:rFonts w:ascii="Calibri" w:eastAsia="Times New Roman" w:hAnsi="Calibri" w:cs="Calibri"/>
                <w:b/>
                <w:bCs/>
                <w:color w:val="000000"/>
                <w:sz w:val="18"/>
                <w:szCs w:val="18"/>
                <w:lang w:eastAsia="es-CL"/>
              </w:rPr>
              <w:t>Tipo vivienda</w:t>
            </w:r>
          </w:p>
        </w:tc>
        <w:tc>
          <w:tcPr>
            <w:tcW w:w="587" w:type="dxa"/>
            <w:tcBorders>
              <w:top w:val="nil"/>
              <w:left w:val="single" w:sz="8" w:space="0" w:color="808080"/>
              <w:bottom w:val="single" w:sz="8" w:space="0" w:color="808080"/>
              <w:right w:val="nil"/>
            </w:tcBorders>
            <w:shd w:val="clear" w:color="000000" w:fill="F2F2F2"/>
            <w:vAlign w:val="center"/>
            <w:hideMark/>
          </w:tcPr>
          <w:p w14:paraId="759925A8" w14:textId="77777777" w:rsidR="00AA45E7" w:rsidRPr="00AA45E7" w:rsidRDefault="00AA45E7" w:rsidP="008302E5">
            <w:pPr>
              <w:spacing w:before="0" w:after="0" w:line="240" w:lineRule="auto"/>
              <w:jc w:val="center"/>
              <w:rPr>
                <w:rFonts w:ascii="Calibri" w:eastAsia="Times New Roman" w:hAnsi="Calibri" w:cs="Calibri"/>
                <w:b/>
                <w:bCs/>
                <w:color w:val="000000"/>
                <w:sz w:val="18"/>
                <w:szCs w:val="18"/>
                <w:lang w:eastAsia="es-CL"/>
              </w:rPr>
            </w:pPr>
            <w:r w:rsidRPr="00AA45E7">
              <w:rPr>
                <w:rFonts w:ascii="Calibri" w:eastAsia="Times New Roman" w:hAnsi="Calibri" w:cs="Calibri"/>
                <w:b/>
                <w:bCs/>
                <w:color w:val="000000"/>
                <w:sz w:val="18"/>
                <w:szCs w:val="18"/>
                <w:lang w:eastAsia="es-CL"/>
              </w:rPr>
              <w:t>Dia</w:t>
            </w:r>
          </w:p>
        </w:tc>
        <w:tc>
          <w:tcPr>
            <w:tcW w:w="609" w:type="dxa"/>
            <w:tcBorders>
              <w:top w:val="nil"/>
              <w:left w:val="nil"/>
              <w:bottom w:val="single" w:sz="8" w:space="0" w:color="808080"/>
              <w:right w:val="nil"/>
            </w:tcBorders>
            <w:shd w:val="clear" w:color="000000" w:fill="F2F2F2"/>
            <w:noWrap/>
            <w:vAlign w:val="center"/>
            <w:hideMark/>
          </w:tcPr>
          <w:p w14:paraId="0F469266" w14:textId="77777777" w:rsidR="00AA45E7" w:rsidRPr="00AA45E7" w:rsidRDefault="00AA45E7" w:rsidP="008302E5">
            <w:pPr>
              <w:spacing w:before="0" w:after="0" w:line="240" w:lineRule="auto"/>
              <w:jc w:val="center"/>
              <w:rPr>
                <w:rFonts w:ascii="Calibri" w:eastAsia="Times New Roman" w:hAnsi="Calibri" w:cs="Calibri"/>
                <w:b/>
                <w:bCs/>
                <w:color w:val="000000"/>
                <w:sz w:val="18"/>
                <w:szCs w:val="18"/>
                <w:lang w:eastAsia="es-CL"/>
              </w:rPr>
            </w:pPr>
            <w:r w:rsidRPr="00AA45E7">
              <w:rPr>
                <w:rFonts w:ascii="Calibri" w:eastAsia="Times New Roman" w:hAnsi="Calibri" w:cs="Calibri"/>
                <w:b/>
                <w:bCs/>
                <w:color w:val="000000"/>
                <w:sz w:val="18"/>
                <w:szCs w:val="18"/>
                <w:lang w:eastAsia="es-CL"/>
              </w:rPr>
              <w:t>Hora inicio</w:t>
            </w:r>
          </w:p>
        </w:tc>
        <w:tc>
          <w:tcPr>
            <w:tcW w:w="851" w:type="dxa"/>
            <w:tcBorders>
              <w:top w:val="nil"/>
              <w:left w:val="nil"/>
              <w:bottom w:val="single" w:sz="8" w:space="0" w:color="808080"/>
              <w:right w:val="nil"/>
            </w:tcBorders>
            <w:shd w:val="clear" w:color="000000" w:fill="F2F2F2"/>
            <w:noWrap/>
            <w:vAlign w:val="center"/>
            <w:hideMark/>
          </w:tcPr>
          <w:p w14:paraId="216B09FB" w14:textId="77777777" w:rsidR="00AA45E7" w:rsidRPr="00AA45E7" w:rsidRDefault="00AA45E7" w:rsidP="008302E5">
            <w:pPr>
              <w:spacing w:before="0" w:after="0" w:line="240" w:lineRule="auto"/>
              <w:jc w:val="center"/>
              <w:rPr>
                <w:rFonts w:ascii="Calibri" w:eastAsia="Times New Roman" w:hAnsi="Calibri" w:cs="Calibri"/>
                <w:b/>
                <w:bCs/>
                <w:color w:val="000000"/>
                <w:sz w:val="18"/>
                <w:szCs w:val="18"/>
                <w:lang w:eastAsia="es-CL"/>
              </w:rPr>
            </w:pPr>
            <w:r w:rsidRPr="00AA45E7">
              <w:rPr>
                <w:rFonts w:ascii="Calibri" w:eastAsia="Times New Roman" w:hAnsi="Calibri" w:cs="Calibri"/>
                <w:b/>
                <w:bCs/>
                <w:color w:val="000000"/>
                <w:sz w:val="18"/>
                <w:szCs w:val="18"/>
                <w:lang w:eastAsia="es-CL"/>
              </w:rPr>
              <w:t>Hora término</w:t>
            </w:r>
          </w:p>
        </w:tc>
        <w:tc>
          <w:tcPr>
            <w:tcW w:w="567" w:type="dxa"/>
            <w:tcBorders>
              <w:top w:val="nil"/>
              <w:left w:val="nil"/>
              <w:bottom w:val="single" w:sz="8" w:space="0" w:color="808080"/>
              <w:right w:val="single" w:sz="8" w:space="0" w:color="808080"/>
            </w:tcBorders>
            <w:shd w:val="clear" w:color="000000" w:fill="F2F2F2"/>
            <w:noWrap/>
            <w:vAlign w:val="center"/>
            <w:hideMark/>
          </w:tcPr>
          <w:p w14:paraId="226A9B22" w14:textId="77777777" w:rsidR="00AA45E7" w:rsidRPr="00AA45E7" w:rsidRDefault="00AA45E7" w:rsidP="008302E5">
            <w:pPr>
              <w:spacing w:before="0" w:after="0" w:line="240" w:lineRule="auto"/>
              <w:jc w:val="center"/>
              <w:rPr>
                <w:rFonts w:ascii="Calibri" w:eastAsia="Times New Roman" w:hAnsi="Calibri" w:cs="Calibri"/>
                <w:b/>
                <w:bCs/>
                <w:color w:val="000000"/>
                <w:sz w:val="18"/>
                <w:szCs w:val="18"/>
                <w:lang w:eastAsia="es-CL"/>
              </w:rPr>
            </w:pPr>
            <w:r w:rsidRPr="00AA45E7">
              <w:rPr>
                <w:rFonts w:ascii="Calibri" w:eastAsia="Times New Roman" w:hAnsi="Calibri" w:cs="Calibri"/>
                <w:b/>
                <w:bCs/>
                <w:color w:val="000000"/>
                <w:sz w:val="18"/>
                <w:szCs w:val="18"/>
                <w:lang w:eastAsia="es-CL"/>
              </w:rPr>
              <w:t>Minu</w:t>
            </w:r>
            <w:r>
              <w:rPr>
                <w:rFonts w:ascii="Calibri" w:eastAsia="Times New Roman" w:hAnsi="Calibri" w:cs="Calibri"/>
                <w:b/>
                <w:bCs/>
                <w:color w:val="000000"/>
                <w:sz w:val="18"/>
                <w:szCs w:val="18"/>
                <w:lang w:eastAsia="es-CL"/>
              </w:rPr>
              <w:t>-</w:t>
            </w:r>
            <w:r w:rsidRPr="00AA45E7">
              <w:rPr>
                <w:rFonts w:ascii="Calibri" w:eastAsia="Times New Roman" w:hAnsi="Calibri" w:cs="Calibri"/>
                <w:b/>
                <w:bCs/>
                <w:color w:val="000000"/>
                <w:sz w:val="18"/>
                <w:szCs w:val="18"/>
                <w:lang w:eastAsia="es-CL"/>
              </w:rPr>
              <w:t>tos</w:t>
            </w:r>
          </w:p>
        </w:tc>
        <w:tc>
          <w:tcPr>
            <w:tcW w:w="850" w:type="dxa"/>
            <w:tcBorders>
              <w:top w:val="nil"/>
              <w:left w:val="nil"/>
              <w:bottom w:val="single" w:sz="8" w:space="0" w:color="808080"/>
              <w:right w:val="nil"/>
            </w:tcBorders>
            <w:shd w:val="clear" w:color="000000" w:fill="F2F2F2"/>
            <w:noWrap/>
            <w:vAlign w:val="center"/>
            <w:hideMark/>
          </w:tcPr>
          <w:p w14:paraId="6ECE1CA0" w14:textId="77777777" w:rsidR="00AA45E7" w:rsidRPr="00AA45E7" w:rsidRDefault="00AA45E7" w:rsidP="008302E5">
            <w:pPr>
              <w:spacing w:before="0" w:after="0" w:line="240" w:lineRule="auto"/>
              <w:jc w:val="center"/>
              <w:rPr>
                <w:rFonts w:ascii="Calibri" w:eastAsia="Times New Roman" w:hAnsi="Calibri" w:cs="Calibri"/>
                <w:b/>
                <w:bCs/>
                <w:color w:val="000000"/>
                <w:sz w:val="18"/>
                <w:szCs w:val="18"/>
                <w:lang w:eastAsia="es-CL"/>
              </w:rPr>
            </w:pPr>
            <w:r w:rsidRPr="00AA45E7">
              <w:rPr>
                <w:rFonts w:ascii="Calibri" w:eastAsia="Times New Roman" w:hAnsi="Calibri" w:cs="Calibri"/>
                <w:b/>
                <w:bCs/>
                <w:color w:val="000000"/>
                <w:sz w:val="18"/>
                <w:szCs w:val="18"/>
                <w:lang w:eastAsia="es-CL"/>
              </w:rPr>
              <w:t>N° eventos</w:t>
            </w:r>
          </w:p>
        </w:tc>
        <w:tc>
          <w:tcPr>
            <w:tcW w:w="993" w:type="dxa"/>
            <w:tcBorders>
              <w:top w:val="nil"/>
              <w:left w:val="nil"/>
              <w:bottom w:val="single" w:sz="8" w:space="0" w:color="808080"/>
              <w:right w:val="nil"/>
            </w:tcBorders>
            <w:shd w:val="clear" w:color="000000" w:fill="F2F2F2"/>
            <w:vAlign w:val="center"/>
            <w:hideMark/>
          </w:tcPr>
          <w:p w14:paraId="742D0595" w14:textId="77777777" w:rsidR="00AA45E7" w:rsidRPr="00AA45E7" w:rsidRDefault="00AA45E7" w:rsidP="008302E5">
            <w:pPr>
              <w:spacing w:before="0" w:after="0" w:line="240" w:lineRule="auto"/>
              <w:jc w:val="center"/>
              <w:rPr>
                <w:rFonts w:ascii="Calibri" w:eastAsia="Times New Roman" w:hAnsi="Calibri" w:cs="Calibri"/>
                <w:b/>
                <w:bCs/>
                <w:color w:val="000000"/>
                <w:sz w:val="18"/>
                <w:szCs w:val="18"/>
                <w:lang w:eastAsia="es-CL"/>
              </w:rPr>
            </w:pPr>
            <w:r w:rsidRPr="00AA45E7">
              <w:rPr>
                <w:rFonts w:ascii="Calibri" w:eastAsia="Times New Roman" w:hAnsi="Calibri" w:cs="Calibri"/>
                <w:b/>
                <w:bCs/>
                <w:color w:val="000000"/>
                <w:sz w:val="18"/>
                <w:szCs w:val="18"/>
                <w:lang w:eastAsia="es-CL"/>
              </w:rPr>
              <w:t>Duración promedio (seg)</w:t>
            </w:r>
          </w:p>
        </w:tc>
        <w:tc>
          <w:tcPr>
            <w:tcW w:w="850" w:type="dxa"/>
            <w:tcBorders>
              <w:top w:val="nil"/>
              <w:left w:val="nil"/>
              <w:bottom w:val="single" w:sz="8" w:space="0" w:color="808080"/>
              <w:right w:val="nil"/>
            </w:tcBorders>
            <w:shd w:val="clear" w:color="000000" w:fill="F2F2F2"/>
            <w:vAlign w:val="center"/>
            <w:hideMark/>
          </w:tcPr>
          <w:p w14:paraId="7E3C0ED9" w14:textId="77777777" w:rsidR="00AA45E7" w:rsidRPr="00AA45E7" w:rsidRDefault="00AA45E7" w:rsidP="008302E5">
            <w:pPr>
              <w:spacing w:before="0" w:after="0" w:line="240" w:lineRule="auto"/>
              <w:jc w:val="center"/>
              <w:rPr>
                <w:rFonts w:ascii="Calibri" w:eastAsia="Times New Roman" w:hAnsi="Calibri" w:cs="Calibri"/>
                <w:b/>
                <w:bCs/>
                <w:color w:val="000000"/>
                <w:sz w:val="18"/>
                <w:szCs w:val="18"/>
                <w:lang w:eastAsia="es-CL"/>
              </w:rPr>
            </w:pPr>
            <w:r w:rsidRPr="00AA45E7">
              <w:rPr>
                <w:rFonts w:ascii="Calibri" w:eastAsia="Times New Roman" w:hAnsi="Calibri" w:cs="Calibri"/>
                <w:b/>
                <w:bCs/>
                <w:color w:val="000000"/>
                <w:sz w:val="18"/>
                <w:szCs w:val="18"/>
                <w:lang w:eastAsia="es-CL"/>
              </w:rPr>
              <w:t>Desv Estandar (seg)</w:t>
            </w:r>
          </w:p>
        </w:tc>
        <w:tc>
          <w:tcPr>
            <w:tcW w:w="1134" w:type="dxa"/>
            <w:gridSpan w:val="2"/>
            <w:tcBorders>
              <w:top w:val="nil"/>
              <w:left w:val="nil"/>
              <w:bottom w:val="single" w:sz="8" w:space="0" w:color="808080"/>
              <w:right w:val="nil"/>
            </w:tcBorders>
            <w:shd w:val="clear" w:color="000000" w:fill="F2F2F2"/>
            <w:vAlign w:val="center"/>
            <w:hideMark/>
          </w:tcPr>
          <w:p w14:paraId="6112A66C" w14:textId="77777777" w:rsidR="00AA45E7" w:rsidRPr="00AA45E7" w:rsidRDefault="00AA45E7" w:rsidP="008302E5">
            <w:pPr>
              <w:spacing w:before="0" w:after="0" w:line="240" w:lineRule="auto"/>
              <w:jc w:val="center"/>
              <w:rPr>
                <w:rFonts w:ascii="Calibri" w:eastAsia="Times New Roman" w:hAnsi="Calibri" w:cs="Calibri"/>
                <w:b/>
                <w:bCs/>
                <w:color w:val="000000"/>
                <w:sz w:val="18"/>
                <w:szCs w:val="18"/>
                <w:lang w:eastAsia="es-CL"/>
              </w:rPr>
            </w:pPr>
            <w:r w:rsidRPr="00AA45E7">
              <w:rPr>
                <w:rFonts w:ascii="Calibri" w:eastAsia="Times New Roman" w:hAnsi="Calibri" w:cs="Calibri"/>
                <w:b/>
                <w:bCs/>
                <w:color w:val="000000"/>
                <w:sz w:val="18"/>
                <w:szCs w:val="18"/>
                <w:lang w:eastAsia="es-CL"/>
              </w:rPr>
              <w:t>Frecuencia (N° ev / min)</w:t>
            </w:r>
          </w:p>
        </w:tc>
        <w:tc>
          <w:tcPr>
            <w:tcW w:w="1134" w:type="dxa"/>
            <w:tcBorders>
              <w:top w:val="nil"/>
              <w:left w:val="nil"/>
              <w:bottom w:val="single" w:sz="8" w:space="0" w:color="808080"/>
              <w:right w:val="nil"/>
            </w:tcBorders>
            <w:shd w:val="clear" w:color="000000" w:fill="F2F2F2"/>
            <w:vAlign w:val="center"/>
            <w:hideMark/>
          </w:tcPr>
          <w:p w14:paraId="2387665C" w14:textId="77777777" w:rsidR="00AA45E7" w:rsidRPr="00AA45E7" w:rsidRDefault="00AA45E7" w:rsidP="008302E5">
            <w:pPr>
              <w:spacing w:before="0" w:after="0" w:line="240" w:lineRule="auto"/>
              <w:jc w:val="center"/>
              <w:rPr>
                <w:rFonts w:ascii="Calibri" w:eastAsia="Times New Roman" w:hAnsi="Calibri" w:cs="Calibri"/>
                <w:b/>
                <w:bCs/>
                <w:color w:val="000000"/>
                <w:sz w:val="18"/>
                <w:szCs w:val="18"/>
                <w:lang w:eastAsia="es-CL"/>
              </w:rPr>
            </w:pPr>
            <w:r w:rsidRPr="00AA45E7">
              <w:rPr>
                <w:rFonts w:ascii="Calibri" w:eastAsia="Times New Roman" w:hAnsi="Calibri" w:cs="Calibri"/>
                <w:b/>
                <w:bCs/>
                <w:color w:val="000000"/>
                <w:sz w:val="18"/>
                <w:szCs w:val="18"/>
                <w:lang w:eastAsia="es-CL"/>
              </w:rPr>
              <w:t>Duración total (seg)</w:t>
            </w:r>
          </w:p>
        </w:tc>
        <w:tc>
          <w:tcPr>
            <w:tcW w:w="956" w:type="dxa"/>
            <w:tcBorders>
              <w:top w:val="nil"/>
              <w:left w:val="nil"/>
              <w:bottom w:val="single" w:sz="8" w:space="0" w:color="808080"/>
              <w:right w:val="nil"/>
            </w:tcBorders>
            <w:shd w:val="clear" w:color="000000" w:fill="F2F2F2"/>
            <w:vAlign w:val="center"/>
            <w:hideMark/>
          </w:tcPr>
          <w:p w14:paraId="1C6EAB32" w14:textId="77777777" w:rsidR="00AA45E7" w:rsidRPr="00AA45E7" w:rsidRDefault="00AA45E7" w:rsidP="008302E5">
            <w:pPr>
              <w:spacing w:before="0" w:after="0" w:line="240" w:lineRule="auto"/>
              <w:jc w:val="center"/>
              <w:rPr>
                <w:rFonts w:ascii="Calibri" w:eastAsia="Times New Roman" w:hAnsi="Calibri" w:cs="Calibri"/>
                <w:b/>
                <w:bCs/>
                <w:color w:val="000000"/>
                <w:sz w:val="18"/>
                <w:szCs w:val="18"/>
                <w:lang w:eastAsia="es-CL"/>
              </w:rPr>
            </w:pPr>
            <w:r w:rsidRPr="00AA45E7">
              <w:rPr>
                <w:rFonts w:ascii="Calibri" w:eastAsia="Times New Roman" w:hAnsi="Calibri" w:cs="Calibri"/>
                <w:b/>
                <w:bCs/>
                <w:color w:val="000000"/>
                <w:sz w:val="18"/>
                <w:szCs w:val="18"/>
                <w:lang w:eastAsia="es-CL"/>
              </w:rPr>
              <w:t>Tiempo de vibración (%)</w:t>
            </w:r>
          </w:p>
        </w:tc>
      </w:tr>
      <w:tr w:rsidR="00AA45E7" w:rsidRPr="00AA45E7" w14:paraId="666F05FC" w14:textId="77777777" w:rsidTr="002B5848">
        <w:trPr>
          <w:trHeight w:val="227"/>
        </w:trPr>
        <w:tc>
          <w:tcPr>
            <w:tcW w:w="813" w:type="dxa"/>
            <w:vMerge w:val="restart"/>
            <w:tcBorders>
              <w:top w:val="nil"/>
              <w:left w:val="nil"/>
              <w:bottom w:val="single" w:sz="8" w:space="0" w:color="808080"/>
              <w:right w:val="nil"/>
            </w:tcBorders>
            <w:shd w:val="clear" w:color="auto" w:fill="auto"/>
            <w:vAlign w:val="center"/>
            <w:hideMark/>
          </w:tcPr>
          <w:p w14:paraId="0D51B057"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Pedro Aguirre Cerda</w:t>
            </w:r>
          </w:p>
        </w:tc>
        <w:tc>
          <w:tcPr>
            <w:tcW w:w="2415" w:type="dxa"/>
            <w:tcBorders>
              <w:top w:val="nil"/>
              <w:left w:val="nil"/>
              <w:bottom w:val="nil"/>
              <w:right w:val="single" w:sz="8" w:space="0" w:color="808080"/>
            </w:tcBorders>
            <w:shd w:val="clear" w:color="auto" w:fill="auto"/>
            <w:vAlign w:val="center"/>
            <w:hideMark/>
          </w:tcPr>
          <w:p w14:paraId="11E6A97D"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Pasaje 1 Sur 3253</w:t>
            </w:r>
          </w:p>
        </w:tc>
        <w:tc>
          <w:tcPr>
            <w:tcW w:w="700" w:type="dxa"/>
            <w:tcBorders>
              <w:top w:val="nil"/>
              <w:left w:val="nil"/>
              <w:bottom w:val="nil"/>
              <w:right w:val="single" w:sz="8" w:space="0" w:color="808080"/>
            </w:tcBorders>
            <w:shd w:val="clear" w:color="auto" w:fill="auto"/>
            <w:noWrap/>
            <w:vAlign w:val="center"/>
            <w:hideMark/>
          </w:tcPr>
          <w:p w14:paraId="5900D682"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w:t>
            </w:r>
            <w:r>
              <w:rPr>
                <w:rFonts w:ascii="Calibri" w:eastAsia="Times New Roman" w:hAnsi="Calibri" w:cs="Calibri"/>
                <w:color w:val="000000"/>
                <w:sz w:val="18"/>
                <w:szCs w:val="18"/>
                <w:lang w:eastAsia="es-CL"/>
              </w:rPr>
              <w:t>.</w:t>
            </w:r>
            <w:r w:rsidRPr="00AA45E7">
              <w:rPr>
                <w:rFonts w:ascii="Calibri" w:eastAsia="Times New Roman" w:hAnsi="Calibri" w:cs="Calibri"/>
                <w:color w:val="000000"/>
                <w:sz w:val="18"/>
                <w:szCs w:val="18"/>
                <w:lang w:eastAsia="es-CL"/>
              </w:rPr>
              <w:t>290</w:t>
            </w:r>
          </w:p>
        </w:tc>
        <w:tc>
          <w:tcPr>
            <w:tcW w:w="1113" w:type="dxa"/>
            <w:tcBorders>
              <w:top w:val="nil"/>
              <w:left w:val="nil"/>
              <w:bottom w:val="nil"/>
              <w:right w:val="single" w:sz="8" w:space="0" w:color="808080"/>
            </w:tcBorders>
            <w:shd w:val="clear" w:color="auto" w:fill="auto"/>
            <w:vAlign w:val="center"/>
            <w:hideMark/>
          </w:tcPr>
          <w:p w14:paraId="1032189D"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Casa</w:t>
            </w:r>
          </w:p>
        </w:tc>
        <w:tc>
          <w:tcPr>
            <w:tcW w:w="587" w:type="dxa"/>
            <w:vMerge w:val="restart"/>
            <w:tcBorders>
              <w:top w:val="nil"/>
              <w:left w:val="single" w:sz="8" w:space="0" w:color="808080"/>
              <w:bottom w:val="single" w:sz="8" w:space="0" w:color="808080"/>
              <w:right w:val="nil"/>
            </w:tcBorders>
            <w:shd w:val="clear" w:color="auto" w:fill="auto"/>
            <w:vAlign w:val="center"/>
            <w:hideMark/>
          </w:tcPr>
          <w:p w14:paraId="6CE6FB46"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mar 26 de junio</w:t>
            </w:r>
          </w:p>
        </w:tc>
        <w:tc>
          <w:tcPr>
            <w:tcW w:w="609" w:type="dxa"/>
            <w:tcBorders>
              <w:top w:val="nil"/>
              <w:left w:val="nil"/>
              <w:bottom w:val="nil"/>
              <w:right w:val="nil"/>
            </w:tcBorders>
            <w:shd w:val="clear" w:color="auto" w:fill="auto"/>
            <w:noWrap/>
            <w:vAlign w:val="center"/>
            <w:hideMark/>
          </w:tcPr>
          <w:p w14:paraId="7442AE21"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20:00</w:t>
            </w:r>
          </w:p>
        </w:tc>
        <w:tc>
          <w:tcPr>
            <w:tcW w:w="851" w:type="dxa"/>
            <w:tcBorders>
              <w:top w:val="nil"/>
              <w:left w:val="nil"/>
              <w:bottom w:val="nil"/>
              <w:right w:val="nil"/>
            </w:tcBorders>
            <w:shd w:val="clear" w:color="auto" w:fill="auto"/>
            <w:noWrap/>
            <w:vAlign w:val="center"/>
            <w:hideMark/>
          </w:tcPr>
          <w:p w14:paraId="3D1F1203"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20:45</w:t>
            </w:r>
          </w:p>
        </w:tc>
        <w:tc>
          <w:tcPr>
            <w:tcW w:w="567" w:type="dxa"/>
            <w:tcBorders>
              <w:top w:val="nil"/>
              <w:left w:val="nil"/>
              <w:bottom w:val="nil"/>
              <w:right w:val="single" w:sz="8" w:space="0" w:color="808080"/>
            </w:tcBorders>
            <w:shd w:val="clear" w:color="auto" w:fill="auto"/>
            <w:noWrap/>
            <w:vAlign w:val="center"/>
            <w:hideMark/>
          </w:tcPr>
          <w:p w14:paraId="6C02D7D3"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45</w:t>
            </w:r>
          </w:p>
        </w:tc>
        <w:tc>
          <w:tcPr>
            <w:tcW w:w="850" w:type="dxa"/>
            <w:tcBorders>
              <w:top w:val="nil"/>
              <w:left w:val="nil"/>
              <w:bottom w:val="nil"/>
              <w:right w:val="nil"/>
            </w:tcBorders>
            <w:shd w:val="clear" w:color="auto" w:fill="auto"/>
            <w:noWrap/>
            <w:vAlign w:val="center"/>
            <w:hideMark/>
          </w:tcPr>
          <w:p w14:paraId="441EB895"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20</w:t>
            </w:r>
          </w:p>
        </w:tc>
        <w:tc>
          <w:tcPr>
            <w:tcW w:w="993" w:type="dxa"/>
            <w:tcBorders>
              <w:top w:val="nil"/>
              <w:left w:val="nil"/>
              <w:bottom w:val="nil"/>
              <w:right w:val="nil"/>
            </w:tcBorders>
            <w:shd w:val="clear" w:color="auto" w:fill="auto"/>
            <w:noWrap/>
            <w:vAlign w:val="center"/>
            <w:hideMark/>
          </w:tcPr>
          <w:p w14:paraId="699BFA94"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14.2</w:t>
            </w:r>
          </w:p>
        </w:tc>
        <w:tc>
          <w:tcPr>
            <w:tcW w:w="850" w:type="dxa"/>
            <w:tcBorders>
              <w:top w:val="nil"/>
              <w:left w:val="nil"/>
              <w:bottom w:val="nil"/>
              <w:right w:val="nil"/>
            </w:tcBorders>
            <w:shd w:val="clear" w:color="auto" w:fill="auto"/>
            <w:noWrap/>
            <w:vAlign w:val="center"/>
            <w:hideMark/>
          </w:tcPr>
          <w:p w14:paraId="1FE8E06D"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2.8</w:t>
            </w:r>
          </w:p>
        </w:tc>
        <w:tc>
          <w:tcPr>
            <w:tcW w:w="425" w:type="dxa"/>
            <w:tcBorders>
              <w:top w:val="nil"/>
              <w:left w:val="nil"/>
              <w:bottom w:val="nil"/>
              <w:right w:val="nil"/>
            </w:tcBorders>
            <w:shd w:val="clear" w:color="auto" w:fill="auto"/>
            <w:noWrap/>
            <w:vAlign w:val="center"/>
            <w:hideMark/>
          </w:tcPr>
          <w:p w14:paraId="43F67536" w14:textId="77777777" w:rsidR="00AA45E7" w:rsidRPr="002B5848" w:rsidRDefault="00AA45E7" w:rsidP="008302E5">
            <w:pPr>
              <w:spacing w:before="0" w:after="0" w:line="240" w:lineRule="auto"/>
              <w:jc w:val="righ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 /</w:t>
            </w:r>
          </w:p>
        </w:tc>
        <w:tc>
          <w:tcPr>
            <w:tcW w:w="709" w:type="dxa"/>
            <w:tcBorders>
              <w:top w:val="nil"/>
              <w:left w:val="nil"/>
              <w:bottom w:val="nil"/>
              <w:right w:val="nil"/>
            </w:tcBorders>
            <w:shd w:val="clear" w:color="auto" w:fill="auto"/>
            <w:noWrap/>
            <w:vAlign w:val="center"/>
            <w:hideMark/>
          </w:tcPr>
          <w:p w14:paraId="60FB7A9F" w14:textId="77777777" w:rsidR="00AA45E7" w:rsidRPr="002B5848" w:rsidRDefault="00AA45E7" w:rsidP="008302E5">
            <w:pPr>
              <w:spacing w:before="0" w:after="0" w:line="240" w:lineRule="auto"/>
              <w:jc w:val="lef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2.25</w:t>
            </w:r>
          </w:p>
        </w:tc>
        <w:tc>
          <w:tcPr>
            <w:tcW w:w="1134" w:type="dxa"/>
            <w:tcBorders>
              <w:top w:val="nil"/>
              <w:left w:val="nil"/>
              <w:bottom w:val="nil"/>
              <w:right w:val="nil"/>
            </w:tcBorders>
            <w:shd w:val="clear" w:color="auto" w:fill="auto"/>
            <w:noWrap/>
            <w:vAlign w:val="center"/>
            <w:hideMark/>
          </w:tcPr>
          <w:p w14:paraId="2A9C1615"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283</w:t>
            </w:r>
          </w:p>
        </w:tc>
        <w:tc>
          <w:tcPr>
            <w:tcW w:w="956" w:type="dxa"/>
            <w:tcBorders>
              <w:top w:val="nil"/>
              <w:left w:val="nil"/>
              <w:bottom w:val="nil"/>
              <w:right w:val="nil"/>
            </w:tcBorders>
            <w:shd w:val="clear" w:color="auto" w:fill="auto"/>
            <w:noWrap/>
            <w:vAlign w:val="center"/>
            <w:hideMark/>
          </w:tcPr>
          <w:p w14:paraId="4107E1D2"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10%</w:t>
            </w:r>
          </w:p>
        </w:tc>
      </w:tr>
      <w:tr w:rsidR="00AA45E7" w:rsidRPr="00AA45E7" w14:paraId="21516473" w14:textId="77777777" w:rsidTr="00AA45E7">
        <w:trPr>
          <w:trHeight w:val="227"/>
        </w:trPr>
        <w:tc>
          <w:tcPr>
            <w:tcW w:w="813" w:type="dxa"/>
            <w:vMerge/>
            <w:tcBorders>
              <w:top w:val="nil"/>
              <w:left w:val="nil"/>
              <w:bottom w:val="single" w:sz="8" w:space="0" w:color="808080"/>
              <w:right w:val="nil"/>
            </w:tcBorders>
            <w:vAlign w:val="center"/>
            <w:hideMark/>
          </w:tcPr>
          <w:p w14:paraId="4C458670"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2415" w:type="dxa"/>
            <w:tcBorders>
              <w:top w:val="nil"/>
              <w:left w:val="nil"/>
              <w:bottom w:val="nil"/>
              <w:right w:val="single" w:sz="8" w:space="0" w:color="808080"/>
            </w:tcBorders>
            <w:shd w:val="clear" w:color="auto" w:fill="auto"/>
            <w:vAlign w:val="center"/>
            <w:hideMark/>
          </w:tcPr>
          <w:p w14:paraId="22435420"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Carlos Valdovinos 3230 *</w:t>
            </w:r>
          </w:p>
        </w:tc>
        <w:tc>
          <w:tcPr>
            <w:tcW w:w="700" w:type="dxa"/>
            <w:tcBorders>
              <w:top w:val="nil"/>
              <w:left w:val="nil"/>
              <w:bottom w:val="nil"/>
              <w:right w:val="single" w:sz="8" w:space="0" w:color="808080"/>
            </w:tcBorders>
            <w:shd w:val="clear" w:color="auto" w:fill="auto"/>
            <w:noWrap/>
            <w:vAlign w:val="center"/>
            <w:hideMark/>
          </w:tcPr>
          <w:p w14:paraId="0BFF1683"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w:t>
            </w:r>
            <w:r>
              <w:rPr>
                <w:rFonts w:ascii="Calibri" w:eastAsia="Times New Roman" w:hAnsi="Calibri" w:cs="Calibri"/>
                <w:color w:val="000000"/>
                <w:sz w:val="18"/>
                <w:szCs w:val="18"/>
                <w:lang w:eastAsia="es-CL"/>
              </w:rPr>
              <w:t>.</w:t>
            </w:r>
            <w:r w:rsidRPr="00AA45E7">
              <w:rPr>
                <w:rFonts w:ascii="Calibri" w:eastAsia="Times New Roman" w:hAnsi="Calibri" w:cs="Calibri"/>
                <w:color w:val="000000"/>
                <w:sz w:val="18"/>
                <w:szCs w:val="18"/>
                <w:lang w:eastAsia="es-CL"/>
              </w:rPr>
              <w:t>280</w:t>
            </w:r>
          </w:p>
        </w:tc>
        <w:tc>
          <w:tcPr>
            <w:tcW w:w="1113" w:type="dxa"/>
            <w:tcBorders>
              <w:top w:val="nil"/>
              <w:left w:val="nil"/>
              <w:bottom w:val="nil"/>
              <w:right w:val="single" w:sz="8" w:space="0" w:color="808080"/>
            </w:tcBorders>
            <w:shd w:val="clear" w:color="auto" w:fill="auto"/>
            <w:vAlign w:val="center"/>
            <w:hideMark/>
          </w:tcPr>
          <w:p w14:paraId="540F4C9F"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Casa</w:t>
            </w:r>
          </w:p>
        </w:tc>
        <w:tc>
          <w:tcPr>
            <w:tcW w:w="587" w:type="dxa"/>
            <w:vMerge/>
            <w:tcBorders>
              <w:top w:val="nil"/>
              <w:left w:val="single" w:sz="8" w:space="0" w:color="808080"/>
              <w:bottom w:val="single" w:sz="8" w:space="0" w:color="808080"/>
              <w:right w:val="nil"/>
            </w:tcBorders>
            <w:vAlign w:val="center"/>
            <w:hideMark/>
          </w:tcPr>
          <w:p w14:paraId="69FB4FF8"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609" w:type="dxa"/>
            <w:tcBorders>
              <w:top w:val="nil"/>
              <w:left w:val="nil"/>
              <w:bottom w:val="nil"/>
              <w:right w:val="nil"/>
            </w:tcBorders>
            <w:shd w:val="clear" w:color="auto" w:fill="auto"/>
            <w:noWrap/>
            <w:vAlign w:val="center"/>
            <w:hideMark/>
          </w:tcPr>
          <w:p w14:paraId="6937BF9F"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20:00</w:t>
            </w:r>
          </w:p>
        </w:tc>
        <w:tc>
          <w:tcPr>
            <w:tcW w:w="851" w:type="dxa"/>
            <w:tcBorders>
              <w:top w:val="nil"/>
              <w:left w:val="nil"/>
              <w:bottom w:val="nil"/>
              <w:right w:val="nil"/>
            </w:tcBorders>
            <w:shd w:val="clear" w:color="auto" w:fill="auto"/>
            <w:noWrap/>
            <w:vAlign w:val="center"/>
            <w:hideMark/>
          </w:tcPr>
          <w:p w14:paraId="1ABF317F"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20:45</w:t>
            </w:r>
          </w:p>
        </w:tc>
        <w:tc>
          <w:tcPr>
            <w:tcW w:w="567" w:type="dxa"/>
            <w:tcBorders>
              <w:top w:val="nil"/>
              <w:left w:val="nil"/>
              <w:bottom w:val="nil"/>
              <w:right w:val="single" w:sz="8" w:space="0" w:color="808080"/>
            </w:tcBorders>
            <w:shd w:val="clear" w:color="auto" w:fill="auto"/>
            <w:noWrap/>
            <w:vAlign w:val="center"/>
            <w:hideMark/>
          </w:tcPr>
          <w:p w14:paraId="33DA9CD8"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45</w:t>
            </w:r>
          </w:p>
        </w:tc>
        <w:tc>
          <w:tcPr>
            <w:tcW w:w="850" w:type="dxa"/>
            <w:tcBorders>
              <w:top w:val="nil"/>
              <w:left w:val="nil"/>
              <w:bottom w:val="nil"/>
              <w:right w:val="nil"/>
            </w:tcBorders>
            <w:shd w:val="clear" w:color="auto" w:fill="auto"/>
            <w:noWrap/>
            <w:vAlign w:val="center"/>
            <w:hideMark/>
          </w:tcPr>
          <w:p w14:paraId="64BFDDC9"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18</w:t>
            </w:r>
          </w:p>
        </w:tc>
        <w:tc>
          <w:tcPr>
            <w:tcW w:w="993" w:type="dxa"/>
            <w:tcBorders>
              <w:top w:val="nil"/>
              <w:left w:val="nil"/>
              <w:bottom w:val="nil"/>
              <w:right w:val="nil"/>
            </w:tcBorders>
            <w:shd w:val="clear" w:color="auto" w:fill="auto"/>
            <w:noWrap/>
            <w:vAlign w:val="center"/>
            <w:hideMark/>
          </w:tcPr>
          <w:p w14:paraId="2FAC67A0"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10.3</w:t>
            </w:r>
          </w:p>
        </w:tc>
        <w:tc>
          <w:tcPr>
            <w:tcW w:w="850" w:type="dxa"/>
            <w:tcBorders>
              <w:top w:val="nil"/>
              <w:left w:val="nil"/>
              <w:bottom w:val="nil"/>
              <w:right w:val="nil"/>
            </w:tcBorders>
            <w:shd w:val="clear" w:color="auto" w:fill="auto"/>
            <w:noWrap/>
            <w:vAlign w:val="center"/>
            <w:hideMark/>
          </w:tcPr>
          <w:p w14:paraId="0410256B"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2.2</w:t>
            </w:r>
          </w:p>
        </w:tc>
        <w:tc>
          <w:tcPr>
            <w:tcW w:w="425" w:type="dxa"/>
            <w:tcBorders>
              <w:top w:val="nil"/>
              <w:left w:val="nil"/>
              <w:bottom w:val="nil"/>
              <w:right w:val="nil"/>
            </w:tcBorders>
            <w:shd w:val="clear" w:color="auto" w:fill="auto"/>
            <w:noWrap/>
            <w:vAlign w:val="center"/>
            <w:hideMark/>
          </w:tcPr>
          <w:p w14:paraId="7A782780" w14:textId="77777777" w:rsidR="00AA45E7" w:rsidRPr="002B5848" w:rsidRDefault="00AA45E7" w:rsidP="008302E5">
            <w:pPr>
              <w:spacing w:before="0" w:after="0" w:line="240" w:lineRule="auto"/>
              <w:jc w:val="righ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 /</w:t>
            </w:r>
          </w:p>
        </w:tc>
        <w:tc>
          <w:tcPr>
            <w:tcW w:w="709" w:type="dxa"/>
            <w:tcBorders>
              <w:top w:val="nil"/>
              <w:left w:val="nil"/>
              <w:bottom w:val="nil"/>
              <w:right w:val="nil"/>
            </w:tcBorders>
            <w:shd w:val="clear" w:color="auto" w:fill="auto"/>
            <w:noWrap/>
            <w:vAlign w:val="center"/>
            <w:hideMark/>
          </w:tcPr>
          <w:p w14:paraId="6E904B17" w14:textId="77777777" w:rsidR="00AA45E7" w:rsidRPr="002B5848" w:rsidRDefault="00AA45E7" w:rsidP="008302E5">
            <w:pPr>
              <w:spacing w:before="0" w:after="0" w:line="240" w:lineRule="auto"/>
              <w:jc w:val="lef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2.50</w:t>
            </w:r>
          </w:p>
        </w:tc>
        <w:tc>
          <w:tcPr>
            <w:tcW w:w="1134" w:type="dxa"/>
            <w:tcBorders>
              <w:top w:val="nil"/>
              <w:left w:val="nil"/>
              <w:bottom w:val="nil"/>
              <w:right w:val="nil"/>
            </w:tcBorders>
            <w:shd w:val="clear" w:color="auto" w:fill="auto"/>
            <w:noWrap/>
            <w:vAlign w:val="center"/>
            <w:hideMark/>
          </w:tcPr>
          <w:p w14:paraId="309D9948"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186</w:t>
            </w:r>
          </w:p>
        </w:tc>
        <w:tc>
          <w:tcPr>
            <w:tcW w:w="956" w:type="dxa"/>
            <w:tcBorders>
              <w:top w:val="nil"/>
              <w:left w:val="nil"/>
              <w:bottom w:val="nil"/>
              <w:right w:val="nil"/>
            </w:tcBorders>
            <w:shd w:val="clear" w:color="auto" w:fill="auto"/>
            <w:noWrap/>
            <w:vAlign w:val="center"/>
            <w:hideMark/>
          </w:tcPr>
          <w:p w14:paraId="290E3699"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7%</w:t>
            </w:r>
          </w:p>
        </w:tc>
      </w:tr>
      <w:tr w:rsidR="00AA45E7" w:rsidRPr="00AA45E7" w14:paraId="374D6343" w14:textId="77777777" w:rsidTr="002B5848">
        <w:trPr>
          <w:trHeight w:val="227"/>
        </w:trPr>
        <w:tc>
          <w:tcPr>
            <w:tcW w:w="813" w:type="dxa"/>
            <w:vMerge/>
            <w:tcBorders>
              <w:top w:val="nil"/>
              <w:left w:val="nil"/>
              <w:bottom w:val="single" w:sz="8" w:space="0" w:color="808080"/>
              <w:right w:val="nil"/>
            </w:tcBorders>
            <w:vAlign w:val="center"/>
            <w:hideMark/>
          </w:tcPr>
          <w:p w14:paraId="4A875396"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2415" w:type="dxa"/>
            <w:tcBorders>
              <w:top w:val="nil"/>
              <w:left w:val="nil"/>
              <w:bottom w:val="nil"/>
              <w:right w:val="single" w:sz="8" w:space="0" w:color="808080"/>
            </w:tcBorders>
            <w:shd w:val="clear" w:color="auto" w:fill="auto"/>
            <w:vAlign w:val="center"/>
            <w:hideMark/>
          </w:tcPr>
          <w:p w14:paraId="449E8A18"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 xml:space="preserve">Orompello 3087, Dp 11 </w:t>
            </w:r>
          </w:p>
        </w:tc>
        <w:tc>
          <w:tcPr>
            <w:tcW w:w="700" w:type="dxa"/>
            <w:tcBorders>
              <w:top w:val="nil"/>
              <w:left w:val="nil"/>
              <w:bottom w:val="nil"/>
              <w:right w:val="single" w:sz="8" w:space="0" w:color="808080"/>
            </w:tcBorders>
            <w:shd w:val="clear" w:color="auto" w:fill="auto"/>
            <w:noWrap/>
            <w:vAlign w:val="center"/>
            <w:hideMark/>
          </w:tcPr>
          <w:p w14:paraId="11248414"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w:t>
            </w:r>
            <w:r>
              <w:rPr>
                <w:rFonts w:ascii="Calibri" w:eastAsia="Times New Roman" w:hAnsi="Calibri" w:cs="Calibri"/>
                <w:color w:val="000000"/>
                <w:sz w:val="18"/>
                <w:szCs w:val="18"/>
                <w:lang w:eastAsia="es-CL"/>
              </w:rPr>
              <w:t>.</w:t>
            </w:r>
            <w:r w:rsidRPr="00AA45E7">
              <w:rPr>
                <w:rFonts w:ascii="Calibri" w:eastAsia="Times New Roman" w:hAnsi="Calibri" w:cs="Calibri"/>
                <w:color w:val="000000"/>
                <w:sz w:val="18"/>
                <w:szCs w:val="18"/>
                <w:lang w:eastAsia="es-CL"/>
              </w:rPr>
              <w:t>480</w:t>
            </w:r>
          </w:p>
        </w:tc>
        <w:tc>
          <w:tcPr>
            <w:tcW w:w="1113" w:type="dxa"/>
            <w:tcBorders>
              <w:top w:val="nil"/>
              <w:left w:val="nil"/>
              <w:bottom w:val="nil"/>
              <w:right w:val="single" w:sz="8" w:space="0" w:color="808080"/>
            </w:tcBorders>
            <w:shd w:val="clear" w:color="auto" w:fill="auto"/>
            <w:vAlign w:val="center"/>
            <w:hideMark/>
          </w:tcPr>
          <w:p w14:paraId="40EBA013"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Dpto (p1)</w:t>
            </w:r>
          </w:p>
        </w:tc>
        <w:tc>
          <w:tcPr>
            <w:tcW w:w="587" w:type="dxa"/>
            <w:vMerge/>
            <w:tcBorders>
              <w:top w:val="nil"/>
              <w:left w:val="single" w:sz="8" w:space="0" w:color="808080"/>
              <w:bottom w:val="single" w:sz="8" w:space="0" w:color="808080"/>
              <w:right w:val="nil"/>
            </w:tcBorders>
            <w:vAlign w:val="center"/>
            <w:hideMark/>
          </w:tcPr>
          <w:p w14:paraId="2A68C435"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609" w:type="dxa"/>
            <w:tcBorders>
              <w:top w:val="nil"/>
              <w:left w:val="nil"/>
              <w:bottom w:val="nil"/>
              <w:right w:val="nil"/>
            </w:tcBorders>
            <w:shd w:val="clear" w:color="auto" w:fill="auto"/>
            <w:noWrap/>
            <w:vAlign w:val="center"/>
            <w:hideMark/>
          </w:tcPr>
          <w:p w14:paraId="103BEDCA"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20:00</w:t>
            </w:r>
          </w:p>
        </w:tc>
        <w:tc>
          <w:tcPr>
            <w:tcW w:w="851" w:type="dxa"/>
            <w:tcBorders>
              <w:top w:val="nil"/>
              <w:left w:val="nil"/>
              <w:bottom w:val="nil"/>
              <w:right w:val="nil"/>
            </w:tcBorders>
            <w:shd w:val="clear" w:color="auto" w:fill="auto"/>
            <w:noWrap/>
            <w:vAlign w:val="center"/>
            <w:hideMark/>
          </w:tcPr>
          <w:p w14:paraId="661E0B43"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20:45</w:t>
            </w:r>
          </w:p>
        </w:tc>
        <w:tc>
          <w:tcPr>
            <w:tcW w:w="567" w:type="dxa"/>
            <w:tcBorders>
              <w:top w:val="nil"/>
              <w:left w:val="nil"/>
              <w:bottom w:val="nil"/>
              <w:right w:val="single" w:sz="8" w:space="0" w:color="808080"/>
            </w:tcBorders>
            <w:shd w:val="clear" w:color="auto" w:fill="auto"/>
            <w:noWrap/>
            <w:vAlign w:val="center"/>
            <w:hideMark/>
          </w:tcPr>
          <w:p w14:paraId="29A301FA"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45</w:t>
            </w:r>
          </w:p>
        </w:tc>
        <w:tc>
          <w:tcPr>
            <w:tcW w:w="850" w:type="dxa"/>
            <w:tcBorders>
              <w:top w:val="nil"/>
              <w:left w:val="nil"/>
              <w:bottom w:val="nil"/>
              <w:right w:val="nil"/>
            </w:tcBorders>
            <w:shd w:val="clear" w:color="auto" w:fill="auto"/>
            <w:noWrap/>
            <w:vAlign w:val="center"/>
            <w:hideMark/>
          </w:tcPr>
          <w:p w14:paraId="6D8F983A"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21</w:t>
            </w:r>
          </w:p>
        </w:tc>
        <w:tc>
          <w:tcPr>
            <w:tcW w:w="993" w:type="dxa"/>
            <w:tcBorders>
              <w:top w:val="nil"/>
              <w:left w:val="nil"/>
              <w:bottom w:val="nil"/>
              <w:right w:val="nil"/>
            </w:tcBorders>
            <w:shd w:val="clear" w:color="auto" w:fill="auto"/>
            <w:noWrap/>
            <w:vAlign w:val="center"/>
            <w:hideMark/>
          </w:tcPr>
          <w:p w14:paraId="38CFE30E"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9.6</w:t>
            </w:r>
          </w:p>
        </w:tc>
        <w:tc>
          <w:tcPr>
            <w:tcW w:w="850" w:type="dxa"/>
            <w:tcBorders>
              <w:top w:val="nil"/>
              <w:left w:val="nil"/>
              <w:bottom w:val="nil"/>
              <w:right w:val="nil"/>
            </w:tcBorders>
            <w:shd w:val="clear" w:color="auto" w:fill="auto"/>
            <w:noWrap/>
            <w:vAlign w:val="center"/>
            <w:hideMark/>
          </w:tcPr>
          <w:p w14:paraId="1A465ED7"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2.2</w:t>
            </w:r>
          </w:p>
        </w:tc>
        <w:tc>
          <w:tcPr>
            <w:tcW w:w="425" w:type="dxa"/>
            <w:tcBorders>
              <w:top w:val="nil"/>
              <w:left w:val="nil"/>
              <w:bottom w:val="nil"/>
              <w:right w:val="nil"/>
            </w:tcBorders>
            <w:shd w:val="clear" w:color="auto" w:fill="auto"/>
            <w:noWrap/>
            <w:vAlign w:val="center"/>
            <w:hideMark/>
          </w:tcPr>
          <w:p w14:paraId="18B10DEA" w14:textId="77777777" w:rsidR="00AA45E7" w:rsidRPr="002B5848" w:rsidRDefault="00AA45E7" w:rsidP="008302E5">
            <w:pPr>
              <w:spacing w:before="0" w:after="0" w:line="240" w:lineRule="auto"/>
              <w:jc w:val="righ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 /</w:t>
            </w:r>
          </w:p>
        </w:tc>
        <w:tc>
          <w:tcPr>
            <w:tcW w:w="709" w:type="dxa"/>
            <w:tcBorders>
              <w:top w:val="nil"/>
              <w:left w:val="nil"/>
              <w:bottom w:val="nil"/>
              <w:right w:val="nil"/>
            </w:tcBorders>
            <w:shd w:val="clear" w:color="auto" w:fill="auto"/>
            <w:noWrap/>
            <w:vAlign w:val="center"/>
            <w:hideMark/>
          </w:tcPr>
          <w:p w14:paraId="5B6F7923" w14:textId="77777777" w:rsidR="00AA45E7" w:rsidRPr="002B5848" w:rsidRDefault="00AA45E7" w:rsidP="008302E5">
            <w:pPr>
              <w:spacing w:before="0" w:after="0" w:line="240" w:lineRule="auto"/>
              <w:jc w:val="lef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2.14</w:t>
            </w:r>
          </w:p>
        </w:tc>
        <w:tc>
          <w:tcPr>
            <w:tcW w:w="1134" w:type="dxa"/>
            <w:tcBorders>
              <w:top w:val="nil"/>
              <w:left w:val="nil"/>
              <w:bottom w:val="nil"/>
              <w:right w:val="nil"/>
            </w:tcBorders>
            <w:shd w:val="clear" w:color="auto" w:fill="auto"/>
            <w:noWrap/>
            <w:vAlign w:val="center"/>
            <w:hideMark/>
          </w:tcPr>
          <w:p w14:paraId="5E871738"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203</w:t>
            </w:r>
          </w:p>
        </w:tc>
        <w:tc>
          <w:tcPr>
            <w:tcW w:w="956" w:type="dxa"/>
            <w:tcBorders>
              <w:top w:val="nil"/>
              <w:left w:val="nil"/>
              <w:bottom w:val="nil"/>
              <w:right w:val="nil"/>
            </w:tcBorders>
            <w:shd w:val="clear" w:color="auto" w:fill="auto"/>
            <w:noWrap/>
            <w:vAlign w:val="center"/>
            <w:hideMark/>
          </w:tcPr>
          <w:p w14:paraId="7F92A192"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8%</w:t>
            </w:r>
          </w:p>
        </w:tc>
      </w:tr>
      <w:tr w:rsidR="00AA45E7" w:rsidRPr="00AA45E7" w14:paraId="58B70455" w14:textId="77777777" w:rsidTr="00AA45E7">
        <w:trPr>
          <w:trHeight w:val="227"/>
        </w:trPr>
        <w:tc>
          <w:tcPr>
            <w:tcW w:w="813" w:type="dxa"/>
            <w:vMerge/>
            <w:tcBorders>
              <w:top w:val="nil"/>
              <w:left w:val="nil"/>
              <w:bottom w:val="single" w:sz="8" w:space="0" w:color="808080"/>
              <w:right w:val="nil"/>
            </w:tcBorders>
            <w:vAlign w:val="center"/>
            <w:hideMark/>
          </w:tcPr>
          <w:p w14:paraId="2EE5D9AF"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2415" w:type="dxa"/>
            <w:tcBorders>
              <w:top w:val="nil"/>
              <w:left w:val="nil"/>
              <w:bottom w:val="nil"/>
              <w:right w:val="single" w:sz="8" w:space="0" w:color="808080"/>
            </w:tcBorders>
            <w:shd w:val="clear" w:color="auto" w:fill="auto"/>
            <w:vAlign w:val="center"/>
            <w:hideMark/>
          </w:tcPr>
          <w:p w14:paraId="42DCC7F8"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Carlos Valdovinos 2912</w:t>
            </w:r>
          </w:p>
        </w:tc>
        <w:tc>
          <w:tcPr>
            <w:tcW w:w="700" w:type="dxa"/>
            <w:tcBorders>
              <w:top w:val="nil"/>
              <w:left w:val="nil"/>
              <w:bottom w:val="nil"/>
              <w:right w:val="single" w:sz="8" w:space="0" w:color="808080"/>
            </w:tcBorders>
            <w:shd w:val="clear" w:color="auto" w:fill="auto"/>
            <w:noWrap/>
            <w:vAlign w:val="center"/>
            <w:hideMark/>
          </w:tcPr>
          <w:p w14:paraId="2AF0542E"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w:t>
            </w:r>
            <w:r>
              <w:rPr>
                <w:rFonts w:ascii="Calibri" w:eastAsia="Times New Roman" w:hAnsi="Calibri" w:cs="Calibri"/>
                <w:color w:val="000000"/>
                <w:sz w:val="18"/>
                <w:szCs w:val="18"/>
                <w:lang w:eastAsia="es-CL"/>
              </w:rPr>
              <w:t>.</w:t>
            </w:r>
            <w:r w:rsidRPr="00AA45E7">
              <w:rPr>
                <w:rFonts w:ascii="Calibri" w:eastAsia="Times New Roman" w:hAnsi="Calibri" w:cs="Calibri"/>
                <w:color w:val="000000"/>
                <w:sz w:val="18"/>
                <w:szCs w:val="18"/>
                <w:lang w:eastAsia="es-CL"/>
              </w:rPr>
              <w:t>790</w:t>
            </w:r>
          </w:p>
        </w:tc>
        <w:tc>
          <w:tcPr>
            <w:tcW w:w="1113" w:type="dxa"/>
            <w:tcBorders>
              <w:top w:val="nil"/>
              <w:left w:val="nil"/>
              <w:bottom w:val="nil"/>
              <w:right w:val="single" w:sz="8" w:space="0" w:color="808080"/>
            </w:tcBorders>
            <w:shd w:val="clear" w:color="auto" w:fill="auto"/>
            <w:vAlign w:val="center"/>
            <w:hideMark/>
          </w:tcPr>
          <w:p w14:paraId="60DA2F71"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Casa</w:t>
            </w:r>
          </w:p>
        </w:tc>
        <w:tc>
          <w:tcPr>
            <w:tcW w:w="587" w:type="dxa"/>
            <w:vMerge/>
            <w:tcBorders>
              <w:top w:val="nil"/>
              <w:left w:val="single" w:sz="8" w:space="0" w:color="808080"/>
              <w:bottom w:val="single" w:sz="8" w:space="0" w:color="808080"/>
              <w:right w:val="nil"/>
            </w:tcBorders>
            <w:vAlign w:val="center"/>
            <w:hideMark/>
          </w:tcPr>
          <w:p w14:paraId="2D5AEDE0"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609" w:type="dxa"/>
            <w:tcBorders>
              <w:top w:val="nil"/>
              <w:left w:val="nil"/>
              <w:bottom w:val="nil"/>
              <w:right w:val="nil"/>
            </w:tcBorders>
            <w:shd w:val="clear" w:color="auto" w:fill="auto"/>
            <w:noWrap/>
            <w:vAlign w:val="center"/>
            <w:hideMark/>
          </w:tcPr>
          <w:p w14:paraId="14646C77"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20:00</w:t>
            </w:r>
          </w:p>
        </w:tc>
        <w:tc>
          <w:tcPr>
            <w:tcW w:w="851" w:type="dxa"/>
            <w:tcBorders>
              <w:top w:val="nil"/>
              <w:left w:val="nil"/>
              <w:bottom w:val="nil"/>
              <w:right w:val="nil"/>
            </w:tcBorders>
            <w:shd w:val="clear" w:color="auto" w:fill="auto"/>
            <w:noWrap/>
            <w:vAlign w:val="center"/>
            <w:hideMark/>
          </w:tcPr>
          <w:p w14:paraId="6BA1CCA5"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20:45</w:t>
            </w:r>
          </w:p>
        </w:tc>
        <w:tc>
          <w:tcPr>
            <w:tcW w:w="567" w:type="dxa"/>
            <w:tcBorders>
              <w:top w:val="nil"/>
              <w:left w:val="nil"/>
              <w:bottom w:val="nil"/>
              <w:right w:val="single" w:sz="8" w:space="0" w:color="808080"/>
            </w:tcBorders>
            <w:shd w:val="clear" w:color="auto" w:fill="auto"/>
            <w:noWrap/>
            <w:vAlign w:val="center"/>
            <w:hideMark/>
          </w:tcPr>
          <w:p w14:paraId="3934D7B8"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45</w:t>
            </w:r>
          </w:p>
        </w:tc>
        <w:tc>
          <w:tcPr>
            <w:tcW w:w="850" w:type="dxa"/>
            <w:tcBorders>
              <w:top w:val="nil"/>
              <w:left w:val="nil"/>
              <w:bottom w:val="nil"/>
              <w:right w:val="nil"/>
            </w:tcBorders>
            <w:shd w:val="clear" w:color="auto" w:fill="auto"/>
            <w:noWrap/>
            <w:vAlign w:val="center"/>
            <w:hideMark/>
          </w:tcPr>
          <w:p w14:paraId="3B447866"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19</w:t>
            </w:r>
          </w:p>
        </w:tc>
        <w:tc>
          <w:tcPr>
            <w:tcW w:w="993" w:type="dxa"/>
            <w:tcBorders>
              <w:top w:val="nil"/>
              <w:left w:val="nil"/>
              <w:bottom w:val="nil"/>
              <w:right w:val="nil"/>
            </w:tcBorders>
            <w:shd w:val="clear" w:color="auto" w:fill="auto"/>
            <w:noWrap/>
            <w:vAlign w:val="center"/>
            <w:hideMark/>
          </w:tcPr>
          <w:p w14:paraId="4CCBB0A1"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17.7</w:t>
            </w:r>
          </w:p>
        </w:tc>
        <w:tc>
          <w:tcPr>
            <w:tcW w:w="850" w:type="dxa"/>
            <w:tcBorders>
              <w:top w:val="nil"/>
              <w:left w:val="nil"/>
              <w:bottom w:val="nil"/>
              <w:right w:val="nil"/>
            </w:tcBorders>
            <w:shd w:val="clear" w:color="auto" w:fill="auto"/>
            <w:noWrap/>
            <w:vAlign w:val="center"/>
            <w:hideMark/>
          </w:tcPr>
          <w:p w14:paraId="3D43E695"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7.5</w:t>
            </w:r>
          </w:p>
        </w:tc>
        <w:tc>
          <w:tcPr>
            <w:tcW w:w="425" w:type="dxa"/>
            <w:tcBorders>
              <w:top w:val="nil"/>
              <w:left w:val="nil"/>
              <w:bottom w:val="nil"/>
              <w:right w:val="nil"/>
            </w:tcBorders>
            <w:shd w:val="clear" w:color="auto" w:fill="auto"/>
            <w:noWrap/>
            <w:vAlign w:val="center"/>
            <w:hideMark/>
          </w:tcPr>
          <w:p w14:paraId="70F1B0A7" w14:textId="77777777" w:rsidR="00AA45E7" w:rsidRPr="002B5848" w:rsidRDefault="00AA45E7" w:rsidP="008302E5">
            <w:pPr>
              <w:spacing w:before="0" w:after="0" w:line="240" w:lineRule="auto"/>
              <w:jc w:val="righ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 /</w:t>
            </w:r>
          </w:p>
        </w:tc>
        <w:tc>
          <w:tcPr>
            <w:tcW w:w="709" w:type="dxa"/>
            <w:tcBorders>
              <w:top w:val="nil"/>
              <w:left w:val="nil"/>
              <w:bottom w:val="nil"/>
              <w:right w:val="nil"/>
            </w:tcBorders>
            <w:shd w:val="clear" w:color="auto" w:fill="auto"/>
            <w:noWrap/>
            <w:vAlign w:val="center"/>
            <w:hideMark/>
          </w:tcPr>
          <w:p w14:paraId="0312DE4C" w14:textId="77777777" w:rsidR="00AA45E7" w:rsidRPr="002B5848" w:rsidRDefault="00AA45E7" w:rsidP="008302E5">
            <w:pPr>
              <w:spacing w:before="0" w:after="0" w:line="240" w:lineRule="auto"/>
              <w:jc w:val="lef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2.37</w:t>
            </w:r>
          </w:p>
        </w:tc>
        <w:tc>
          <w:tcPr>
            <w:tcW w:w="1134" w:type="dxa"/>
            <w:tcBorders>
              <w:top w:val="nil"/>
              <w:left w:val="nil"/>
              <w:bottom w:val="nil"/>
              <w:right w:val="nil"/>
            </w:tcBorders>
            <w:shd w:val="clear" w:color="auto" w:fill="auto"/>
            <w:noWrap/>
            <w:vAlign w:val="center"/>
            <w:hideMark/>
          </w:tcPr>
          <w:p w14:paraId="05E6C52E"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337</w:t>
            </w:r>
          </w:p>
        </w:tc>
        <w:tc>
          <w:tcPr>
            <w:tcW w:w="956" w:type="dxa"/>
            <w:tcBorders>
              <w:top w:val="nil"/>
              <w:left w:val="nil"/>
              <w:bottom w:val="nil"/>
              <w:right w:val="nil"/>
            </w:tcBorders>
            <w:shd w:val="clear" w:color="auto" w:fill="auto"/>
            <w:noWrap/>
            <w:vAlign w:val="center"/>
            <w:hideMark/>
          </w:tcPr>
          <w:p w14:paraId="012738B4"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12%</w:t>
            </w:r>
          </w:p>
        </w:tc>
      </w:tr>
      <w:tr w:rsidR="00AA45E7" w:rsidRPr="00AA45E7" w14:paraId="641C2508" w14:textId="77777777" w:rsidTr="00AA45E7">
        <w:trPr>
          <w:trHeight w:val="227"/>
        </w:trPr>
        <w:tc>
          <w:tcPr>
            <w:tcW w:w="813" w:type="dxa"/>
            <w:vMerge/>
            <w:tcBorders>
              <w:top w:val="nil"/>
              <w:left w:val="nil"/>
              <w:bottom w:val="single" w:sz="8" w:space="0" w:color="808080"/>
              <w:right w:val="nil"/>
            </w:tcBorders>
            <w:vAlign w:val="center"/>
            <w:hideMark/>
          </w:tcPr>
          <w:p w14:paraId="002E0F3F"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2415" w:type="dxa"/>
            <w:tcBorders>
              <w:top w:val="nil"/>
              <w:left w:val="nil"/>
              <w:bottom w:val="nil"/>
              <w:right w:val="single" w:sz="8" w:space="0" w:color="808080"/>
            </w:tcBorders>
            <w:shd w:val="clear" w:color="auto" w:fill="auto"/>
            <w:vAlign w:val="center"/>
            <w:hideMark/>
          </w:tcPr>
          <w:p w14:paraId="020B9E2F"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Carlos Valdovinos 1932</w:t>
            </w:r>
          </w:p>
        </w:tc>
        <w:tc>
          <w:tcPr>
            <w:tcW w:w="700" w:type="dxa"/>
            <w:tcBorders>
              <w:top w:val="nil"/>
              <w:left w:val="nil"/>
              <w:bottom w:val="nil"/>
              <w:right w:val="single" w:sz="8" w:space="0" w:color="808080"/>
            </w:tcBorders>
            <w:shd w:val="clear" w:color="auto" w:fill="auto"/>
            <w:noWrap/>
            <w:vAlign w:val="center"/>
            <w:hideMark/>
          </w:tcPr>
          <w:p w14:paraId="12C030B1"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3</w:t>
            </w:r>
            <w:r>
              <w:rPr>
                <w:rFonts w:ascii="Calibri" w:eastAsia="Times New Roman" w:hAnsi="Calibri" w:cs="Calibri"/>
                <w:color w:val="000000"/>
                <w:sz w:val="18"/>
                <w:szCs w:val="18"/>
                <w:lang w:eastAsia="es-CL"/>
              </w:rPr>
              <w:t>.</w:t>
            </w:r>
            <w:r w:rsidRPr="00AA45E7">
              <w:rPr>
                <w:rFonts w:ascii="Calibri" w:eastAsia="Times New Roman" w:hAnsi="Calibri" w:cs="Calibri"/>
                <w:color w:val="000000"/>
                <w:sz w:val="18"/>
                <w:szCs w:val="18"/>
                <w:lang w:eastAsia="es-CL"/>
              </w:rPr>
              <w:t>885</w:t>
            </w:r>
          </w:p>
        </w:tc>
        <w:tc>
          <w:tcPr>
            <w:tcW w:w="1113" w:type="dxa"/>
            <w:tcBorders>
              <w:top w:val="nil"/>
              <w:left w:val="nil"/>
              <w:bottom w:val="nil"/>
              <w:right w:val="single" w:sz="8" w:space="0" w:color="808080"/>
            </w:tcBorders>
            <w:shd w:val="clear" w:color="auto" w:fill="auto"/>
            <w:vAlign w:val="center"/>
            <w:hideMark/>
          </w:tcPr>
          <w:p w14:paraId="7218C051"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Casa</w:t>
            </w:r>
          </w:p>
        </w:tc>
        <w:tc>
          <w:tcPr>
            <w:tcW w:w="587" w:type="dxa"/>
            <w:vMerge/>
            <w:tcBorders>
              <w:top w:val="nil"/>
              <w:left w:val="single" w:sz="8" w:space="0" w:color="808080"/>
              <w:bottom w:val="single" w:sz="8" w:space="0" w:color="808080"/>
              <w:right w:val="nil"/>
            </w:tcBorders>
            <w:vAlign w:val="center"/>
            <w:hideMark/>
          </w:tcPr>
          <w:p w14:paraId="3A96CF10"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609" w:type="dxa"/>
            <w:tcBorders>
              <w:top w:val="nil"/>
              <w:left w:val="nil"/>
              <w:bottom w:val="nil"/>
              <w:right w:val="nil"/>
            </w:tcBorders>
            <w:shd w:val="clear" w:color="auto" w:fill="auto"/>
            <w:noWrap/>
            <w:vAlign w:val="center"/>
            <w:hideMark/>
          </w:tcPr>
          <w:p w14:paraId="46925CC6"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20:00</w:t>
            </w:r>
          </w:p>
        </w:tc>
        <w:tc>
          <w:tcPr>
            <w:tcW w:w="851" w:type="dxa"/>
            <w:tcBorders>
              <w:top w:val="nil"/>
              <w:left w:val="nil"/>
              <w:bottom w:val="nil"/>
              <w:right w:val="nil"/>
            </w:tcBorders>
            <w:shd w:val="clear" w:color="auto" w:fill="auto"/>
            <w:noWrap/>
            <w:vAlign w:val="center"/>
            <w:hideMark/>
          </w:tcPr>
          <w:p w14:paraId="77FDE81A"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20:45</w:t>
            </w:r>
          </w:p>
        </w:tc>
        <w:tc>
          <w:tcPr>
            <w:tcW w:w="567" w:type="dxa"/>
            <w:tcBorders>
              <w:top w:val="nil"/>
              <w:left w:val="nil"/>
              <w:bottom w:val="nil"/>
              <w:right w:val="single" w:sz="8" w:space="0" w:color="808080"/>
            </w:tcBorders>
            <w:shd w:val="clear" w:color="auto" w:fill="auto"/>
            <w:noWrap/>
            <w:vAlign w:val="center"/>
            <w:hideMark/>
          </w:tcPr>
          <w:p w14:paraId="62BE14EB"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45</w:t>
            </w:r>
          </w:p>
        </w:tc>
        <w:tc>
          <w:tcPr>
            <w:tcW w:w="850" w:type="dxa"/>
            <w:tcBorders>
              <w:top w:val="nil"/>
              <w:left w:val="nil"/>
              <w:bottom w:val="nil"/>
              <w:right w:val="nil"/>
            </w:tcBorders>
            <w:shd w:val="clear" w:color="auto" w:fill="auto"/>
            <w:noWrap/>
            <w:vAlign w:val="center"/>
            <w:hideMark/>
          </w:tcPr>
          <w:p w14:paraId="313575BB"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18</w:t>
            </w:r>
          </w:p>
        </w:tc>
        <w:tc>
          <w:tcPr>
            <w:tcW w:w="993" w:type="dxa"/>
            <w:tcBorders>
              <w:top w:val="nil"/>
              <w:left w:val="nil"/>
              <w:bottom w:val="nil"/>
              <w:right w:val="nil"/>
            </w:tcBorders>
            <w:shd w:val="clear" w:color="auto" w:fill="auto"/>
            <w:noWrap/>
            <w:vAlign w:val="center"/>
            <w:hideMark/>
          </w:tcPr>
          <w:p w14:paraId="6AF25229"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10.3</w:t>
            </w:r>
          </w:p>
        </w:tc>
        <w:tc>
          <w:tcPr>
            <w:tcW w:w="850" w:type="dxa"/>
            <w:tcBorders>
              <w:top w:val="nil"/>
              <w:left w:val="nil"/>
              <w:bottom w:val="nil"/>
              <w:right w:val="nil"/>
            </w:tcBorders>
            <w:shd w:val="clear" w:color="auto" w:fill="auto"/>
            <w:noWrap/>
            <w:vAlign w:val="center"/>
            <w:hideMark/>
          </w:tcPr>
          <w:p w14:paraId="6D46D6D1"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2.2</w:t>
            </w:r>
          </w:p>
        </w:tc>
        <w:tc>
          <w:tcPr>
            <w:tcW w:w="425" w:type="dxa"/>
            <w:tcBorders>
              <w:top w:val="nil"/>
              <w:left w:val="nil"/>
              <w:bottom w:val="nil"/>
              <w:right w:val="nil"/>
            </w:tcBorders>
            <w:shd w:val="clear" w:color="auto" w:fill="auto"/>
            <w:noWrap/>
            <w:vAlign w:val="center"/>
            <w:hideMark/>
          </w:tcPr>
          <w:p w14:paraId="51AC0DBB" w14:textId="77777777" w:rsidR="00AA45E7" w:rsidRPr="002B5848" w:rsidRDefault="00AA45E7" w:rsidP="008302E5">
            <w:pPr>
              <w:spacing w:before="0" w:after="0" w:line="240" w:lineRule="auto"/>
              <w:jc w:val="righ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 /</w:t>
            </w:r>
          </w:p>
        </w:tc>
        <w:tc>
          <w:tcPr>
            <w:tcW w:w="709" w:type="dxa"/>
            <w:tcBorders>
              <w:top w:val="nil"/>
              <w:left w:val="nil"/>
              <w:bottom w:val="nil"/>
              <w:right w:val="nil"/>
            </w:tcBorders>
            <w:shd w:val="clear" w:color="auto" w:fill="auto"/>
            <w:noWrap/>
            <w:vAlign w:val="center"/>
            <w:hideMark/>
          </w:tcPr>
          <w:p w14:paraId="509797DF" w14:textId="77777777" w:rsidR="00AA45E7" w:rsidRPr="002B5848" w:rsidRDefault="00AA45E7" w:rsidP="008302E5">
            <w:pPr>
              <w:spacing w:before="0" w:after="0" w:line="240" w:lineRule="auto"/>
              <w:jc w:val="lef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2.50</w:t>
            </w:r>
          </w:p>
        </w:tc>
        <w:tc>
          <w:tcPr>
            <w:tcW w:w="1134" w:type="dxa"/>
            <w:tcBorders>
              <w:top w:val="nil"/>
              <w:left w:val="nil"/>
              <w:bottom w:val="nil"/>
              <w:right w:val="nil"/>
            </w:tcBorders>
            <w:shd w:val="clear" w:color="auto" w:fill="auto"/>
            <w:noWrap/>
            <w:vAlign w:val="center"/>
            <w:hideMark/>
          </w:tcPr>
          <w:p w14:paraId="62AA3727"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186</w:t>
            </w:r>
          </w:p>
        </w:tc>
        <w:tc>
          <w:tcPr>
            <w:tcW w:w="956" w:type="dxa"/>
            <w:tcBorders>
              <w:top w:val="nil"/>
              <w:left w:val="nil"/>
              <w:bottom w:val="nil"/>
              <w:right w:val="nil"/>
            </w:tcBorders>
            <w:shd w:val="clear" w:color="auto" w:fill="auto"/>
            <w:noWrap/>
            <w:vAlign w:val="center"/>
            <w:hideMark/>
          </w:tcPr>
          <w:p w14:paraId="3712B7A6"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7%</w:t>
            </w:r>
          </w:p>
        </w:tc>
      </w:tr>
      <w:tr w:rsidR="00AA45E7" w:rsidRPr="00AA45E7" w14:paraId="6A47ABDC" w14:textId="77777777" w:rsidTr="00AA45E7">
        <w:trPr>
          <w:trHeight w:val="227"/>
        </w:trPr>
        <w:tc>
          <w:tcPr>
            <w:tcW w:w="813" w:type="dxa"/>
            <w:vMerge/>
            <w:tcBorders>
              <w:top w:val="nil"/>
              <w:left w:val="nil"/>
              <w:bottom w:val="single" w:sz="8" w:space="0" w:color="808080"/>
              <w:right w:val="nil"/>
            </w:tcBorders>
            <w:vAlign w:val="center"/>
            <w:hideMark/>
          </w:tcPr>
          <w:p w14:paraId="26C599EC"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2415" w:type="dxa"/>
            <w:tcBorders>
              <w:top w:val="nil"/>
              <w:left w:val="nil"/>
              <w:bottom w:val="nil"/>
              <w:right w:val="single" w:sz="8" w:space="0" w:color="808080"/>
            </w:tcBorders>
            <w:shd w:val="clear" w:color="auto" w:fill="auto"/>
            <w:vAlign w:val="center"/>
            <w:hideMark/>
          </w:tcPr>
          <w:p w14:paraId="05AEA970"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Cayumapu 2724 *</w:t>
            </w:r>
          </w:p>
        </w:tc>
        <w:tc>
          <w:tcPr>
            <w:tcW w:w="700" w:type="dxa"/>
            <w:tcBorders>
              <w:top w:val="nil"/>
              <w:left w:val="nil"/>
              <w:bottom w:val="nil"/>
              <w:right w:val="single" w:sz="8" w:space="0" w:color="808080"/>
            </w:tcBorders>
            <w:shd w:val="clear" w:color="auto" w:fill="auto"/>
            <w:noWrap/>
            <w:vAlign w:val="center"/>
            <w:hideMark/>
          </w:tcPr>
          <w:p w14:paraId="18A6D1BB"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3</w:t>
            </w:r>
            <w:r>
              <w:rPr>
                <w:rFonts w:ascii="Calibri" w:eastAsia="Times New Roman" w:hAnsi="Calibri" w:cs="Calibri"/>
                <w:color w:val="000000"/>
                <w:sz w:val="18"/>
                <w:szCs w:val="18"/>
                <w:lang w:eastAsia="es-CL"/>
              </w:rPr>
              <w:t>.</w:t>
            </w:r>
            <w:r w:rsidRPr="00AA45E7">
              <w:rPr>
                <w:rFonts w:ascii="Calibri" w:eastAsia="Times New Roman" w:hAnsi="Calibri" w:cs="Calibri"/>
                <w:color w:val="000000"/>
                <w:sz w:val="18"/>
                <w:szCs w:val="18"/>
                <w:lang w:eastAsia="es-CL"/>
              </w:rPr>
              <w:t>885</w:t>
            </w:r>
          </w:p>
        </w:tc>
        <w:tc>
          <w:tcPr>
            <w:tcW w:w="1113" w:type="dxa"/>
            <w:tcBorders>
              <w:top w:val="nil"/>
              <w:left w:val="nil"/>
              <w:bottom w:val="nil"/>
              <w:right w:val="single" w:sz="8" w:space="0" w:color="808080"/>
            </w:tcBorders>
            <w:shd w:val="clear" w:color="auto" w:fill="auto"/>
            <w:vAlign w:val="center"/>
            <w:hideMark/>
          </w:tcPr>
          <w:p w14:paraId="52C8B492"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Casa</w:t>
            </w:r>
          </w:p>
        </w:tc>
        <w:tc>
          <w:tcPr>
            <w:tcW w:w="587" w:type="dxa"/>
            <w:vMerge/>
            <w:tcBorders>
              <w:top w:val="nil"/>
              <w:left w:val="single" w:sz="8" w:space="0" w:color="808080"/>
              <w:bottom w:val="single" w:sz="8" w:space="0" w:color="808080"/>
              <w:right w:val="nil"/>
            </w:tcBorders>
            <w:vAlign w:val="center"/>
            <w:hideMark/>
          </w:tcPr>
          <w:p w14:paraId="78C4235F"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609" w:type="dxa"/>
            <w:tcBorders>
              <w:top w:val="nil"/>
              <w:left w:val="nil"/>
              <w:bottom w:val="nil"/>
              <w:right w:val="nil"/>
            </w:tcBorders>
            <w:shd w:val="clear" w:color="auto" w:fill="auto"/>
            <w:noWrap/>
            <w:vAlign w:val="center"/>
            <w:hideMark/>
          </w:tcPr>
          <w:p w14:paraId="178DE7A7"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20:00</w:t>
            </w:r>
          </w:p>
        </w:tc>
        <w:tc>
          <w:tcPr>
            <w:tcW w:w="851" w:type="dxa"/>
            <w:tcBorders>
              <w:top w:val="nil"/>
              <w:left w:val="nil"/>
              <w:bottom w:val="nil"/>
              <w:right w:val="nil"/>
            </w:tcBorders>
            <w:shd w:val="clear" w:color="auto" w:fill="auto"/>
            <w:noWrap/>
            <w:vAlign w:val="center"/>
            <w:hideMark/>
          </w:tcPr>
          <w:p w14:paraId="39FCBA20"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20:45</w:t>
            </w:r>
          </w:p>
        </w:tc>
        <w:tc>
          <w:tcPr>
            <w:tcW w:w="567" w:type="dxa"/>
            <w:tcBorders>
              <w:top w:val="nil"/>
              <w:left w:val="nil"/>
              <w:bottom w:val="nil"/>
              <w:right w:val="single" w:sz="8" w:space="0" w:color="808080"/>
            </w:tcBorders>
            <w:shd w:val="clear" w:color="auto" w:fill="auto"/>
            <w:noWrap/>
            <w:vAlign w:val="center"/>
            <w:hideMark/>
          </w:tcPr>
          <w:p w14:paraId="2F7D29E7"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45</w:t>
            </w:r>
          </w:p>
        </w:tc>
        <w:tc>
          <w:tcPr>
            <w:tcW w:w="850" w:type="dxa"/>
            <w:tcBorders>
              <w:top w:val="nil"/>
              <w:left w:val="nil"/>
              <w:bottom w:val="nil"/>
              <w:right w:val="nil"/>
            </w:tcBorders>
            <w:shd w:val="clear" w:color="auto" w:fill="auto"/>
            <w:noWrap/>
            <w:vAlign w:val="center"/>
            <w:hideMark/>
          </w:tcPr>
          <w:p w14:paraId="6FBD594F"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19</w:t>
            </w:r>
          </w:p>
        </w:tc>
        <w:tc>
          <w:tcPr>
            <w:tcW w:w="993" w:type="dxa"/>
            <w:tcBorders>
              <w:top w:val="nil"/>
              <w:left w:val="nil"/>
              <w:bottom w:val="nil"/>
              <w:right w:val="nil"/>
            </w:tcBorders>
            <w:shd w:val="clear" w:color="auto" w:fill="auto"/>
            <w:noWrap/>
            <w:vAlign w:val="center"/>
            <w:hideMark/>
          </w:tcPr>
          <w:p w14:paraId="4E181619"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10.3</w:t>
            </w:r>
          </w:p>
        </w:tc>
        <w:tc>
          <w:tcPr>
            <w:tcW w:w="850" w:type="dxa"/>
            <w:tcBorders>
              <w:top w:val="nil"/>
              <w:left w:val="nil"/>
              <w:bottom w:val="nil"/>
              <w:right w:val="nil"/>
            </w:tcBorders>
            <w:shd w:val="clear" w:color="auto" w:fill="auto"/>
            <w:noWrap/>
            <w:vAlign w:val="center"/>
            <w:hideMark/>
          </w:tcPr>
          <w:p w14:paraId="0D14943A"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2.2</w:t>
            </w:r>
          </w:p>
        </w:tc>
        <w:tc>
          <w:tcPr>
            <w:tcW w:w="425" w:type="dxa"/>
            <w:tcBorders>
              <w:top w:val="nil"/>
              <w:left w:val="nil"/>
              <w:bottom w:val="nil"/>
              <w:right w:val="nil"/>
            </w:tcBorders>
            <w:shd w:val="clear" w:color="auto" w:fill="auto"/>
            <w:noWrap/>
            <w:vAlign w:val="center"/>
            <w:hideMark/>
          </w:tcPr>
          <w:p w14:paraId="6987320F" w14:textId="77777777" w:rsidR="00AA45E7" w:rsidRPr="002B5848" w:rsidRDefault="00AA45E7" w:rsidP="008302E5">
            <w:pPr>
              <w:spacing w:before="0" w:after="0" w:line="240" w:lineRule="auto"/>
              <w:jc w:val="righ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 /</w:t>
            </w:r>
          </w:p>
        </w:tc>
        <w:tc>
          <w:tcPr>
            <w:tcW w:w="709" w:type="dxa"/>
            <w:tcBorders>
              <w:top w:val="nil"/>
              <w:left w:val="nil"/>
              <w:bottom w:val="nil"/>
              <w:right w:val="nil"/>
            </w:tcBorders>
            <w:shd w:val="clear" w:color="auto" w:fill="auto"/>
            <w:noWrap/>
            <w:vAlign w:val="center"/>
            <w:hideMark/>
          </w:tcPr>
          <w:p w14:paraId="0298641C" w14:textId="77777777" w:rsidR="00AA45E7" w:rsidRPr="002B5848" w:rsidRDefault="00AA45E7" w:rsidP="008302E5">
            <w:pPr>
              <w:spacing w:before="0" w:after="0" w:line="240" w:lineRule="auto"/>
              <w:jc w:val="lef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2.37</w:t>
            </w:r>
          </w:p>
        </w:tc>
        <w:tc>
          <w:tcPr>
            <w:tcW w:w="1134" w:type="dxa"/>
            <w:tcBorders>
              <w:top w:val="nil"/>
              <w:left w:val="nil"/>
              <w:bottom w:val="nil"/>
              <w:right w:val="nil"/>
            </w:tcBorders>
            <w:shd w:val="clear" w:color="auto" w:fill="auto"/>
            <w:noWrap/>
            <w:vAlign w:val="center"/>
            <w:hideMark/>
          </w:tcPr>
          <w:p w14:paraId="2B4546E9"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190</w:t>
            </w:r>
          </w:p>
        </w:tc>
        <w:tc>
          <w:tcPr>
            <w:tcW w:w="956" w:type="dxa"/>
            <w:tcBorders>
              <w:top w:val="nil"/>
              <w:left w:val="nil"/>
              <w:bottom w:val="nil"/>
              <w:right w:val="nil"/>
            </w:tcBorders>
            <w:shd w:val="clear" w:color="auto" w:fill="auto"/>
            <w:noWrap/>
            <w:vAlign w:val="center"/>
            <w:hideMark/>
          </w:tcPr>
          <w:p w14:paraId="1BBE3017"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7%</w:t>
            </w:r>
          </w:p>
        </w:tc>
      </w:tr>
      <w:tr w:rsidR="00AA45E7" w:rsidRPr="00AA45E7" w14:paraId="57C55C0F" w14:textId="77777777" w:rsidTr="00AA45E7">
        <w:trPr>
          <w:trHeight w:val="227"/>
        </w:trPr>
        <w:tc>
          <w:tcPr>
            <w:tcW w:w="813" w:type="dxa"/>
            <w:vMerge/>
            <w:tcBorders>
              <w:top w:val="nil"/>
              <w:left w:val="nil"/>
              <w:bottom w:val="single" w:sz="8" w:space="0" w:color="808080"/>
              <w:right w:val="nil"/>
            </w:tcBorders>
            <w:vAlign w:val="center"/>
            <w:hideMark/>
          </w:tcPr>
          <w:p w14:paraId="5A98F807"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2415" w:type="dxa"/>
            <w:tcBorders>
              <w:top w:val="nil"/>
              <w:left w:val="nil"/>
              <w:bottom w:val="nil"/>
              <w:right w:val="single" w:sz="8" w:space="0" w:color="808080"/>
            </w:tcBorders>
            <w:shd w:val="clear" w:color="auto" w:fill="auto"/>
            <w:vAlign w:val="center"/>
            <w:hideMark/>
          </w:tcPr>
          <w:p w14:paraId="39700DF8"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Juan Bastías 2723 *</w:t>
            </w:r>
          </w:p>
        </w:tc>
        <w:tc>
          <w:tcPr>
            <w:tcW w:w="700" w:type="dxa"/>
            <w:tcBorders>
              <w:top w:val="nil"/>
              <w:left w:val="nil"/>
              <w:bottom w:val="nil"/>
              <w:right w:val="single" w:sz="8" w:space="0" w:color="808080"/>
            </w:tcBorders>
            <w:shd w:val="clear" w:color="auto" w:fill="auto"/>
            <w:noWrap/>
            <w:vAlign w:val="center"/>
            <w:hideMark/>
          </w:tcPr>
          <w:p w14:paraId="1AD4AC60"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3</w:t>
            </w:r>
            <w:r>
              <w:rPr>
                <w:rFonts w:ascii="Calibri" w:eastAsia="Times New Roman" w:hAnsi="Calibri" w:cs="Calibri"/>
                <w:color w:val="000000"/>
                <w:sz w:val="18"/>
                <w:szCs w:val="18"/>
                <w:lang w:eastAsia="es-CL"/>
              </w:rPr>
              <w:t>.</w:t>
            </w:r>
            <w:r w:rsidRPr="00AA45E7">
              <w:rPr>
                <w:rFonts w:ascii="Calibri" w:eastAsia="Times New Roman" w:hAnsi="Calibri" w:cs="Calibri"/>
                <w:color w:val="000000"/>
                <w:sz w:val="18"/>
                <w:szCs w:val="18"/>
                <w:lang w:eastAsia="es-CL"/>
              </w:rPr>
              <w:t>940</w:t>
            </w:r>
          </w:p>
        </w:tc>
        <w:tc>
          <w:tcPr>
            <w:tcW w:w="1113" w:type="dxa"/>
            <w:tcBorders>
              <w:top w:val="nil"/>
              <w:left w:val="nil"/>
              <w:bottom w:val="nil"/>
              <w:right w:val="single" w:sz="8" w:space="0" w:color="808080"/>
            </w:tcBorders>
            <w:shd w:val="clear" w:color="auto" w:fill="auto"/>
            <w:vAlign w:val="center"/>
            <w:hideMark/>
          </w:tcPr>
          <w:p w14:paraId="6BE5AB13"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Casa</w:t>
            </w:r>
          </w:p>
        </w:tc>
        <w:tc>
          <w:tcPr>
            <w:tcW w:w="587" w:type="dxa"/>
            <w:vMerge/>
            <w:tcBorders>
              <w:top w:val="nil"/>
              <w:left w:val="single" w:sz="8" w:space="0" w:color="808080"/>
              <w:bottom w:val="single" w:sz="8" w:space="0" w:color="808080"/>
              <w:right w:val="nil"/>
            </w:tcBorders>
            <w:vAlign w:val="center"/>
            <w:hideMark/>
          </w:tcPr>
          <w:p w14:paraId="64E0EDB0"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609" w:type="dxa"/>
            <w:tcBorders>
              <w:top w:val="nil"/>
              <w:left w:val="nil"/>
              <w:bottom w:val="nil"/>
              <w:right w:val="nil"/>
            </w:tcBorders>
            <w:shd w:val="clear" w:color="auto" w:fill="auto"/>
            <w:noWrap/>
            <w:vAlign w:val="center"/>
            <w:hideMark/>
          </w:tcPr>
          <w:p w14:paraId="240B6775"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20:00</w:t>
            </w:r>
          </w:p>
        </w:tc>
        <w:tc>
          <w:tcPr>
            <w:tcW w:w="851" w:type="dxa"/>
            <w:tcBorders>
              <w:top w:val="nil"/>
              <w:left w:val="nil"/>
              <w:bottom w:val="nil"/>
              <w:right w:val="nil"/>
            </w:tcBorders>
            <w:shd w:val="clear" w:color="auto" w:fill="auto"/>
            <w:noWrap/>
            <w:vAlign w:val="center"/>
            <w:hideMark/>
          </w:tcPr>
          <w:p w14:paraId="648CCA45"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20:45</w:t>
            </w:r>
          </w:p>
        </w:tc>
        <w:tc>
          <w:tcPr>
            <w:tcW w:w="567" w:type="dxa"/>
            <w:tcBorders>
              <w:top w:val="nil"/>
              <w:left w:val="nil"/>
              <w:bottom w:val="nil"/>
              <w:right w:val="single" w:sz="8" w:space="0" w:color="808080"/>
            </w:tcBorders>
            <w:shd w:val="clear" w:color="auto" w:fill="auto"/>
            <w:noWrap/>
            <w:vAlign w:val="center"/>
            <w:hideMark/>
          </w:tcPr>
          <w:p w14:paraId="08389FF2"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45</w:t>
            </w:r>
          </w:p>
        </w:tc>
        <w:tc>
          <w:tcPr>
            <w:tcW w:w="850" w:type="dxa"/>
            <w:tcBorders>
              <w:top w:val="nil"/>
              <w:left w:val="nil"/>
              <w:bottom w:val="nil"/>
              <w:right w:val="nil"/>
            </w:tcBorders>
            <w:shd w:val="clear" w:color="auto" w:fill="auto"/>
            <w:noWrap/>
            <w:vAlign w:val="center"/>
            <w:hideMark/>
          </w:tcPr>
          <w:p w14:paraId="7F5CC972"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19</w:t>
            </w:r>
          </w:p>
        </w:tc>
        <w:tc>
          <w:tcPr>
            <w:tcW w:w="993" w:type="dxa"/>
            <w:tcBorders>
              <w:top w:val="nil"/>
              <w:left w:val="nil"/>
              <w:bottom w:val="nil"/>
              <w:right w:val="nil"/>
            </w:tcBorders>
            <w:shd w:val="clear" w:color="auto" w:fill="auto"/>
            <w:noWrap/>
            <w:vAlign w:val="center"/>
            <w:hideMark/>
          </w:tcPr>
          <w:p w14:paraId="25A92602"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9.9</w:t>
            </w:r>
          </w:p>
        </w:tc>
        <w:tc>
          <w:tcPr>
            <w:tcW w:w="850" w:type="dxa"/>
            <w:tcBorders>
              <w:top w:val="nil"/>
              <w:left w:val="nil"/>
              <w:bottom w:val="nil"/>
              <w:right w:val="nil"/>
            </w:tcBorders>
            <w:shd w:val="clear" w:color="auto" w:fill="auto"/>
            <w:noWrap/>
            <w:vAlign w:val="center"/>
            <w:hideMark/>
          </w:tcPr>
          <w:p w14:paraId="6523DD7C"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2.2</w:t>
            </w:r>
          </w:p>
        </w:tc>
        <w:tc>
          <w:tcPr>
            <w:tcW w:w="425" w:type="dxa"/>
            <w:tcBorders>
              <w:top w:val="nil"/>
              <w:left w:val="nil"/>
              <w:bottom w:val="nil"/>
              <w:right w:val="nil"/>
            </w:tcBorders>
            <w:shd w:val="clear" w:color="auto" w:fill="auto"/>
            <w:noWrap/>
            <w:vAlign w:val="center"/>
            <w:hideMark/>
          </w:tcPr>
          <w:p w14:paraId="2BF4D82E" w14:textId="77777777" w:rsidR="00AA45E7" w:rsidRPr="002B5848" w:rsidRDefault="00AA45E7" w:rsidP="008302E5">
            <w:pPr>
              <w:spacing w:before="0" w:after="0" w:line="240" w:lineRule="auto"/>
              <w:jc w:val="righ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 /</w:t>
            </w:r>
          </w:p>
        </w:tc>
        <w:tc>
          <w:tcPr>
            <w:tcW w:w="709" w:type="dxa"/>
            <w:tcBorders>
              <w:top w:val="nil"/>
              <w:left w:val="nil"/>
              <w:bottom w:val="nil"/>
              <w:right w:val="nil"/>
            </w:tcBorders>
            <w:shd w:val="clear" w:color="auto" w:fill="auto"/>
            <w:noWrap/>
            <w:vAlign w:val="center"/>
            <w:hideMark/>
          </w:tcPr>
          <w:p w14:paraId="6B163965" w14:textId="77777777" w:rsidR="00AA45E7" w:rsidRPr="002B5848" w:rsidRDefault="00AA45E7" w:rsidP="008302E5">
            <w:pPr>
              <w:spacing w:before="0" w:after="0" w:line="240" w:lineRule="auto"/>
              <w:jc w:val="lef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2.37</w:t>
            </w:r>
          </w:p>
        </w:tc>
        <w:tc>
          <w:tcPr>
            <w:tcW w:w="1134" w:type="dxa"/>
            <w:tcBorders>
              <w:top w:val="nil"/>
              <w:left w:val="nil"/>
              <w:bottom w:val="nil"/>
              <w:right w:val="nil"/>
            </w:tcBorders>
            <w:shd w:val="clear" w:color="auto" w:fill="auto"/>
            <w:noWrap/>
            <w:vAlign w:val="center"/>
            <w:hideMark/>
          </w:tcPr>
          <w:p w14:paraId="4EA4CBFB"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188</w:t>
            </w:r>
          </w:p>
        </w:tc>
        <w:tc>
          <w:tcPr>
            <w:tcW w:w="956" w:type="dxa"/>
            <w:tcBorders>
              <w:top w:val="nil"/>
              <w:left w:val="nil"/>
              <w:bottom w:val="nil"/>
              <w:right w:val="nil"/>
            </w:tcBorders>
            <w:shd w:val="clear" w:color="auto" w:fill="auto"/>
            <w:noWrap/>
            <w:vAlign w:val="center"/>
            <w:hideMark/>
          </w:tcPr>
          <w:p w14:paraId="2332326E"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7%</w:t>
            </w:r>
          </w:p>
        </w:tc>
      </w:tr>
      <w:tr w:rsidR="00AA45E7" w:rsidRPr="00AA45E7" w14:paraId="4405180D" w14:textId="77777777" w:rsidTr="00AA45E7">
        <w:trPr>
          <w:trHeight w:val="227"/>
        </w:trPr>
        <w:tc>
          <w:tcPr>
            <w:tcW w:w="813" w:type="dxa"/>
            <w:vMerge/>
            <w:tcBorders>
              <w:top w:val="nil"/>
              <w:left w:val="nil"/>
              <w:bottom w:val="single" w:sz="8" w:space="0" w:color="808080"/>
              <w:right w:val="nil"/>
            </w:tcBorders>
            <w:vAlign w:val="center"/>
            <w:hideMark/>
          </w:tcPr>
          <w:p w14:paraId="49698AD5"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2415" w:type="dxa"/>
            <w:tcBorders>
              <w:top w:val="nil"/>
              <w:left w:val="nil"/>
              <w:bottom w:val="single" w:sz="8" w:space="0" w:color="808080"/>
              <w:right w:val="single" w:sz="8" w:space="0" w:color="808080"/>
            </w:tcBorders>
            <w:shd w:val="clear" w:color="auto" w:fill="auto"/>
            <w:vAlign w:val="center"/>
            <w:hideMark/>
          </w:tcPr>
          <w:p w14:paraId="70FFEFFB"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Carlos Valdovinos 1808</w:t>
            </w:r>
          </w:p>
        </w:tc>
        <w:tc>
          <w:tcPr>
            <w:tcW w:w="700" w:type="dxa"/>
            <w:tcBorders>
              <w:top w:val="nil"/>
              <w:left w:val="nil"/>
              <w:bottom w:val="single" w:sz="8" w:space="0" w:color="808080"/>
              <w:right w:val="single" w:sz="8" w:space="0" w:color="808080"/>
            </w:tcBorders>
            <w:shd w:val="clear" w:color="auto" w:fill="auto"/>
            <w:noWrap/>
            <w:vAlign w:val="center"/>
            <w:hideMark/>
          </w:tcPr>
          <w:p w14:paraId="25A671E3"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4</w:t>
            </w:r>
            <w:r>
              <w:rPr>
                <w:rFonts w:ascii="Calibri" w:eastAsia="Times New Roman" w:hAnsi="Calibri" w:cs="Calibri"/>
                <w:color w:val="000000"/>
                <w:sz w:val="18"/>
                <w:szCs w:val="18"/>
                <w:lang w:eastAsia="es-CL"/>
              </w:rPr>
              <w:t>.</w:t>
            </w:r>
            <w:r w:rsidRPr="00AA45E7">
              <w:rPr>
                <w:rFonts w:ascii="Calibri" w:eastAsia="Times New Roman" w:hAnsi="Calibri" w:cs="Calibri"/>
                <w:color w:val="000000"/>
                <w:sz w:val="18"/>
                <w:szCs w:val="18"/>
                <w:lang w:eastAsia="es-CL"/>
              </w:rPr>
              <w:t>060</w:t>
            </w:r>
          </w:p>
        </w:tc>
        <w:tc>
          <w:tcPr>
            <w:tcW w:w="1113" w:type="dxa"/>
            <w:tcBorders>
              <w:top w:val="nil"/>
              <w:left w:val="nil"/>
              <w:bottom w:val="single" w:sz="8" w:space="0" w:color="808080"/>
              <w:right w:val="single" w:sz="8" w:space="0" w:color="808080"/>
            </w:tcBorders>
            <w:shd w:val="clear" w:color="auto" w:fill="auto"/>
            <w:vAlign w:val="center"/>
            <w:hideMark/>
          </w:tcPr>
          <w:p w14:paraId="7D6BD51F"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Casa</w:t>
            </w:r>
          </w:p>
        </w:tc>
        <w:tc>
          <w:tcPr>
            <w:tcW w:w="587" w:type="dxa"/>
            <w:vMerge/>
            <w:tcBorders>
              <w:top w:val="nil"/>
              <w:left w:val="single" w:sz="8" w:space="0" w:color="808080"/>
              <w:bottom w:val="single" w:sz="8" w:space="0" w:color="808080"/>
              <w:right w:val="nil"/>
            </w:tcBorders>
            <w:vAlign w:val="center"/>
            <w:hideMark/>
          </w:tcPr>
          <w:p w14:paraId="2CDC074A"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609" w:type="dxa"/>
            <w:tcBorders>
              <w:top w:val="nil"/>
              <w:left w:val="nil"/>
              <w:bottom w:val="single" w:sz="8" w:space="0" w:color="808080"/>
              <w:right w:val="nil"/>
            </w:tcBorders>
            <w:shd w:val="clear" w:color="auto" w:fill="auto"/>
            <w:noWrap/>
            <w:vAlign w:val="center"/>
            <w:hideMark/>
          </w:tcPr>
          <w:p w14:paraId="101073A2"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20:00</w:t>
            </w:r>
          </w:p>
        </w:tc>
        <w:tc>
          <w:tcPr>
            <w:tcW w:w="851" w:type="dxa"/>
            <w:tcBorders>
              <w:top w:val="nil"/>
              <w:left w:val="nil"/>
              <w:bottom w:val="single" w:sz="8" w:space="0" w:color="808080"/>
              <w:right w:val="nil"/>
            </w:tcBorders>
            <w:shd w:val="clear" w:color="auto" w:fill="auto"/>
            <w:noWrap/>
            <w:vAlign w:val="center"/>
            <w:hideMark/>
          </w:tcPr>
          <w:p w14:paraId="6230C7D8"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20:45</w:t>
            </w:r>
          </w:p>
        </w:tc>
        <w:tc>
          <w:tcPr>
            <w:tcW w:w="567" w:type="dxa"/>
            <w:tcBorders>
              <w:top w:val="nil"/>
              <w:left w:val="nil"/>
              <w:bottom w:val="single" w:sz="8" w:space="0" w:color="808080"/>
              <w:right w:val="single" w:sz="8" w:space="0" w:color="808080"/>
            </w:tcBorders>
            <w:shd w:val="clear" w:color="auto" w:fill="auto"/>
            <w:noWrap/>
            <w:vAlign w:val="center"/>
            <w:hideMark/>
          </w:tcPr>
          <w:p w14:paraId="046F99F1"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45</w:t>
            </w:r>
          </w:p>
        </w:tc>
        <w:tc>
          <w:tcPr>
            <w:tcW w:w="850" w:type="dxa"/>
            <w:tcBorders>
              <w:top w:val="nil"/>
              <w:left w:val="nil"/>
              <w:bottom w:val="single" w:sz="8" w:space="0" w:color="808080"/>
              <w:right w:val="nil"/>
            </w:tcBorders>
            <w:shd w:val="clear" w:color="auto" w:fill="auto"/>
            <w:noWrap/>
            <w:vAlign w:val="center"/>
            <w:hideMark/>
          </w:tcPr>
          <w:p w14:paraId="48715851"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19</w:t>
            </w:r>
          </w:p>
        </w:tc>
        <w:tc>
          <w:tcPr>
            <w:tcW w:w="993" w:type="dxa"/>
            <w:tcBorders>
              <w:top w:val="nil"/>
              <w:left w:val="nil"/>
              <w:bottom w:val="single" w:sz="8" w:space="0" w:color="808080"/>
              <w:right w:val="nil"/>
            </w:tcBorders>
            <w:shd w:val="clear" w:color="auto" w:fill="auto"/>
            <w:noWrap/>
            <w:vAlign w:val="center"/>
            <w:hideMark/>
          </w:tcPr>
          <w:p w14:paraId="3F55E3E2"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8.8</w:t>
            </w:r>
          </w:p>
        </w:tc>
        <w:tc>
          <w:tcPr>
            <w:tcW w:w="850" w:type="dxa"/>
            <w:tcBorders>
              <w:top w:val="nil"/>
              <w:left w:val="nil"/>
              <w:bottom w:val="single" w:sz="8" w:space="0" w:color="808080"/>
              <w:right w:val="nil"/>
            </w:tcBorders>
            <w:shd w:val="clear" w:color="auto" w:fill="auto"/>
            <w:noWrap/>
            <w:vAlign w:val="center"/>
            <w:hideMark/>
          </w:tcPr>
          <w:p w14:paraId="5D142161"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1.5</w:t>
            </w:r>
          </w:p>
        </w:tc>
        <w:tc>
          <w:tcPr>
            <w:tcW w:w="425" w:type="dxa"/>
            <w:tcBorders>
              <w:top w:val="nil"/>
              <w:left w:val="nil"/>
              <w:bottom w:val="single" w:sz="8" w:space="0" w:color="808080"/>
              <w:right w:val="nil"/>
            </w:tcBorders>
            <w:shd w:val="clear" w:color="auto" w:fill="auto"/>
            <w:noWrap/>
            <w:vAlign w:val="center"/>
            <w:hideMark/>
          </w:tcPr>
          <w:p w14:paraId="68515CA1" w14:textId="77777777" w:rsidR="00AA45E7" w:rsidRPr="002B5848" w:rsidRDefault="00AA45E7" w:rsidP="008302E5">
            <w:pPr>
              <w:spacing w:before="0" w:after="0" w:line="240" w:lineRule="auto"/>
              <w:jc w:val="righ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 /</w:t>
            </w:r>
          </w:p>
        </w:tc>
        <w:tc>
          <w:tcPr>
            <w:tcW w:w="709" w:type="dxa"/>
            <w:tcBorders>
              <w:top w:val="nil"/>
              <w:left w:val="nil"/>
              <w:bottom w:val="single" w:sz="8" w:space="0" w:color="808080"/>
              <w:right w:val="nil"/>
            </w:tcBorders>
            <w:shd w:val="clear" w:color="auto" w:fill="auto"/>
            <w:noWrap/>
            <w:vAlign w:val="center"/>
            <w:hideMark/>
          </w:tcPr>
          <w:p w14:paraId="145B76E4" w14:textId="77777777" w:rsidR="00AA45E7" w:rsidRPr="002B5848" w:rsidRDefault="00AA45E7" w:rsidP="008302E5">
            <w:pPr>
              <w:spacing w:before="0" w:after="0" w:line="240" w:lineRule="auto"/>
              <w:jc w:val="lef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2.37</w:t>
            </w:r>
          </w:p>
        </w:tc>
        <w:tc>
          <w:tcPr>
            <w:tcW w:w="1134" w:type="dxa"/>
            <w:tcBorders>
              <w:top w:val="nil"/>
              <w:left w:val="nil"/>
              <w:bottom w:val="single" w:sz="8" w:space="0" w:color="808080"/>
              <w:right w:val="nil"/>
            </w:tcBorders>
            <w:shd w:val="clear" w:color="auto" w:fill="auto"/>
            <w:noWrap/>
            <w:vAlign w:val="center"/>
            <w:hideMark/>
          </w:tcPr>
          <w:p w14:paraId="13ECB99C"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167</w:t>
            </w:r>
          </w:p>
        </w:tc>
        <w:tc>
          <w:tcPr>
            <w:tcW w:w="956" w:type="dxa"/>
            <w:tcBorders>
              <w:top w:val="nil"/>
              <w:left w:val="nil"/>
              <w:bottom w:val="single" w:sz="8" w:space="0" w:color="808080"/>
              <w:right w:val="nil"/>
            </w:tcBorders>
            <w:shd w:val="clear" w:color="auto" w:fill="auto"/>
            <w:noWrap/>
            <w:vAlign w:val="center"/>
            <w:hideMark/>
          </w:tcPr>
          <w:p w14:paraId="7B9952A9"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6%</w:t>
            </w:r>
          </w:p>
        </w:tc>
      </w:tr>
      <w:tr w:rsidR="00AA45E7" w:rsidRPr="00AA45E7" w14:paraId="3F5650A0" w14:textId="77777777" w:rsidTr="00AA45E7">
        <w:trPr>
          <w:trHeight w:val="227"/>
        </w:trPr>
        <w:tc>
          <w:tcPr>
            <w:tcW w:w="813" w:type="dxa"/>
            <w:vMerge w:val="restart"/>
            <w:tcBorders>
              <w:top w:val="nil"/>
              <w:left w:val="nil"/>
              <w:bottom w:val="single" w:sz="8" w:space="0" w:color="808080"/>
              <w:right w:val="nil"/>
            </w:tcBorders>
            <w:shd w:val="clear" w:color="auto" w:fill="auto"/>
            <w:vAlign w:val="center"/>
            <w:hideMark/>
          </w:tcPr>
          <w:p w14:paraId="127891E7"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Santiago (Barrio Franklin)</w:t>
            </w:r>
          </w:p>
        </w:tc>
        <w:tc>
          <w:tcPr>
            <w:tcW w:w="2415" w:type="dxa"/>
            <w:tcBorders>
              <w:top w:val="nil"/>
              <w:left w:val="nil"/>
              <w:bottom w:val="nil"/>
              <w:right w:val="single" w:sz="8" w:space="0" w:color="808080"/>
            </w:tcBorders>
            <w:shd w:val="clear" w:color="auto" w:fill="auto"/>
            <w:vAlign w:val="center"/>
            <w:hideMark/>
          </w:tcPr>
          <w:p w14:paraId="368202F7"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Hugo Donoso 2386</w:t>
            </w:r>
          </w:p>
        </w:tc>
        <w:tc>
          <w:tcPr>
            <w:tcW w:w="700" w:type="dxa"/>
            <w:tcBorders>
              <w:top w:val="nil"/>
              <w:left w:val="nil"/>
              <w:bottom w:val="nil"/>
              <w:right w:val="single" w:sz="8" w:space="0" w:color="808080"/>
            </w:tcBorders>
            <w:shd w:val="clear" w:color="auto" w:fill="auto"/>
            <w:noWrap/>
            <w:vAlign w:val="center"/>
            <w:hideMark/>
          </w:tcPr>
          <w:p w14:paraId="34B8927A"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5</w:t>
            </w:r>
            <w:r>
              <w:rPr>
                <w:rFonts w:ascii="Calibri" w:eastAsia="Times New Roman" w:hAnsi="Calibri" w:cs="Calibri"/>
                <w:color w:val="000000"/>
                <w:sz w:val="18"/>
                <w:szCs w:val="18"/>
                <w:lang w:eastAsia="es-CL"/>
              </w:rPr>
              <w:t>.</w:t>
            </w:r>
            <w:r w:rsidRPr="00AA45E7">
              <w:rPr>
                <w:rFonts w:ascii="Calibri" w:eastAsia="Times New Roman" w:hAnsi="Calibri" w:cs="Calibri"/>
                <w:color w:val="000000"/>
                <w:sz w:val="18"/>
                <w:szCs w:val="18"/>
                <w:lang w:eastAsia="es-CL"/>
              </w:rPr>
              <w:t>830</w:t>
            </w:r>
          </w:p>
        </w:tc>
        <w:tc>
          <w:tcPr>
            <w:tcW w:w="1113" w:type="dxa"/>
            <w:tcBorders>
              <w:top w:val="nil"/>
              <w:left w:val="nil"/>
              <w:bottom w:val="nil"/>
              <w:right w:val="single" w:sz="8" w:space="0" w:color="808080"/>
            </w:tcBorders>
            <w:shd w:val="clear" w:color="auto" w:fill="auto"/>
            <w:vAlign w:val="center"/>
            <w:hideMark/>
          </w:tcPr>
          <w:p w14:paraId="27D81682"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Casa</w:t>
            </w:r>
          </w:p>
        </w:tc>
        <w:tc>
          <w:tcPr>
            <w:tcW w:w="587" w:type="dxa"/>
            <w:vMerge w:val="restart"/>
            <w:tcBorders>
              <w:top w:val="nil"/>
              <w:left w:val="single" w:sz="8" w:space="0" w:color="808080"/>
              <w:bottom w:val="single" w:sz="8" w:space="0" w:color="808080"/>
              <w:right w:val="nil"/>
            </w:tcBorders>
            <w:shd w:val="clear" w:color="auto" w:fill="auto"/>
            <w:vAlign w:val="center"/>
            <w:hideMark/>
          </w:tcPr>
          <w:p w14:paraId="27E437F1"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mie 06 de junio</w:t>
            </w:r>
          </w:p>
        </w:tc>
        <w:tc>
          <w:tcPr>
            <w:tcW w:w="609" w:type="dxa"/>
            <w:tcBorders>
              <w:top w:val="nil"/>
              <w:left w:val="nil"/>
              <w:bottom w:val="nil"/>
              <w:right w:val="nil"/>
            </w:tcBorders>
            <w:shd w:val="clear" w:color="auto" w:fill="auto"/>
            <w:noWrap/>
            <w:vAlign w:val="center"/>
            <w:hideMark/>
          </w:tcPr>
          <w:p w14:paraId="7942F3A9"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20:12</w:t>
            </w:r>
          </w:p>
        </w:tc>
        <w:tc>
          <w:tcPr>
            <w:tcW w:w="851" w:type="dxa"/>
            <w:tcBorders>
              <w:top w:val="nil"/>
              <w:left w:val="nil"/>
              <w:bottom w:val="nil"/>
              <w:right w:val="nil"/>
            </w:tcBorders>
            <w:shd w:val="clear" w:color="auto" w:fill="auto"/>
            <w:noWrap/>
            <w:vAlign w:val="center"/>
            <w:hideMark/>
          </w:tcPr>
          <w:p w14:paraId="188A95CE"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20:43</w:t>
            </w:r>
          </w:p>
        </w:tc>
        <w:tc>
          <w:tcPr>
            <w:tcW w:w="567" w:type="dxa"/>
            <w:tcBorders>
              <w:top w:val="nil"/>
              <w:left w:val="nil"/>
              <w:bottom w:val="nil"/>
              <w:right w:val="single" w:sz="8" w:space="0" w:color="808080"/>
            </w:tcBorders>
            <w:shd w:val="clear" w:color="auto" w:fill="auto"/>
            <w:noWrap/>
            <w:vAlign w:val="center"/>
            <w:hideMark/>
          </w:tcPr>
          <w:p w14:paraId="17A1B99C"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31</w:t>
            </w:r>
          </w:p>
        </w:tc>
        <w:tc>
          <w:tcPr>
            <w:tcW w:w="850" w:type="dxa"/>
            <w:tcBorders>
              <w:top w:val="nil"/>
              <w:left w:val="nil"/>
              <w:bottom w:val="nil"/>
              <w:right w:val="nil"/>
            </w:tcBorders>
            <w:shd w:val="clear" w:color="auto" w:fill="auto"/>
            <w:noWrap/>
            <w:vAlign w:val="center"/>
            <w:hideMark/>
          </w:tcPr>
          <w:p w14:paraId="325A4ADF"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12</w:t>
            </w:r>
          </w:p>
        </w:tc>
        <w:tc>
          <w:tcPr>
            <w:tcW w:w="993" w:type="dxa"/>
            <w:tcBorders>
              <w:top w:val="nil"/>
              <w:left w:val="nil"/>
              <w:bottom w:val="nil"/>
              <w:right w:val="nil"/>
            </w:tcBorders>
            <w:shd w:val="clear" w:color="auto" w:fill="auto"/>
            <w:noWrap/>
            <w:vAlign w:val="center"/>
            <w:hideMark/>
          </w:tcPr>
          <w:p w14:paraId="4CF72580"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14.7</w:t>
            </w:r>
          </w:p>
        </w:tc>
        <w:tc>
          <w:tcPr>
            <w:tcW w:w="850" w:type="dxa"/>
            <w:tcBorders>
              <w:top w:val="nil"/>
              <w:left w:val="nil"/>
              <w:bottom w:val="nil"/>
              <w:right w:val="nil"/>
            </w:tcBorders>
            <w:shd w:val="clear" w:color="auto" w:fill="auto"/>
            <w:noWrap/>
            <w:vAlign w:val="center"/>
            <w:hideMark/>
          </w:tcPr>
          <w:p w14:paraId="40668D32"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2.5</w:t>
            </w:r>
          </w:p>
        </w:tc>
        <w:tc>
          <w:tcPr>
            <w:tcW w:w="425" w:type="dxa"/>
            <w:tcBorders>
              <w:top w:val="nil"/>
              <w:left w:val="nil"/>
              <w:bottom w:val="nil"/>
              <w:right w:val="nil"/>
            </w:tcBorders>
            <w:shd w:val="clear" w:color="auto" w:fill="auto"/>
            <w:noWrap/>
            <w:vAlign w:val="center"/>
            <w:hideMark/>
          </w:tcPr>
          <w:p w14:paraId="39438E02" w14:textId="77777777" w:rsidR="00AA45E7" w:rsidRPr="002B5848" w:rsidRDefault="00AA45E7" w:rsidP="008302E5">
            <w:pPr>
              <w:spacing w:before="0" w:after="0" w:line="240" w:lineRule="auto"/>
              <w:jc w:val="righ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 /</w:t>
            </w:r>
          </w:p>
        </w:tc>
        <w:tc>
          <w:tcPr>
            <w:tcW w:w="709" w:type="dxa"/>
            <w:tcBorders>
              <w:top w:val="nil"/>
              <w:left w:val="nil"/>
              <w:bottom w:val="nil"/>
              <w:right w:val="nil"/>
            </w:tcBorders>
            <w:shd w:val="clear" w:color="auto" w:fill="auto"/>
            <w:noWrap/>
            <w:vAlign w:val="center"/>
            <w:hideMark/>
          </w:tcPr>
          <w:p w14:paraId="6FABAA35" w14:textId="77777777" w:rsidR="00AA45E7" w:rsidRPr="002B5848" w:rsidRDefault="00AA45E7" w:rsidP="008302E5">
            <w:pPr>
              <w:spacing w:before="0" w:after="0" w:line="240" w:lineRule="auto"/>
              <w:jc w:val="lef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2.58</w:t>
            </w:r>
          </w:p>
        </w:tc>
        <w:tc>
          <w:tcPr>
            <w:tcW w:w="1134" w:type="dxa"/>
            <w:tcBorders>
              <w:top w:val="nil"/>
              <w:left w:val="nil"/>
              <w:bottom w:val="nil"/>
              <w:right w:val="nil"/>
            </w:tcBorders>
            <w:shd w:val="clear" w:color="auto" w:fill="auto"/>
            <w:noWrap/>
            <w:vAlign w:val="center"/>
            <w:hideMark/>
          </w:tcPr>
          <w:p w14:paraId="27AD9809"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176</w:t>
            </w:r>
          </w:p>
        </w:tc>
        <w:tc>
          <w:tcPr>
            <w:tcW w:w="956" w:type="dxa"/>
            <w:tcBorders>
              <w:top w:val="nil"/>
              <w:left w:val="nil"/>
              <w:bottom w:val="nil"/>
              <w:right w:val="nil"/>
            </w:tcBorders>
            <w:shd w:val="clear" w:color="auto" w:fill="auto"/>
            <w:noWrap/>
            <w:vAlign w:val="center"/>
            <w:hideMark/>
          </w:tcPr>
          <w:p w14:paraId="49AE5095"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9%</w:t>
            </w:r>
          </w:p>
        </w:tc>
      </w:tr>
      <w:tr w:rsidR="00AA45E7" w:rsidRPr="00AA45E7" w14:paraId="140139DD" w14:textId="77777777" w:rsidTr="002B5848">
        <w:trPr>
          <w:trHeight w:val="227"/>
        </w:trPr>
        <w:tc>
          <w:tcPr>
            <w:tcW w:w="813" w:type="dxa"/>
            <w:vMerge/>
            <w:tcBorders>
              <w:top w:val="nil"/>
              <w:left w:val="nil"/>
              <w:bottom w:val="single" w:sz="8" w:space="0" w:color="808080"/>
              <w:right w:val="nil"/>
            </w:tcBorders>
            <w:vAlign w:val="center"/>
            <w:hideMark/>
          </w:tcPr>
          <w:p w14:paraId="6D5FE490"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2415" w:type="dxa"/>
            <w:tcBorders>
              <w:top w:val="nil"/>
              <w:left w:val="nil"/>
              <w:bottom w:val="nil"/>
              <w:right w:val="single" w:sz="8" w:space="0" w:color="808080"/>
            </w:tcBorders>
            <w:shd w:val="clear" w:color="auto" w:fill="auto"/>
            <w:vAlign w:val="center"/>
            <w:hideMark/>
          </w:tcPr>
          <w:p w14:paraId="12D04B5F"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Victor Manuel 2386</w:t>
            </w:r>
          </w:p>
        </w:tc>
        <w:tc>
          <w:tcPr>
            <w:tcW w:w="700" w:type="dxa"/>
            <w:tcBorders>
              <w:top w:val="nil"/>
              <w:left w:val="nil"/>
              <w:bottom w:val="nil"/>
              <w:right w:val="single" w:sz="8" w:space="0" w:color="808080"/>
            </w:tcBorders>
            <w:shd w:val="clear" w:color="auto" w:fill="auto"/>
            <w:noWrap/>
            <w:vAlign w:val="center"/>
            <w:hideMark/>
          </w:tcPr>
          <w:p w14:paraId="5BE83415"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5</w:t>
            </w:r>
            <w:r>
              <w:rPr>
                <w:rFonts w:ascii="Calibri" w:eastAsia="Times New Roman" w:hAnsi="Calibri" w:cs="Calibri"/>
                <w:color w:val="000000"/>
                <w:sz w:val="18"/>
                <w:szCs w:val="18"/>
                <w:lang w:eastAsia="es-CL"/>
              </w:rPr>
              <w:t>.</w:t>
            </w:r>
            <w:r w:rsidRPr="00AA45E7">
              <w:rPr>
                <w:rFonts w:ascii="Calibri" w:eastAsia="Times New Roman" w:hAnsi="Calibri" w:cs="Calibri"/>
                <w:color w:val="000000"/>
                <w:sz w:val="18"/>
                <w:szCs w:val="18"/>
                <w:lang w:eastAsia="es-CL"/>
              </w:rPr>
              <w:t>940</w:t>
            </w:r>
          </w:p>
        </w:tc>
        <w:tc>
          <w:tcPr>
            <w:tcW w:w="1113" w:type="dxa"/>
            <w:tcBorders>
              <w:top w:val="nil"/>
              <w:left w:val="nil"/>
              <w:bottom w:val="nil"/>
              <w:right w:val="single" w:sz="8" w:space="0" w:color="808080"/>
            </w:tcBorders>
            <w:shd w:val="clear" w:color="auto" w:fill="auto"/>
            <w:vAlign w:val="center"/>
            <w:hideMark/>
          </w:tcPr>
          <w:p w14:paraId="7622E8C9"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Casa</w:t>
            </w:r>
          </w:p>
        </w:tc>
        <w:tc>
          <w:tcPr>
            <w:tcW w:w="587" w:type="dxa"/>
            <w:vMerge/>
            <w:tcBorders>
              <w:top w:val="nil"/>
              <w:left w:val="single" w:sz="8" w:space="0" w:color="808080"/>
              <w:bottom w:val="single" w:sz="8" w:space="0" w:color="808080"/>
              <w:right w:val="nil"/>
            </w:tcBorders>
            <w:vAlign w:val="center"/>
            <w:hideMark/>
          </w:tcPr>
          <w:p w14:paraId="34495B16"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609" w:type="dxa"/>
            <w:tcBorders>
              <w:top w:val="nil"/>
              <w:left w:val="nil"/>
              <w:bottom w:val="nil"/>
              <w:right w:val="nil"/>
            </w:tcBorders>
            <w:shd w:val="clear" w:color="auto" w:fill="auto"/>
            <w:noWrap/>
            <w:vAlign w:val="center"/>
            <w:hideMark/>
          </w:tcPr>
          <w:p w14:paraId="7D381C67"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20:07</w:t>
            </w:r>
          </w:p>
        </w:tc>
        <w:tc>
          <w:tcPr>
            <w:tcW w:w="851" w:type="dxa"/>
            <w:tcBorders>
              <w:top w:val="nil"/>
              <w:left w:val="nil"/>
              <w:bottom w:val="nil"/>
              <w:right w:val="nil"/>
            </w:tcBorders>
            <w:shd w:val="clear" w:color="auto" w:fill="auto"/>
            <w:noWrap/>
            <w:vAlign w:val="center"/>
            <w:hideMark/>
          </w:tcPr>
          <w:p w14:paraId="6CA68B35"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20:43</w:t>
            </w:r>
          </w:p>
        </w:tc>
        <w:tc>
          <w:tcPr>
            <w:tcW w:w="567" w:type="dxa"/>
            <w:tcBorders>
              <w:top w:val="nil"/>
              <w:left w:val="nil"/>
              <w:bottom w:val="nil"/>
              <w:right w:val="single" w:sz="8" w:space="0" w:color="808080"/>
            </w:tcBorders>
            <w:shd w:val="clear" w:color="auto" w:fill="auto"/>
            <w:noWrap/>
            <w:vAlign w:val="center"/>
            <w:hideMark/>
          </w:tcPr>
          <w:p w14:paraId="4C3770C1"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36</w:t>
            </w:r>
          </w:p>
        </w:tc>
        <w:tc>
          <w:tcPr>
            <w:tcW w:w="850" w:type="dxa"/>
            <w:tcBorders>
              <w:top w:val="nil"/>
              <w:left w:val="nil"/>
              <w:bottom w:val="nil"/>
              <w:right w:val="nil"/>
            </w:tcBorders>
            <w:shd w:val="clear" w:color="auto" w:fill="auto"/>
            <w:noWrap/>
            <w:vAlign w:val="center"/>
            <w:hideMark/>
          </w:tcPr>
          <w:p w14:paraId="05ED89BD"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14</w:t>
            </w:r>
          </w:p>
        </w:tc>
        <w:tc>
          <w:tcPr>
            <w:tcW w:w="993" w:type="dxa"/>
            <w:tcBorders>
              <w:top w:val="nil"/>
              <w:left w:val="nil"/>
              <w:bottom w:val="nil"/>
              <w:right w:val="nil"/>
            </w:tcBorders>
            <w:shd w:val="clear" w:color="auto" w:fill="auto"/>
            <w:noWrap/>
            <w:vAlign w:val="center"/>
            <w:hideMark/>
          </w:tcPr>
          <w:p w14:paraId="04C9C12D"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26.4</w:t>
            </w:r>
          </w:p>
        </w:tc>
        <w:tc>
          <w:tcPr>
            <w:tcW w:w="850" w:type="dxa"/>
            <w:tcBorders>
              <w:top w:val="nil"/>
              <w:left w:val="nil"/>
              <w:bottom w:val="nil"/>
              <w:right w:val="nil"/>
            </w:tcBorders>
            <w:shd w:val="clear" w:color="auto" w:fill="auto"/>
            <w:noWrap/>
            <w:vAlign w:val="center"/>
            <w:hideMark/>
          </w:tcPr>
          <w:p w14:paraId="4B048096"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9.6</w:t>
            </w:r>
          </w:p>
        </w:tc>
        <w:tc>
          <w:tcPr>
            <w:tcW w:w="425" w:type="dxa"/>
            <w:tcBorders>
              <w:top w:val="nil"/>
              <w:left w:val="nil"/>
              <w:bottom w:val="nil"/>
              <w:right w:val="nil"/>
            </w:tcBorders>
            <w:shd w:val="clear" w:color="auto" w:fill="auto"/>
            <w:noWrap/>
            <w:vAlign w:val="center"/>
            <w:hideMark/>
          </w:tcPr>
          <w:p w14:paraId="06C5DEE6" w14:textId="77777777" w:rsidR="00AA45E7" w:rsidRPr="002B5848" w:rsidRDefault="00AA45E7" w:rsidP="008302E5">
            <w:pPr>
              <w:spacing w:before="0" w:after="0" w:line="240" w:lineRule="auto"/>
              <w:jc w:val="righ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 /</w:t>
            </w:r>
          </w:p>
        </w:tc>
        <w:tc>
          <w:tcPr>
            <w:tcW w:w="709" w:type="dxa"/>
            <w:tcBorders>
              <w:top w:val="nil"/>
              <w:left w:val="nil"/>
              <w:bottom w:val="nil"/>
              <w:right w:val="nil"/>
            </w:tcBorders>
            <w:shd w:val="clear" w:color="auto" w:fill="auto"/>
            <w:noWrap/>
            <w:vAlign w:val="center"/>
            <w:hideMark/>
          </w:tcPr>
          <w:p w14:paraId="7004E050" w14:textId="77777777" w:rsidR="00AA45E7" w:rsidRPr="002B5848" w:rsidRDefault="00AA45E7" w:rsidP="008302E5">
            <w:pPr>
              <w:spacing w:before="0" w:after="0" w:line="240" w:lineRule="auto"/>
              <w:jc w:val="lef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2.57</w:t>
            </w:r>
          </w:p>
        </w:tc>
        <w:tc>
          <w:tcPr>
            <w:tcW w:w="1134" w:type="dxa"/>
            <w:tcBorders>
              <w:top w:val="nil"/>
              <w:left w:val="nil"/>
              <w:bottom w:val="nil"/>
              <w:right w:val="nil"/>
            </w:tcBorders>
            <w:shd w:val="clear" w:color="auto" w:fill="auto"/>
            <w:noWrap/>
            <w:vAlign w:val="center"/>
            <w:hideMark/>
          </w:tcPr>
          <w:p w14:paraId="061E5733"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369</w:t>
            </w:r>
          </w:p>
        </w:tc>
        <w:tc>
          <w:tcPr>
            <w:tcW w:w="956" w:type="dxa"/>
            <w:tcBorders>
              <w:top w:val="nil"/>
              <w:left w:val="nil"/>
              <w:bottom w:val="nil"/>
              <w:right w:val="nil"/>
            </w:tcBorders>
            <w:shd w:val="clear" w:color="auto" w:fill="auto"/>
            <w:noWrap/>
            <w:vAlign w:val="center"/>
            <w:hideMark/>
          </w:tcPr>
          <w:p w14:paraId="5503F600"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17%</w:t>
            </w:r>
          </w:p>
        </w:tc>
      </w:tr>
      <w:tr w:rsidR="00AA45E7" w:rsidRPr="00AA45E7" w14:paraId="7ECA749F" w14:textId="77777777" w:rsidTr="00AA45E7">
        <w:trPr>
          <w:trHeight w:val="227"/>
        </w:trPr>
        <w:tc>
          <w:tcPr>
            <w:tcW w:w="813" w:type="dxa"/>
            <w:vMerge/>
            <w:tcBorders>
              <w:top w:val="nil"/>
              <w:left w:val="nil"/>
              <w:bottom w:val="single" w:sz="8" w:space="0" w:color="808080"/>
              <w:right w:val="nil"/>
            </w:tcBorders>
            <w:vAlign w:val="center"/>
            <w:hideMark/>
          </w:tcPr>
          <w:p w14:paraId="0E15A14A"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2415" w:type="dxa"/>
            <w:tcBorders>
              <w:top w:val="nil"/>
              <w:left w:val="nil"/>
              <w:bottom w:val="single" w:sz="8" w:space="0" w:color="808080"/>
              <w:right w:val="single" w:sz="8" w:space="0" w:color="808080"/>
            </w:tcBorders>
            <w:shd w:val="clear" w:color="auto" w:fill="auto"/>
            <w:vAlign w:val="center"/>
            <w:hideMark/>
          </w:tcPr>
          <w:p w14:paraId="6ED94ABA"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Placer 471 *</w:t>
            </w:r>
          </w:p>
        </w:tc>
        <w:tc>
          <w:tcPr>
            <w:tcW w:w="700" w:type="dxa"/>
            <w:tcBorders>
              <w:top w:val="nil"/>
              <w:left w:val="nil"/>
              <w:bottom w:val="single" w:sz="8" w:space="0" w:color="808080"/>
              <w:right w:val="single" w:sz="8" w:space="0" w:color="808080"/>
            </w:tcBorders>
            <w:shd w:val="clear" w:color="auto" w:fill="auto"/>
            <w:noWrap/>
            <w:vAlign w:val="center"/>
            <w:hideMark/>
          </w:tcPr>
          <w:p w14:paraId="2114C047"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6</w:t>
            </w:r>
            <w:r>
              <w:rPr>
                <w:rFonts w:ascii="Calibri" w:eastAsia="Times New Roman" w:hAnsi="Calibri" w:cs="Calibri"/>
                <w:color w:val="000000"/>
                <w:sz w:val="18"/>
                <w:szCs w:val="18"/>
                <w:lang w:eastAsia="es-CL"/>
              </w:rPr>
              <w:t>.</w:t>
            </w:r>
            <w:r w:rsidRPr="00AA45E7">
              <w:rPr>
                <w:rFonts w:ascii="Calibri" w:eastAsia="Times New Roman" w:hAnsi="Calibri" w:cs="Calibri"/>
                <w:color w:val="000000"/>
                <w:sz w:val="18"/>
                <w:szCs w:val="18"/>
                <w:lang w:eastAsia="es-CL"/>
              </w:rPr>
              <w:t>530</w:t>
            </w:r>
          </w:p>
        </w:tc>
        <w:tc>
          <w:tcPr>
            <w:tcW w:w="1113" w:type="dxa"/>
            <w:tcBorders>
              <w:top w:val="nil"/>
              <w:left w:val="nil"/>
              <w:bottom w:val="single" w:sz="8" w:space="0" w:color="808080"/>
              <w:right w:val="single" w:sz="8" w:space="0" w:color="808080"/>
            </w:tcBorders>
            <w:shd w:val="clear" w:color="auto" w:fill="auto"/>
            <w:vAlign w:val="center"/>
            <w:hideMark/>
          </w:tcPr>
          <w:p w14:paraId="34211D44"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Casa</w:t>
            </w:r>
          </w:p>
        </w:tc>
        <w:tc>
          <w:tcPr>
            <w:tcW w:w="587" w:type="dxa"/>
            <w:vMerge/>
            <w:tcBorders>
              <w:top w:val="nil"/>
              <w:left w:val="single" w:sz="8" w:space="0" w:color="808080"/>
              <w:bottom w:val="single" w:sz="8" w:space="0" w:color="808080"/>
              <w:right w:val="nil"/>
            </w:tcBorders>
            <w:vAlign w:val="center"/>
            <w:hideMark/>
          </w:tcPr>
          <w:p w14:paraId="756C7964"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609" w:type="dxa"/>
            <w:tcBorders>
              <w:top w:val="nil"/>
              <w:left w:val="nil"/>
              <w:bottom w:val="single" w:sz="8" w:space="0" w:color="808080"/>
              <w:right w:val="nil"/>
            </w:tcBorders>
            <w:shd w:val="clear" w:color="auto" w:fill="auto"/>
            <w:noWrap/>
            <w:vAlign w:val="center"/>
            <w:hideMark/>
          </w:tcPr>
          <w:p w14:paraId="5D79DA4D"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20:00</w:t>
            </w:r>
          </w:p>
        </w:tc>
        <w:tc>
          <w:tcPr>
            <w:tcW w:w="851" w:type="dxa"/>
            <w:tcBorders>
              <w:top w:val="nil"/>
              <w:left w:val="nil"/>
              <w:bottom w:val="single" w:sz="8" w:space="0" w:color="808080"/>
              <w:right w:val="nil"/>
            </w:tcBorders>
            <w:shd w:val="clear" w:color="auto" w:fill="auto"/>
            <w:noWrap/>
            <w:vAlign w:val="center"/>
            <w:hideMark/>
          </w:tcPr>
          <w:p w14:paraId="26B8A83F"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20:43</w:t>
            </w:r>
          </w:p>
        </w:tc>
        <w:tc>
          <w:tcPr>
            <w:tcW w:w="567" w:type="dxa"/>
            <w:tcBorders>
              <w:top w:val="nil"/>
              <w:left w:val="nil"/>
              <w:bottom w:val="single" w:sz="8" w:space="0" w:color="808080"/>
              <w:right w:val="single" w:sz="8" w:space="0" w:color="808080"/>
            </w:tcBorders>
            <w:shd w:val="clear" w:color="auto" w:fill="auto"/>
            <w:noWrap/>
            <w:vAlign w:val="center"/>
            <w:hideMark/>
          </w:tcPr>
          <w:p w14:paraId="151B3E6C"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43</w:t>
            </w:r>
          </w:p>
        </w:tc>
        <w:tc>
          <w:tcPr>
            <w:tcW w:w="850" w:type="dxa"/>
            <w:tcBorders>
              <w:top w:val="nil"/>
              <w:left w:val="nil"/>
              <w:bottom w:val="single" w:sz="8" w:space="0" w:color="808080"/>
              <w:right w:val="nil"/>
            </w:tcBorders>
            <w:shd w:val="clear" w:color="auto" w:fill="auto"/>
            <w:noWrap/>
            <w:vAlign w:val="center"/>
            <w:hideMark/>
          </w:tcPr>
          <w:p w14:paraId="51367E4A"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18</w:t>
            </w:r>
          </w:p>
        </w:tc>
        <w:tc>
          <w:tcPr>
            <w:tcW w:w="993" w:type="dxa"/>
            <w:tcBorders>
              <w:top w:val="nil"/>
              <w:left w:val="nil"/>
              <w:bottom w:val="single" w:sz="8" w:space="0" w:color="808080"/>
              <w:right w:val="nil"/>
            </w:tcBorders>
            <w:shd w:val="clear" w:color="auto" w:fill="auto"/>
            <w:noWrap/>
            <w:vAlign w:val="center"/>
            <w:hideMark/>
          </w:tcPr>
          <w:p w14:paraId="3297BA8B"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8.3</w:t>
            </w:r>
          </w:p>
        </w:tc>
        <w:tc>
          <w:tcPr>
            <w:tcW w:w="850" w:type="dxa"/>
            <w:tcBorders>
              <w:top w:val="nil"/>
              <w:left w:val="nil"/>
              <w:bottom w:val="single" w:sz="8" w:space="0" w:color="808080"/>
              <w:right w:val="nil"/>
            </w:tcBorders>
            <w:shd w:val="clear" w:color="auto" w:fill="auto"/>
            <w:noWrap/>
            <w:vAlign w:val="center"/>
            <w:hideMark/>
          </w:tcPr>
          <w:p w14:paraId="01DC424A"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2.5</w:t>
            </w:r>
          </w:p>
        </w:tc>
        <w:tc>
          <w:tcPr>
            <w:tcW w:w="425" w:type="dxa"/>
            <w:tcBorders>
              <w:top w:val="nil"/>
              <w:left w:val="nil"/>
              <w:bottom w:val="single" w:sz="8" w:space="0" w:color="808080"/>
              <w:right w:val="nil"/>
            </w:tcBorders>
            <w:shd w:val="clear" w:color="auto" w:fill="auto"/>
            <w:noWrap/>
            <w:vAlign w:val="center"/>
            <w:hideMark/>
          </w:tcPr>
          <w:p w14:paraId="79E7B18C" w14:textId="77777777" w:rsidR="00AA45E7" w:rsidRPr="002B5848" w:rsidRDefault="00AA45E7" w:rsidP="008302E5">
            <w:pPr>
              <w:spacing w:before="0" w:after="0" w:line="240" w:lineRule="auto"/>
              <w:jc w:val="righ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 /</w:t>
            </w:r>
          </w:p>
        </w:tc>
        <w:tc>
          <w:tcPr>
            <w:tcW w:w="709" w:type="dxa"/>
            <w:tcBorders>
              <w:top w:val="nil"/>
              <w:left w:val="nil"/>
              <w:bottom w:val="single" w:sz="8" w:space="0" w:color="808080"/>
              <w:right w:val="nil"/>
            </w:tcBorders>
            <w:shd w:val="clear" w:color="auto" w:fill="auto"/>
            <w:noWrap/>
            <w:vAlign w:val="center"/>
            <w:hideMark/>
          </w:tcPr>
          <w:p w14:paraId="48934F8F" w14:textId="77777777" w:rsidR="00AA45E7" w:rsidRPr="002B5848" w:rsidRDefault="00AA45E7" w:rsidP="008302E5">
            <w:pPr>
              <w:spacing w:before="0" w:after="0" w:line="240" w:lineRule="auto"/>
              <w:jc w:val="lef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2.39</w:t>
            </w:r>
          </w:p>
        </w:tc>
        <w:tc>
          <w:tcPr>
            <w:tcW w:w="1134" w:type="dxa"/>
            <w:tcBorders>
              <w:top w:val="nil"/>
              <w:left w:val="nil"/>
              <w:bottom w:val="single" w:sz="8" w:space="0" w:color="808080"/>
              <w:right w:val="nil"/>
            </w:tcBorders>
            <w:shd w:val="clear" w:color="auto" w:fill="auto"/>
            <w:noWrap/>
            <w:vAlign w:val="center"/>
            <w:hideMark/>
          </w:tcPr>
          <w:p w14:paraId="565FE98E"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149</w:t>
            </w:r>
          </w:p>
        </w:tc>
        <w:tc>
          <w:tcPr>
            <w:tcW w:w="956" w:type="dxa"/>
            <w:tcBorders>
              <w:top w:val="nil"/>
              <w:left w:val="nil"/>
              <w:bottom w:val="single" w:sz="8" w:space="0" w:color="808080"/>
              <w:right w:val="nil"/>
            </w:tcBorders>
            <w:shd w:val="clear" w:color="auto" w:fill="auto"/>
            <w:noWrap/>
            <w:vAlign w:val="center"/>
            <w:hideMark/>
          </w:tcPr>
          <w:p w14:paraId="388FC6CD"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6%</w:t>
            </w:r>
          </w:p>
        </w:tc>
      </w:tr>
      <w:tr w:rsidR="00AA45E7" w:rsidRPr="00AA45E7" w14:paraId="5F5427A5" w14:textId="77777777" w:rsidTr="00AA45E7">
        <w:trPr>
          <w:trHeight w:val="227"/>
        </w:trPr>
        <w:tc>
          <w:tcPr>
            <w:tcW w:w="813" w:type="dxa"/>
            <w:vMerge w:val="restart"/>
            <w:tcBorders>
              <w:top w:val="nil"/>
              <w:left w:val="nil"/>
              <w:bottom w:val="single" w:sz="8" w:space="0" w:color="808080"/>
              <w:right w:val="nil"/>
            </w:tcBorders>
            <w:shd w:val="clear" w:color="auto" w:fill="auto"/>
            <w:vAlign w:val="center"/>
            <w:hideMark/>
          </w:tcPr>
          <w:p w14:paraId="37E8E2E9"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Ñuñoa</w:t>
            </w:r>
          </w:p>
        </w:tc>
        <w:tc>
          <w:tcPr>
            <w:tcW w:w="2415" w:type="dxa"/>
            <w:tcBorders>
              <w:top w:val="nil"/>
              <w:left w:val="nil"/>
              <w:bottom w:val="nil"/>
              <w:right w:val="single" w:sz="8" w:space="0" w:color="808080"/>
            </w:tcBorders>
            <w:shd w:val="clear" w:color="auto" w:fill="auto"/>
            <w:vAlign w:val="center"/>
            <w:hideMark/>
          </w:tcPr>
          <w:p w14:paraId="7C55D4E4"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Suarez Mujica 2417 Dp 12 *</w:t>
            </w:r>
          </w:p>
        </w:tc>
        <w:tc>
          <w:tcPr>
            <w:tcW w:w="700" w:type="dxa"/>
            <w:tcBorders>
              <w:top w:val="nil"/>
              <w:left w:val="nil"/>
              <w:bottom w:val="nil"/>
              <w:right w:val="single" w:sz="8" w:space="0" w:color="808080"/>
            </w:tcBorders>
            <w:shd w:val="clear" w:color="auto" w:fill="auto"/>
            <w:noWrap/>
            <w:vAlign w:val="center"/>
            <w:hideMark/>
          </w:tcPr>
          <w:p w14:paraId="03D51D47"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10</w:t>
            </w:r>
            <w:r>
              <w:rPr>
                <w:rFonts w:ascii="Calibri" w:eastAsia="Times New Roman" w:hAnsi="Calibri" w:cs="Calibri"/>
                <w:color w:val="000000"/>
                <w:sz w:val="18"/>
                <w:szCs w:val="18"/>
                <w:lang w:eastAsia="es-CL"/>
              </w:rPr>
              <w:t>.</w:t>
            </w:r>
            <w:r w:rsidRPr="00AA45E7">
              <w:rPr>
                <w:rFonts w:ascii="Calibri" w:eastAsia="Times New Roman" w:hAnsi="Calibri" w:cs="Calibri"/>
                <w:color w:val="000000"/>
                <w:sz w:val="18"/>
                <w:szCs w:val="18"/>
                <w:lang w:eastAsia="es-CL"/>
              </w:rPr>
              <w:t>085</w:t>
            </w:r>
          </w:p>
        </w:tc>
        <w:tc>
          <w:tcPr>
            <w:tcW w:w="1113" w:type="dxa"/>
            <w:tcBorders>
              <w:top w:val="nil"/>
              <w:left w:val="nil"/>
              <w:bottom w:val="nil"/>
              <w:right w:val="single" w:sz="8" w:space="0" w:color="808080"/>
            </w:tcBorders>
            <w:shd w:val="clear" w:color="auto" w:fill="auto"/>
            <w:vAlign w:val="center"/>
            <w:hideMark/>
          </w:tcPr>
          <w:p w14:paraId="21D0D661"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Dpto (p1)</w:t>
            </w:r>
          </w:p>
        </w:tc>
        <w:tc>
          <w:tcPr>
            <w:tcW w:w="587" w:type="dxa"/>
            <w:vMerge w:val="restart"/>
            <w:tcBorders>
              <w:top w:val="nil"/>
              <w:left w:val="single" w:sz="8" w:space="0" w:color="808080"/>
              <w:bottom w:val="single" w:sz="8" w:space="0" w:color="808080"/>
              <w:right w:val="nil"/>
            </w:tcBorders>
            <w:shd w:val="clear" w:color="auto" w:fill="auto"/>
            <w:vAlign w:val="center"/>
            <w:hideMark/>
          </w:tcPr>
          <w:p w14:paraId="63BD19CF"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lun 25 de junio</w:t>
            </w:r>
          </w:p>
        </w:tc>
        <w:tc>
          <w:tcPr>
            <w:tcW w:w="609" w:type="dxa"/>
            <w:tcBorders>
              <w:top w:val="nil"/>
              <w:left w:val="nil"/>
              <w:bottom w:val="nil"/>
              <w:right w:val="nil"/>
            </w:tcBorders>
            <w:shd w:val="clear" w:color="auto" w:fill="auto"/>
            <w:noWrap/>
            <w:vAlign w:val="center"/>
            <w:hideMark/>
          </w:tcPr>
          <w:p w14:paraId="6893FA7B"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20:15</w:t>
            </w:r>
          </w:p>
        </w:tc>
        <w:tc>
          <w:tcPr>
            <w:tcW w:w="851" w:type="dxa"/>
            <w:tcBorders>
              <w:top w:val="nil"/>
              <w:left w:val="nil"/>
              <w:bottom w:val="nil"/>
              <w:right w:val="nil"/>
            </w:tcBorders>
            <w:shd w:val="clear" w:color="auto" w:fill="auto"/>
            <w:noWrap/>
            <w:vAlign w:val="center"/>
            <w:hideMark/>
          </w:tcPr>
          <w:p w14:paraId="0FFD2A30"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21:00</w:t>
            </w:r>
          </w:p>
        </w:tc>
        <w:tc>
          <w:tcPr>
            <w:tcW w:w="567" w:type="dxa"/>
            <w:tcBorders>
              <w:top w:val="nil"/>
              <w:left w:val="nil"/>
              <w:bottom w:val="nil"/>
              <w:right w:val="single" w:sz="8" w:space="0" w:color="808080"/>
            </w:tcBorders>
            <w:shd w:val="clear" w:color="auto" w:fill="auto"/>
            <w:noWrap/>
            <w:vAlign w:val="center"/>
            <w:hideMark/>
          </w:tcPr>
          <w:p w14:paraId="7E481D52"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45</w:t>
            </w:r>
          </w:p>
        </w:tc>
        <w:tc>
          <w:tcPr>
            <w:tcW w:w="850" w:type="dxa"/>
            <w:tcBorders>
              <w:top w:val="nil"/>
              <w:left w:val="nil"/>
              <w:bottom w:val="nil"/>
              <w:right w:val="nil"/>
            </w:tcBorders>
            <w:shd w:val="clear" w:color="auto" w:fill="auto"/>
            <w:noWrap/>
            <w:vAlign w:val="center"/>
            <w:hideMark/>
          </w:tcPr>
          <w:p w14:paraId="2F99C13C"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16</w:t>
            </w:r>
          </w:p>
        </w:tc>
        <w:tc>
          <w:tcPr>
            <w:tcW w:w="993" w:type="dxa"/>
            <w:tcBorders>
              <w:top w:val="nil"/>
              <w:left w:val="nil"/>
              <w:bottom w:val="nil"/>
              <w:right w:val="nil"/>
            </w:tcBorders>
            <w:shd w:val="clear" w:color="auto" w:fill="auto"/>
            <w:noWrap/>
            <w:vAlign w:val="center"/>
            <w:hideMark/>
          </w:tcPr>
          <w:p w14:paraId="3896EABF"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10.9</w:t>
            </w:r>
          </w:p>
        </w:tc>
        <w:tc>
          <w:tcPr>
            <w:tcW w:w="850" w:type="dxa"/>
            <w:tcBorders>
              <w:top w:val="nil"/>
              <w:left w:val="nil"/>
              <w:bottom w:val="nil"/>
              <w:right w:val="nil"/>
            </w:tcBorders>
            <w:shd w:val="clear" w:color="auto" w:fill="auto"/>
            <w:noWrap/>
            <w:vAlign w:val="center"/>
            <w:hideMark/>
          </w:tcPr>
          <w:p w14:paraId="10B873F6"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1.8</w:t>
            </w:r>
          </w:p>
        </w:tc>
        <w:tc>
          <w:tcPr>
            <w:tcW w:w="425" w:type="dxa"/>
            <w:tcBorders>
              <w:top w:val="nil"/>
              <w:left w:val="nil"/>
              <w:bottom w:val="nil"/>
              <w:right w:val="nil"/>
            </w:tcBorders>
            <w:shd w:val="clear" w:color="auto" w:fill="auto"/>
            <w:noWrap/>
            <w:vAlign w:val="center"/>
            <w:hideMark/>
          </w:tcPr>
          <w:p w14:paraId="0F455E4A" w14:textId="77777777" w:rsidR="00AA45E7" w:rsidRPr="002B5848" w:rsidRDefault="00AA45E7" w:rsidP="008302E5">
            <w:pPr>
              <w:spacing w:before="0" w:after="0" w:line="240" w:lineRule="auto"/>
              <w:jc w:val="righ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 /</w:t>
            </w:r>
          </w:p>
        </w:tc>
        <w:tc>
          <w:tcPr>
            <w:tcW w:w="709" w:type="dxa"/>
            <w:tcBorders>
              <w:top w:val="nil"/>
              <w:left w:val="nil"/>
              <w:bottom w:val="nil"/>
              <w:right w:val="nil"/>
            </w:tcBorders>
            <w:shd w:val="clear" w:color="auto" w:fill="auto"/>
            <w:noWrap/>
            <w:vAlign w:val="center"/>
            <w:hideMark/>
          </w:tcPr>
          <w:p w14:paraId="733F0004" w14:textId="77777777" w:rsidR="00AA45E7" w:rsidRPr="002B5848" w:rsidRDefault="00AA45E7" w:rsidP="008302E5">
            <w:pPr>
              <w:spacing w:before="0" w:after="0" w:line="240" w:lineRule="auto"/>
              <w:jc w:val="lef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2.81</w:t>
            </w:r>
          </w:p>
        </w:tc>
        <w:tc>
          <w:tcPr>
            <w:tcW w:w="1134" w:type="dxa"/>
            <w:tcBorders>
              <w:top w:val="nil"/>
              <w:left w:val="nil"/>
              <w:bottom w:val="nil"/>
              <w:right w:val="nil"/>
            </w:tcBorders>
            <w:shd w:val="clear" w:color="auto" w:fill="auto"/>
            <w:noWrap/>
            <w:vAlign w:val="center"/>
            <w:hideMark/>
          </w:tcPr>
          <w:p w14:paraId="52F09010"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174</w:t>
            </w:r>
          </w:p>
        </w:tc>
        <w:tc>
          <w:tcPr>
            <w:tcW w:w="956" w:type="dxa"/>
            <w:tcBorders>
              <w:top w:val="nil"/>
              <w:left w:val="nil"/>
              <w:bottom w:val="nil"/>
              <w:right w:val="nil"/>
            </w:tcBorders>
            <w:shd w:val="clear" w:color="auto" w:fill="auto"/>
            <w:noWrap/>
            <w:vAlign w:val="center"/>
            <w:hideMark/>
          </w:tcPr>
          <w:p w14:paraId="71D3A454"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6%</w:t>
            </w:r>
          </w:p>
        </w:tc>
      </w:tr>
      <w:tr w:rsidR="00AA45E7" w:rsidRPr="00AA45E7" w14:paraId="74F83C48" w14:textId="77777777" w:rsidTr="002B5848">
        <w:trPr>
          <w:trHeight w:val="227"/>
        </w:trPr>
        <w:tc>
          <w:tcPr>
            <w:tcW w:w="813" w:type="dxa"/>
            <w:vMerge/>
            <w:tcBorders>
              <w:top w:val="nil"/>
              <w:left w:val="nil"/>
              <w:bottom w:val="single" w:sz="8" w:space="0" w:color="808080"/>
              <w:right w:val="nil"/>
            </w:tcBorders>
            <w:vAlign w:val="center"/>
            <w:hideMark/>
          </w:tcPr>
          <w:p w14:paraId="3A81CBF8"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2415" w:type="dxa"/>
            <w:tcBorders>
              <w:top w:val="nil"/>
              <w:left w:val="nil"/>
              <w:bottom w:val="nil"/>
              <w:right w:val="single" w:sz="8" w:space="0" w:color="808080"/>
            </w:tcBorders>
            <w:shd w:val="clear" w:color="auto" w:fill="auto"/>
            <w:vAlign w:val="center"/>
            <w:hideMark/>
          </w:tcPr>
          <w:p w14:paraId="207AB992"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Suarez Mujica 2417 Dp 42</w:t>
            </w:r>
          </w:p>
        </w:tc>
        <w:tc>
          <w:tcPr>
            <w:tcW w:w="700" w:type="dxa"/>
            <w:tcBorders>
              <w:top w:val="nil"/>
              <w:left w:val="nil"/>
              <w:bottom w:val="nil"/>
              <w:right w:val="single" w:sz="8" w:space="0" w:color="808080"/>
            </w:tcBorders>
            <w:shd w:val="clear" w:color="auto" w:fill="auto"/>
            <w:noWrap/>
            <w:vAlign w:val="center"/>
            <w:hideMark/>
          </w:tcPr>
          <w:p w14:paraId="1F2DCCAA"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10</w:t>
            </w:r>
            <w:r>
              <w:rPr>
                <w:rFonts w:ascii="Calibri" w:eastAsia="Times New Roman" w:hAnsi="Calibri" w:cs="Calibri"/>
                <w:color w:val="000000"/>
                <w:sz w:val="18"/>
                <w:szCs w:val="18"/>
                <w:lang w:eastAsia="es-CL"/>
              </w:rPr>
              <w:t>.</w:t>
            </w:r>
            <w:r w:rsidRPr="00AA45E7">
              <w:rPr>
                <w:rFonts w:ascii="Calibri" w:eastAsia="Times New Roman" w:hAnsi="Calibri" w:cs="Calibri"/>
                <w:color w:val="000000"/>
                <w:sz w:val="18"/>
                <w:szCs w:val="18"/>
                <w:lang w:eastAsia="es-CL"/>
              </w:rPr>
              <w:t>085</w:t>
            </w:r>
          </w:p>
        </w:tc>
        <w:tc>
          <w:tcPr>
            <w:tcW w:w="1113" w:type="dxa"/>
            <w:tcBorders>
              <w:top w:val="nil"/>
              <w:left w:val="nil"/>
              <w:bottom w:val="nil"/>
              <w:right w:val="single" w:sz="8" w:space="0" w:color="808080"/>
            </w:tcBorders>
            <w:shd w:val="clear" w:color="auto" w:fill="auto"/>
            <w:vAlign w:val="center"/>
            <w:hideMark/>
          </w:tcPr>
          <w:p w14:paraId="3B115932"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Dpto (p4)</w:t>
            </w:r>
          </w:p>
        </w:tc>
        <w:tc>
          <w:tcPr>
            <w:tcW w:w="587" w:type="dxa"/>
            <w:vMerge/>
            <w:tcBorders>
              <w:top w:val="nil"/>
              <w:left w:val="single" w:sz="8" w:space="0" w:color="808080"/>
              <w:bottom w:val="single" w:sz="8" w:space="0" w:color="808080"/>
              <w:right w:val="nil"/>
            </w:tcBorders>
            <w:vAlign w:val="center"/>
            <w:hideMark/>
          </w:tcPr>
          <w:p w14:paraId="239798ED"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609" w:type="dxa"/>
            <w:tcBorders>
              <w:top w:val="nil"/>
              <w:left w:val="nil"/>
              <w:bottom w:val="nil"/>
              <w:right w:val="nil"/>
            </w:tcBorders>
            <w:shd w:val="clear" w:color="auto" w:fill="auto"/>
            <w:noWrap/>
            <w:vAlign w:val="center"/>
            <w:hideMark/>
          </w:tcPr>
          <w:p w14:paraId="09D273B3"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20:15</w:t>
            </w:r>
          </w:p>
        </w:tc>
        <w:tc>
          <w:tcPr>
            <w:tcW w:w="851" w:type="dxa"/>
            <w:tcBorders>
              <w:top w:val="nil"/>
              <w:left w:val="nil"/>
              <w:bottom w:val="nil"/>
              <w:right w:val="nil"/>
            </w:tcBorders>
            <w:shd w:val="clear" w:color="auto" w:fill="auto"/>
            <w:noWrap/>
            <w:vAlign w:val="center"/>
            <w:hideMark/>
          </w:tcPr>
          <w:p w14:paraId="69AD44F6"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21:00</w:t>
            </w:r>
          </w:p>
        </w:tc>
        <w:tc>
          <w:tcPr>
            <w:tcW w:w="567" w:type="dxa"/>
            <w:tcBorders>
              <w:top w:val="nil"/>
              <w:left w:val="nil"/>
              <w:bottom w:val="nil"/>
              <w:right w:val="single" w:sz="8" w:space="0" w:color="808080"/>
            </w:tcBorders>
            <w:shd w:val="clear" w:color="auto" w:fill="auto"/>
            <w:noWrap/>
            <w:vAlign w:val="center"/>
            <w:hideMark/>
          </w:tcPr>
          <w:p w14:paraId="373B6E47"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45</w:t>
            </w:r>
          </w:p>
        </w:tc>
        <w:tc>
          <w:tcPr>
            <w:tcW w:w="850" w:type="dxa"/>
            <w:tcBorders>
              <w:top w:val="nil"/>
              <w:left w:val="nil"/>
              <w:bottom w:val="nil"/>
              <w:right w:val="nil"/>
            </w:tcBorders>
            <w:shd w:val="clear" w:color="auto" w:fill="auto"/>
            <w:noWrap/>
            <w:vAlign w:val="center"/>
            <w:hideMark/>
          </w:tcPr>
          <w:p w14:paraId="7E027C9F"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17</w:t>
            </w:r>
          </w:p>
        </w:tc>
        <w:tc>
          <w:tcPr>
            <w:tcW w:w="993" w:type="dxa"/>
            <w:tcBorders>
              <w:top w:val="nil"/>
              <w:left w:val="nil"/>
              <w:bottom w:val="nil"/>
              <w:right w:val="nil"/>
            </w:tcBorders>
            <w:shd w:val="clear" w:color="auto" w:fill="auto"/>
            <w:noWrap/>
            <w:vAlign w:val="center"/>
            <w:hideMark/>
          </w:tcPr>
          <w:p w14:paraId="4073D001" w14:textId="77777777" w:rsidR="00AA45E7" w:rsidRPr="002B5848" w:rsidRDefault="00844753"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11.8</w:t>
            </w:r>
          </w:p>
        </w:tc>
        <w:tc>
          <w:tcPr>
            <w:tcW w:w="850" w:type="dxa"/>
            <w:tcBorders>
              <w:top w:val="nil"/>
              <w:left w:val="nil"/>
              <w:bottom w:val="nil"/>
              <w:right w:val="nil"/>
            </w:tcBorders>
            <w:shd w:val="clear" w:color="auto" w:fill="auto"/>
            <w:noWrap/>
            <w:vAlign w:val="center"/>
            <w:hideMark/>
          </w:tcPr>
          <w:p w14:paraId="35FF9419" w14:textId="77777777" w:rsidR="00AA45E7" w:rsidRPr="002B5848" w:rsidRDefault="00844753"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2.9</w:t>
            </w:r>
          </w:p>
        </w:tc>
        <w:tc>
          <w:tcPr>
            <w:tcW w:w="425" w:type="dxa"/>
            <w:tcBorders>
              <w:top w:val="nil"/>
              <w:left w:val="nil"/>
              <w:bottom w:val="nil"/>
              <w:right w:val="nil"/>
            </w:tcBorders>
            <w:shd w:val="clear" w:color="auto" w:fill="auto"/>
            <w:noWrap/>
            <w:vAlign w:val="center"/>
            <w:hideMark/>
          </w:tcPr>
          <w:p w14:paraId="28E165D7" w14:textId="77777777" w:rsidR="00AA45E7" w:rsidRPr="002B5848" w:rsidRDefault="00AA45E7" w:rsidP="008302E5">
            <w:pPr>
              <w:spacing w:before="0" w:after="0" w:line="240" w:lineRule="auto"/>
              <w:jc w:val="righ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 /</w:t>
            </w:r>
          </w:p>
        </w:tc>
        <w:tc>
          <w:tcPr>
            <w:tcW w:w="709" w:type="dxa"/>
            <w:tcBorders>
              <w:top w:val="nil"/>
              <w:left w:val="nil"/>
              <w:bottom w:val="nil"/>
              <w:right w:val="nil"/>
            </w:tcBorders>
            <w:shd w:val="clear" w:color="auto" w:fill="auto"/>
            <w:noWrap/>
            <w:vAlign w:val="center"/>
            <w:hideMark/>
          </w:tcPr>
          <w:p w14:paraId="6A0CAC04" w14:textId="77777777" w:rsidR="00AA45E7" w:rsidRPr="002B5848" w:rsidRDefault="00AA45E7" w:rsidP="008302E5">
            <w:pPr>
              <w:spacing w:before="0" w:after="0" w:line="240" w:lineRule="auto"/>
              <w:jc w:val="lef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2.65</w:t>
            </w:r>
          </w:p>
        </w:tc>
        <w:tc>
          <w:tcPr>
            <w:tcW w:w="1134" w:type="dxa"/>
            <w:tcBorders>
              <w:top w:val="nil"/>
              <w:left w:val="nil"/>
              <w:bottom w:val="nil"/>
              <w:right w:val="nil"/>
            </w:tcBorders>
            <w:shd w:val="clear" w:color="auto" w:fill="auto"/>
            <w:noWrap/>
            <w:vAlign w:val="center"/>
            <w:hideMark/>
          </w:tcPr>
          <w:p w14:paraId="032FF72A"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201</w:t>
            </w:r>
          </w:p>
        </w:tc>
        <w:tc>
          <w:tcPr>
            <w:tcW w:w="956" w:type="dxa"/>
            <w:tcBorders>
              <w:top w:val="nil"/>
              <w:left w:val="nil"/>
              <w:bottom w:val="nil"/>
              <w:right w:val="nil"/>
            </w:tcBorders>
            <w:shd w:val="clear" w:color="auto" w:fill="auto"/>
            <w:noWrap/>
            <w:vAlign w:val="center"/>
            <w:hideMark/>
          </w:tcPr>
          <w:p w14:paraId="6229B456"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7%</w:t>
            </w:r>
          </w:p>
        </w:tc>
      </w:tr>
      <w:tr w:rsidR="00AA45E7" w:rsidRPr="00AA45E7" w14:paraId="140EFBD5" w14:textId="77777777" w:rsidTr="00AA45E7">
        <w:trPr>
          <w:trHeight w:val="227"/>
        </w:trPr>
        <w:tc>
          <w:tcPr>
            <w:tcW w:w="813" w:type="dxa"/>
            <w:vMerge/>
            <w:tcBorders>
              <w:top w:val="nil"/>
              <w:left w:val="nil"/>
              <w:bottom w:val="single" w:sz="8" w:space="0" w:color="808080"/>
              <w:right w:val="nil"/>
            </w:tcBorders>
            <w:vAlign w:val="center"/>
            <w:hideMark/>
          </w:tcPr>
          <w:p w14:paraId="722D7C5B"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2415" w:type="dxa"/>
            <w:tcBorders>
              <w:top w:val="nil"/>
              <w:left w:val="nil"/>
              <w:bottom w:val="nil"/>
              <w:right w:val="single" w:sz="8" w:space="0" w:color="808080"/>
            </w:tcBorders>
            <w:shd w:val="clear" w:color="auto" w:fill="auto"/>
            <w:vAlign w:val="center"/>
            <w:hideMark/>
          </w:tcPr>
          <w:p w14:paraId="5608A5F8"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Luis Uribe 2450 Dp C *</w:t>
            </w:r>
          </w:p>
        </w:tc>
        <w:tc>
          <w:tcPr>
            <w:tcW w:w="700" w:type="dxa"/>
            <w:tcBorders>
              <w:top w:val="nil"/>
              <w:left w:val="nil"/>
              <w:bottom w:val="nil"/>
              <w:right w:val="single" w:sz="8" w:space="0" w:color="808080"/>
            </w:tcBorders>
            <w:shd w:val="clear" w:color="auto" w:fill="auto"/>
            <w:noWrap/>
            <w:vAlign w:val="center"/>
            <w:hideMark/>
          </w:tcPr>
          <w:p w14:paraId="24D3FF20"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11</w:t>
            </w:r>
            <w:r>
              <w:rPr>
                <w:rFonts w:ascii="Calibri" w:eastAsia="Times New Roman" w:hAnsi="Calibri" w:cs="Calibri"/>
                <w:color w:val="000000"/>
                <w:sz w:val="18"/>
                <w:szCs w:val="18"/>
                <w:lang w:eastAsia="es-CL"/>
              </w:rPr>
              <w:t>.</w:t>
            </w:r>
            <w:r w:rsidRPr="00AA45E7">
              <w:rPr>
                <w:rFonts w:ascii="Calibri" w:eastAsia="Times New Roman" w:hAnsi="Calibri" w:cs="Calibri"/>
                <w:color w:val="000000"/>
                <w:sz w:val="18"/>
                <w:szCs w:val="18"/>
                <w:lang w:eastAsia="es-CL"/>
              </w:rPr>
              <w:t>135</w:t>
            </w:r>
          </w:p>
        </w:tc>
        <w:tc>
          <w:tcPr>
            <w:tcW w:w="1113" w:type="dxa"/>
            <w:tcBorders>
              <w:top w:val="nil"/>
              <w:left w:val="nil"/>
              <w:bottom w:val="nil"/>
              <w:right w:val="single" w:sz="8" w:space="0" w:color="808080"/>
            </w:tcBorders>
            <w:shd w:val="clear" w:color="auto" w:fill="auto"/>
            <w:vAlign w:val="center"/>
            <w:hideMark/>
          </w:tcPr>
          <w:p w14:paraId="73EF34E8"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Dpto (p2)</w:t>
            </w:r>
          </w:p>
        </w:tc>
        <w:tc>
          <w:tcPr>
            <w:tcW w:w="587" w:type="dxa"/>
            <w:vMerge/>
            <w:tcBorders>
              <w:top w:val="nil"/>
              <w:left w:val="single" w:sz="8" w:space="0" w:color="808080"/>
              <w:bottom w:val="single" w:sz="8" w:space="0" w:color="808080"/>
              <w:right w:val="nil"/>
            </w:tcBorders>
            <w:vAlign w:val="center"/>
            <w:hideMark/>
          </w:tcPr>
          <w:p w14:paraId="3ACD90A8"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609" w:type="dxa"/>
            <w:tcBorders>
              <w:top w:val="nil"/>
              <w:left w:val="nil"/>
              <w:bottom w:val="nil"/>
              <w:right w:val="nil"/>
            </w:tcBorders>
            <w:shd w:val="clear" w:color="auto" w:fill="auto"/>
            <w:noWrap/>
            <w:vAlign w:val="center"/>
            <w:hideMark/>
          </w:tcPr>
          <w:p w14:paraId="7B3357EA"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20:15</w:t>
            </w:r>
          </w:p>
        </w:tc>
        <w:tc>
          <w:tcPr>
            <w:tcW w:w="851" w:type="dxa"/>
            <w:tcBorders>
              <w:top w:val="nil"/>
              <w:left w:val="nil"/>
              <w:bottom w:val="nil"/>
              <w:right w:val="nil"/>
            </w:tcBorders>
            <w:shd w:val="clear" w:color="auto" w:fill="auto"/>
            <w:noWrap/>
            <w:vAlign w:val="center"/>
            <w:hideMark/>
          </w:tcPr>
          <w:p w14:paraId="7BC0B8DF"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21:00</w:t>
            </w:r>
          </w:p>
        </w:tc>
        <w:tc>
          <w:tcPr>
            <w:tcW w:w="567" w:type="dxa"/>
            <w:tcBorders>
              <w:top w:val="nil"/>
              <w:left w:val="nil"/>
              <w:bottom w:val="nil"/>
              <w:right w:val="single" w:sz="8" w:space="0" w:color="808080"/>
            </w:tcBorders>
            <w:shd w:val="clear" w:color="auto" w:fill="auto"/>
            <w:noWrap/>
            <w:vAlign w:val="center"/>
            <w:hideMark/>
          </w:tcPr>
          <w:p w14:paraId="2B812F6F"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45</w:t>
            </w:r>
          </w:p>
        </w:tc>
        <w:tc>
          <w:tcPr>
            <w:tcW w:w="850" w:type="dxa"/>
            <w:tcBorders>
              <w:top w:val="nil"/>
              <w:left w:val="nil"/>
              <w:bottom w:val="nil"/>
              <w:right w:val="nil"/>
            </w:tcBorders>
            <w:shd w:val="clear" w:color="auto" w:fill="auto"/>
            <w:noWrap/>
            <w:vAlign w:val="center"/>
            <w:hideMark/>
          </w:tcPr>
          <w:p w14:paraId="160588DF"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13</w:t>
            </w:r>
          </w:p>
        </w:tc>
        <w:tc>
          <w:tcPr>
            <w:tcW w:w="993" w:type="dxa"/>
            <w:tcBorders>
              <w:top w:val="nil"/>
              <w:left w:val="nil"/>
              <w:bottom w:val="nil"/>
              <w:right w:val="nil"/>
            </w:tcBorders>
            <w:shd w:val="clear" w:color="auto" w:fill="auto"/>
            <w:noWrap/>
            <w:vAlign w:val="center"/>
            <w:hideMark/>
          </w:tcPr>
          <w:p w14:paraId="6D609ACA"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9.7</w:t>
            </w:r>
          </w:p>
        </w:tc>
        <w:tc>
          <w:tcPr>
            <w:tcW w:w="850" w:type="dxa"/>
            <w:tcBorders>
              <w:top w:val="nil"/>
              <w:left w:val="nil"/>
              <w:bottom w:val="nil"/>
              <w:right w:val="nil"/>
            </w:tcBorders>
            <w:shd w:val="clear" w:color="auto" w:fill="auto"/>
            <w:noWrap/>
            <w:vAlign w:val="center"/>
            <w:hideMark/>
          </w:tcPr>
          <w:p w14:paraId="2E1F3809"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2.2</w:t>
            </w:r>
          </w:p>
        </w:tc>
        <w:tc>
          <w:tcPr>
            <w:tcW w:w="425" w:type="dxa"/>
            <w:tcBorders>
              <w:top w:val="nil"/>
              <w:left w:val="nil"/>
              <w:bottom w:val="nil"/>
              <w:right w:val="nil"/>
            </w:tcBorders>
            <w:shd w:val="clear" w:color="auto" w:fill="auto"/>
            <w:noWrap/>
            <w:vAlign w:val="center"/>
            <w:hideMark/>
          </w:tcPr>
          <w:p w14:paraId="7EB58676" w14:textId="77777777" w:rsidR="00AA45E7" w:rsidRPr="002B5848" w:rsidRDefault="00AA45E7" w:rsidP="008302E5">
            <w:pPr>
              <w:spacing w:before="0" w:after="0" w:line="240" w:lineRule="auto"/>
              <w:jc w:val="righ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 /</w:t>
            </w:r>
          </w:p>
        </w:tc>
        <w:tc>
          <w:tcPr>
            <w:tcW w:w="709" w:type="dxa"/>
            <w:tcBorders>
              <w:top w:val="nil"/>
              <w:left w:val="nil"/>
              <w:bottom w:val="nil"/>
              <w:right w:val="nil"/>
            </w:tcBorders>
            <w:shd w:val="clear" w:color="auto" w:fill="auto"/>
            <w:noWrap/>
            <w:vAlign w:val="center"/>
            <w:hideMark/>
          </w:tcPr>
          <w:p w14:paraId="14F44ADD" w14:textId="77777777" w:rsidR="00AA45E7" w:rsidRPr="002B5848" w:rsidRDefault="00AA45E7" w:rsidP="008302E5">
            <w:pPr>
              <w:spacing w:before="0" w:after="0" w:line="240" w:lineRule="auto"/>
              <w:jc w:val="lef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3.46</w:t>
            </w:r>
          </w:p>
        </w:tc>
        <w:tc>
          <w:tcPr>
            <w:tcW w:w="1134" w:type="dxa"/>
            <w:tcBorders>
              <w:top w:val="nil"/>
              <w:left w:val="nil"/>
              <w:bottom w:val="nil"/>
              <w:right w:val="nil"/>
            </w:tcBorders>
            <w:shd w:val="clear" w:color="auto" w:fill="auto"/>
            <w:noWrap/>
            <w:vAlign w:val="center"/>
            <w:hideMark/>
          </w:tcPr>
          <w:p w14:paraId="7AE8CCA2"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126</w:t>
            </w:r>
          </w:p>
        </w:tc>
        <w:tc>
          <w:tcPr>
            <w:tcW w:w="956" w:type="dxa"/>
            <w:tcBorders>
              <w:top w:val="nil"/>
              <w:left w:val="nil"/>
              <w:bottom w:val="nil"/>
              <w:right w:val="nil"/>
            </w:tcBorders>
            <w:shd w:val="clear" w:color="auto" w:fill="auto"/>
            <w:noWrap/>
            <w:vAlign w:val="center"/>
            <w:hideMark/>
          </w:tcPr>
          <w:p w14:paraId="4FFF6693"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5%</w:t>
            </w:r>
          </w:p>
        </w:tc>
      </w:tr>
      <w:tr w:rsidR="00AA45E7" w:rsidRPr="00AA45E7" w14:paraId="63223B87" w14:textId="77777777" w:rsidTr="00AA45E7">
        <w:trPr>
          <w:trHeight w:val="227"/>
        </w:trPr>
        <w:tc>
          <w:tcPr>
            <w:tcW w:w="813" w:type="dxa"/>
            <w:vMerge/>
            <w:tcBorders>
              <w:top w:val="nil"/>
              <w:left w:val="nil"/>
              <w:bottom w:val="single" w:sz="8" w:space="0" w:color="808080"/>
              <w:right w:val="nil"/>
            </w:tcBorders>
            <w:vAlign w:val="center"/>
            <w:hideMark/>
          </w:tcPr>
          <w:p w14:paraId="1DDFD979"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2415" w:type="dxa"/>
            <w:tcBorders>
              <w:top w:val="nil"/>
              <w:left w:val="nil"/>
              <w:bottom w:val="nil"/>
              <w:right w:val="single" w:sz="8" w:space="0" w:color="808080"/>
            </w:tcBorders>
            <w:shd w:val="clear" w:color="auto" w:fill="auto"/>
            <w:vAlign w:val="center"/>
            <w:hideMark/>
          </w:tcPr>
          <w:p w14:paraId="2FA6A830"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P. de Valdivia 3121, Dp 01</w:t>
            </w:r>
          </w:p>
        </w:tc>
        <w:tc>
          <w:tcPr>
            <w:tcW w:w="700" w:type="dxa"/>
            <w:tcBorders>
              <w:top w:val="nil"/>
              <w:left w:val="nil"/>
              <w:bottom w:val="nil"/>
              <w:right w:val="single" w:sz="8" w:space="0" w:color="808080"/>
            </w:tcBorders>
            <w:shd w:val="clear" w:color="auto" w:fill="auto"/>
            <w:noWrap/>
            <w:vAlign w:val="center"/>
            <w:hideMark/>
          </w:tcPr>
          <w:p w14:paraId="278EF9E1"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11</w:t>
            </w:r>
            <w:r>
              <w:rPr>
                <w:rFonts w:ascii="Calibri" w:eastAsia="Times New Roman" w:hAnsi="Calibri" w:cs="Calibri"/>
                <w:color w:val="000000"/>
                <w:sz w:val="18"/>
                <w:szCs w:val="18"/>
                <w:lang w:eastAsia="es-CL"/>
              </w:rPr>
              <w:t>.</w:t>
            </w:r>
            <w:r w:rsidRPr="00AA45E7">
              <w:rPr>
                <w:rFonts w:ascii="Calibri" w:eastAsia="Times New Roman" w:hAnsi="Calibri" w:cs="Calibri"/>
                <w:color w:val="000000"/>
                <w:sz w:val="18"/>
                <w:szCs w:val="18"/>
                <w:lang w:eastAsia="es-CL"/>
              </w:rPr>
              <w:t>165</w:t>
            </w:r>
          </w:p>
        </w:tc>
        <w:tc>
          <w:tcPr>
            <w:tcW w:w="1113" w:type="dxa"/>
            <w:tcBorders>
              <w:top w:val="nil"/>
              <w:left w:val="nil"/>
              <w:bottom w:val="nil"/>
              <w:right w:val="single" w:sz="8" w:space="0" w:color="808080"/>
            </w:tcBorders>
            <w:shd w:val="clear" w:color="auto" w:fill="auto"/>
            <w:vAlign w:val="center"/>
            <w:hideMark/>
          </w:tcPr>
          <w:p w14:paraId="3314E84F"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Dpto (p1)</w:t>
            </w:r>
          </w:p>
        </w:tc>
        <w:tc>
          <w:tcPr>
            <w:tcW w:w="587" w:type="dxa"/>
            <w:vMerge/>
            <w:tcBorders>
              <w:top w:val="nil"/>
              <w:left w:val="single" w:sz="8" w:space="0" w:color="808080"/>
              <w:bottom w:val="single" w:sz="8" w:space="0" w:color="808080"/>
              <w:right w:val="nil"/>
            </w:tcBorders>
            <w:vAlign w:val="center"/>
            <w:hideMark/>
          </w:tcPr>
          <w:p w14:paraId="4420E1AF"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609" w:type="dxa"/>
            <w:tcBorders>
              <w:top w:val="nil"/>
              <w:left w:val="nil"/>
              <w:bottom w:val="nil"/>
              <w:right w:val="nil"/>
            </w:tcBorders>
            <w:shd w:val="clear" w:color="auto" w:fill="auto"/>
            <w:noWrap/>
            <w:vAlign w:val="center"/>
            <w:hideMark/>
          </w:tcPr>
          <w:p w14:paraId="3C7EDF40"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20:15</w:t>
            </w:r>
          </w:p>
        </w:tc>
        <w:tc>
          <w:tcPr>
            <w:tcW w:w="851" w:type="dxa"/>
            <w:tcBorders>
              <w:top w:val="nil"/>
              <w:left w:val="nil"/>
              <w:bottom w:val="nil"/>
              <w:right w:val="nil"/>
            </w:tcBorders>
            <w:shd w:val="clear" w:color="auto" w:fill="auto"/>
            <w:noWrap/>
            <w:vAlign w:val="center"/>
            <w:hideMark/>
          </w:tcPr>
          <w:p w14:paraId="6A476A92"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21:00</w:t>
            </w:r>
          </w:p>
        </w:tc>
        <w:tc>
          <w:tcPr>
            <w:tcW w:w="567" w:type="dxa"/>
            <w:tcBorders>
              <w:top w:val="nil"/>
              <w:left w:val="nil"/>
              <w:bottom w:val="nil"/>
              <w:right w:val="single" w:sz="8" w:space="0" w:color="808080"/>
            </w:tcBorders>
            <w:shd w:val="clear" w:color="auto" w:fill="auto"/>
            <w:noWrap/>
            <w:vAlign w:val="center"/>
            <w:hideMark/>
          </w:tcPr>
          <w:p w14:paraId="50D05873"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45</w:t>
            </w:r>
          </w:p>
        </w:tc>
        <w:tc>
          <w:tcPr>
            <w:tcW w:w="850" w:type="dxa"/>
            <w:tcBorders>
              <w:top w:val="nil"/>
              <w:left w:val="nil"/>
              <w:bottom w:val="nil"/>
              <w:right w:val="nil"/>
            </w:tcBorders>
            <w:shd w:val="clear" w:color="auto" w:fill="auto"/>
            <w:noWrap/>
            <w:vAlign w:val="center"/>
            <w:hideMark/>
          </w:tcPr>
          <w:p w14:paraId="63DE25D1"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14</w:t>
            </w:r>
          </w:p>
        </w:tc>
        <w:tc>
          <w:tcPr>
            <w:tcW w:w="993" w:type="dxa"/>
            <w:tcBorders>
              <w:top w:val="nil"/>
              <w:left w:val="nil"/>
              <w:bottom w:val="nil"/>
              <w:right w:val="nil"/>
            </w:tcBorders>
            <w:shd w:val="clear" w:color="auto" w:fill="auto"/>
            <w:noWrap/>
            <w:vAlign w:val="center"/>
            <w:hideMark/>
          </w:tcPr>
          <w:p w14:paraId="5C5DAE4C"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13.3</w:t>
            </w:r>
          </w:p>
        </w:tc>
        <w:tc>
          <w:tcPr>
            <w:tcW w:w="850" w:type="dxa"/>
            <w:tcBorders>
              <w:top w:val="nil"/>
              <w:left w:val="nil"/>
              <w:bottom w:val="nil"/>
              <w:right w:val="nil"/>
            </w:tcBorders>
            <w:shd w:val="clear" w:color="auto" w:fill="auto"/>
            <w:noWrap/>
            <w:vAlign w:val="center"/>
            <w:hideMark/>
          </w:tcPr>
          <w:p w14:paraId="10F47E9E"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4.6</w:t>
            </w:r>
          </w:p>
        </w:tc>
        <w:tc>
          <w:tcPr>
            <w:tcW w:w="425" w:type="dxa"/>
            <w:tcBorders>
              <w:top w:val="nil"/>
              <w:left w:val="nil"/>
              <w:bottom w:val="nil"/>
              <w:right w:val="nil"/>
            </w:tcBorders>
            <w:shd w:val="clear" w:color="auto" w:fill="auto"/>
            <w:noWrap/>
            <w:vAlign w:val="center"/>
            <w:hideMark/>
          </w:tcPr>
          <w:p w14:paraId="0EAA212F" w14:textId="77777777" w:rsidR="00AA45E7" w:rsidRPr="002B5848" w:rsidRDefault="00AA45E7" w:rsidP="008302E5">
            <w:pPr>
              <w:spacing w:before="0" w:after="0" w:line="240" w:lineRule="auto"/>
              <w:jc w:val="righ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 /</w:t>
            </w:r>
          </w:p>
        </w:tc>
        <w:tc>
          <w:tcPr>
            <w:tcW w:w="709" w:type="dxa"/>
            <w:tcBorders>
              <w:top w:val="nil"/>
              <w:left w:val="nil"/>
              <w:bottom w:val="nil"/>
              <w:right w:val="nil"/>
            </w:tcBorders>
            <w:shd w:val="clear" w:color="auto" w:fill="auto"/>
            <w:noWrap/>
            <w:vAlign w:val="center"/>
            <w:hideMark/>
          </w:tcPr>
          <w:p w14:paraId="2FC7BAE0" w14:textId="77777777" w:rsidR="00AA45E7" w:rsidRPr="002B5848" w:rsidRDefault="00AA45E7" w:rsidP="008302E5">
            <w:pPr>
              <w:spacing w:before="0" w:after="0" w:line="240" w:lineRule="auto"/>
              <w:jc w:val="lef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3.21</w:t>
            </w:r>
          </w:p>
        </w:tc>
        <w:tc>
          <w:tcPr>
            <w:tcW w:w="1134" w:type="dxa"/>
            <w:tcBorders>
              <w:top w:val="nil"/>
              <w:left w:val="nil"/>
              <w:bottom w:val="nil"/>
              <w:right w:val="nil"/>
            </w:tcBorders>
            <w:shd w:val="clear" w:color="auto" w:fill="auto"/>
            <w:noWrap/>
            <w:vAlign w:val="center"/>
            <w:hideMark/>
          </w:tcPr>
          <w:p w14:paraId="1C590310"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186</w:t>
            </w:r>
          </w:p>
        </w:tc>
        <w:tc>
          <w:tcPr>
            <w:tcW w:w="956" w:type="dxa"/>
            <w:tcBorders>
              <w:top w:val="nil"/>
              <w:left w:val="nil"/>
              <w:bottom w:val="nil"/>
              <w:right w:val="nil"/>
            </w:tcBorders>
            <w:shd w:val="clear" w:color="auto" w:fill="auto"/>
            <w:noWrap/>
            <w:vAlign w:val="center"/>
            <w:hideMark/>
          </w:tcPr>
          <w:p w14:paraId="1DD72E91"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7%</w:t>
            </w:r>
          </w:p>
        </w:tc>
      </w:tr>
      <w:tr w:rsidR="00AA45E7" w:rsidRPr="00AA45E7" w14:paraId="7E56686D" w14:textId="77777777" w:rsidTr="00AA45E7">
        <w:trPr>
          <w:trHeight w:val="227"/>
        </w:trPr>
        <w:tc>
          <w:tcPr>
            <w:tcW w:w="813" w:type="dxa"/>
            <w:vMerge/>
            <w:tcBorders>
              <w:top w:val="nil"/>
              <w:left w:val="nil"/>
              <w:bottom w:val="single" w:sz="8" w:space="0" w:color="808080"/>
              <w:right w:val="nil"/>
            </w:tcBorders>
            <w:vAlign w:val="center"/>
            <w:hideMark/>
          </w:tcPr>
          <w:p w14:paraId="3352957E"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2415" w:type="dxa"/>
            <w:tcBorders>
              <w:top w:val="nil"/>
              <w:left w:val="nil"/>
              <w:bottom w:val="nil"/>
              <w:right w:val="single" w:sz="8" w:space="0" w:color="808080"/>
            </w:tcBorders>
            <w:shd w:val="clear" w:color="auto" w:fill="auto"/>
            <w:vAlign w:val="center"/>
            <w:hideMark/>
          </w:tcPr>
          <w:p w14:paraId="023DC863"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P. de Valdivia 2712, Dp 31</w:t>
            </w:r>
          </w:p>
        </w:tc>
        <w:tc>
          <w:tcPr>
            <w:tcW w:w="700" w:type="dxa"/>
            <w:tcBorders>
              <w:top w:val="nil"/>
              <w:left w:val="nil"/>
              <w:bottom w:val="nil"/>
              <w:right w:val="single" w:sz="8" w:space="0" w:color="808080"/>
            </w:tcBorders>
            <w:shd w:val="clear" w:color="auto" w:fill="auto"/>
            <w:noWrap/>
            <w:vAlign w:val="center"/>
            <w:hideMark/>
          </w:tcPr>
          <w:p w14:paraId="173D27A1"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11</w:t>
            </w:r>
            <w:r>
              <w:rPr>
                <w:rFonts w:ascii="Calibri" w:eastAsia="Times New Roman" w:hAnsi="Calibri" w:cs="Calibri"/>
                <w:color w:val="000000"/>
                <w:sz w:val="18"/>
                <w:szCs w:val="18"/>
                <w:lang w:eastAsia="es-CL"/>
              </w:rPr>
              <w:t>.</w:t>
            </w:r>
            <w:r w:rsidRPr="00AA45E7">
              <w:rPr>
                <w:rFonts w:ascii="Calibri" w:eastAsia="Times New Roman" w:hAnsi="Calibri" w:cs="Calibri"/>
                <w:color w:val="000000"/>
                <w:sz w:val="18"/>
                <w:szCs w:val="18"/>
                <w:lang w:eastAsia="es-CL"/>
              </w:rPr>
              <w:t>575</w:t>
            </w:r>
          </w:p>
        </w:tc>
        <w:tc>
          <w:tcPr>
            <w:tcW w:w="1113" w:type="dxa"/>
            <w:tcBorders>
              <w:top w:val="nil"/>
              <w:left w:val="nil"/>
              <w:bottom w:val="nil"/>
              <w:right w:val="single" w:sz="8" w:space="0" w:color="808080"/>
            </w:tcBorders>
            <w:shd w:val="clear" w:color="auto" w:fill="auto"/>
            <w:vAlign w:val="center"/>
            <w:hideMark/>
          </w:tcPr>
          <w:p w14:paraId="2025FEAB"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Dpto (p3)</w:t>
            </w:r>
          </w:p>
        </w:tc>
        <w:tc>
          <w:tcPr>
            <w:tcW w:w="587" w:type="dxa"/>
            <w:vMerge/>
            <w:tcBorders>
              <w:top w:val="nil"/>
              <w:left w:val="single" w:sz="8" w:space="0" w:color="808080"/>
              <w:bottom w:val="single" w:sz="8" w:space="0" w:color="808080"/>
              <w:right w:val="nil"/>
            </w:tcBorders>
            <w:vAlign w:val="center"/>
            <w:hideMark/>
          </w:tcPr>
          <w:p w14:paraId="6CA7B2EC"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609" w:type="dxa"/>
            <w:tcBorders>
              <w:top w:val="nil"/>
              <w:left w:val="nil"/>
              <w:bottom w:val="nil"/>
              <w:right w:val="nil"/>
            </w:tcBorders>
            <w:shd w:val="clear" w:color="auto" w:fill="auto"/>
            <w:noWrap/>
            <w:vAlign w:val="center"/>
            <w:hideMark/>
          </w:tcPr>
          <w:p w14:paraId="7887E88A"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20:15</w:t>
            </w:r>
          </w:p>
        </w:tc>
        <w:tc>
          <w:tcPr>
            <w:tcW w:w="851" w:type="dxa"/>
            <w:tcBorders>
              <w:top w:val="nil"/>
              <w:left w:val="nil"/>
              <w:bottom w:val="nil"/>
              <w:right w:val="nil"/>
            </w:tcBorders>
            <w:shd w:val="clear" w:color="auto" w:fill="auto"/>
            <w:noWrap/>
            <w:vAlign w:val="center"/>
            <w:hideMark/>
          </w:tcPr>
          <w:p w14:paraId="10F0EA0D"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21:00</w:t>
            </w:r>
          </w:p>
        </w:tc>
        <w:tc>
          <w:tcPr>
            <w:tcW w:w="567" w:type="dxa"/>
            <w:tcBorders>
              <w:top w:val="nil"/>
              <w:left w:val="nil"/>
              <w:bottom w:val="nil"/>
              <w:right w:val="single" w:sz="8" w:space="0" w:color="808080"/>
            </w:tcBorders>
            <w:shd w:val="clear" w:color="auto" w:fill="auto"/>
            <w:noWrap/>
            <w:vAlign w:val="center"/>
            <w:hideMark/>
          </w:tcPr>
          <w:p w14:paraId="054FA834"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45</w:t>
            </w:r>
          </w:p>
        </w:tc>
        <w:tc>
          <w:tcPr>
            <w:tcW w:w="850" w:type="dxa"/>
            <w:tcBorders>
              <w:top w:val="nil"/>
              <w:left w:val="nil"/>
              <w:bottom w:val="nil"/>
              <w:right w:val="nil"/>
            </w:tcBorders>
            <w:shd w:val="clear" w:color="auto" w:fill="auto"/>
            <w:noWrap/>
            <w:vAlign w:val="center"/>
            <w:hideMark/>
          </w:tcPr>
          <w:p w14:paraId="5BF47E33"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16</w:t>
            </w:r>
          </w:p>
        </w:tc>
        <w:tc>
          <w:tcPr>
            <w:tcW w:w="993" w:type="dxa"/>
            <w:tcBorders>
              <w:top w:val="nil"/>
              <w:left w:val="nil"/>
              <w:bottom w:val="nil"/>
              <w:right w:val="nil"/>
            </w:tcBorders>
            <w:shd w:val="clear" w:color="auto" w:fill="auto"/>
            <w:noWrap/>
            <w:vAlign w:val="center"/>
            <w:hideMark/>
          </w:tcPr>
          <w:p w14:paraId="4D9A43EB"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9.3</w:t>
            </w:r>
          </w:p>
        </w:tc>
        <w:tc>
          <w:tcPr>
            <w:tcW w:w="850" w:type="dxa"/>
            <w:tcBorders>
              <w:top w:val="nil"/>
              <w:left w:val="nil"/>
              <w:bottom w:val="nil"/>
              <w:right w:val="nil"/>
            </w:tcBorders>
            <w:shd w:val="clear" w:color="auto" w:fill="auto"/>
            <w:noWrap/>
            <w:vAlign w:val="center"/>
            <w:hideMark/>
          </w:tcPr>
          <w:p w14:paraId="322C5C99"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2.1</w:t>
            </w:r>
          </w:p>
        </w:tc>
        <w:tc>
          <w:tcPr>
            <w:tcW w:w="425" w:type="dxa"/>
            <w:tcBorders>
              <w:top w:val="nil"/>
              <w:left w:val="nil"/>
              <w:bottom w:val="nil"/>
              <w:right w:val="nil"/>
            </w:tcBorders>
            <w:shd w:val="clear" w:color="auto" w:fill="auto"/>
            <w:noWrap/>
            <w:vAlign w:val="center"/>
            <w:hideMark/>
          </w:tcPr>
          <w:p w14:paraId="6AE92555" w14:textId="77777777" w:rsidR="00AA45E7" w:rsidRPr="002B5848" w:rsidRDefault="00AA45E7" w:rsidP="008302E5">
            <w:pPr>
              <w:spacing w:before="0" w:after="0" w:line="240" w:lineRule="auto"/>
              <w:jc w:val="righ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 /</w:t>
            </w:r>
          </w:p>
        </w:tc>
        <w:tc>
          <w:tcPr>
            <w:tcW w:w="709" w:type="dxa"/>
            <w:tcBorders>
              <w:top w:val="nil"/>
              <w:left w:val="nil"/>
              <w:bottom w:val="nil"/>
              <w:right w:val="nil"/>
            </w:tcBorders>
            <w:shd w:val="clear" w:color="auto" w:fill="auto"/>
            <w:noWrap/>
            <w:vAlign w:val="center"/>
            <w:hideMark/>
          </w:tcPr>
          <w:p w14:paraId="0D4A2039" w14:textId="77777777" w:rsidR="00AA45E7" w:rsidRPr="002B5848" w:rsidRDefault="00AA45E7" w:rsidP="008302E5">
            <w:pPr>
              <w:spacing w:before="0" w:after="0" w:line="240" w:lineRule="auto"/>
              <w:jc w:val="lef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2.81</w:t>
            </w:r>
          </w:p>
        </w:tc>
        <w:tc>
          <w:tcPr>
            <w:tcW w:w="1134" w:type="dxa"/>
            <w:tcBorders>
              <w:top w:val="nil"/>
              <w:left w:val="nil"/>
              <w:bottom w:val="nil"/>
              <w:right w:val="nil"/>
            </w:tcBorders>
            <w:shd w:val="clear" w:color="auto" w:fill="auto"/>
            <w:noWrap/>
            <w:vAlign w:val="center"/>
            <w:hideMark/>
          </w:tcPr>
          <w:p w14:paraId="6FC2E560"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149</w:t>
            </w:r>
          </w:p>
        </w:tc>
        <w:tc>
          <w:tcPr>
            <w:tcW w:w="956" w:type="dxa"/>
            <w:tcBorders>
              <w:top w:val="nil"/>
              <w:left w:val="nil"/>
              <w:bottom w:val="nil"/>
              <w:right w:val="nil"/>
            </w:tcBorders>
            <w:shd w:val="clear" w:color="auto" w:fill="auto"/>
            <w:noWrap/>
            <w:vAlign w:val="center"/>
            <w:hideMark/>
          </w:tcPr>
          <w:p w14:paraId="22E67655"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6%</w:t>
            </w:r>
          </w:p>
        </w:tc>
      </w:tr>
      <w:tr w:rsidR="00AA45E7" w:rsidRPr="00AA45E7" w14:paraId="31B49A8B" w14:textId="77777777" w:rsidTr="00AA45E7">
        <w:trPr>
          <w:trHeight w:val="227"/>
        </w:trPr>
        <w:tc>
          <w:tcPr>
            <w:tcW w:w="813" w:type="dxa"/>
            <w:vMerge/>
            <w:tcBorders>
              <w:top w:val="nil"/>
              <w:left w:val="nil"/>
              <w:bottom w:val="single" w:sz="8" w:space="0" w:color="808080"/>
              <w:right w:val="nil"/>
            </w:tcBorders>
            <w:vAlign w:val="center"/>
            <w:hideMark/>
          </w:tcPr>
          <w:p w14:paraId="53F11DB9"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2415" w:type="dxa"/>
            <w:tcBorders>
              <w:top w:val="nil"/>
              <w:left w:val="nil"/>
              <w:bottom w:val="nil"/>
              <w:right w:val="single" w:sz="8" w:space="0" w:color="808080"/>
            </w:tcBorders>
            <w:shd w:val="clear" w:color="auto" w:fill="auto"/>
            <w:vAlign w:val="center"/>
            <w:hideMark/>
          </w:tcPr>
          <w:p w14:paraId="640E336C"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Hernán cortés 2470-B</w:t>
            </w:r>
          </w:p>
        </w:tc>
        <w:tc>
          <w:tcPr>
            <w:tcW w:w="700" w:type="dxa"/>
            <w:tcBorders>
              <w:top w:val="nil"/>
              <w:left w:val="nil"/>
              <w:bottom w:val="nil"/>
              <w:right w:val="single" w:sz="8" w:space="0" w:color="808080"/>
            </w:tcBorders>
            <w:shd w:val="clear" w:color="auto" w:fill="auto"/>
            <w:noWrap/>
            <w:vAlign w:val="center"/>
            <w:hideMark/>
          </w:tcPr>
          <w:p w14:paraId="0FD7A1AF"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11</w:t>
            </w:r>
            <w:r>
              <w:rPr>
                <w:rFonts w:ascii="Calibri" w:eastAsia="Times New Roman" w:hAnsi="Calibri" w:cs="Calibri"/>
                <w:color w:val="000000"/>
                <w:sz w:val="18"/>
                <w:szCs w:val="18"/>
                <w:lang w:eastAsia="es-CL"/>
              </w:rPr>
              <w:t>.</w:t>
            </w:r>
            <w:r w:rsidRPr="00AA45E7">
              <w:rPr>
                <w:rFonts w:ascii="Calibri" w:eastAsia="Times New Roman" w:hAnsi="Calibri" w:cs="Calibri"/>
                <w:color w:val="000000"/>
                <w:sz w:val="18"/>
                <w:szCs w:val="18"/>
                <w:lang w:eastAsia="es-CL"/>
              </w:rPr>
              <w:t>630</w:t>
            </w:r>
          </w:p>
        </w:tc>
        <w:tc>
          <w:tcPr>
            <w:tcW w:w="1113" w:type="dxa"/>
            <w:tcBorders>
              <w:top w:val="nil"/>
              <w:left w:val="nil"/>
              <w:bottom w:val="nil"/>
              <w:right w:val="single" w:sz="8" w:space="0" w:color="808080"/>
            </w:tcBorders>
            <w:shd w:val="clear" w:color="auto" w:fill="auto"/>
            <w:vAlign w:val="center"/>
            <w:hideMark/>
          </w:tcPr>
          <w:p w14:paraId="5E627C2E"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Casa</w:t>
            </w:r>
          </w:p>
        </w:tc>
        <w:tc>
          <w:tcPr>
            <w:tcW w:w="587" w:type="dxa"/>
            <w:vMerge/>
            <w:tcBorders>
              <w:top w:val="nil"/>
              <w:left w:val="single" w:sz="8" w:space="0" w:color="808080"/>
              <w:bottom w:val="single" w:sz="8" w:space="0" w:color="808080"/>
              <w:right w:val="nil"/>
            </w:tcBorders>
            <w:vAlign w:val="center"/>
            <w:hideMark/>
          </w:tcPr>
          <w:p w14:paraId="0342E71A"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609" w:type="dxa"/>
            <w:tcBorders>
              <w:top w:val="nil"/>
              <w:left w:val="nil"/>
              <w:bottom w:val="nil"/>
              <w:right w:val="nil"/>
            </w:tcBorders>
            <w:shd w:val="clear" w:color="auto" w:fill="auto"/>
            <w:noWrap/>
            <w:vAlign w:val="center"/>
            <w:hideMark/>
          </w:tcPr>
          <w:p w14:paraId="38A8839F"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20:15</w:t>
            </w:r>
          </w:p>
        </w:tc>
        <w:tc>
          <w:tcPr>
            <w:tcW w:w="851" w:type="dxa"/>
            <w:tcBorders>
              <w:top w:val="nil"/>
              <w:left w:val="nil"/>
              <w:bottom w:val="nil"/>
              <w:right w:val="nil"/>
            </w:tcBorders>
            <w:shd w:val="clear" w:color="auto" w:fill="auto"/>
            <w:noWrap/>
            <w:vAlign w:val="center"/>
            <w:hideMark/>
          </w:tcPr>
          <w:p w14:paraId="33CE46ED"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21:00</w:t>
            </w:r>
          </w:p>
        </w:tc>
        <w:tc>
          <w:tcPr>
            <w:tcW w:w="567" w:type="dxa"/>
            <w:tcBorders>
              <w:top w:val="nil"/>
              <w:left w:val="nil"/>
              <w:bottom w:val="nil"/>
              <w:right w:val="single" w:sz="8" w:space="0" w:color="808080"/>
            </w:tcBorders>
            <w:shd w:val="clear" w:color="auto" w:fill="auto"/>
            <w:noWrap/>
            <w:vAlign w:val="center"/>
            <w:hideMark/>
          </w:tcPr>
          <w:p w14:paraId="0B83CC9D"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45</w:t>
            </w:r>
          </w:p>
        </w:tc>
        <w:tc>
          <w:tcPr>
            <w:tcW w:w="850" w:type="dxa"/>
            <w:tcBorders>
              <w:top w:val="nil"/>
              <w:left w:val="nil"/>
              <w:bottom w:val="nil"/>
              <w:right w:val="nil"/>
            </w:tcBorders>
            <w:shd w:val="clear" w:color="auto" w:fill="auto"/>
            <w:noWrap/>
            <w:vAlign w:val="center"/>
            <w:hideMark/>
          </w:tcPr>
          <w:p w14:paraId="5A4D66B2"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10</w:t>
            </w:r>
          </w:p>
        </w:tc>
        <w:tc>
          <w:tcPr>
            <w:tcW w:w="993" w:type="dxa"/>
            <w:tcBorders>
              <w:top w:val="nil"/>
              <w:left w:val="nil"/>
              <w:bottom w:val="nil"/>
              <w:right w:val="nil"/>
            </w:tcBorders>
            <w:shd w:val="clear" w:color="auto" w:fill="auto"/>
            <w:noWrap/>
            <w:vAlign w:val="center"/>
            <w:hideMark/>
          </w:tcPr>
          <w:p w14:paraId="66699553"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26.1</w:t>
            </w:r>
          </w:p>
        </w:tc>
        <w:tc>
          <w:tcPr>
            <w:tcW w:w="850" w:type="dxa"/>
            <w:tcBorders>
              <w:top w:val="nil"/>
              <w:left w:val="nil"/>
              <w:bottom w:val="nil"/>
              <w:right w:val="nil"/>
            </w:tcBorders>
            <w:shd w:val="clear" w:color="auto" w:fill="auto"/>
            <w:noWrap/>
            <w:vAlign w:val="center"/>
            <w:hideMark/>
          </w:tcPr>
          <w:p w14:paraId="7B92891C"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6.6</w:t>
            </w:r>
          </w:p>
        </w:tc>
        <w:tc>
          <w:tcPr>
            <w:tcW w:w="425" w:type="dxa"/>
            <w:tcBorders>
              <w:top w:val="nil"/>
              <w:left w:val="nil"/>
              <w:bottom w:val="nil"/>
              <w:right w:val="nil"/>
            </w:tcBorders>
            <w:shd w:val="clear" w:color="auto" w:fill="auto"/>
            <w:noWrap/>
            <w:vAlign w:val="center"/>
            <w:hideMark/>
          </w:tcPr>
          <w:p w14:paraId="3FA2EFF5" w14:textId="77777777" w:rsidR="00AA45E7" w:rsidRPr="002B5848" w:rsidRDefault="00AA45E7" w:rsidP="008302E5">
            <w:pPr>
              <w:spacing w:before="0" w:after="0" w:line="240" w:lineRule="auto"/>
              <w:jc w:val="righ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 /</w:t>
            </w:r>
          </w:p>
        </w:tc>
        <w:tc>
          <w:tcPr>
            <w:tcW w:w="709" w:type="dxa"/>
            <w:tcBorders>
              <w:top w:val="nil"/>
              <w:left w:val="nil"/>
              <w:bottom w:val="nil"/>
              <w:right w:val="nil"/>
            </w:tcBorders>
            <w:shd w:val="clear" w:color="auto" w:fill="auto"/>
            <w:noWrap/>
            <w:vAlign w:val="center"/>
            <w:hideMark/>
          </w:tcPr>
          <w:p w14:paraId="68DC5C59" w14:textId="77777777" w:rsidR="00AA45E7" w:rsidRPr="002B5848" w:rsidRDefault="00AA45E7" w:rsidP="008302E5">
            <w:pPr>
              <w:spacing w:before="0" w:after="0" w:line="240" w:lineRule="auto"/>
              <w:jc w:val="lef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4.50</w:t>
            </w:r>
          </w:p>
        </w:tc>
        <w:tc>
          <w:tcPr>
            <w:tcW w:w="1134" w:type="dxa"/>
            <w:tcBorders>
              <w:top w:val="nil"/>
              <w:left w:val="nil"/>
              <w:bottom w:val="nil"/>
              <w:right w:val="nil"/>
            </w:tcBorders>
            <w:shd w:val="clear" w:color="auto" w:fill="auto"/>
            <w:noWrap/>
            <w:vAlign w:val="center"/>
            <w:hideMark/>
          </w:tcPr>
          <w:p w14:paraId="68CFB412"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261</w:t>
            </w:r>
          </w:p>
        </w:tc>
        <w:tc>
          <w:tcPr>
            <w:tcW w:w="956" w:type="dxa"/>
            <w:tcBorders>
              <w:top w:val="nil"/>
              <w:left w:val="nil"/>
              <w:bottom w:val="nil"/>
              <w:right w:val="nil"/>
            </w:tcBorders>
            <w:shd w:val="clear" w:color="auto" w:fill="auto"/>
            <w:noWrap/>
            <w:vAlign w:val="center"/>
            <w:hideMark/>
          </w:tcPr>
          <w:p w14:paraId="033C0C68"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10%</w:t>
            </w:r>
          </w:p>
        </w:tc>
      </w:tr>
      <w:tr w:rsidR="00AA45E7" w:rsidRPr="00AA45E7" w14:paraId="16E83BE9" w14:textId="77777777" w:rsidTr="00AA45E7">
        <w:trPr>
          <w:trHeight w:val="227"/>
        </w:trPr>
        <w:tc>
          <w:tcPr>
            <w:tcW w:w="813" w:type="dxa"/>
            <w:vMerge/>
            <w:tcBorders>
              <w:top w:val="nil"/>
              <w:left w:val="nil"/>
              <w:bottom w:val="single" w:sz="8" w:space="0" w:color="808080"/>
              <w:right w:val="nil"/>
            </w:tcBorders>
            <w:vAlign w:val="center"/>
            <w:hideMark/>
          </w:tcPr>
          <w:p w14:paraId="78999924"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2415" w:type="dxa"/>
            <w:tcBorders>
              <w:top w:val="nil"/>
              <w:left w:val="nil"/>
              <w:bottom w:val="single" w:sz="8" w:space="0" w:color="808080"/>
              <w:right w:val="single" w:sz="8" w:space="0" w:color="808080"/>
            </w:tcBorders>
            <w:shd w:val="clear" w:color="auto" w:fill="auto"/>
            <w:vAlign w:val="center"/>
            <w:hideMark/>
          </w:tcPr>
          <w:p w14:paraId="3794F855"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P. de Valdivia 2633, Dp A15</w:t>
            </w:r>
          </w:p>
        </w:tc>
        <w:tc>
          <w:tcPr>
            <w:tcW w:w="700" w:type="dxa"/>
            <w:tcBorders>
              <w:top w:val="nil"/>
              <w:left w:val="nil"/>
              <w:bottom w:val="single" w:sz="8" w:space="0" w:color="808080"/>
              <w:right w:val="single" w:sz="8" w:space="0" w:color="808080"/>
            </w:tcBorders>
            <w:shd w:val="clear" w:color="auto" w:fill="auto"/>
            <w:noWrap/>
            <w:vAlign w:val="center"/>
            <w:hideMark/>
          </w:tcPr>
          <w:p w14:paraId="6907B143"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11</w:t>
            </w:r>
            <w:r>
              <w:rPr>
                <w:rFonts w:ascii="Calibri" w:eastAsia="Times New Roman" w:hAnsi="Calibri" w:cs="Calibri"/>
                <w:color w:val="000000"/>
                <w:sz w:val="18"/>
                <w:szCs w:val="18"/>
                <w:lang w:eastAsia="es-CL"/>
              </w:rPr>
              <w:t>.</w:t>
            </w:r>
            <w:r w:rsidRPr="00AA45E7">
              <w:rPr>
                <w:rFonts w:ascii="Calibri" w:eastAsia="Times New Roman" w:hAnsi="Calibri" w:cs="Calibri"/>
                <w:color w:val="000000"/>
                <w:sz w:val="18"/>
                <w:szCs w:val="18"/>
                <w:lang w:eastAsia="es-CL"/>
              </w:rPr>
              <w:t>665</w:t>
            </w:r>
          </w:p>
        </w:tc>
        <w:tc>
          <w:tcPr>
            <w:tcW w:w="1113" w:type="dxa"/>
            <w:tcBorders>
              <w:top w:val="nil"/>
              <w:left w:val="nil"/>
              <w:bottom w:val="single" w:sz="8" w:space="0" w:color="808080"/>
              <w:right w:val="single" w:sz="8" w:space="0" w:color="808080"/>
            </w:tcBorders>
            <w:shd w:val="clear" w:color="auto" w:fill="auto"/>
            <w:vAlign w:val="center"/>
            <w:hideMark/>
          </w:tcPr>
          <w:p w14:paraId="6728561E"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Dpto (p1)</w:t>
            </w:r>
          </w:p>
        </w:tc>
        <w:tc>
          <w:tcPr>
            <w:tcW w:w="587" w:type="dxa"/>
            <w:vMerge/>
            <w:tcBorders>
              <w:top w:val="nil"/>
              <w:left w:val="single" w:sz="8" w:space="0" w:color="808080"/>
              <w:bottom w:val="single" w:sz="8" w:space="0" w:color="808080"/>
              <w:right w:val="nil"/>
            </w:tcBorders>
            <w:vAlign w:val="center"/>
            <w:hideMark/>
          </w:tcPr>
          <w:p w14:paraId="117CA3A1"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609" w:type="dxa"/>
            <w:tcBorders>
              <w:top w:val="nil"/>
              <w:left w:val="nil"/>
              <w:bottom w:val="single" w:sz="8" w:space="0" w:color="808080"/>
              <w:right w:val="nil"/>
            </w:tcBorders>
            <w:shd w:val="clear" w:color="auto" w:fill="auto"/>
            <w:noWrap/>
            <w:vAlign w:val="center"/>
            <w:hideMark/>
          </w:tcPr>
          <w:p w14:paraId="759E0C16"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20:15</w:t>
            </w:r>
          </w:p>
        </w:tc>
        <w:tc>
          <w:tcPr>
            <w:tcW w:w="851" w:type="dxa"/>
            <w:tcBorders>
              <w:top w:val="nil"/>
              <w:left w:val="nil"/>
              <w:bottom w:val="single" w:sz="8" w:space="0" w:color="808080"/>
              <w:right w:val="nil"/>
            </w:tcBorders>
            <w:shd w:val="clear" w:color="auto" w:fill="auto"/>
            <w:noWrap/>
            <w:vAlign w:val="center"/>
            <w:hideMark/>
          </w:tcPr>
          <w:p w14:paraId="4B429576"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21:00</w:t>
            </w:r>
          </w:p>
        </w:tc>
        <w:tc>
          <w:tcPr>
            <w:tcW w:w="567" w:type="dxa"/>
            <w:tcBorders>
              <w:top w:val="nil"/>
              <w:left w:val="nil"/>
              <w:bottom w:val="single" w:sz="8" w:space="0" w:color="808080"/>
              <w:right w:val="single" w:sz="8" w:space="0" w:color="808080"/>
            </w:tcBorders>
            <w:shd w:val="clear" w:color="auto" w:fill="auto"/>
            <w:noWrap/>
            <w:vAlign w:val="center"/>
            <w:hideMark/>
          </w:tcPr>
          <w:p w14:paraId="546CB83E"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45</w:t>
            </w:r>
          </w:p>
        </w:tc>
        <w:tc>
          <w:tcPr>
            <w:tcW w:w="850" w:type="dxa"/>
            <w:tcBorders>
              <w:top w:val="nil"/>
              <w:left w:val="nil"/>
              <w:bottom w:val="single" w:sz="8" w:space="0" w:color="808080"/>
              <w:right w:val="nil"/>
            </w:tcBorders>
            <w:shd w:val="clear" w:color="auto" w:fill="auto"/>
            <w:noWrap/>
            <w:vAlign w:val="center"/>
            <w:hideMark/>
          </w:tcPr>
          <w:p w14:paraId="69E4FD56"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16</w:t>
            </w:r>
          </w:p>
        </w:tc>
        <w:tc>
          <w:tcPr>
            <w:tcW w:w="993" w:type="dxa"/>
            <w:tcBorders>
              <w:top w:val="nil"/>
              <w:left w:val="nil"/>
              <w:bottom w:val="single" w:sz="8" w:space="0" w:color="808080"/>
              <w:right w:val="nil"/>
            </w:tcBorders>
            <w:shd w:val="clear" w:color="auto" w:fill="auto"/>
            <w:noWrap/>
            <w:vAlign w:val="center"/>
            <w:hideMark/>
          </w:tcPr>
          <w:p w14:paraId="10D7ABC7"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9.9</w:t>
            </w:r>
          </w:p>
        </w:tc>
        <w:tc>
          <w:tcPr>
            <w:tcW w:w="850" w:type="dxa"/>
            <w:tcBorders>
              <w:top w:val="nil"/>
              <w:left w:val="nil"/>
              <w:bottom w:val="single" w:sz="8" w:space="0" w:color="808080"/>
              <w:right w:val="nil"/>
            </w:tcBorders>
            <w:shd w:val="clear" w:color="auto" w:fill="auto"/>
            <w:noWrap/>
            <w:vAlign w:val="center"/>
            <w:hideMark/>
          </w:tcPr>
          <w:p w14:paraId="3CE5BB79"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1.7</w:t>
            </w:r>
          </w:p>
        </w:tc>
        <w:tc>
          <w:tcPr>
            <w:tcW w:w="425" w:type="dxa"/>
            <w:tcBorders>
              <w:top w:val="nil"/>
              <w:left w:val="nil"/>
              <w:bottom w:val="single" w:sz="8" w:space="0" w:color="808080"/>
              <w:right w:val="nil"/>
            </w:tcBorders>
            <w:shd w:val="clear" w:color="auto" w:fill="auto"/>
            <w:noWrap/>
            <w:vAlign w:val="center"/>
            <w:hideMark/>
          </w:tcPr>
          <w:p w14:paraId="5455E40D" w14:textId="77777777" w:rsidR="00AA45E7" w:rsidRPr="002B5848" w:rsidRDefault="00AA45E7" w:rsidP="008302E5">
            <w:pPr>
              <w:spacing w:before="0" w:after="0" w:line="240" w:lineRule="auto"/>
              <w:jc w:val="righ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 /</w:t>
            </w:r>
          </w:p>
        </w:tc>
        <w:tc>
          <w:tcPr>
            <w:tcW w:w="709" w:type="dxa"/>
            <w:tcBorders>
              <w:top w:val="nil"/>
              <w:left w:val="nil"/>
              <w:bottom w:val="single" w:sz="8" w:space="0" w:color="808080"/>
              <w:right w:val="nil"/>
            </w:tcBorders>
            <w:shd w:val="clear" w:color="auto" w:fill="auto"/>
            <w:noWrap/>
            <w:vAlign w:val="center"/>
            <w:hideMark/>
          </w:tcPr>
          <w:p w14:paraId="7E1AB16B" w14:textId="77777777" w:rsidR="00AA45E7" w:rsidRPr="002B5848" w:rsidRDefault="00AA45E7" w:rsidP="008302E5">
            <w:pPr>
              <w:spacing w:before="0" w:after="0" w:line="240" w:lineRule="auto"/>
              <w:jc w:val="lef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2.81</w:t>
            </w:r>
          </w:p>
        </w:tc>
        <w:tc>
          <w:tcPr>
            <w:tcW w:w="1134" w:type="dxa"/>
            <w:tcBorders>
              <w:top w:val="nil"/>
              <w:left w:val="nil"/>
              <w:bottom w:val="single" w:sz="8" w:space="0" w:color="808080"/>
              <w:right w:val="nil"/>
            </w:tcBorders>
            <w:shd w:val="clear" w:color="auto" w:fill="auto"/>
            <w:noWrap/>
            <w:vAlign w:val="center"/>
            <w:hideMark/>
          </w:tcPr>
          <w:p w14:paraId="611548E2"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158</w:t>
            </w:r>
          </w:p>
        </w:tc>
        <w:tc>
          <w:tcPr>
            <w:tcW w:w="956" w:type="dxa"/>
            <w:tcBorders>
              <w:top w:val="nil"/>
              <w:left w:val="nil"/>
              <w:bottom w:val="single" w:sz="8" w:space="0" w:color="808080"/>
              <w:right w:val="nil"/>
            </w:tcBorders>
            <w:shd w:val="clear" w:color="auto" w:fill="auto"/>
            <w:noWrap/>
            <w:vAlign w:val="center"/>
            <w:hideMark/>
          </w:tcPr>
          <w:p w14:paraId="0899FF6A"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6%</w:t>
            </w:r>
          </w:p>
        </w:tc>
      </w:tr>
      <w:tr w:rsidR="00AA45E7" w:rsidRPr="00AA45E7" w14:paraId="0147BF3F" w14:textId="77777777" w:rsidTr="00AA45E7">
        <w:trPr>
          <w:trHeight w:val="227"/>
        </w:trPr>
        <w:tc>
          <w:tcPr>
            <w:tcW w:w="813" w:type="dxa"/>
            <w:vMerge w:val="restart"/>
            <w:tcBorders>
              <w:top w:val="nil"/>
              <w:left w:val="nil"/>
              <w:bottom w:val="single" w:sz="8" w:space="0" w:color="808080"/>
              <w:right w:val="nil"/>
            </w:tcBorders>
            <w:shd w:val="clear" w:color="auto" w:fill="auto"/>
            <w:vAlign w:val="center"/>
            <w:hideMark/>
          </w:tcPr>
          <w:p w14:paraId="664F082C"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Provi-dencia</w:t>
            </w:r>
          </w:p>
        </w:tc>
        <w:tc>
          <w:tcPr>
            <w:tcW w:w="2415" w:type="dxa"/>
            <w:tcBorders>
              <w:top w:val="nil"/>
              <w:left w:val="nil"/>
              <w:bottom w:val="nil"/>
              <w:right w:val="single" w:sz="8" w:space="0" w:color="808080"/>
            </w:tcBorders>
            <w:shd w:val="clear" w:color="auto" w:fill="auto"/>
            <w:vAlign w:val="center"/>
            <w:hideMark/>
          </w:tcPr>
          <w:p w14:paraId="00F97879"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P. de Valdivia 1115, Dp 401</w:t>
            </w:r>
          </w:p>
        </w:tc>
        <w:tc>
          <w:tcPr>
            <w:tcW w:w="700" w:type="dxa"/>
            <w:tcBorders>
              <w:top w:val="nil"/>
              <w:left w:val="nil"/>
              <w:bottom w:val="nil"/>
              <w:right w:val="single" w:sz="8" w:space="0" w:color="808080"/>
            </w:tcBorders>
            <w:shd w:val="clear" w:color="auto" w:fill="auto"/>
            <w:noWrap/>
            <w:vAlign w:val="center"/>
            <w:hideMark/>
          </w:tcPr>
          <w:p w14:paraId="7D8F706D"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13</w:t>
            </w:r>
            <w:r>
              <w:rPr>
                <w:rFonts w:ascii="Calibri" w:eastAsia="Times New Roman" w:hAnsi="Calibri" w:cs="Calibri"/>
                <w:color w:val="000000"/>
                <w:sz w:val="18"/>
                <w:szCs w:val="18"/>
                <w:lang w:eastAsia="es-CL"/>
              </w:rPr>
              <w:t>.</w:t>
            </w:r>
            <w:r w:rsidRPr="00AA45E7">
              <w:rPr>
                <w:rFonts w:ascii="Calibri" w:eastAsia="Times New Roman" w:hAnsi="Calibri" w:cs="Calibri"/>
                <w:color w:val="000000"/>
                <w:sz w:val="18"/>
                <w:szCs w:val="18"/>
                <w:lang w:eastAsia="es-CL"/>
              </w:rPr>
              <w:t>160</w:t>
            </w:r>
          </w:p>
        </w:tc>
        <w:tc>
          <w:tcPr>
            <w:tcW w:w="1113" w:type="dxa"/>
            <w:tcBorders>
              <w:top w:val="nil"/>
              <w:left w:val="nil"/>
              <w:bottom w:val="nil"/>
              <w:right w:val="single" w:sz="8" w:space="0" w:color="808080"/>
            </w:tcBorders>
            <w:shd w:val="clear" w:color="auto" w:fill="auto"/>
            <w:vAlign w:val="center"/>
            <w:hideMark/>
          </w:tcPr>
          <w:p w14:paraId="02D907D4"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Dpto (p4)</w:t>
            </w:r>
          </w:p>
        </w:tc>
        <w:tc>
          <w:tcPr>
            <w:tcW w:w="587" w:type="dxa"/>
            <w:vMerge w:val="restart"/>
            <w:tcBorders>
              <w:top w:val="nil"/>
              <w:left w:val="single" w:sz="8" w:space="0" w:color="808080"/>
              <w:bottom w:val="single" w:sz="8" w:space="0" w:color="808080"/>
              <w:right w:val="nil"/>
            </w:tcBorders>
            <w:shd w:val="clear" w:color="auto" w:fill="auto"/>
            <w:vAlign w:val="center"/>
            <w:hideMark/>
          </w:tcPr>
          <w:p w14:paraId="5B0E0331"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mi</w:t>
            </w:r>
            <w:r>
              <w:rPr>
                <w:rFonts w:ascii="Calibri" w:eastAsia="Times New Roman" w:hAnsi="Calibri" w:cs="Calibri"/>
                <w:color w:val="000000"/>
                <w:sz w:val="18"/>
                <w:szCs w:val="18"/>
                <w:lang w:eastAsia="es-CL"/>
              </w:rPr>
              <w:t>e</w:t>
            </w:r>
            <w:r w:rsidRPr="00AA45E7">
              <w:rPr>
                <w:rFonts w:ascii="Calibri" w:eastAsia="Times New Roman" w:hAnsi="Calibri" w:cs="Calibri"/>
                <w:color w:val="000000"/>
                <w:sz w:val="18"/>
                <w:szCs w:val="18"/>
                <w:lang w:eastAsia="es-CL"/>
              </w:rPr>
              <w:t xml:space="preserve"> 06 de junio</w:t>
            </w:r>
          </w:p>
        </w:tc>
        <w:tc>
          <w:tcPr>
            <w:tcW w:w="609" w:type="dxa"/>
            <w:tcBorders>
              <w:top w:val="nil"/>
              <w:left w:val="nil"/>
              <w:bottom w:val="nil"/>
              <w:right w:val="nil"/>
            </w:tcBorders>
            <w:shd w:val="clear" w:color="auto" w:fill="auto"/>
            <w:noWrap/>
            <w:vAlign w:val="center"/>
            <w:hideMark/>
          </w:tcPr>
          <w:p w14:paraId="439D4AF7"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20:00</w:t>
            </w:r>
          </w:p>
        </w:tc>
        <w:tc>
          <w:tcPr>
            <w:tcW w:w="851" w:type="dxa"/>
            <w:tcBorders>
              <w:top w:val="nil"/>
              <w:left w:val="nil"/>
              <w:bottom w:val="nil"/>
              <w:right w:val="nil"/>
            </w:tcBorders>
            <w:shd w:val="clear" w:color="auto" w:fill="auto"/>
            <w:noWrap/>
            <w:vAlign w:val="center"/>
            <w:hideMark/>
          </w:tcPr>
          <w:p w14:paraId="0451C03F"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20:43</w:t>
            </w:r>
          </w:p>
        </w:tc>
        <w:tc>
          <w:tcPr>
            <w:tcW w:w="567" w:type="dxa"/>
            <w:tcBorders>
              <w:top w:val="nil"/>
              <w:left w:val="nil"/>
              <w:bottom w:val="nil"/>
              <w:right w:val="single" w:sz="8" w:space="0" w:color="808080"/>
            </w:tcBorders>
            <w:shd w:val="clear" w:color="auto" w:fill="auto"/>
            <w:noWrap/>
            <w:vAlign w:val="center"/>
            <w:hideMark/>
          </w:tcPr>
          <w:p w14:paraId="4F48F48C"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43</w:t>
            </w:r>
          </w:p>
        </w:tc>
        <w:tc>
          <w:tcPr>
            <w:tcW w:w="850" w:type="dxa"/>
            <w:tcBorders>
              <w:top w:val="nil"/>
              <w:left w:val="nil"/>
              <w:bottom w:val="nil"/>
              <w:right w:val="nil"/>
            </w:tcBorders>
            <w:shd w:val="clear" w:color="auto" w:fill="auto"/>
            <w:noWrap/>
            <w:vAlign w:val="center"/>
            <w:hideMark/>
          </w:tcPr>
          <w:p w14:paraId="3CDA7986"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10</w:t>
            </w:r>
          </w:p>
        </w:tc>
        <w:tc>
          <w:tcPr>
            <w:tcW w:w="993" w:type="dxa"/>
            <w:tcBorders>
              <w:top w:val="nil"/>
              <w:left w:val="nil"/>
              <w:bottom w:val="nil"/>
              <w:right w:val="nil"/>
            </w:tcBorders>
            <w:shd w:val="clear" w:color="auto" w:fill="auto"/>
            <w:noWrap/>
            <w:vAlign w:val="center"/>
            <w:hideMark/>
          </w:tcPr>
          <w:p w14:paraId="2474DB47"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6.1</w:t>
            </w:r>
          </w:p>
        </w:tc>
        <w:tc>
          <w:tcPr>
            <w:tcW w:w="850" w:type="dxa"/>
            <w:tcBorders>
              <w:top w:val="nil"/>
              <w:left w:val="nil"/>
              <w:bottom w:val="nil"/>
              <w:right w:val="nil"/>
            </w:tcBorders>
            <w:shd w:val="clear" w:color="auto" w:fill="auto"/>
            <w:noWrap/>
            <w:vAlign w:val="center"/>
            <w:hideMark/>
          </w:tcPr>
          <w:p w14:paraId="320D0537"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1.5</w:t>
            </w:r>
          </w:p>
        </w:tc>
        <w:tc>
          <w:tcPr>
            <w:tcW w:w="425" w:type="dxa"/>
            <w:tcBorders>
              <w:top w:val="nil"/>
              <w:left w:val="nil"/>
              <w:bottom w:val="nil"/>
              <w:right w:val="nil"/>
            </w:tcBorders>
            <w:shd w:val="clear" w:color="auto" w:fill="auto"/>
            <w:noWrap/>
            <w:vAlign w:val="center"/>
            <w:hideMark/>
          </w:tcPr>
          <w:p w14:paraId="388DE154" w14:textId="77777777" w:rsidR="00AA45E7" w:rsidRPr="002B5848" w:rsidRDefault="00AA45E7" w:rsidP="008302E5">
            <w:pPr>
              <w:spacing w:before="0" w:after="0" w:line="240" w:lineRule="auto"/>
              <w:jc w:val="righ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 /</w:t>
            </w:r>
          </w:p>
        </w:tc>
        <w:tc>
          <w:tcPr>
            <w:tcW w:w="709" w:type="dxa"/>
            <w:tcBorders>
              <w:top w:val="nil"/>
              <w:left w:val="nil"/>
              <w:bottom w:val="nil"/>
              <w:right w:val="nil"/>
            </w:tcBorders>
            <w:shd w:val="clear" w:color="auto" w:fill="auto"/>
            <w:noWrap/>
            <w:vAlign w:val="center"/>
            <w:hideMark/>
          </w:tcPr>
          <w:p w14:paraId="360A1EE5" w14:textId="77777777" w:rsidR="00AA45E7" w:rsidRPr="002B5848" w:rsidRDefault="00AA45E7" w:rsidP="008302E5">
            <w:pPr>
              <w:spacing w:before="0" w:after="0" w:line="240" w:lineRule="auto"/>
              <w:jc w:val="lef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4.30</w:t>
            </w:r>
          </w:p>
        </w:tc>
        <w:tc>
          <w:tcPr>
            <w:tcW w:w="1134" w:type="dxa"/>
            <w:tcBorders>
              <w:top w:val="nil"/>
              <w:left w:val="nil"/>
              <w:bottom w:val="nil"/>
              <w:right w:val="nil"/>
            </w:tcBorders>
            <w:shd w:val="clear" w:color="auto" w:fill="auto"/>
            <w:noWrap/>
            <w:vAlign w:val="center"/>
            <w:hideMark/>
          </w:tcPr>
          <w:p w14:paraId="3D5006B1"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61</w:t>
            </w:r>
          </w:p>
        </w:tc>
        <w:tc>
          <w:tcPr>
            <w:tcW w:w="956" w:type="dxa"/>
            <w:tcBorders>
              <w:top w:val="nil"/>
              <w:left w:val="nil"/>
              <w:bottom w:val="nil"/>
              <w:right w:val="nil"/>
            </w:tcBorders>
            <w:shd w:val="clear" w:color="auto" w:fill="auto"/>
            <w:noWrap/>
            <w:vAlign w:val="center"/>
            <w:hideMark/>
          </w:tcPr>
          <w:p w14:paraId="421D836D"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w:t>
            </w:r>
          </w:p>
        </w:tc>
      </w:tr>
      <w:tr w:rsidR="00AA45E7" w:rsidRPr="00AA45E7" w14:paraId="09EAF92D" w14:textId="77777777" w:rsidTr="002B5848">
        <w:trPr>
          <w:trHeight w:val="227"/>
        </w:trPr>
        <w:tc>
          <w:tcPr>
            <w:tcW w:w="813" w:type="dxa"/>
            <w:vMerge/>
            <w:tcBorders>
              <w:top w:val="nil"/>
              <w:left w:val="nil"/>
              <w:bottom w:val="single" w:sz="8" w:space="0" w:color="808080"/>
              <w:right w:val="nil"/>
            </w:tcBorders>
            <w:vAlign w:val="center"/>
            <w:hideMark/>
          </w:tcPr>
          <w:p w14:paraId="388094C7"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2415" w:type="dxa"/>
            <w:tcBorders>
              <w:top w:val="nil"/>
              <w:left w:val="nil"/>
              <w:bottom w:val="nil"/>
              <w:right w:val="single" w:sz="8" w:space="0" w:color="808080"/>
            </w:tcBorders>
            <w:shd w:val="clear" w:color="auto" w:fill="auto"/>
            <w:vAlign w:val="center"/>
            <w:hideMark/>
          </w:tcPr>
          <w:p w14:paraId="37D8554F" w14:textId="77777777" w:rsidR="00AA45E7" w:rsidRPr="00AA45E7" w:rsidRDefault="00AA45E7" w:rsidP="008302E5">
            <w:pPr>
              <w:spacing w:before="0" w:after="0" w:line="240" w:lineRule="auto"/>
              <w:jc w:val="left"/>
              <w:rPr>
                <w:rFonts w:ascii="Calibri" w:eastAsia="Times New Roman" w:hAnsi="Calibri" w:cs="Calibri"/>
                <w:sz w:val="18"/>
                <w:szCs w:val="18"/>
                <w:lang w:eastAsia="es-CL"/>
              </w:rPr>
            </w:pPr>
            <w:r w:rsidRPr="00AA45E7">
              <w:rPr>
                <w:rFonts w:ascii="Calibri" w:eastAsia="Times New Roman" w:hAnsi="Calibri" w:cs="Calibri"/>
                <w:sz w:val="18"/>
                <w:szCs w:val="18"/>
                <w:lang w:eastAsia="es-CL"/>
              </w:rPr>
              <w:t>Ladislao Errázuriz 2012, Dp 11</w:t>
            </w:r>
          </w:p>
        </w:tc>
        <w:tc>
          <w:tcPr>
            <w:tcW w:w="700" w:type="dxa"/>
            <w:tcBorders>
              <w:top w:val="nil"/>
              <w:left w:val="nil"/>
              <w:bottom w:val="nil"/>
              <w:right w:val="single" w:sz="8" w:space="0" w:color="808080"/>
            </w:tcBorders>
            <w:shd w:val="clear" w:color="auto" w:fill="auto"/>
            <w:noWrap/>
            <w:vAlign w:val="center"/>
            <w:hideMark/>
          </w:tcPr>
          <w:p w14:paraId="014D93CA" w14:textId="77777777" w:rsidR="00AA45E7" w:rsidRPr="00AA45E7" w:rsidRDefault="00AA45E7" w:rsidP="008302E5">
            <w:pPr>
              <w:spacing w:before="0" w:after="0" w:line="240" w:lineRule="auto"/>
              <w:jc w:val="center"/>
              <w:rPr>
                <w:rFonts w:ascii="Calibri" w:eastAsia="Times New Roman" w:hAnsi="Calibri" w:cs="Calibri"/>
                <w:sz w:val="18"/>
                <w:szCs w:val="18"/>
                <w:lang w:eastAsia="es-CL"/>
              </w:rPr>
            </w:pPr>
            <w:r w:rsidRPr="00AA45E7">
              <w:rPr>
                <w:rFonts w:ascii="Calibri" w:eastAsia="Times New Roman" w:hAnsi="Calibri" w:cs="Calibri"/>
                <w:sz w:val="18"/>
                <w:szCs w:val="18"/>
                <w:lang w:eastAsia="es-CL"/>
              </w:rPr>
              <w:t>13</w:t>
            </w:r>
            <w:r>
              <w:rPr>
                <w:rFonts w:ascii="Calibri" w:eastAsia="Times New Roman" w:hAnsi="Calibri" w:cs="Calibri"/>
                <w:sz w:val="18"/>
                <w:szCs w:val="18"/>
                <w:lang w:eastAsia="es-CL"/>
              </w:rPr>
              <w:t>.</w:t>
            </w:r>
            <w:r w:rsidRPr="00AA45E7">
              <w:rPr>
                <w:rFonts w:ascii="Calibri" w:eastAsia="Times New Roman" w:hAnsi="Calibri" w:cs="Calibri"/>
                <w:sz w:val="18"/>
                <w:szCs w:val="18"/>
                <w:lang w:eastAsia="es-CL"/>
              </w:rPr>
              <w:t>3</w:t>
            </w:r>
            <w:r w:rsidR="002B5AD3">
              <w:rPr>
                <w:rFonts w:ascii="Calibri" w:eastAsia="Times New Roman" w:hAnsi="Calibri" w:cs="Calibri"/>
                <w:sz w:val="18"/>
                <w:szCs w:val="18"/>
                <w:lang w:eastAsia="es-CL"/>
              </w:rPr>
              <w:t>2</w:t>
            </w:r>
            <w:r w:rsidRPr="00AA45E7">
              <w:rPr>
                <w:rFonts w:ascii="Calibri" w:eastAsia="Times New Roman" w:hAnsi="Calibri" w:cs="Calibri"/>
                <w:sz w:val="18"/>
                <w:szCs w:val="18"/>
                <w:lang w:eastAsia="es-CL"/>
              </w:rPr>
              <w:t>5</w:t>
            </w:r>
          </w:p>
        </w:tc>
        <w:tc>
          <w:tcPr>
            <w:tcW w:w="1113" w:type="dxa"/>
            <w:tcBorders>
              <w:top w:val="nil"/>
              <w:left w:val="nil"/>
              <w:bottom w:val="nil"/>
              <w:right w:val="single" w:sz="8" w:space="0" w:color="808080"/>
            </w:tcBorders>
            <w:shd w:val="clear" w:color="auto" w:fill="auto"/>
            <w:vAlign w:val="center"/>
            <w:hideMark/>
          </w:tcPr>
          <w:p w14:paraId="182B68ED"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Dpto (p1)</w:t>
            </w:r>
          </w:p>
        </w:tc>
        <w:tc>
          <w:tcPr>
            <w:tcW w:w="587" w:type="dxa"/>
            <w:vMerge/>
            <w:tcBorders>
              <w:top w:val="nil"/>
              <w:left w:val="single" w:sz="8" w:space="0" w:color="808080"/>
              <w:bottom w:val="single" w:sz="8" w:space="0" w:color="808080"/>
              <w:right w:val="nil"/>
            </w:tcBorders>
            <w:vAlign w:val="center"/>
            <w:hideMark/>
          </w:tcPr>
          <w:p w14:paraId="54651CF2"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609" w:type="dxa"/>
            <w:tcBorders>
              <w:top w:val="nil"/>
              <w:left w:val="nil"/>
              <w:bottom w:val="nil"/>
              <w:right w:val="nil"/>
            </w:tcBorders>
            <w:shd w:val="clear" w:color="auto" w:fill="auto"/>
            <w:noWrap/>
            <w:vAlign w:val="center"/>
            <w:hideMark/>
          </w:tcPr>
          <w:p w14:paraId="461454E1"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20:00</w:t>
            </w:r>
          </w:p>
        </w:tc>
        <w:tc>
          <w:tcPr>
            <w:tcW w:w="851" w:type="dxa"/>
            <w:tcBorders>
              <w:top w:val="nil"/>
              <w:left w:val="nil"/>
              <w:bottom w:val="nil"/>
              <w:right w:val="nil"/>
            </w:tcBorders>
            <w:shd w:val="clear" w:color="auto" w:fill="auto"/>
            <w:noWrap/>
            <w:vAlign w:val="center"/>
            <w:hideMark/>
          </w:tcPr>
          <w:p w14:paraId="15091F8C"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20:43</w:t>
            </w:r>
          </w:p>
        </w:tc>
        <w:tc>
          <w:tcPr>
            <w:tcW w:w="567" w:type="dxa"/>
            <w:tcBorders>
              <w:top w:val="nil"/>
              <w:left w:val="nil"/>
              <w:bottom w:val="nil"/>
              <w:right w:val="single" w:sz="8" w:space="0" w:color="808080"/>
            </w:tcBorders>
            <w:shd w:val="clear" w:color="auto" w:fill="auto"/>
            <w:noWrap/>
            <w:vAlign w:val="center"/>
            <w:hideMark/>
          </w:tcPr>
          <w:p w14:paraId="1A0BEF3D"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43</w:t>
            </w:r>
          </w:p>
        </w:tc>
        <w:tc>
          <w:tcPr>
            <w:tcW w:w="850" w:type="dxa"/>
            <w:tcBorders>
              <w:top w:val="nil"/>
              <w:left w:val="nil"/>
              <w:bottom w:val="nil"/>
              <w:right w:val="nil"/>
            </w:tcBorders>
            <w:shd w:val="clear" w:color="auto" w:fill="auto"/>
            <w:noWrap/>
            <w:vAlign w:val="center"/>
            <w:hideMark/>
          </w:tcPr>
          <w:p w14:paraId="56E5C589"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16</w:t>
            </w:r>
          </w:p>
        </w:tc>
        <w:tc>
          <w:tcPr>
            <w:tcW w:w="993" w:type="dxa"/>
            <w:tcBorders>
              <w:top w:val="nil"/>
              <w:left w:val="nil"/>
              <w:bottom w:val="nil"/>
              <w:right w:val="nil"/>
            </w:tcBorders>
            <w:shd w:val="clear" w:color="auto" w:fill="auto"/>
            <w:noWrap/>
            <w:vAlign w:val="center"/>
            <w:hideMark/>
          </w:tcPr>
          <w:p w14:paraId="47D7F275"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14.4</w:t>
            </w:r>
          </w:p>
        </w:tc>
        <w:tc>
          <w:tcPr>
            <w:tcW w:w="850" w:type="dxa"/>
            <w:tcBorders>
              <w:top w:val="nil"/>
              <w:left w:val="nil"/>
              <w:bottom w:val="nil"/>
              <w:right w:val="nil"/>
            </w:tcBorders>
            <w:shd w:val="clear" w:color="auto" w:fill="auto"/>
            <w:noWrap/>
            <w:vAlign w:val="center"/>
            <w:hideMark/>
          </w:tcPr>
          <w:p w14:paraId="427D5C9A"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3.6</w:t>
            </w:r>
          </w:p>
        </w:tc>
        <w:tc>
          <w:tcPr>
            <w:tcW w:w="425" w:type="dxa"/>
            <w:tcBorders>
              <w:top w:val="nil"/>
              <w:left w:val="nil"/>
              <w:bottom w:val="nil"/>
              <w:right w:val="nil"/>
            </w:tcBorders>
            <w:shd w:val="clear" w:color="auto" w:fill="auto"/>
            <w:noWrap/>
            <w:vAlign w:val="center"/>
            <w:hideMark/>
          </w:tcPr>
          <w:p w14:paraId="5E566193" w14:textId="77777777" w:rsidR="00AA45E7" w:rsidRPr="002B5848" w:rsidRDefault="00AA45E7" w:rsidP="008302E5">
            <w:pPr>
              <w:spacing w:before="0" w:after="0" w:line="240" w:lineRule="auto"/>
              <w:jc w:val="righ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1 /</w:t>
            </w:r>
          </w:p>
        </w:tc>
        <w:tc>
          <w:tcPr>
            <w:tcW w:w="709" w:type="dxa"/>
            <w:tcBorders>
              <w:top w:val="nil"/>
              <w:left w:val="nil"/>
              <w:bottom w:val="nil"/>
              <w:right w:val="nil"/>
            </w:tcBorders>
            <w:shd w:val="clear" w:color="auto" w:fill="auto"/>
            <w:noWrap/>
            <w:vAlign w:val="center"/>
            <w:hideMark/>
          </w:tcPr>
          <w:p w14:paraId="32EA383E" w14:textId="77777777" w:rsidR="00AA45E7" w:rsidRPr="002B5848" w:rsidRDefault="00AA45E7" w:rsidP="008302E5">
            <w:pPr>
              <w:spacing w:before="0" w:after="0" w:line="240" w:lineRule="auto"/>
              <w:jc w:val="left"/>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2.69</w:t>
            </w:r>
          </w:p>
        </w:tc>
        <w:tc>
          <w:tcPr>
            <w:tcW w:w="1134" w:type="dxa"/>
            <w:tcBorders>
              <w:top w:val="nil"/>
              <w:left w:val="nil"/>
              <w:bottom w:val="nil"/>
              <w:right w:val="nil"/>
            </w:tcBorders>
            <w:shd w:val="clear" w:color="auto" w:fill="auto"/>
            <w:noWrap/>
            <w:vAlign w:val="center"/>
            <w:hideMark/>
          </w:tcPr>
          <w:p w14:paraId="5E7C7551"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231</w:t>
            </w:r>
          </w:p>
        </w:tc>
        <w:tc>
          <w:tcPr>
            <w:tcW w:w="956" w:type="dxa"/>
            <w:tcBorders>
              <w:top w:val="nil"/>
              <w:left w:val="nil"/>
              <w:bottom w:val="nil"/>
              <w:right w:val="nil"/>
            </w:tcBorders>
            <w:shd w:val="clear" w:color="auto" w:fill="auto"/>
            <w:noWrap/>
            <w:vAlign w:val="center"/>
            <w:hideMark/>
          </w:tcPr>
          <w:p w14:paraId="67AD999D"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9%</w:t>
            </w:r>
          </w:p>
        </w:tc>
      </w:tr>
      <w:tr w:rsidR="00AA45E7" w:rsidRPr="00AA45E7" w14:paraId="378E6BDC" w14:textId="77777777" w:rsidTr="00AA45E7">
        <w:trPr>
          <w:trHeight w:val="227"/>
        </w:trPr>
        <w:tc>
          <w:tcPr>
            <w:tcW w:w="813" w:type="dxa"/>
            <w:vMerge/>
            <w:tcBorders>
              <w:top w:val="nil"/>
              <w:left w:val="nil"/>
              <w:bottom w:val="single" w:sz="8" w:space="0" w:color="808080"/>
              <w:right w:val="nil"/>
            </w:tcBorders>
            <w:vAlign w:val="center"/>
            <w:hideMark/>
          </w:tcPr>
          <w:p w14:paraId="1665DE5C"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2415" w:type="dxa"/>
            <w:tcBorders>
              <w:top w:val="nil"/>
              <w:left w:val="nil"/>
              <w:bottom w:val="nil"/>
              <w:right w:val="single" w:sz="8" w:space="0" w:color="808080"/>
            </w:tcBorders>
            <w:shd w:val="clear" w:color="auto" w:fill="auto"/>
            <w:vAlign w:val="center"/>
            <w:hideMark/>
          </w:tcPr>
          <w:p w14:paraId="5D102CF0" w14:textId="77777777" w:rsidR="00AA45E7" w:rsidRPr="00AA45E7" w:rsidRDefault="00AA45E7" w:rsidP="008302E5">
            <w:pPr>
              <w:spacing w:before="0" w:after="0" w:line="240" w:lineRule="auto"/>
              <w:jc w:val="left"/>
              <w:rPr>
                <w:rFonts w:ascii="Calibri" w:eastAsia="Times New Roman" w:hAnsi="Calibri" w:cs="Calibri"/>
                <w:sz w:val="18"/>
                <w:szCs w:val="18"/>
                <w:lang w:eastAsia="es-CL"/>
              </w:rPr>
            </w:pPr>
            <w:r w:rsidRPr="00AA45E7">
              <w:rPr>
                <w:rFonts w:ascii="Calibri" w:eastAsia="Times New Roman" w:hAnsi="Calibri" w:cs="Calibri"/>
                <w:sz w:val="18"/>
                <w:szCs w:val="18"/>
                <w:lang w:eastAsia="es-CL"/>
              </w:rPr>
              <w:t>P. de Valdivia 935, Dp 41</w:t>
            </w:r>
          </w:p>
        </w:tc>
        <w:tc>
          <w:tcPr>
            <w:tcW w:w="700" w:type="dxa"/>
            <w:tcBorders>
              <w:top w:val="nil"/>
              <w:left w:val="nil"/>
              <w:bottom w:val="nil"/>
              <w:right w:val="single" w:sz="8" w:space="0" w:color="808080"/>
            </w:tcBorders>
            <w:shd w:val="clear" w:color="auto" w:fill="auto"/>
            <w:noWrap/>
            <w:vAlign w:val="center"/>
            <w:hideMark/>
          </w:tcPr>
          <w:p w14:paraId="5098D1E5" w14:textId="77777777" w:rsidR="00AA45E7" w:rsidRPr="00AA45E7" w:rsidRDefault="00AA45E7" w:rsidP="008302E5">
            <w:pPr>
              <w:spacing w:before="0" w:after="0" w:line="240" w:lineRule="auto"/>
              <w:jc w:val="center"/>
              <w:rPr>
                <w:rFonts w:ascii="Calibri" w:eastAsia="Times New Roman" w:hAnsi="Calibri" w:cs="Calibri"/>
                <w:sz w:val="18"/>
                <w:szCs w:val="18"/>
                <w:lang w:eastAsia="es-CL"/>
              </w:rPr>
            </w:pPr>
            <w:r w:rsidRPr="00AA45E7">
              <w:rPr>
                <w:rFonts w:ascii="Calibri" w:eastAsia="Times New Roman" w:hAnsi="Calibri" w:cs="Calibri"/>
                <w:sz w:val="18"/>
                <w:szCs w:val="18"/>
                <w:lang w:eastAsia="es-CL"/>
              </w:rPr>
              <w:t>13</w:t>
            </w:r>
            <w:r>
              <w:rPr>
                <w:rFonts w:ascii="Calibri" w:eastAsia="Times New Roman" w:hAnsi="Calibri" w:cs="Calibri"/>
                <w:sz w:val="18"/>
                <w:szCs w:val="18"/>
                <w:lang w:eastAsia="es-CL"/>
              </w:rPr>
              <w:t>.</w:t>
            </w:r>
            <w:r w:rsidRPr="00AA45E7">
              <w:rPr>
                <w:rFonts w:ascii="Calibri" w:eastAsia="Times New Roman" w:hAnsi="Calibri" w:cs="Calibri"/>
                <w:sz w:val="18"/>
                <w:szCs w:val="18"/>
                <w:lang w:eastAsia="es-CL"/>
              </w:rPr>
              <w:t>3</w:t>
            </w:r>
            <w:r w:rsidR="002B5AD3">
              <w:rPr>
                <w:rFonts w:ascii="Calibri" w:eastAsia="Times New Roman" w:hAnsi="Calibri" w:cs="Calibri"/>
                <w:sz w:val="18"/>
                <w:szCs w:val="18"/>
                <w:lang w:eastAsia="es-CL"/>
              </w:rPr>
              <w:t>50</w:t>
            </w:r>
          </w:p>
        </w:tc>
        <w:tc>
          <w:tcPr>
            <w:tcW w:w="1113" w:type="dxa"/>
            <w:tcBorders>
              <w:top w:val="nil"/>
              <w:left w:val="nil"/>
              <w:bottom w:val="nil"/>
              <w:right w:val="single" w:sz="8" w:space="0" w:color="808080"/>
            </w:tcBorders>
            <w:shd w:val="clear" w:color="auto" w:fill="auto"/>
            <w:vAlign w:val="center"/>
            <w:hideMark/>
          </w:tcPr>
          <w:p w14:paraId="11B92ED0"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Dpto (p4)</w:t>
            </w:r>
          </w:p>
        </w:tc>
        <w:tc>
          <w:tcPr>
            <w:tcW w:w="587" w:type="dxa"/>
            <w:vMerge/>
            <w:tcBorders>
              <w:top w:val="nil"/>
              <w:left w:val="single" w:sz="8" w:space="0" w:color="808080"/>
              <w:bottom w:val="single" w:sz="8" w:space="0" w:color="808080"/>
              <w:right w:val="nil"/>
            </w:tcBorders>
            <w:vAlign w:val="center"/>
            <w:hideMark/>
          </w:tcPr>
          <w:p w14:paraId="08459544"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609" w:type="dxa"/>
            <w:tcBorders>
              <w:top w:val="nil"/>
              <w:left w:val="nil"/>
              <w:bottom w:val="nil"/>
              <w:right w:val="nil"/>
            </w:tcBorders>
            <w:shd w:val="clear" w:color="auto" w:fill="auto"/>
            <w:noWrap/>
            <w:vAlign w:val="center"/>
            <w:hideMark/>
          </w:tcPr>
          <w:p w14:paraId="707C11EA"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20:05</w:t>
            </w:r>
          </w:p>
        </w:tc>
        <w:tc>
          <w:tcPr>
            <w:tcW w:w="851" w:type="dxa"/>
            <w:tcBorders>
              <w:top w:val="nil"/>
              <w:left w:val="nil"/>
              <w:bottom w:val="nil"/>
              <w:right w:val="nil"/>
            </w:tcBorders>
            <w:shd w:val="clear" w:color="auto" w:fill="auto"/>
            <w:noWrap/>
            <w:vAlign w:val="center"/>
            <w:hideMark/>
          </w:tcPr>
          <w:p w14:paraId="62C83165"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20:43</w:t>
            </w:r>
          </w:p>
        </w:tc>
        <w:tc>
          <w:tcPr>
            <w:tcW w:w="567" w:type="dxa"/>
            <w:tcBorders>
              <w:top w:val="nil"/>
              <w:left w:val="nil"/>
              <w:bottom w:val="nil"/>
              <w:right w:val="single" w:sz="8" w:space="0" w:color="808080"/>
            </w:tcBorders>
            <w:shd w:val="clear" w:color="auto" w:fill="auto"/>
            <w:noWrap/>
            <w:vAlign w:val="center"/>
            <w:hideMark/>
          </w:tcPr>
          <w:p w14:paraId="351BE568"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38</w:t>
            </w:r>
          </w:p>
        </w:tc>
        <w:tc>
          <w:tcPr>
            <w:tcW w:w="850" w:type="dxa"/>
            <w:tcBorders>
              <w:top w:val="nil"/>
              <w:left w:val="nil"/>
              <w:bottom w:val="nil"/>
              <w:right w:val="nil"/>
            </w:tcBorders>
            <w:shd w:val="clear" w:color="auto" w:fill="auto"/>
            <w:noWrap/>
            <w:vAlign w:val="center"/>
            <w:hideMark/>
          </w:tcPr>
          <w:p w14:paraId="0A3C87F9"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15</w:t>
            </w:r>
          </w:p>
        </w:tc>
        <w:tc>
          <w:tcPr>
            <w:tcW w:w="993" w:type="dxa"/>
            <w:tcBorders>
              <w:top w:val="nil"/>
              <w:left w:val="nil"/>
              <w:bottom w:val="nil"/>
              <w:right w:val="nil"/>
            </w:tcBorders>
            <w:shd w:val="clear" w:color="auto" w:fill="auto"/>
            <w:noWrap/>
            <w:vAlign w:val="center"/>
            <w:hideMark/>
          </w:tcPr>
          <w:p w14:paraId="4F390FFB"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16.6</w:t>
            </w:r>
          </w:p>
        </w:tc>
        <w:tc>
          <w:tcPr>
            <w:tcW w:w="850" w:type="dxa"/>
            <w:tcBorders>
              <w:top w:val="nil"/>
              <w:left w:val="nil"/>
              <w:bottom w:val="nil"/>
              <w:right w:val="nil"/>
            </w:tcBorders>
            <w:shd w:val="clear" w:color="auto" w:fill="auto"/>
            <w:noWrap/>
            <w:vAlign w:val="center"/>
            <w:hideMark/>
          </w:tcPr>
          <w:p w14:paraId="5B26F6AF"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2.9</w:t>
            </w:r>
          </w:p>
        </w:tc>
        <w:tc>
          <w:tcPr>
            <w:tcW w:w="425" w:type="dxa"/>
            <w:tcBorders>
              <w:top w:val="nil"/>
              <w:left w:val="nil"/>
              <w:bottom w:val="nil"/>
              <w:right w:val="nil"/>
            </w:tcBorders>
            <w:shd w:val="clear" w:color="auto" w:fill="auto"/>
            <w:noWrap/>
            <w:vAlign w:val="center"/>
            <w:hideMark/>
          </w:tcPr>
          <w:p w14:paraId="00D28400" w14:textId="77777777" w:rsidR="00AA45E7" w:rsidRPr="00AA45E7" w:rsidRDefault="00AA45E7" w:rsidP="008302E5">
            <w:pPr>
              <w:spacing w:before="0" w:after="0" w:line="240" w:lineRule="auto"/>
              <w:jc w:val="righ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1 /</w:t>
            </w:r>
          </w:p>
        </w:tc>
        <w:tc>
          <w:tcPr>
            <w:tcW w:w="709" w:type="dxa"/>
            <w:tcBorders>
              <w:top w:val="nil"/>
              <w:left w:val="nil"/>
              <w:bottom w:val="nil"/>
              <w:right w:val="nil"/>
            </w:tcBorders>
            <w:shd w:val="clear" w:color="auto" w:fill="auto"/>
            <w:noWrap/>
            <w:vAlign w:val="center"/>
            <w:hideMark/>
          </w:tcPr>
          <w:p w14:paraId="271EA11C"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2.53</w:t>
            </w:r>
          </w:p>
        </w:tc>
        <w:tc>
          <w:tcPr>
            <w:tcW w:w="1134" w:type="dxa"/>
            <w:tcBorders>
              <w:top w:val="nil"/>
              <w:left w:val="nil"/>
              <w:bottom w:val="nil"/>
              <w:right w:val="nil"/>
            </w:tcBorders>
            <w:shd w:val="clear" w:color="auto" w:fill="auto"/>
            <w:noWrap/>
            <w:vAlign w:val="center"/>
            <w:hideMark/>
          </w:tcPr>
          <w:p w14:paraId="5D176FFC"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237</w:t>
            </w:r>
          </w:p>
        </w:tc>
        <w:tc>
          <w:tcPr>
            <w:tcW w:w="956" w:type="dxa"/>
            <w:tcBorders>
              <w:top w:val="nil"/>
              <w:left w:val="nil"/>
              <w:bottom w:val="nil"/>
              <w:right w:val="nil"/>
            </w:tcBorders>
            <w:shd w:val="clear" w:color="auto" w:fill="auto"/>
            <w:noWrap/>
            <w:vAlign w:val="center"/>
            <w:hideMark/>
          </w:tcPr>
          <w:p w14:paraId="67300075"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10%</w:t>
            </w:r>
          </w:p>
        </w:tc>
      </w:tr>
      <w:tr w:rsidR="00AA45E7" w:rsidRPr="00AA45E7" w14:paraId="3FA6A2AA" w14:textId="77777777" w:rsidTr="00AA45E7">
        <w:trPr>
          <w:trHeight w:val="227"/>
        </w:trPr>
        <w:tc>
          <w:tcPr>
            <w:tcW w:w="813" w:type="dxa"/>
            <w:vMerge/>
            <w:tcBorders>
              <w:top w:val="nil"/>
              <w:left w:val="nil"/>
              <w:bottom w:val="single" w:sz="8" w:space="0" w:color="808080"/>
              <w:right w:val="nil"/>
            </w:tcBorders>
            <w:vAlign w:val="center"/>
            <w:hideMark/>
          </w:tcPr>
          <w:p w14:paraId="6DCCAB37"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2415" w:type="dxa"/>
            <w:tcBorders>
              <w:top w:val="nil"/>
              <w:left w:val="nil"/>
              <w:bottom w:val="single" w:sz="8" w:space="0" w:color="808080"/>
              <w:right w:val="single" w:sz="8" w:space="0" w:color="808080"/>
            </w:tcBorders>
            <w:shd w:val="clear" w:color="auto" w:fill="auto"/>
            <w:vAlign w:val="center"/>
            <w:hideMark/>
          </w:tcPr>
          <w:p w14:paraId="5FD14415" w14:textId="77777777" w:rsidR="00AA45E7" w:rsidRPr="00AA45E7" w:rsidRDefault="00AA45E7" w:rsidP="008302E5">
            <w:pPr>
              <w:spacing w:before="0" w:after="0" w:line="240" w:lineRule="auto"/>
              <w:jc w:val="left"/>
              <w:rPr>
                <w:rFonts w:ascii="Calibri" w:eastAsia="Times New Roman" w:hAnsi="Calibri" w:cs="Calibri"/>
                <w:sz w:val="18"/>
                <w:szCs w:val="18"/>
                <w:lang w:eastAsia="es-CL"/>
              </w:rPr>
            </w:pPr>
            <w:r w:rsidRPr="00AA45E7">
              <w:rPr>
                <w:rFonts w:ascii="Calibri" w:eastAsia="Times New Roman" w:hAnsi="Calibri" w:cs="Calibri"/>
                <w:sz w:val="18"/>
                <w:szCs w:val="18"/>
                <w:lang w:eastAsia="es-CL"/>
              </w:rPr>
              <w:t>Eliodoro Yañez 1978</w:t>
            </w:r>
          </w:p>
        </w:tc>
        <w:tc>
          <w:tcPr>
            <w:tcW w:w="700" w:type="dxa"/>
            <w:tcBorders>
              <w:top w:val="nil"/>
              <w:left w:val="nil"/>
              <w:bottom w:val="single" w:sz="8" w:space="0" w:color="808080"/>
              <w:right w:val="single" w:sz="8" w:space="0" w:color="808080"/>
            </w:tcBorders>
            <w:shd w:val="clear" w:color="auto" w:fill="auto"/>
            <w:noWrap/>
            <w:vAlign w:val="center"/>
            <w:hideMark/>
          </w:tcPr>
          <w:p w14:paraId="7A2DB111" w14:textId="77777777" w:rsidR="00AA45E7" w:rsidRPr="00AA45E7" w:rsidRDefault="00AA45E7" w:rsidP="008302E5">
            <w:pPr>
              <w:spacing w:before="0" w:after="0" w:line="240" w:lineRule="auto"/>
              <w:jc w:val="center"/>
              <w:rPr>
                <w:rFonts w:ascii="Calibri" w:eastAsia="Times New Roman" w:hAnsi="Calibri" w:cs="Calibri"/>
                <w:sz w:val="18"/>
                <w:szCs w:val="18"/>
                <w:lang w:eastAsia="es-CL"/>
              </w:rPr>
            </w:pPr>
            <w:r w:rsidRPr="00AA45E7">
              <w:rPr>
                <w:rFonts w:ascii="Calibri" w:eastAsia="Times New Roman" w:hAnsi="Calibri" w:cs="Calibri"/>
                <w:sz w:val="18"/>
                <w:szCs w:val="18"/>
                <w:lang w:eastAsia="es-CL"/>
              </w:rPr>
              <w:t>13</w:t>
            </w:r>
            <w:r>
              <w:rPr>
                <w:rFonts w:ascii="Calibri" w:eastAsia="Times New Roman" w:hAnsi="Calibri" w:cs="Calibri"/>
                <w:sz w:val="18"/>
                <w:szCs w:val="18"/>
                <w:lang w:eastAsia="es-CL"/>
              </w:rPr>
              <w:t>.</w:t>
            </w:r>
            <w:r w:rsidRPr="00AA45E7">
              <w:rPr>
                <w:rFonts w:ascii="Calibri" w:eastAsia="Times New Roman" w:hAnsi="Calibri" w:cs="Calibri"/>
                <w:sz w:val="18"/>
                <w:szCs w:val="18"/>
                <w:lang w:eastAsia="es-CL"/>
              </w:rPr>
              <w:t>435</w:t>
            </w:r>
          </w:p>
        </w:tc>
        <w:tc>
          <w:tcPr>
            <w:tcW w:w="1113" w:type="dxa"/>
            <w:tcBorders>
              <w:top w:val="nil"/>
              <w:left w:val="nil"/>
              <w:bottom w:val="single" w:sz="8" w:space="0" w:color="808080"/>
              <w:right w:val="single" w:sz="8" w:space="0" w:color="808080"/>
            </w:tcBorders>
            <w:shd w:val="clear" w:color="auto" w:fill="auto"/>
            <w:vAlign w:val="center"/>
            <w:hideMark/>
          </w:tcPr>
          <w:p w14:paraId="45EED867"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Bodega (p-1)</w:t>
            </w:r>
          </w:p>
        </w:tc>
        <w:tc>
          <w:tcPr>
            <w:tcW w:w="587" w:type="dxa"/>
            <w:vMerge/>
            <w:tcBorders>
              <w:top w:val="nil"/>
              <w:left w:val="single" w:sz="8" w:space="0" w:color="808080"/>
              <w:bottom w:val="single" w:sz="8" w:space="0" w:color="808080"/>
              <w:right w:val="nil"/>
            </w:tcBorders>
            <w:vAlign w:val="center"/>
            <w:hideMark/>
          </w:tcPr>
          <w:p w14:paraId="76F0D1BD"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p>
        </w:tc>
        <w:tc>
          <w:tcPr>
            <w:tcW w:w="609" w:type="dxa"/>
            <w:tcBorders>
              <w:top w:val="nil"/>
              <w:left w:val="nil"/>
              <w:bottom w:val="single" w:sz="8" w:space="0" w:color="808080"/>
              <w:right w:val="nil"/>
            </w:tcBorders>
            <w:shd w:val="clear" w:color="auto" w:fill="auto"/>
            <w:noWrap/>
            <w:vAlign w:val="center"/>
            <w:hideMark/>
          </w:tcPr>
          <w:p w14:paraId="0FAB3633" w14:textId="77777777" w:rsidR="00AA45E7" w:rsidRPr="002B5848" w:rsidRDefault="00AA45E7" w:rsidP="008302E5">
            <w:pPr>
              <w:spacing w:before="0" w:after="0" w:line="240" w:lineRule="auto"/>
              <w:jc w:val="center"/>
              <w:rPr>
                <w:rFonts w:ascii="Calibri" w:eastAsia="Times New Roman" w:hAnsi="Calibri" w:cs="Calibri"/>
                <w:sz w:val="18"/>
                <w:szCs w:val="18"/>
                <w:lang w:eastAsia="es-CL"/>
              </w:rPr>
            </w:pPr>
            <w:r w:rsidRPr="002B5848">
              <w:rPr>
                <w:rFonts w:ascii="Calibri" w:eastAsia="Times New Roman" w:hAnsi="Calibri" w:cs="Calibri"/>
                <w:sz w:val="18"/>
                <w:szCs w:val="18"/>
                <w:lang w:eastAsia="es-CL"/>
              </w:rPr>
              <w:t>20:00</w:t>
            </w:r>
          </w:p>
        </w:tc>
        <w:tc>
          <w:tcPr>
            <w:tcW w:w="851" w:type="dxa"/>
            <w:tcBorders>
              <w:top w:val="nil"/>
              <w:left w:val="nil"/>
              <w:bottom w:val="single" w:sz="8" w:space="0" w:color="808080"/>
              <w:right w:val="nil"/>
            </w:tcBorders>
            <w:shd w:val="clear" w:color="auto" w:fill="auto"/>
            <w:noWrap/>
            <w:vAlign w:val="center"/>
            <w:hideMark/>
          </w:tcPr>
          <w:p w14:paraId="364B03CA"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20:43</w:t>
            </w:r>
          </w:p>
        </w:tc>
        <w:tc>
          <w:tcPr>
            <w:tcW w:w="567" w:type="dxa"/>
            <w:tcBorders>
              <w:top w:val="nil"/>
              <w:left w:val="nil"/>
              <w:bottom w:val="single" w:sz="8" w:space="0" w:color="808080"/>
              <w:right w:val="single" w:sz="8" w:space="0" w:color="808080"/>
            </w:tcBorders>
            <w:shd w:val="clear" w:color="auto" w:fill="auto"/>
            <w:noWrap/>
            <w:vAlign w:val="center"/>
            <w:hideMark/>
          </w:tcPr>
          <w:p w14:paraId="76DD3E3C"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43</w:t>
            </w:r>
          </w:p>
        </w:tc>
        <w:tc>
          <w:tcPr>
            <w:tcW w:w="850" w:type="dxa"/>
            <w:tcBorders>
              <w:top w:val="nil"/>
              <w:left w:val="nil"/>
              <w:bottom w:val="single" w:sz="8" w:space="0" w:color="808080"/>
              <w:right w:val="nil"/>
            </w:tcBorders>
            <w:shd w:val="clear" w:color="auto" w:fill="auto"/>
            <w:noWrap/>
            <w:vAlign w:val="center"/>
            <w:hideMark/>
          </w:tcPr>
          <w:p w14:paraId="20A98C8B"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16</w:t>
            </w:r>
          </w:p>
        </w:tc>
        <w:tc>
          <w:tcPr>
            <w:tcW w:w="993" w:type="dxa"/>
            <w:tcBorders>
              <w:top w:val="nil"/>
              <w:left w:val="nil"/>
              <w:bottom w:val="single" w:sz="8" w:space="0" w:color="808080"/>
              <w:right w:val="nil"/>
            </w:tcBorders>
            <w:shd w:val="clear" w:color="auto" w:fill="auto"/>
            <w:noWrap/>
            <w:vAlign w:val="center"/>
            <w:hideMark/>
          </w:tcPr>
          <w:p w14:paraId="23817701"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12.4</w:t>
            </w:r>
          </w:p>
        </w:tc>
        <w:tc>
          <w:tcPr>
            <w:tcW w:w="850" w:type="dxa"/>
            <w:tcBorders>
              <w:top w:val="nil"/>
              <w:left w:val="nil"/>
              <w:bottom w:val="single" w:sz="8" w:space="0" w:color="808080"/>
              <w:right w:val="nil"/>
            </w:tcBorders>
            <w:shd w:val="clear" w:color="auto" w:fill="auto"/>
            <w:noWrap/>
            <w:vAlign w:val="center"/>
            <w:hideMark/>
          </w:tcPr>
          <w:p w14:paraId="38BF3848"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3.3</w:t>
            </w:r>
          </w:p>
        </w:tc>
        <w:tc>
          <w:tcPr>
            <w:tcW w:w="425" w:type="dxa"/>
            <w:tcBorders>
              <w:top w:val="nil"/>
              <w:left w:val="nil"/>
              <w:bottom w:val="single" w:sz="8" w:space="0" w:color="808080"/>
              <w:right w:val="nil"/>
            </w:tcBorders>
            <w:shd w:val="clear" w:color="auto" w:fill="auto"/>
            <w:noWrap/>
            <w:vAlign w:val="center"/>
            <w:hideMark/>
          </w:tcPr>
          <w:p w14:paraId="1ADEF09C" w14:textId="77777777" w:rsidR="00AA45E7" w:rsidRPr="00AA45E7" w:rsidRDefault="00AA45E7" w:rsidP="008302E5">
            <w:pPr>
              <w:spacing w:before="0" w:after="0" w:line="240" w:lineRule="auto"/>
              <w:jc w:val="righ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1 /</w:t>
            </w:r>
          </w:p>
        </w:tc>
        <w:tc>
          <w:tcPr>
            <w:tcW w:w="709" w:type="dxa"/>
            <w:tcBorders>
              <w:top w:val="nil"/>
              <w:left w:val="nil"/>
              <w:bottom w:val="single" w:sz="8" w:space="0" w:color="808080"/>
              <w:right w:val="nil"/>
            </w:tcBorders>
            <w:shd w:val="clear" w:color="auto" w:fill="auto"/>
            <w:noWrap/>
            <w:vAlign w:val="center"/>
            <w:hideMark/>
          </w:tcPr>
          <w:p w14:paraId="75C14AF7" w14:textId="77777777" w:rsidR="00AA45E7" w:rsidRPr="00AA45E7" w:rsidRDefault="00AA45E7" w:rsidP="008302E5">
            <w:pPr>
              <w:spacing w:before="0" w:after="0" w:line="240" w:lineRule="auto"/>
              <w:jc w:val="left"/>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2.69</w:t>
            </w:r>
          </w:p>
        </w:tc>
        <w:tc>
          <w:tcPr>
            <w:tcW w:w="1134" w:type="dxa"/>
            <w:tcBorders>
              <w:top w:val="nil"/>
              <w:left w:val="nil"/>
              <w:bottom w:val="single" w:sz="8" w:space="0" w:color="808080"/>
              <w:right w:val="nil"/>
            </w:tcBorders>
            <w:shd w:val="clear" w:color="auto" w:fill="auto"/>
            <w:noWrap/>
            <w:vAlign w:val="center"/>
            <w:hideMark/>
          </w:tcPr>
          <w:p w14:paraId="1365CBB6"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199</w:t>
            </w:r>
          </w:p>
        </w:tc>
        <w:tc>
          <w:tcPr>
            <w:tcW w:w="956" w:type="dxa"/>
            <w:tcBorders>
              <w:top w:val="nil"/>
              <w:left w:val="nil"/>
              <w:bottom w:val="single" w:sz="8" w:space="0" w:color="808080"/>
              <w:right w:val="nil"/>
            </w:tcBorders>
            <w:shd w:val="clear" w:color="auto" w:fill="auto"/>
            <w:noWrap/>
            <w:vAlign w:val="center"/>
            <w:hideMark/>
          </w:tcPr>
          <w:p w14:paraId="4344C0D6" w14:textId="77777777" w:rsidR="00AA45E7" w:rsidRPr="00AA45E7" w:rsidRDefault="00AA45E7" w:rsidP="008302E5">
            <w:pPr>
              <w:spacing w:before="0" w:after="0" w:line="240" w:lineRule="auto"/>
              <w:jc w:val="center"/>
              <w:rPr>
                <w:rFonts w:ascii="Calibri" w:eastAsia="Times New Roman" w:hAnsi="Calibri" w:cs="Calibri"/>
                <w:color w:val="000000"/>
                <w:sz w:val="18"/>
                <w:szCs w:val="18"/>
                <w:lang w:eastAsia="es-CL"/>
              </w:rPr>
            </w:pPr>
            <w:r w:rsidRPr="00AA45E7">
              <w:rPr>
                <w:rFonts w:ascii="Calibri" w:eastAsia="Times New Roman" w:hAnsi="Calibri" w:cs="Calibri"/>
                <w:color w:val="000000"/>
                <w:sz w:val="18"/>
                <w:szCs w:val="18"/>
                <w:lang w:eastAsia="es-CL"/>
              </w:rPr>
              <w:t>8%</w:t>
            </w:r>
          </w:p>
        </w:tc>
      </w:tr>
      <w:tr w:rsidR="00AA45E7" w:rsidRPr="00AA45E7" w14:paraId="06CE0CE1" w14:textId="77777777" w:rsidTr="00AA45E7">
        <w:trPr>
          <w:trHeight w:val="227"/>
        </w:trPr>
        <w:tc>
          <w:tcPr>
            <w:tcW w:w="13572" w:type="dxa"/>
            <w:gridSpan w:val="15"/>
            <w:tcBorders>
              <w:top w:val="single" w:sz="8" w:space="0" w:color="808080"/>
              <w:left w:val="nil"/>
              <w:bottom w:val="nil"/>
              <w:right w:val="nil"/>
            </w:tcBorders>
            <w:shd w:val="clear" w:color="auto" w:fill="auto"/>
            <w:hideMark/>
          </w:tcPr>
          <w:p w14:paraId="76BB3430" w14:textId="77777777" w:rsidR="00AA45E7" w:rsidRPr="00AA45E7" w:rsidRDefault="00AA45E7" w:rsidP="008302E5">
            <w:pPr>
              <w:spacing w:before="0" w:after="0" w:line="240" w:lineRule="auto"/>
              <w:jc w:val="left"/>
              <w:rPr>
                <w:rFonts w:ascii="Calibri" w:eastAsia="Times New Roman" w:hAnsi="Calibri" w:cs="Calibri"/>
                <w:color w:val="000000"/>
                <w:sz w:val="16"/>
                <w:szCs w:val="16"/>
                <w:lang w:eastAsia="es-CL"/>
              </w:rPr>
            </w:pPr>
            <w:r w:rsidRPr="00AA45E7">
              <w:rPr>
                <w:rFonts w:ascii="Calibri" w:eastAsia="Times New Roman" w:hAnsi="Calibri" w:cs="Calibri"/>
                <w:color w:val="000000"/>
                <w:sz w:val="16"/>
                <w:szCs w:val="16"/>
                <w:lang w:eastAsia="es-CL"/>
              </w:rPr>
              <w:t xml:space="preserve">(*) Distancia mayor a 25 metros entre centro de vivienda receptora y borde del </w:t>
            </w:r>
            <w:r w:rsidR="002B5848">
              <w:rPr>
                <w:rFonts w:ascii="Calibri" w:eastAsia="Times New Roman" w:hAnsi="Calibri" w:cs="Calibri"/>
                <w:color w:val="000000"/>
                <w:sz w:val="16"/>
                <w:szCs w:val="16"/>
                <w:lang w:eastAsia="es-CL"/>
              </w:rPr>
              <w:t xml:space="preserve">trazado del túnel </w:t>
            </w:r>
            <w:r w:rsidRPr="00AA45E7">
              <w:rPr>
                <w:rFonts w:ascii="Calibri" w:eastAsia="Times New Roman" w:hAnsi="Calibri" w:cs="Calibri"/>
                <w:color w:val="000000"/>
                <w:sz w:val="16"/>
                <w:szCs w:val="16"/>
                <w:lang w:eastAsia="es-CL"/>
              </w:rPr>
              <w:t>línea 6</w:t>
            </w:r>
            <w:r w:rsidR="002B5848">
              <w:rPr>
                <w:rFonts w:ascii="Calibri" w:eastAsia="Times New Roman" w:hAnsi="Calibri" w:cs="Calibri"/>
                <w:color w:val="000000"/>
                <w:sz w:val="16"/>
                <w:szCs w:val="16"/>
                <w:lang w:eastAsia="es-CL"/>
              </w:rPr>
              <w:t>.</w:t>
            </w:r>
          </w:p>
        </w:tc>
      </w:tr>
    </w:tbl>
    <w:p w14:paraId="29D0B588" w14:textId="77777777" w:rsidR="00627EB6" w:rsidRDefault="00627EB6" w:rsidP="00021557">
      <w:pPr>
        <w:pStyle w:val="Prrafodelista"/>
        <w:numPr>
          <w:ilvl w:val="0"/>
          <w:numId w:val="8"/>
        </w:numPr>
        <w:spacing w:before="0"/>
        <w:rPr>
          <w:rFonts w:ascii="Calibri" w:hAnsi="Calibri" w:cs="Calibri"/>
          <w:szCs w:val="20"/>
        </w:rPr>
      </w:pPr>
      <w:r>
        <w:rPr>
          <w:rFonts w:ascii="Calibri" w:hAnsi="Calibri" w:cs="Calibri"/>
          <w:szCs w:val="20"/>
        </w:rPr>
        <w:t>De la observación de los datos de la tabla precedente se puede señalar lo siguiente</w:t>
      </w:r>
      <w:r w:rsidR="002B5848">
        <w:rPr>
          <w:rFonts w:ascii="Calibri" w:hAnsi="Calibri" w:cs="Calibri"/>
          <w:szCs w:val="20"/>
        </w:rPr>
        <w:t>:</w:t>
      </w:r>
    </w:p>
    <w:p w14:paraId="46D0F92C" w14:textId="77777777" w:rsidR="00627EB6" w:rsidRDefault="00627EB6" w:rsidP="00021557">
      <w:pPr>
        <w:pStyle w:val="Prrafodelista"/>
        <w:numPr>
          <w:ilvl w:val="1"/>
          <w:numId w:val="8"/>
        </w:numPr>
        <w:spacing w:before="0"/>
        <w:rPr>
          <w:rFonts w:ascii="Calibri" w:hAnsi="Calibri" w:cs="Calibri"/>
          <w:szCs w:val="20"/>
        </w:rPr>
      </w:pPr>
      <w:r>
        <w:rPr>
          <w:rFonts w:ascii="Calibri" w:hAnsi="Calibri" w:cs="Calibri"/>
          <w:szCs w:val="20"/>
        </w:rPr>
        <w:t>En todas las ubicaciones el tiempo de ejecución fue de 45 minutos aproximadamente, salvo 3 casos que comenzaron su registro con atraso de algunos minutos. La frecuencia de vibraciones y el Tiempo de vibración (en porcentaje) fueron calculados basándose en las horas rectificadas</w:t>
      </w:r>
      <w:r w:rsidR="002B5848">
        <w:rPr>
          <w:rFonts w:ascii="Calibri" w:hAnsi="Calibri" w:cs="Calibri"/>
          <w:szCs w:val="20"/>
        </w:rPr>
        <w:t>.</w:t>
      </w:r>
    </w:p>
    <w:p w14:paraId="59F3F3DC" w14:textId="77777777" w:rsidR="00627EB6" w:rsidRDefault="00627EB6" w:rsidP="00021557">
      <w:pPr>
        <w:pStyle w:val="Prrafodelista"/>
        <w:numPr>
          <w:ilvl w:val="1"/>
          <w:numId w:val="8"/>
        </w:numPr>
        <w:spacing w:before="0"/>
        <w:rPr>
          <w:rFonts w:ascii="Calibri" w:hAnsi="Calibri" w:cs="Calibri"/>
          <w:szCs w:val="20"/>
        </w:rPr>
      </w:pPr>
      <w:r>
        <w:rPr>
          <w:rFonts w:ascii="Calibri" w:hAnsi="Calibri" w:cs="Calibri"/>
          <w:szCs w:val="20"/>
        </w:rPr>
        <w:t xml:space="preserve">En relación a la frecuencia de vibraciones y el tiempo de </w:t>
      </w:r>
      <w:r w:rsidR="00C125EF">
        <w:rPr>
          <w:rFonts w:ascii="Calibri" w:hAnsi="Calibri" w:cs="Calibri"/>
          <w:szCs w:val="20"/>
        </w:rPr>
        <w:t>vibración</w:t>
      </w:r>
      <w:r>
        <w:rPr>
          <w:rFonts w:ascii="Calibri" w:hAnsi="Calibri" w:cs="Calibri"/>
          <w:szCs w:val="20"/>
        </w:rPr>
        <w:t>, en porcentajes:</w:t>
      </w:r>
    </w:p>
    <w:p w14:paraId="7EDF27D1" w14:textId="77777777" w:rsidR="00627EB6" w:rsidRDefault="00627EB6" w:rsidP="00021557">
      <w:pPr>
        <w:pStyle w:val="Prrafodelista"/>
        <w:numPr>
          <w:ilvl w:val="2"/>
          <w:numId w:val="8"/>
        </w:numPr>
        <w:spacing w:before="0"/>
        <w:rPr>
          <w:rFonts w:ascii="Calibri" w:hAnsi="Calibri" w:cs="Calibri"/>
          <w:szCs w:val="20"/>
        </w:rPr>
      </w:pPr>
      <w:r>
        <w:rPr>
          <w:rFonts w:ascii="Calibri" w:hAnsi="Calibri" w:cs="Calibri"/>
          <w:szCs w:val="20"/>
        </w:rPr>
        <w:t xml:space="preserve">Se debe indicar que </w:t>
      </w:r>
      <w:r w:rsidR="0090323A">
        <w:rPr>
          <w:rFonts w:ascii="Calibri" w:hAnsi="Calibri" w:cs="Calibri"/>
          <w:szCs w:val="20"/>
        </w:rPr>
        <w:t xml:space="preserve">la duración de cada evento de vibración corresponde a una descripción subjetiva basada en la percepción corporal de cada </w:t>
      </w:r>
      <w:r w:rsidR="00E70D2F">
        <w:rPr>
          <w:rFonts w:ascii="Calibri" w:hAnsi="Calibri" w:cs="Calibri"/>
          <w:szCs w:val="20"/>
        </w:rPr>
        <w:t>receptor</w:t>
      </w:r>
      <w:r w:rsidR="0090323A">
        <w:rPr>
          <w:rFonts w:ascii="Calibri" w:hAnsi="Calibri" w:cs="Calibri"/>
          <w:szCs w:val="20"/>
        </w:rPr>
        <w:t xml:space="preserve">; sin perjuicio de ello, también depende de condiciones sitio-específicas, como la ubicación de una medida de mitigación, la velocidad de tránsito de la fuente vibratoria, y las características de la vivienda, entre otras. Si bien un fiscalizador podría percibir la duración de un evento vibratorio diferente a </w:t>
      </w:r>
      <w:r w:rsidR="0090323A">
        <w:rPr>
          <w:rFonts w:ascii="Calibri" w:hAnsi="Calibri" w:cs="Calibri"/>
          <w:szCs w:val="20"/>
        </w:rPr>
        <w:lastRenderedPageBreak/>
        <w:t>otra persona (incluyendo otros fiscalizadores), aun así</w:t>
      </w:r>
      <w:r w:rsidR="00D8051A">
        <w:rPr>
          <w:rFonts w:ascii="Calibri" w:hAnsi="Calibri" w:cs="Calibri"/>
          <w:szCs w:val="20"/>
        </w:rPr>
        <w:t xml:space="preserve">, se consideró que esta era como </w:t>
      </w:r>
      <w:r w:rsidR="0090323A">
        <w:rPr>
          <w:rFonts w:ascii="Calibri" w:hAnsi="Calibri" w:cs="Calibri"/>
          <w:szCs w:val="20"/>
        </w:rPr>
        <w:t>la única herramienta disponible para describir el “porcentaje de tiempo de vibración” en un sitio receptor determinado</w:t>
      </w:r>
      <w:r w:rsidR="00D8051A">
        <w:rPr>
          <w:rFonts w:ascii="Calibri" w:hAnsi="Calibri" w:cs="Calibri"/>
          <w:szCs w:val="20"/>
        </w:rPr>
        <w:t>, con los recursos disponibles</w:t>
      </w:r>
      <w:r w:rsidR="0090323A">
        <w:rPr>
          <w:rFonts w:ascii="Calibri" w:hAnsi="Calibri" w:cs="Calibri"/>
          <w:szCs w:val="20"/>
        </w:rPr>
        <w:t>.</w:t>
      </w:r>
    </w:p>
    <w:p w14:paraId="52078884" w14:textId="77777777" w:rsidR="00546E5B" w:rsidRDefault="00627EB6" w:rsidP="00021557">
      <w:pPr>
        <w:pStyle w:val="Prrafodelista"/>
        <w:numPr>
          <w:ilvl w:val="2"/>
          <w:numId w:val="8"/>
        </w:numPr>
        <w:spacing w:before="0"/>
        <w:rPr>
          <w:rFonts w:ascii="Calibri" w:hAnsi="Calibri" w:cs="Calibri"/>
          <w:szCs w:val="20"/>
        </w:rPr>
      </w:pPr>
      <w:r w:rsidRPr="00627EB6">
        <w:rPr>
          <w:rFonts w:ascii="Calibri" w:hAnsi="Calibri" w:cs="Calibri"/>
          <w:szCs w:val="20"/>
        </w:rPr>
        <w:t xml:space="preserve">La mayor frecuencia de eventos se observó en la comuna de Pedro Aguirre Cerda, el día 26 de junio. En esta jornada, </w:t>
      </w:r>
      <w:r>
        <w:rPr>
          <w:rFonts w:ascii="Calibri" w:hAnsi="Calibri" w:cs="Calibri"/>
          <w:szCs w:val="20"/>
        </w:rPr>
        <w:t xml:space="preserve">en todas las ubicaciones </w:t>
      </w:r>
      <w:r w:rsidRPr="00627EB6">
        <w:rPr>
          <w:rFonts w:ascii="Calibri" w:hAnsi="Calibri" w:cs="Calibri"/>
          <w:szCs w:val="20"/>
        </w:rPr>
        <w:t>se percib</w:t>
      </w:r>
      <w:r>
        <w:rPr>
          <w:rFonts w:ascii="Calibri" w:hAnsi="Calibri" w:cs="Calibri"/>
          <w:szCs w:val="20"/>
        </w:rPr>
        <w:t>ió</w:t>
      </w:r>
      <w:r w:rsidRPr="00627EB6">
        <w:rPr>
          <w:rFonts w:ascii="Calibri" w:hAnsi="Calibri" w:cs="Calibri"/>
          <w:szCs w:val="20"/>
        </w:rPr>
        <w:t xml:space="preserve"> la vibración con una frecuencia de</w:t>
      </w:r>
      <w:r w:rsidR="00E70D2F">
        <w:rPr>
          <w:rFonts w:ascii="Calibri" w:hAnsi="Calibri" w:cs="Calibri"/>
          <w:szCs w:val="20"/>
        </w:rPr>
        <w:t xml:space="preserve"> 1 evento por cada </w:t>
      </w:r>
      <w:r w:rsidRPr="00627EB6">
        <w:rPr>
          <w:rFonts w:ascii="Calibri" w:hAnsi="Calibri" w:cs="Calibri"/>
          <w:szCs w:val="20"/>
        </w:rPr>
        <w:t xml:space="preserve">2 minutos </w:t>
      </w:r>
      <w:r w:rsidR="00E70D2F">
        <w:rPr>
          <w:rFonts w:ascii="Calibri" w:hAnsi="Calibri" w:cs="Calibri"/>
          <w:szCs w:val="20"/>
        </w:rPr>
        <w:t xml:space="preserve">o cada </w:t>
      </w:r>
      <w:r w:rsidRPr="00627EB6">
        <w:rPr>
          <w:rFonts w:ascii="Calibri" w:hAnsi="Calibri" w:cs="Calibri"/>
          <w:szCs w:val="20"/>
        </w:rPr>
        <w:t xml:space="preserve">2:30 minutos, en un tiempo que osciló entre 6 a 12% </w:t>
      </w:r>
      <w:r w:rsidR="00C125EF" w:rsidRPr="00627EB6">
        <w:rPr>
          <w:rFonts w:ascii="Calibri" w:hAnsi="Calibri" w:cs="Calibri"/>
          <w:szCs w:val="20"/>
        </w:rPr>
        <w:t xml:space="preserve">del </w:t>
      </w:r>
      <w:r w:rsidR="00C125EF">
        <w:rPr>
          <w:rFonts w:ascii="Calibri" w:hAnsi="Calibri" w:cs="Calibri"/>
          <w:szCs w:val="20"/>
        </w:rPr>
        <w:t xml:space="preserve">rango de </w:t>
      </w:r>
      <w:r w:rsidR="00C125EF" w:rsidRPr="00627EB6">
        <w:rPr>
          <w:rFonts w:ascii="Calibri" w:hAnsi="Calibri" w:cs="Calibri"/>
          <w:szCs w:val="20"/>
        </w:rPr>
        <w:t xml:space="preserve">tiempo </w:t>
      </w:r>
      <w:r w:rsidR="00C125EF">
        <w:rPr>
          <w:rFonts w:ascii="Calibri" w:hAnsi="Calibri" w:cs="Calibri"/>
          <w:szCs w:val="20"/>
        </w:rPr>
        <w:t>de la actividad de registro</w:t>
      </w:r>
      <w:r>
        <w:rPr>
          <w:rFonts w:ascii="Calibri" w:hAnsi="Calibri" w:cs="Calibri"/>
          <w:szCs w:val="20"/>
        </w:rPr>
        <w:t>.</w:t>
      </w:r>
    </w:p>
    <w:p w14:paraId="060D1915" w14:textId="77777777" w:rsidR="0090323A" w:rsidRDefault="0090323A" w:rsidP="00021557">
      <w:pPr>
        <w:pStyle w:val="Prrafodelista"/>
        <w:numPr>
          <w:ilvl w:val="2"/>
          <w:numId w:val="8"/>
        </w:numPr>
        <w:spacing w:before="0"/>
        <w:rPr>
          <w:rFonts w:ascii="Calibri" w:hAnsi="Calibri" w:cs="Calibri"/>
          <w:szCs w:val="20"/>
        </w:rPr>
      </w:pPr>
      <w:r>
        <w:rPr>
          <w:rFonts w:ascii="Calibri" w:hAnsi="Calibri" w:cs="Calibri"/>
          <w:szCs w:val="20"/>
        </w:rPr>
        <w:t>También se observó una alta frecuencia de eventos de vibración en Barrio Franklin, el día 6 de junio</w:t>
      </w:r>
      <w:r w:rsidR="00E70D2F">
        <w:rPr>
          <w:rFonts w:ascii="Calibri" w:hAnsi="Calibri" w:cs="Calibri"/>
          <w:szCs w:val="20"/>
        </w:rPr>
        <w:t xml:space="preserve">. En términos generales, se observó un evento cada </w:t>
      </w:r>
      <w:r>
        <w:rPr>
          <w:rFonts w:ascii="Calibri" w:hAnsi="Calibri" w:cs="Calibri"/>
          <w:szCs w:val="20"/>
        </w:rPr>
        <w:t xml:space="preserve">2:30 minutos (entre 6 a 17% </w:t>
      </w:r>
      <w:r w:rsidR="00C125EF" w:rsidRPr="00627EB6">
        <w:rPr>
          <w:rFonts w:ascii="Calibri" w:hAnsi="Calibri" w:cs="Calibri"/>
          <w:szCs w:val="20"/>
        </w:rPr>
        <w:t xml:space="preserve">del </w:t>
      </w:r>
      <w:r w:rsidR="00C125EF">
        <w:rPr>
          <w:rFonts w:ascii="Calibri" w:hAnsi="Calibri" w:cs="Calibri"/>
          <w:szCs w:val="20"/>
        </w:rPr>
        <w:t xml:space="preserve">rango de </w:t>
      </w:r>
      <w:r w:rsidR="00C125EF" w:rsidRPr="00627EB6">
        <w:rPr>
          <w:rFonts w:ascii="Calibri" w:hAnsi="Calibri" w:cs="Calibri"/>
          <w:szCs w:val="20"/>
        </w:rPr>
        <w:t xml:space="preserve">tiempo </w:t>
      </w:r>
      <w:r w:rsidR="00C125EF">
        <w:rPr>
          <w:rFonts w:ascii="Calibri" w:hAnsi="Calibri" w:cs="Calibri"/>
          <w:szCs w:val="20"/>
        </w:rPr>
        <w:t>de la actividad de registro</w:t>
      </w:r>
      <w:r>
        <w:rPr>
          <w:rFonts w:ascii="Calibri" w:hAnsi="Calibri" w:cs="Calibri"/>
          <w:szCs w:val="20"/>
        </w:rPr>
        <w:t>)</w:t>
      </w:r>
      <w:r w:rsidR="00C125EF">
        <w:rPr>
          <w:rFonts w:ascii="Calibri" w:hAnsi="Calibri" w:cs="Calibri"/>
          <w:szCs w:val="20"/>
        </w:rPr>
        <w:t>.</w:t>
      </w:r>
    </w:p>
    <w:p w14:paraId="3F87E809" w14:textId="77777777" w:rsidR="00E70D2F" w:rsidRDefault="0090323A" w:rsidP="00021557">
      <w:pPr>
        <w:pStyle w:val="Prrafodelista"/>
        <w:numPr>
          <w:ilvl w:val="2"/>
          <w:numId w:val="8"/>
        </w:numPr>
        <w:spacing w:before="0"/>
        <w:rPr>
          <w:rFonts w:ascii="Calibri" w:hAnsi="Calibri" w:cs="Calibri"/>
          <w:szCs w:val="20"/>
        </w:rPr>
      </w:pPr>
      <w:r w:rsidRPr="00E70D2F">
        <w:rPr>
          <w:rFonts w:ascii="Calibri" w:hAnsi="Calibri" w:cs="Calibri"/>
          <w:szCs w:val="20"/>
        </w:rPr>
        <w:t>En el sector de Providencia</w:t>
      </w:r>
      <w:r w:rsidR="00C125EF" w:rsidRPr="00E70D2F">
        <w:rPr>
          <w:rFonts w:ascii="Calibri" w:hAnsi="Calibri" w:cs="Calibri"/>
          <w:szCs w:val="20"/>
        </w:rPr>
        <w:t xml:space="preserve"> (jornada 6 de junio)</w:t>
      </w:r>
      <w:r w:rsidRPr="00E70D2F">
        <w:rPr>
          <w:rFonts w:ascii="Calibri" w:hAnsi="Calibri" w:cs="Calibri"/>
          <w:szCs w:val="20"/>
        </w:rPr>
        <w:t xml:space="preserve"> también se percibieron eventos de vibración a una alta frecuencia (1 tren cada 2:30 minutos aproximadamente), salvo para el PK 13160, piso 4. Desde dicho receptor, </w:t>
      </w:r>
      <w:r w:rsidR="00C125EF" w:rsidRPr="00E70D2F">
        <w:rPr>
          <w:rFonts w:ascii="Calibri" w:hAnsi="Calibri" w:cs="Calibri"/>
          <w:szCs w:val="20"/>
        </w:rPr>
        <w:t>se percibieron menos eventos de vibración que en los otros sitios, y con una menor frecuencia (cada 4:15 minutos aprox) y duración</w:t>
      </w:r>
      <w:r w:rsidRPr="00E70D2F">
        <w:rPr>
          <w:rFonts w:ascii="Calibri" w:hAnsi="Calibri" w:cs="Calibri"/>
          <w:szCs w:val="20"/>
        </w:rPr>
        <w:t xml:space="preserve"> </w:t>
      </w:r>
      <w:r w:rsidR="00C125EF" w:rsidRPr="00E70D2F">
        <w:rPr>
          <w:rFonts w:ascii="Calibri" w:hAnsi="Calibri" w:cs="Calibri"/>
          <w:szCs w:val="20"/>
        </w:rPr>
        <w:t>(2% del rango de tiempo de la actividad de registro).</w:t>
      </w:r>
      <w:r w:rsidR="00E70D2F" w:rsidRPr="00E70D2F">
        <w:rPr>
          <w:rFonts w:ascii="Calibri" w:hAnsi="Calibri" w:cs="Calibri"/>
          <w:szCs w:val="20"/>
        </w:rPr>
        <w:t xml:space="preserve"> En este receptor se registró una menor sensibilidad o percepción de vibraciones</w:t>
      </w:r>
      <w:r w:rsidR="00E70D2F">
        <w:rPr>
          <w:rFonts w:ascii="Calibri" w:hAnsi="Calibri" w:cs="Calibri"/>
          <w:szCs w:val="20"/>
        </w:rPr>
        <w:t>.</w:t>
      </w:r>
    </w:p>
    <w:p w14:paraId="5BDD7DF4" w14:textId="77777777" w:rsidR="00C125EF" w:rsidRPr="00E70D2F" w:rsidRDefault="00C125EF" w:rsidP="00021557">
      <w:pPr>
        <w:pStyle w:val="Prrafodelista"/>
        <w:numPr>
          <w:ilvl w:val="2"/>
          <w:numId w:val="8"/>
        </w:numPr>
        <w:spacing w:before="0"/>
        <w:rPr>
          <w:rFonts w:ascii="Calibri" w:hAnsi="Calibri" w:cs="Calibri"/>
          <w:szCs w:val="20"/>
        </w:rPr>
      </w:pPr>
      <w:r w:rsidRPr="00E70D2F">
        <w:rPr>
          <w:rFonts w:ascii="Calibri" w:hAnsi="Calibri" w:cs="Calibri"/>
          <w:szCs w:val="20"/>
        </w:rPr>
        <w:t>En el sector de Ñuñoa se percibió la menor frecuencia de eventos de vibración (desde 2:40 minutos a 4:30 minutos). El tiempo en que se perciben las vibraciones osciló entre 5 a 10% del rango de tiempo de la actividad de registro.</w:t>
      </w:r>
    </w:p>
    <w:p w14:paraId="5B35EDEE" w14:textId="77777777" w:rsidR="002B5AD3" w:rsidRDefault="002B5AD3" w:rsidP="00021557">
      <w:pPr>
        <w:pStyle w:val="Prrafodelista"/>
        <w:numPr>
          <w:ilvl w:val="1"/>
          <w:numId w:val="8"/>
        </w:numPr>
        <w:spacing w:before="0"/>
        <w:rPr>
          <w:rFonts w:ascii="Calibri" w:hAnsi="Calibri" w:cs="Calibri"/>
          <w:szCs w:val="20"/>
        </w:rPr>
      </w:pPr>
      <w:r w:rsidRPr="002B5AD3">
        <w:rPr>
          <w:rFonts w:ascii="Calibri" w:hAnsi="Calibri" w:cs="Calibri"/>
          <w:szCs w:val="20"/>
        </w:rPr>
        <w:t xml:space="preserve">Los eventos registrados en cada jornada, y la intensidad asociada, se resumen gráficamente en las Figuras </w:t>
      </w:r>
      <w:r w:rsidR="00457521">
        <w:rPr>
          <w:rFonts w:ascii="Calibri" w:hAnsi="Calibri" w:cs="Calibri"/>
          <w:szCs w:val="20"/>
        </w:rPr>
        <w:t xml:space="preserve">13, </w:t>
      </w:r>
      <w:r w:rsidR="00CD4B50">
        <w:rPr>
          <w:rFonts w:ascii="Calibri" w:hAnsi="Calibri" w:cs="Calibri"/>
          <w:szCs w:val="20"/>
        </w:rPr>
        <w:t>14, 15</w:t>
      </w:r>
      <w:r w:rsidR="00457521">
        <w:rPr>
          <w:rFonts w:ascii="Calibri" w:hAnsi="Calibri" w:cs="Calibri"/>
          <w:szCs w:val="20"/>
        </w:rPr>
        <w:t xml:space="preserve"> y</w:t>
      </w:r>
      <w:r w:rsidR="00CD4B50">
        <w:rPr>
          <w:rFonts w:ascii="Calibri" w:hAnsi="Calibri" w:cs="Calibri"/>
          <w:szCs w:val="20"/>
        </w:rPr>
        <w:t xml:space="preserve"> 16</w:t>
      </w:r>
      <w:r w:rsidRPr="002B5AD3">
        <w:rPr>
          <w:rFonts w:ascii="Calibri" w:hAnsi="Calibri" w:cs="Calibri"/>
          <w:szCs w:val="20"/>
        </w:rPr>
        <w:t>, a continuación.</w:t>
      </w:r>
      <w:r>
        <w:rPr>
          <w:rFonts w:ascii="Calibri" w:hAnsi="Calibri" w:cs="Calibri"/>
          <w:szCs w:val="20"/>
        </w:rPr>
        <w:t xml:space="preserve"> Dichas figuras permiten observar también la distancia lineal entre cada uno de los receptores.</w:t>
      </w:r>
    </w:p>
    <w:p w14:paraId="3EF599B4" w14:textId="3F560A0D" w:rsidR="002B5AD3" w:rsidRPr="00623504" w:rsidRDefault="00E96BAD" w:rsidP="00021557">
      <w:pPr>
        <w:pStyle w:val="Prrafodelista"/>
        <w:numPr>
          <w:ilvl w:val="1"/>
          <w:numId w:val="8"/>
        </w:numPr>
        <w:spacing w:before="0"/>
        <w:rPr>
          <w:rFonts w:ascii="Calibri" w:hAnsi="Calibri" w:cs="Calibri"/>
          <w:szCs w:val="20"/>
        </w:rPr>
      </w:pPr>
      <w:r w:rsidRPr="00623504">
        <w:rPr>
          <w:rFonts w:ascii="Calibri" w:hAnsi="Calibri" w:cs="Calibri"/>
          <w:szCs w:val="20"/>
        </w:rPr>
        <w:t xml:space="preserve">En general, las actividades fueron desarrolladas por el mismo equipo de </w:t>
      </w:r>
      <w:r w:rsidR="00A36290" w:rsidRPr="00623504">
        <w:rPr>
          <w:rFonts w:ascii="Calibri" w:hAnsi="Calibri" w:cs="Calibri"/>
          <w:szCs w:val="20"/>
        </w:rPr>
        <w:t>fiscalizadores</w:t>
      </w:r>
      <w:r w:rsidRPr="00623504">
        <w:rPr>
          <w:rFonts w:ascii="Calibri" w:hAnsi="Calibri" w:cs="Calibri"/>
          <w:szCs w:val="20"/>
        </w:rPr>
        <w:t xml:space="preserve">; </w:t>
      </w:r>
      <w:r w:rsidR="002B6E29">
        <w:rPr>
          <w:rFonts w:ascii="Calibri" w:hAnsi="Calibri" w:cs="Calibri"/>
          <w:szCs w:val="20"/>
        </w:rPr>
        <w:t>p</w:t>
      </w:r>
      <w:r w:rsidRPr="00623504">
        <w:rPr>
          <w:rFonts w:ascii="Calibri" w:hAnsi="Calibri" w:cs="Calibri"/>
          <w:szCs w:val="20"/>
        </w:rPr>
        <w:t xml:space="preserve">or ello se puede mencionar, posterior al desarrollo de todas las actividades que, en términos subjetivos, las vibraciones se percibieron con mayor intensidad en el sector de Barrio Franklin y Pedro Aguirre Cerda. El sector en que se </w:t>
      </w:r>
      <w:r w:rsidR="002B6E29">
        <w:rPr>
          <w:rFonts w:ascii="Calibri" w:hAnsi="Calibri" w:cs="Calibri"/>
          <w:szCs w:val="20"/>
        </w:rPr>
        <w:t>percibieron</w:t>
      </w:r>
      <w:r w:rsidRPr="00623504">
        <w:rPr>
          <w:rFonts w:ascii="Calibri" w:hAnsi="Calibri" w:cs="Calibri"/>
          <w:szCs w:val="20"/>
        </w:rPr>
        <w:t xml:space="preserve"> vibraciones con menor intensidad corresponde a Providencia. Como antecedente relevante, se debe señalar que en el momento en que se efectuaron las actividades, Metro había implementado ya una medida de mitigación para el tramo inter-estación Los Leones – Inés de Suarez, e Inés de Suarez – Ñuñoa.</w:t>
      </w:r>
    </w:p>
    <w:p w14:paraId="6F166AD9" w14:textId="08CCA64E" w:rsidR="00C67D35" w:rsidRDefault="00C67D35" w:rsidP="008302E5">
      <w:pPr>
        <w:pStyle w:val="Descripcin"/>
        <w:keepNext/>
      </w:pPr>
      <w:r>
        <w:lastRenderedPageBreak/>
        <w:t xml:space="preserve">Figura </w:t>
      </w:r>
      <w:r w:rsidR="00267E19">
        <w:rPr>
          <w:noProof/>
        </w:rPr>
        <w:fldChar w:fldCharType="begin"/>
      </w:r>
      <w:r w:rsidR="00267E19">
        <w:rPr>
          <w:noProof/>
        </w:rPr>
        <w:instrText xml:space="preserve"> SEQ Figura \* ARABIC </w:instrText>
      </w:r>
      <w:r w:rsidR="00267E19">
        <w:rPr>
          <w:noProof/>
        </w:rPr>
        <w:fldChar w:fldCharType="separate"/>
      </w:r>
      <w:r w:rsidR="00FC4CE7">
        <w:rPr>
          <w:noProof/>
        </w:rPr>
        <w:t>13</w:t>
      </w:r>
      <w:r w:rsidR="00267E19">
        <w:rPr>
          <w:noProof/>
        </w:rPr>
        <w:fldChar w:fldCharType="end"/>
      </w:r>
      <w:r>
        <w:t xml:space="preserve">. </w:t>
      </w:r>
      <w:r w:rsidRPr="00C67D35">
        <w:rPr>
          <w:b w:val="0"/>
        </w:rPr>
        <w:t xml:space="preserve">Eventos registrados en receptores de </w:t>
      </w:r>
      <w:r>
        <w:rPr>
          <w:b w:val="0"/>
        </w:rPr>
        <w:t>Pedro Aguirre Cerda</w:t>
      </w:r>
      <w:r w:rsidRPr="00C67D35">
        <w:rPr>
          <w:b w:val="0"/>
        </w:rPr>
        <w:t xml:space="preserve">, </w:t>
      </w:r>
      <w:r>
        <w:rPr>
          <w:b w:val="0"/>
        </w:rPr>
        <w:t>martes 2</w:t>
      </w:r>
      <w:r w:rsidRPr="00C67D35">
        <w:rPr>
          <w:b w:val="0"/>
        </w:rPr>
        <w:t>6 de junio 2018</w:t>
      </w:r>
      <w:r w:rsidR="00A36290">
        <w:rPr>
          <w:b w:val="0"/>
        </w:rPr>
        <w:t>.</w:t>
      </w:r>
    </w:p>
    <w:p w14:paraId="4A0E0C94" w14:textId="77777777" w:rsidR="00E96BAD" w:rsidRDefault="00C67D35" w:rsidP="008302E5">
      <w:pPr>
        <w:spacing w:before="0" w:after="0" w:line="240" w:lineRule="auto"/>
        <w:rPr>
          <w:rFonts w:ascii="Calibri" w:hAnsi="Calibri" w:cs="Calibri"/>
          <w:szCs w:val="20"/>
        </w:rPr>
      </w:pPr>
      <w:r>
        <w:rPr>
          <w:noProof/>
          <w:lang w:val="es-ES" w:eastAsia="es-ES"/>
        </w:rPr>
        <w:drawing>
          <wp:inline distT="0" distB="0" distL="0" distR="0" wp14:anchorId="252679E2" wp14:editId="501E88F9">
            <wp:extent cx="8618220" cy="4791075"/>
            <wp:effectExtent l="95250" t="95250" r="87630" b="1047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618220" cy="4791075"/>
                    </a:xfrm>
                    <a:prstGeom prst="rect">
                      <a:avLst/>
                    </a:prstGeom>
                    <a:ln>
                      <a:solidFill>
                        <a:schemeClr val="bg1">
                          <a:lumMod val="50000"/>
                        </a:schemeClr>
                      </a:solidFill>
                    </a:ln>
                    <a:effectLst>
                      <a:glow rad="63500">
                        <a:schemeClr val="accent3">
                          <a:satMod val="175000"/>
                          <a:alpha val="40000"/>
                        </a:schemeClr>
                      </a:glow>
                    </a:effectLst>
                  </pic:spPr>
                </pic:pic>
              </a:graphicData>
            </a:graphic>
          </wp:inline>
        </w:drawing>
      </w:r>
    </w:p>
    <w:p w14:paraId="18056C73" w14:textId="77777777" w:rsidR="00E96BAD" w:rsidRDefault="00E96BAD" w:rsidP="008302E5">
      <w:pPr>
        <w:spacing w:before="0" w:after="0" w:line="240" w:lineRule="auto"/>
        <w:jc w:val="left"/>
        <w:rPr>
          <w:rFonts w:ascii="Calibri" w:hAnsi="Calibri" w:cs="Calibri"/>
          <w:szCs w:val="20"/>
        </w:rPr>
      </w:pPr>
      <w:r>
        <w:rPr>
          <w:rFonts w:ascii="Calibri" w:hAnsi="Calibri" w:cs="Calibri"/>
          <w:szCs w:val="20"/>
        </w:rPr>
        <w:br w:type="page"/>
      </w:r>
    </w:p>
    <w:p w14:paraId="231E33B9" w14:textId="56BF1E1A" w:rsidR="00C67D35" w:rsidRDefault="00C67D35" w:rsidP="008302E5">
      <w:pPr>
        <w:pStyle w:val="Descripcin"/>
        <w:keepNext/>
      </w:pPr>
      <w:r>
        <w:lastRenderedPageBreak/>
        <w:t xml:space="preserve">Figura </w:t>
      </w:r>
      <w:r w:rsidR="00267E19">
        <w:rPr>
          <w:noProof/>
        </w:rPr>
        <w:fldChar w:fldCharType="begin"/>
      </w:r>
      <w:r w:rsidR="00267E19">
        <w:rPr>
          <w:noProof/>
        </w:rPr>
        <w:instrText xml:space="preserve"> SEQ Figura \* ARABIC </w:instrText>
      </w:r>
      <w:r w:rsidR="00267E19">
        <w:rPr>
          <w:noProof/>
        </w:rPr>
        <w:fldChar w:fldCharType="separate"/>
      </w:r>
      <w:r w:rsidR="00FC4CE7">
        <w:rPr>
          <w:noProof/>
        </w:rPr>
        <w:t>14</w:t>
      </w:r>
      <w:r w:rsidR="00267E19">
        <w:rPr>
          <w:noProof/>
        </w:rPr>
        <w:fldChar w:fldCharType="end"/>
      </w:r>
      <w:r>
        <w:t>.</w:t>
      </w:r>
      <w:r w:rsidRPr="00C67D35">
        <w:rPr>
          <w:b w:val="0"/>
        </w:rPr>
        <w:t xml:space="preserve"> Eventos registrados en receptores de </w:t>
      </w:r>
      <w:r>
        <w:rPr>
          <w:b w:val="0"/>
        </w:rPr>
        <w:t>Barrio Franklin</w:t>
      </w:r>
      <w:r w:rsidRPr="00C67D35">
        <w:rPr>
          <w:b w:val="0"/>
        </w:rPr>
        <w:t>, miércoles 6 de junio 2018</w:t>
      </w:r>
      <w:r w:rsidR="00A36290">
        <w:rPr>
          <w:b w:val="0"/>
        </w:rPr>
        <w:t>.</w:t>
      </w:r>
    </w:p>
    <w:p w14:paraId="58B2FFAC" w14:textId="77777777" w:rsidR="00E96BAD" w:rsidRDefault="00C67D35" w:rsidP="008302E5">
      <w:pPr>
        <w:spacing w:before="0" w:after="0" w:line="240" w:lineRule="auto"/>
        <w:rPr>
          <w:rFonts w:ascii="Calibri" w:hAnsi="Calibri" w:cs="Calibri"/>
          <w:szCs w:val="20"/>
        </w:rPr>
      </w:pPr>
      <w:r>
        <w:rPr>
          <w:noProof/>
          <w:lang w:val="es-ES" w:eastAsia="es-ES"/>
        </w:rPr>
        <w:drawing>
          <wp:inline distT="0" distB="0" distL="0" distR="0" wp14:anchorId="3E79A94D" wp14:editId="5C60B794">
            <wp:extent cx="8618220" cy="4775835"/>
            <wp:effectExtent l="95250" t="95250" r="87630" b="10096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618220" cy="4775835"/>
                    </a:xfrm>
                    <a:prstGeom prst="rect">
                      <a:avLst/>
                    </a:prstGeom>
                    <a:ln>
                      <a:solidFill>
                        <a:schemeClr val="bg1">
                          <a:lumMod val="50000"/>
                        </a:schemeClr>
                      </a:solidFill>
                    </a:ln>
                    <a:effectLst>
                      <a:glow rad="63500">
                        <a:schemeClr val="accent3">
                          <a:satMod val="175000"/>
                          <a:alpha val="40000"/>
                        </a:schemeClr>
                      </a:glow>
                    </a:effectLst>
                  </pic:spPr>
                </pic:pic>
              </a:graphicData>
            </a:graphic>
          </wp:inline>
        </w:drawing>
      </w:r>
    </w:p>
    <w:p w14:paraId="66073D8D" w14:textId="77777777" w:rsidR="00E96BAD" w:rsidRDefault="00E96BAD" w:rsidP="008302E5">
      <w:pPr>
        <w:spacing w:before="0" w:after="0" w:line="240" w:lineRule="auto"/>
        <w:jc w:val="left"/>
        <w:rPr>
          <w:rFonts w:ascii="Calibri" w:hAnsi="Calibri" w:cs="Calibri"/>
          <w:szCs w:val="20"/>
        </w:rPr>
      </w:pPr>
      <w:r>
        <w:rPr>
          <w:rFonts w:ascii="Calibri" w:hAnsi="Calibri" w:cs="Calibri"/>
          <w:szCs w:val="20"/>
        </w:rPr>
        <w:br w:type="page"/>
      </w:r>
    </w:p>
    <w:p w14:paraId="3ED142C8" w14:textId="13A37706" w:rsidR="00C67D35" w:rsidRDefault="00C67D35" w:rsidP="008302E5">
      <w:pPr>
        <w:pStyle w:val="Descripcin"/>
        <w:keepNext/>
      </w:pPr>
      <w:r>
        <w:lastRenderedPageBreak/>
        <w:t xml:space="preserve">Figura </w:t>
      </w:r>
      <w:r w:rsidR="00267E19">
        <w:rPr>
          <w:noProof/>
        </w:rPr>
        <w:fldChar w:fldCharType="begin"/>
      </w:r>
      <w:r w:rsidR="00267E19">
        <w:rPr>
          <w:noProof/>
        </w:rPr>
        <w:instrText xml:space="preserve"> SEQ Figura \* ARABIC </w:instrText>
      </w:r>
      <w:r w:rsidR="00267E19">
        <w:rPr>
          <w:noProof/>
        </w:rPr>
        <w:fldChar w:fldCharType="separate"/>
      </w:r>
      <w:r w:rsidR="00FC4CE7">
        <w:rPr>
          <w:noProof/>
        </w:rPr>
        <w:t>15</w:t>
      </w:r>
      <w:r w:rsidR="00267E19">
        <w:rPr>
          <w:noProof/>
        </w:rPr>
        <w:fldChar w:fldCharType="end"/>
      </w:r>
      <w:r>
        <w:t>.</w:t>
      </w:r>
      <w:r w:rsidRPr="00C67D35">
        <w:rPr>
          <w:b w:val="0"/>
        </w:rPr>
        <w:t xml:space="preserve"> Eventos registrados en receptores de </w:t>
      </w:r>
      <w:r>
        <w:rPr>
          <w:b w:val="0"/>
        </w:rPr>
        <w:t>Ñuñoa</w:t>
      </w:r>
      <w:r w:rsidRPr="00C67D35">
        <w:rPr>
          <w:b w:val="0"/>
        </w:rPr>
        <w:t xml:space="preserve">, </w:t>
      </w:r>
      <w:r>
        <w:rPr>
          <w:b w:val="0"/>
        </w:rPr>
        <w:t>lunes 25</w:t>
      </w:r>
      <w:r w:rsidRPr="00C67D35">
        <w:rPr>
          <w:b w:val="0"/>
        </w:rPr>
        <w:t xml:space="preserve"> de junio 2018</w:t>
      </w:r>
      <w:r w:rsidR="00A36290">
        <w:rPr>
          <w:b w:val="0"/>
        </w:rPr>
        <w:t>.</w:t>
      </w:r>
    </w:p>
    <w:p w14:paraId="7CFBD675" w14:textId="77777777" w:rsidR="00E96BAD" w:rsidRDefault="00C67D35" w:rsidP="008302E5">
      <w:pPr>
        <w:spacing w:before="0" w:after="0" w:line="240" w:lineRule="auto"/>
        <w:rPr>
          <w:rFonts w:ascii="Calibri" w:hAnsi="Calibri" w:cs="Calibri"/>
          <w:szCs w:val="20"/>
        </w:rPr>
      </w:pPr>
      <w:r>
        <w:rPr>
          <w:noProof/>
          <w:lang w:val="es-ES" w:eastAsia="es-ES"/>
        </w:rPr>
        <w:drawing>
          <wp:inline distT="0" distB="0" distL="0" distR="0" wp14:anchorId="056F82FC" wp14:editId="2200A556">
            <wp:extent cx="8618220" cy="4830445"/>
            <wp:effectExtent l="95250" t="95250" r="87630" b="1035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618220" cy="4830445"/>
                    </a:xfrm>
                    <a:prstGeom prst="rect">
                      <a:avLst/>
                    </a:prstGeom>
                    <a:ln>
                      <a:solidFill>
                        <a:schemeClr val="bg1">
                          <a:lumMod val="50000"/>
                        </a:schemeClr>
                      </a:solidFill>
                    </a:ln>
                    <a:effectLst>
                      <a:glow rad="63500">
                        <a:schemeClr val="accent3">
                          <a:satMod val="175000"/>
                          <a:alpha val="40000"/>
                        </a:schemeClr>
                      </a:glow>
                    </a:effectLst>
                  </pic:spPr>
                </pic:pic>
              </a:graphicData>
            </a:graphic>
          </wp:inline>
        </w:drawing>
      </w:r>
    </w:p>
    <w:p w14:paraId="645F449B" w14:textId="77777777" w:rsidR="00E96BAD" w:rsidRDefault="00E96BAD" w:rsidP="008302E5">
      <w:pPr>
        <w:spacing w:before="0" w:after="0" w:line="240" w:lineRule="auto"/>
        <w:jc w:val="left"/>
        <w:rPr>
          <w:rFonts w:ascii="Calibri" w:hAnsi="Calibri" w:cs="Calibri"/>
          <w:szCs w:val="20"/>
        </w:rPr>
      </w:pPr>
      <w:r>
        <w:rPr>
          <w:rFonts w:ascii="Calibri" w:hAnsi="Calibri" w:cs="Calibri"/>
          <w:szCs w:val="20"/>
        </w:rPr>
        <w:br w:type="page"/>
      </w:r>
    </w:p>
    <w:p w14:paraId="35D7E31F" w14:textId="4A80F74E" w:rsidR="00C67D35" w:rsidRDefault="00C67D35" w:rsidP="008302E5">
      <w:pPr>
        <w:pStyle w:val="Descripcin"/>
        <w:keepNext/>
      </w:pPr>
      <w:r>
        <w:lastRenderedPageBreak/>
        <w:t xml:space="preserve">Figura </w:t>
      </w:r>
      <w:r w:rsidR="00267E19">
        <w:rPr>
          <w:noProof/>
        </w:rPr>
        <w:fldChar w:fldCharType="begin"/>
      </w:r>
      <w:r w:rsidR="00267E19">
        <w:rPr>
          <w:noProof/>
        </w:rPr>
        <w:instrText xml:space="preserve"> SEQ Figura \* ARABIC </w:instrText>
      </w:r>
      <w:r w:rsidR="00267E19">
        <w:rPr>
          <w:noProof/>
        </w:rPr>
        <w:fldChar w:fldCharType="separate"/>
      </w:r>
      <w:r w:rsidR="00FC4CE7">
        <w:rPr>
          <w:noProof/>
        </w:rPr>
        <w:t>16</w:t>
      </w:r>
      <w:r w:rsidR="00267E19">
        <w:rPr>
          <w:noProof/>
        </w:rPr>
        <w:fldChar w:fldCharType="end"/>
      </w:r>
      <w:r>
        <w:t xml:space="preserve">. </w:t>
      </w:r>
      <w:r w:rsidRPr="00C67D35">
        <w:rPr>
          <w:b w:val="0"/>
        </w:rPr>
        <w:t>Eventos registrados en receptores de Providencia, miércoles 6 de junio 2018</w:t>
      </w:r>
      <w:r w:rsidR="00A36290">
        <w:rPr>
          <w:b w:val="0"/>
        </w:rPr>
        <w:t>.</w:t>
      </w:r>
    </w:p>
    <w:p w14:paraId="3630FCEC" w14:textId="77777777" w:rsidR="00E96BAD" w:rsidRPr="00375877" w:rsidRDefault="00C67D35" w:rsidP="008302E5">
      <w:pPr>
        <w:spacing w:before="0" w:after="0" w:line="240" w:lineRule="auto"/>
        <w:rPr>
          <w:rFonts w:ascii="Calibri" w:hAnsi="Calibri" w:cs="Calibri"/>
          <w:szCs w:val="20"/>
        </w:rPr>
      </w:pPr>
      <w:r>
        <w:rPr>
          <w:noProof/>
          <w:lang w:val="es-ES" w:eastAsia="es-ES"/>
        </w:rPr>
        <w:drawing>
          <wp:inline distT="0" distB="0" distL="0" distR="0" wp14:anchorId="0DD39908" wp14:editId="09A271A5">
            <wp:extent cx="8618220" cy="4813935"/>
            <wp:effectExtent l="95250" t="95250" r="87630" b="10096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618220" cy="4813935"/>
                    </a:xfrm>
                    <a:prstGeom prst="rect">
                      <a:avLst/>
                    </a:prstGeom>
                    <a:ln>
                      <a:solidFill>
                        <a:schemeClr val="bg1">
                          <a:lumMod val="50000"/>
                        </a:schemeClr>
                      </a:solidFill>
                    </a:ln>
                    <a:effectLst>
                      <a:glow rad="63500">
                        <a:schemeClr val="accent3">
                          <a:satMod val="175000"/>
                          <a:alpha val="40000"/>
                        </a:schemeClr>
                      </a:glow>
                    </a:effectLst>
                  </pic:spPr>
                </pic:pic>
              </a:graphicData>
            </a:graphic>
          </wp:inline>
        </w:drawing>
      </w:r>
    </w:p>
    <w:p w14:paraId="1063A95A" w14:textId="77777777" w:rsidR="00E96BAD" w:rsidRPr="00375877" w:rsidRDefault="00E96BAD" w:rsidP="008302E5">
      <w:pPr>
        <w:spacing w:before="0" w:after="0" w:line="240" w:lineRule="auto"/>
        <w:jc w:val="left"/>
        <w:rPr>
          <w:rFonts w:ascii="Calibri" w:hAnsi="Calibri" w:cs="Calibri"/>
          <w:szCs w:val="20"/>
        </w:rPr>
      </w:pPr>
      <w:r w:rsidRPr="00375877">
        <w:rPr>
          <w:rFonts w:ascii="Calibri" w:hAnsi="Calibri" w:cs="Calibri"/>
          <w:szCs w:val="20"/>
        </w:rPr>
        <w:br w:type="page"/>
      </w:r>
    </w:p>
    <w:p w14:paraId="5A649D56" w14:textId="77777777" w:rsidR="00FB7D55" w:rsidRPr="00FB7D55" w:rsidRDefault="00FB7D55" w:rsidP="008302E5">
      <w:pPr>
        <w:pStyle w:val="Ttulo2"/>
        <w:spacing w:before="0" w:after="0"/>
      </w:pPr>
      <w:bookmarkStart w:id="179" w:name="_Ref530390312"/>
      <w:bookmarkStart w:id="180" w:name="_Ref530390319"/>
      <w:bookmarkStart w:id="181" w:name="_Ref530390323"/>
      <w:bookmarkStart w:id="182" w:name="_Toc533162252"/>
      <w:r w:rsidRPr="00FB7D55">
        <w:lastRenderedPageBreak/>
        <w:t>Inspecci</w:t>
      </w:r>
      <w:r w:rsidR="005E2763">
        <w:t>ón</w:t>
      </w:r>
      <w:r w:rsidRPr="00FB7D55">
        <w:t xml:space="preserve"> para recabar antecedentes del funcionamiento de la Línea 6 del Metro</w:t>
      </w:r>
      <w:bookmarkEnd w:id="179"/>
      <w:bookmarkEnd w:id="180"/>
      <w:bookmarkEnd w:id="181"/>
      <w:bookmarkEnd w:id="182"/>
    </w:p>
    <w:p w14:paraId="60F4DC8F" w14:textId="7BF12314" w:rsidR="00844753" w:rsidRDefault="00844753" w:rsidP="004546C7">
      <w:pPr>
        <w:pStyle w:val="Prrafodelista"/>
        <w:numPr>
          <w:ilvl w:val="0"/>
          <w:numId w:val="8"/>
        </w:numPr>
        <w:spacing w:before="0"/>
      </w:pPr>
      <w:r>
        <w:t xml:space="preserve">El día 12 de julio de 2018 se realizó una Inspección en el Centro de Control Operacional de la Línea 6 y 3 de Metro, ubicado en la estación de Metro Ñuñoa, a fin de recabar antecedentes del funcionamiento y operación de la Línea 6 de Metro. </w:t>
      </w:r>
      <w:r w:rsidR="00DE70CC">
        <w:t xml:space="preserve">En la ocasión, el titular fue representado por Francisco Garafulic, subgerente de Operaciones y Servicios Líneas 6 y 3, Juan Huentupil, jefe del Centro de Control y Operaciones, y Rodrigo Medina, jefe de turno de Centro de Control y Operaciones. </w:t>
      </w:r>
      <w:r w:rsidR="002B5848">
        <w:t xml:space="preserve">Los resultados de la actividad en terreno se describen en el Acta de Inspección asociada (ver Anexo 9). </w:t>
      </w:r>
      <w:r>
        <w:t xml:space="preserve">Al respecto, en relación a la materia objeto de fiscalización, se </w:t>
      </w:r>
      <w:r w:rsidR="004546C7">
        <w:t>revisó el Sistema de Control y Supervisión (</w:t>
      </w:r>
      <w:r w:rsidR="004546C7" w:rsidRPr="004546C7">
        <w:rPr>
          <w:b/>
        </w:rPr>
        <w:t>ATS</w:t>
      </w:r>
      <w:r w:rsidR="004546C7">
        <w:t xml:space="preserve">), la aplicación </w:t>
      </w:r>
      <w:r w:rsidR="004546C7" w:rsidRPr="004546C7">
        <w:rPr>
          <w:b/>
        </w:rPr>
        <w:t>PlayBack</w:t>
      </w:r>
      <w:r w:rsidR="004546C7">
        <w:t xml:space="preserve"> asociada al ATS, y las Restricciones Temporales de Velocidad (</w:t>
      </w:r>
      <w:r w:rsidR="004546C7" w:rsidRPr="004546C7">
        <w:rPr>
          <w:b/>
        </w:rPr>
        <w:t>RTV</w:t>
      </w:r>
      <w:r w:rsidR="004546C7">
        <w:t>)</w:t>
      </w:r>
      <w:r>
        <w:t>:</w:t>
      </w:r>
    </w:p>
    <w:p w14:paraId="2CBE3E81" w14:textId="29138916" w:rsidR="00D449CF" w:rsidRDefault="00D449CF" w:rsidP="004546C7">
      <w:pPr>
        <w:pStyle w:val="Prrafodelista"/>
        <w:numPr>
          <w:ilvl w:val="0"/>
          <w:numId w:val="8"/>
        </w:numPr>
        <w:spacing w:before="0"/>
      </w:pPr>
      <w:r>
        <w:t>Respecto al ATS</w:t>
      </w:r>
    </w:p>
    <w:p w14:paraId="1970AB90" w14:textId="26627034" w:rsidR="00D449CF" w:rsidRDefault="00844753" w:rsidP="004546C7">
      <w:pPr>
        <w:pStyle w:val="Prrafodelista"/>
        <w:numPr>
          <w:ilvl w:val="1"/>
          <w:numId w:val="8"/>
        </w:numPr>
        <w:spacing w:before="0"/>
      </w:pPr>
      <w:r>
        <w:t xml:space="preserve">El Sistema permite consultar datos en tiempo real respecto a la operación de la vía, </w:t>
      </w:r>
      <w:proofErr w:type="gramStart"/>
      <w:r>
        <w:t>como</w:t>
      </w:r>
      <w:proofErr w:type="gramEnd"/>
      <w:r>
        <w:t xml:space="preserve"> por ejemplo, la ubicación de todos los trenes, y la </w:t>
      </w:r>
      <w:r w:rsidR="004546C7">
        <w:t>v</w:t>
      </w:r>
      <w:r>
        <w:t xml:space="preserve">elocidad de circulación instantánea de cada tren, </w:t>
      </w:r>
      <w:r w:rsidR="00D449CF">
        <w:t>tramos con Restricción Temporal de Velocidad (RTV) aplicadas</w:t>
      </w:r>
      <w:r w:rsidR="00D715E9">
        <w:t>, Velocidad máxima de los trenes para tramos con RTV</w:t>
      </w:r>
      <w:r w:rsidR="00D449CF">
        <w:t xml:space="preserve">, </w:t>
      </w:r>
      <w:r>
        <w:t>entre otros.</w:t>
      </w:r>
    </w:p>
    <w:p w14:paraId="12727ED8" w14:textId="78ABA50A" w:rsidR="00D715E9" w:rsidRDefault="00D715E9" w:rsidP="004546C7">
      <w:pPr>
        <w:pStyle w:val="Prrafodelista"/>
        <w:numPr>
          <w:ilvl w:val="1"/>
          <w:numId w:val="8"/>
        </w:numPr>
        <w:spacing w:before="0"/>
      </w:pPr>
      <w:bookmarkStart w:id="183" w:name="_Ref530392161"/>
      <w:r w:rsidRPr="00844753">
        <w:t>“</w:t>
      </w:r>
      <w:r w:rsidRPr="00D715E9">
        <w:rPr>
          <w:b/>
        </w:rPr>
        <w:t>Playback</w:t>
      </w:r>
      <w:r w:rsidRPr="00844753">
        <w:t>” permite consultar los mismos datos del sistema de tiempo real, para un momento cualquiera (día y hora específica), hasta hace 1 mes atrás. Según lo señalado por Juan, el sistema no guardaría registros de la operación fuera de este periodo, a menos que se solicite con anticipación el respaldo de dicha información, y en dicho caso, se gestiona el respaldo correspondiente a un día de operación, o a un rango de horas específico.</w:t>
      </w:r>
      <w:bookmarkEnd w:id="183"/>
    </w:p>
    <w:p w14:paraId="4D78DB8A" w14:textId="77777777" w:rsidR="00D449CF" w:rsidRDefault="00D449CF" w:rsidP="004546C7">
      <w:pPr>
        <w:pStyle w:val="Prrafodelista"/>
        <w:numPr>
          <w:ilvl w:val="0"/>
          <w:numId w:val="8"/>
        </w:numPr>
        <w:spacing w:before="0"/>
      </w:pPr>
      <w:r w:rsidRPr="00D449CF">
        <w:t xml:space="preserve">Respecto a las </w:t>
      </w:r>
      <w:r w:rsidR="00D715E9">
        <w:t>Restricción Temporal de Velocidad (</w:t>
      </w:r>
      <w:r w:rsidRPr="00D449CF">
        <w:t>RTV</w:t>
      </w:r>
      <w:r w:rsidR="00D715E9">
        <w:t>)</w:t>
      </w:r>
      <w:r w:rsidRPr="00D449CF">
        <w:t xml:space="preserve">, </w:t>
      </w:r>
    </w:p>
    <w:p w14:paraId="308B2A61" w14:textId="77777777" w:rsidR="00D715E9" w:rsidRDefault="00D715E9" w:rsidP="004546C7">
      <w:pPr>
        <w:pStyle w:val="Prrafodelista"/>
        <w:numPr>
          <w:ilvl w:val="1"/>
          <w:numId w:val="8"/>
        </w:numPr>
        <w:spacing w:before="0"/>
      </w:pPr>
      <w:r>
        <w:t>En términos generales, se observó que los siguientes tramos tienen implementadas restricciones de velocidad al momento de la inspección</w:t>
      </w:r>
      <w:r w:rsidR="00DE70CC">
        <w:t>, mediante el Sistema ATS</w:t>
      </w:r>
      <w:r>
        <w:t>:</w:t>
      </w:r>
    </w:p>
    <w:p w14:paraId="65E59EA2" w14:textId="77777777" w:rsidR="00D715E9" w:rsidRDefault="00D715E9" w:rsidP="004546C7">
      <w:pPr>
        <w:pStyle w:val="Prrafodelista"/>
        <w:numPr>
          <w:ilvl w:val="2"/>
          <w:numId w:val="8"/>
        </w:numPr>
        <w:spacing w:before="0"/>
      </w:pPr>
      <w:r>
        <w:t>Entre estaciones LEN-ISU. RTV de 40 km/h en ambas direcciones</w:t>
      </w:r>
    </w:p>
    <w:p w14:paraId="35038D0F" w14:textId="77777777" w:rsidR="00D715E9" w:rsidRDefault="00D715E9" w:rsidP="004546C7">
      <w:pPr>
        <w:pStyle w:val="Prrafodelista"/>
        <w:numPr>
          <w:ilvl w:val="2"/>
          <w:numId w:val="8"/>
        </w:numPr>
        <w:spacing w:before="0"/>
      </w:pPr>
      <w:r>
        <w:t>Entre estaciones ISU-NUN. RTV de 50 km/h en ambas direcciones</w:t>
      </w:r>
    </w:p>
    <w:p w14:paraId="64475AFA" w14:textId="77777777" w:rsidR="00D715E9" w:rsidRDefault="00D715E9" w:rsidP="004546C7">
      <w:pPr>
        <w:pStyle w:val="Prrafodelista"/>
        <w:numPr>
          <w:ilvl w:val="2"/>
          <w:numId w:val="8"/>
        </w:numPr>
        <w:spacing w:before="0"/>
      </w:pPr>
      <w:r>
        <w:t>En enlace “Talleres”. RTV de 20 km/h</w:t>
      </w:r>
    </w:p>
    <w:p w14:paraId="207A238E" w14:textId="77777777" w:rsidR="00D449CF" w:rsidRDefault="00D715E9" w:rsidP="004546C7">
      <w:pPr>
        <w:pStyle w:val="Prrafodelista"/>
        <w:numPr>
          <w:ilvl w:val="1"/>
          <w:numId w:val="8"/>
        </w:numPr>
        <w:spacing w:before="0"/>
      </w:pPr>
      <w:r>
        <w:t xml:space="preserve">Se señaló </w:t>
      </w:r>
      <w:r w:rsidR="00D449CF" w:rsidRPr="00D449CF">
        <w:t>que estas se encuentran vigentes en todo momento, incluyendo horarios nocturnos, y que se hacen extensivas a las actividades de rodaje de los trenes que desarrolla la División de Proyectos de Expansión (DPE) del Metro.</w:t>
      </w:r>
    </w:p>
    <w:p w14:paraId="08B2C64C" w14:textId="77777777" w:rsidR="00D449CF" w:rsidRDefault="00D449CF" w:rsidP="004546C7">
      <w:pPr>
        <w:pStyle w:val="Prrafodelista"/>
        <w:numPr>
          <w:ilvl w:val="1"/>
          <w:numId w:val="8"/>
        </w:numPr>
        <w:spacing w:before="0"/>
      </w:pPr>
      <w:r w:rsidRPr="00D449CF">
        <w:t>La modificación de una RTV se puede efectuar desde la Estación de Control, requiriéndose para ello una “doble confirmación de comando”, y quedando registro de la persona y el momento hasta un mes (en el Sistema ATS).</w:t>
      </w:r>
    </w:p>
    <w:p w14:paraId="4D6DFE91" w14:textId="77777777" w:rsidR="00D449CF" w:rsidRDefault="00D449CF" w:rsidP="004546C7">
      <w:pPr>
        <w:pStyle w:val="Prrafodelista"/>
        <w:numPr>
          <w:ilvl w:val="0"/>
          <w:numId w:val="8"/>
        </w:numPr>
        <w:spacing w:before="0"/>
      </w:pPr>
      <w:r>
        <w:t>Respecto de las condiciones de operación relevantes respecto a materia de vibraciones</w:t>
      </w:r>
      <w:r w:rsidR="00DE70CC">
        <w:t>,</w:t>
      </w:r>
      <w:r>
        <w:t xml:space="preserve"> </w:t>
      </w:r>
      <w:r w:rsidR="00DE70CC">
        <w:t>observadas en Sistema ATS y/o señaladas por representantes del titular:</w:t>
      </w:r>
    </w:p>
    <w:p w14:paraId="0FCBD9EB" w14:textId="77777777" w:rsidR="00D449CF" w:rsidRDefault="00D449CF" w:rsidP="004546C7">
      <w:pPr>
        <w:pStyle w:val="Prrafodelista"/>
        <w:numPr>
          <w:ilvl w:val="1"/>
          <w:numId w:val="8"/>
        </w:numPr>
        <w:spacing w:before="0"/>
      </w:pPr>
      <w:bookmarkStart w:id="184" w:name="_Ref532830683"/>
      <w:r w:rsidRPr="00D449CF">
        <w:t>Francisco indicó que existen 13 trenes disponibles para la operación de la Línea 6. Al momento de la inspección, de acuerdo a lo observado mediante el Sistema, se observan 8 trenes en circulación en las vías 1 y 2, mientras los otros se encontraban en las cocheras; se revisaron algunos registros de días y horarios específicos, y se observó que entre 20:00 y 21:00 hrs de algunos de estos días había entre 12 y 13 trenes en circulación.</w:t>
      </w:r>
      <w:bookmarkEnd w:id="184"/>
      <w:r w:rsidRPr="00D449CF">
        <w:t xml:space="preserve"> </w:t>
      </w:r>
    </w:p>
    <w:p w14:paraId="1A73CCAA" w14:textId="77777777" w:rsidR="00D715E9" w:rsidRDefault="00D449CF" w:rsidP="004546C7">
      <w:pPr>
        <w:pStyle w:val="Prrafodelista"/>
        <w:numPr>
          <w:ilvl w:val="1"/>
          <w:numId w:val="8"/>
        </w:numPr>
        <w:spacing w:before="0"/>
      </w:pPr>
      <w:r w:rsidRPr="00D449CF">
        <w:t xml:space="preserve">En ocasiones, se realizan </w:t>
      </w:r>
      <w:r w:rsidR="00623504">
        <w:t>“</w:t>
      </w:r>
      <w:r w:rsidRPr="00623504">
        <w:rPr>
          <w:i/>
        </w:rPr>
        <w:t>upgrades</w:t>
      </w:r>
      <w:r w:rsidR="00623504">
        <w:rPr>
          <w:i/>
        </w:rPr>
        <w:t>”</w:t>
      </w:r>
      <w:r w:rsidRPr="00D449CF">
        <w:t xml:space="preserve"> de versionamiento </w:t>
      </w:r>
      <w:r w:rsidR="00D715E9">
        <w:t xml:space="preserve">a </w:t>
      </w:r>
      <w:r w:rsidRPr="00D449CF">
        <w:t>los trenes. Esto se realiza manualmente</w:t>
      </w:r>
      <w:r w:rsidR="00D715E9">
        <w:t xml:space="preserve"> con cada tren</w:t>
      </w:r>
      <w:r w:rsidRPr="00D449CF">
        <w:t xml:space="preserve">. Posterior a dicha instalación, </w:t>
      </w:r>
      <w:r w:rsidR="00D715E9">
        <w:t xml:space="preserve">generalmente </w:t>
      </w:r>
      <w:r w:rsidRPr="00D715E9">
        <w:rPr>
          <w:b/>
        </w:rPr>
        <w:t>la DPE realiza pruebas en horarios nocturnos (viernes y domingo en horas de la madrugada), emulando las velocidades de operación en horario punta.</w:t>
      </w:r>
    </w:p>
    <w:p w14:paraId="677F4363" w14:textId="5C575C87" w:rsidR="00D715E9" w:rsidRDefault="00D715E9" w:rsidP="004546C7">
      <w:pPr>
        <w:pStyle w:val="Prrafodelista"/>
        <w:numPr>
          <w:ilvl w:val="1"/>
          <w:numId w:val="8"/>
        </w:numPr>
        <w:spacing w:before="0"/>
      </w:pPr>
      <w:r w:rsidRPr="00D715E9">
        <w:t xml:space="preserve">Se señaló que </w:t>
      </w:r>
      <w:r w:rsidRPr="00DE70CC">
        <w:rPr>
          <w:b/>
        </w:rPr>
        <w:t>en horarios nocturnos también se efectúan actividades de mantención de las vías y catenarias, con tránsito de “Truck de mantención”</w:t>
      </w:r>
      <w:r w:rsidR="00DE70CC" w:rsidRPr="00DE70CC">
        <w:rPr>
          <w:b/>
        </w:rPr>
        <w:t xml:space="preserve"> que transitan a 10 o 15 km/h</w:t>
      </w:r>
      <w:r w:rsidRPr="00D715E9">
        <w:t xml:space="preserve">, </w:t>
      </w:r>
      <w:r w:rsidR="00DE70CC">
        <w:t xml:space="preserve">y </w:t>
      </w:r>
      <w:r w:rsidRPr="00D715E9">
        <w:t>corresponde</w:t>
      </w:r>
      <w:r w:rsidR="00DE70CC">
        <w:t>n</w:t>
      </w:r>
      <w:r w:rsidRPr="00D715E9">
        <w:t xml:space="preserve"> a un equipo ferroviario que transporta técnicos y equipos de mantención, según lo señalado por Rodrigo. Dichos Trucks </w:t>
      </w:r>
      <w:r w:rsidR="00AF5E38">
        <w:t>son</w:t>
      </w:r>
      <w:r w:rsidR="00AF5E38" w:rsidRPr="00AF5E38">
        <w:t xml:space="preserve"> manejados directamente por técnicos</w:t>
      </w:r>
      <w:r w:rsidR="00AF5E38">
        <w:t>, por lo que</w:t>
      </w:r>
      <w:r w:rsidR="00AF5E38" w:rsidRPr="00AF5E38">
        <w:t xml:space="preserve"> </w:t>
      </w:r>
      <w:r w:rsidRPr="00D715E9">
        <w:t>no se pueden visualizar en el Sistema ATS</w:t>
      </w:r>
      <w:r w:rsidR="00AF5E38">
        <w:t xml:space="preserve">. Por dicho motivo, </w:t>
      </w:r>
      <w:r w:rsidRPr="00D715E9">
        <w:t xml:space="preserve">tampoco se pueden </w:t>
      </w:r>
      <w:r w:rsidR="00AF5E38">
        <w:t xml:space="preserve">realizar consultas respecto a </w:t>
      </w:r>
      <w:r w:rsidRPr="00D715E9">
        <w:t>sus características</w:t>
      </w:r>
      <w:r w:rsidR="00AF5E38">
        <w:t xml:space="preserve"> mediante dicho sistema</w:t>
      </w:r>
      <w:r w:rsidRPr="00D715E9">
        <w:t xml:space="preserve"> (p.e. velocidad de circulación).</w:t>
      </w:r>
    </w:p>
    <w:p w14:paraId="18491E8F" w14:textId="77777777" w:rsidR="00DE70CC" w:rsidRDefault="00DE70CC" w:rsidP="004546C7">
      <w:pPr>
        <w:pStyle w:val="Listaconnmeros"/>
        <w:numPr>
          <w:ilvl w:val="1"/>
          <w:numId w:val="8"/>
        </w:numPr>
        <w:spacing w:before="0" w:after="0" w:line="240" w:lineRule="auto"/>
      </w:pPr>
      <w:bookmarkStart w:id="185" w:name="_Ref530392193"/>
      <w:r>
        <w:t xml:space="preserve">Entre otras, se consultó respecto a las actividades desarrolladas en la Línea 6 el </w:t>
      </w:r>
      <w:r w:rsidRPr="00DE70CC">
        <w:rPr>
          <w:b/>
        </w:rPr>
        <w:t>sábado 30 de junio, entre 2:10 am y 2:20 am</w:t>
      </w:r>
      <w:r>
        <w:t>. Al respecto, el Sistema permitió verificar lo siguiente:</w:t>
      </w:r>
      <w:bookmarkEnd w:id="185"/>
    </w:p>
    <w:p w14:paraId="48261583" w14:textId="77777777" w:rsidR="00DE70CC" w:rsidRDefault="00DE70CC" w:rsidP="004546C7">
      <w:pPr>
        <w:pStyle w:val="Prrafodelista"/>
        <w:numPr>
          <w:ilvl w:val="2"/>
          <w:numId w:val="8"/>
        </w:numPr>
        <w:spacing w:before="0"/>
        <w:rPr>
          <w:color w:val="000000" w:themeColor="text1"/>
          <w:szCs w:val="20"/>
        </w:rPr>
      </w:pPr>
      <w:r>
        <w:rPr>
          <w:color w:val="000000" w:themeColor="text1"/>
          <w:szCs w:val="20"/>
        </w:rPr>
        <w:t>A las 2:11, se observó una RTV implementada en un sector diferente a los señalados previamente (adicional), que desapareció posteriormente (2:12 aprox). Los representantes del titular señalaron que dicha restricción probablemente fue implementada a modo de prueba, y que no representa una acción en condiciones normales.</w:t>
      </w:r>
    </w:p>
    <w:p w14:paraId="781419F4" w14:textId="77777777" w:rsidR="00DE70CC" w:rsidRDefault="00DE70CC" w:rsidP="004546C7">
      <w:pPr>
        <w:pStyle w:val="Prrafodelista"/>
        <w:numPr>
          <w:ilvl w:val="2"/>
          <w:numId w:val="8"/>
        </w:numPr>
        <w:spacing w:before="0"/>
        <w:rPr>
          <w:color w:val="000000" w:themeColor="text1"/>
          <w:szCs w:val="20"/>
        </w:rPr>
      </w:pPr>
      <w:r>
        <w:rPr>
          <w:color w:val="000000" w:themeColor="text1"/>
          <w:szCs w:val="20"/>
        </w:rPr>
        <w:t>A las 2:11, se observó el Tren ID 20 por Vía 1 (</w:t>
      </w:r>
      <w:r w:rsidR="00AF5E38">
        <w:rPr>
          <w:color w:val="000000" w:themeColor="text1"/>
          <w:szCs w:val="20"/>
        </w:rPr>
        <w:t xml:space="preserve">dirección </w:t>
      </w:r>
      <w:r>
        <w:rPr>
          <w:color w:val="000000" w:themeColor="text1"/>
          <w:szCs w:val="20"/>
        </w:rPr>
        <w:t>BIO-NUN) con velocidad máxima de 71 km/h, en velocidad tipo “</w:t>
      </w:r>
      <w:r w:rsidRPr="00F52A4E">
        <w:rPr>
          <w:i/>
          <w:color w:val="000000" w:themeColor="text1"/>
          <w:szCs w:val="20"/>
        </w:rPr>
        <w:t>acelerated</w:t>
      </w:r>
      <w:r>
        <w:rPr>
          <w:color w:val="000000" w:themeColor="text1"/>
          <w:szCs w:val="20"/>
        </w:rPr>
        <w:t>”</w:t>
      </w:r>
    </w:p>
    <w:p w14:paraId="36349DE7" w14:textId="77777777" w:rsidR="00DE70CC" w:rsidRDefault="00DE70CC" w:rsidP="004546C7">
      <w:pPr>
        <w:pStyle w:val="Prrafodelista"/>
        <w:numPr>
          <w:ilvl w:val="2"/>
          <w:numId w:val="8"/>
        </w:numPr>
        <w:spacing w:before="0"/>
        <w:rPr>
          <w:color w:val="000000" w:themeColor="text1"/>
          <w:szCs w:val="20"/>
        </w:rPr>
      </w:pPr>
      <w:r>
        <w:rPr>
          <w:color w:val="000000" w:themeColor="text1"/>
          <w:szCs w:val="20"/>
        </w:rPr>
        <w:t>A hora similar, se observó el Tren ID 14 por Vía 1 (</w:t>
      </w:r>
      <w:r w:rsidR="00AF5E38">
        <w:rPr>
          <w:color w:val="000000" w:themeColor="text1"/>
          <w:szCs w:val="20"/>
        </w:rPr>
        <w:t xml:space="preserve">dirección </w:t>
      </w:r>
      <w:r>
        <w:rPr>
          <w:color w:val="000000" w:themeColor="text1"/>
          <w:szCs w:val="20"/>
        </w:rPr>
        <w:t xml:space="preserve">PAC-FRA) con velocidad máxima de 58 km/h </w:t>
      </w:r>
    </w:p>
    <w:p w14:paraId="1B9A6EED" w14:textId="77777777" w:rsidR="00DE70CC" w:rsidRDefault="00DE70CC" w:rsidP="004546C7">
      <w:pPr>
        <w:pStyle w:val="Prrafodelista"/>
        <w:numPr>
          <w:ilvl w:val="2"/>
          <w:numId w:val="8"/>
        </w:numPr>
        <w:spacing w:before="0"/>
        <w:rPr>
          <w:color w:val="000000" w:themeColor="text1"/>
          <w:szCs w:val="20"/>
        </w:rPr>
      </w:pPr>
      <w:r>
        <w:rPr>
          <w:color w:val="000000" w:themeColor="text1"/>
          <w:szCs w:val="20"/>
        </w:rPr>
        <w:lastRenderedPageBreak/>
        <w:t>Posteriormente, se observó el Tren ID 20 por Vía 1 (</w:t>
      </w:r>
      <w:r w:rsidR="00AF5E38">
        <w:rPr>
          <w:color w:val="000000" w:themeColor="text1"/>
          <w:szCs w:val="20"/>
        </w:rPr>
        <w:t xml:space="preserve">dirección </w:t>
      </w:r>
      <w:r>
        <w:rPr>
          <w:color w:val="000000" w:themeColor="text1"/>
          <w:szCs w:val="20"/>
        </w:rPr>
        <w:t>NUO-ISU) con velocidad máxima de 50 km/h</w:t>
      </w:r>
    </w:p>
    <w:p w14:paraId="0E9E42EE" w14:textId="77777777" w:rsidR="00DE70CC" w:rsidRDefault="00DE70CC" w:rsidP="004546C7">
      <w:pPr>
        <w:pStyle w:val="Prrafodelista"/>
        <w:numPr>
          <w:ilvl w:val="2"/>
          <w:numId w:val="8"/>
        </w:numPr>
        <w:spacing w:before="0"/>
        <w:rPr>
          <w:color w:val="000000" w:themeColor="text1"/>
          <w:szCs w:val="20"/>
        </w:rPr>
      </w:pPr>
      <w:r>
        <w:rPr>
          <w:color w:val="000000" w:themeColor="text1"/>
          <w:szCs w:val="20"/>
        </w:rPr>
        <w:t>A las 2:17 se observó el Tren ID 10, entre CER-LVA, con velocidad máxima de 59 km/h</w:t>
      </w:r>
    </w:p>
    <w:p w14:paraId="687A6D37" w14:textId="77777777" w:rsidR="00DE70CC" w:rsidRPr="00CF530C" w:rsidRDefault="00DE70CC" w:rsidP="004546C7">
      <w:pPr>
        <w:pStyle w:val="Prrafodelista"/>
        <w:numPr>
          <w:ilvl w:val="2"/>
          <w:numId w:val="8"/>
        </w:numPr>
        <w:spacing w:before="0"/>
        <w:rPr>
          <w:color w:val="000000" w:themeColor="text1"/>
          <w:szCs w:val="20"/>
        </w:rPr>
      </w:pPr>
      <w:r>
        <w:rPr>
          <w:color w:val="000000" w:themeColor="text1"/>
          <w:szCs w:val="20"/>
        </w:rPr>
        <w:t>Posteriormente se observó el mismo tren entre LVA-PAC, con velocidad máxima de 60 km/h</w:t>
      </w:r>
    </w:p>
    <w:p w14:paraId="3BBCBF22" w14:textId="157F726F" w:rsidR="008F6F6D" w:rsidRDefault="008F6F6D" w:rsidP="00DE70CC">
      <w:pPr>
        <w:spacing w:before="0"/>
      </w:pPr>
    </w:p>
    <w:p w14:paraId="52FD4142" w14:textId="77777777" w:rsidR="006406C4" w:rsidRPr="006406C4" w:rsidRDefault="00955A40" w:rsidP="006406C4">
      <w:pPr>
        <w:pStyle w:val="Ttulo2"/>
        <w:spacing w:before="0" w:after="0"/>
      </w:pPr>
      <w:bookmarkStart w:id="186" w:name="_Ref530396838"/>
      <w:bookmarkStart w:id="187" w:name="_Ref530396850"/>
      <w:bookmarkStart w:id="188" w:name="_Toc533162253"/>
      <w:r>
        <w:t>Actividades de m</w:t>
      </w:r>
      <w:r w:rsidR="006406C4">
        <w:t xml:space="preserve">ediciones </w:t>
      </w:r>
      <w:r>
        <w:t xml:space="preserve">y análisis </w:t>
      </w:r>
      <w:r w:rsidR="006406C4">
        <w:t xml:space="preserve">con proveedor externo, para </w:t>
      </w:r>
      <w:r>
        <w:t xml:space="preserve">caracterización de vibraciones, y </w:t>
      </w:r>
      <w:r w:rsidR="006406C4">
        <w:t>evaluación de Norma</w:t>
      </w:r>
      <w:r>
        <w:t>s</w:t>
      </w:r>
      <w:r w:rsidR="006406C4">
        <w:t xml:space="preserve"> </w:t>
      </w:r>
      <w:r>
        <w:t>de vibraciones ISO y DIN</w:t>
      </w:r>
      <w:bookmarkEnd w:id="186"/>
      <w:bookmarkEnd w:id="187"/>
      <w:bookmarkEnd w:id="188"/>
    </w:p>
    <w:p w14:paraId="58BD6CDF" w14:textId="4C37FB44" w:rsidR="00CA384B" w:rsidRDefault="00CA384B" w:rsidP="00021557">
      <w:pPr>
        <w:pStyle w:val="Prrafodelista"/>
        <w:numPr>
          <w:ilvl w:val="0"/>
          <w:numId w:val="8"/>
        </w:numPr>
        <w:spacing w:before="0"/>
      </w:pPr>
      <w:r>
        <w:t>Habiéndose revisado los Informes de Seguimiento proporcionados por el titular, y habiéndose cotejado en terreno los efectos de la operación de la Línea 6 del Metro en viviendas cercanas (vibración evidente</w:t>
      </w:r>
      <w:r w:rsidR="00233207">
        <w:t xml:space="preserve">, ver </w:t>
      </w:r>
      <w:r w:rsidR="00906C0A">
        <w:t>título</w:t>
      </w:r>
      <w:r w:rsidR="00233207">
        <w:t xml:space="preserve"> </w:t>
      </w:r>
      <w:r w:rsidR="00233207">
        <w:fldChar w:fldCharType="begin"/>
      </w:r>
      <w:r w:rsidR="00233207">
        <w:instrText xml:space="preserve"> REF _Ref530067432 \w \h </w:instrText>
      </w:r>
      <w:r w:rsidR="00233207">
        <w:fldChar w:fldCharType="separate"/>
      </w:r>
      <w:r w:rsidR="00FC4CE7">
        <w:t>7.1.3</w:t>
      </w:r>
      <w:r w:rsidR="00233207">
        <w:fldChar w:fldCharType="end"/>
      </w:r>
      <w:r w:rsidR="00906C0A">
        <w:t xml:space="preserve">. </w:t>
      </w:r>
      <w:r w:rsidR="00233207" w:rsidRPr="00906C0A">
        <w:fldChar w:fldCharType="begin"/>
      </w:r>
      <w:r w:rsidR="00233207" w:rsidRPr="00906C0A">
        <w:instrText xml:space="preserve"> REF _Ref530067454 \h  \* MERGEFORMAT </w:instrText>
      </w:r>
      <w:r w:rsidR="00233207" w:rsidRPr="00906C0A">
        <w:fldChar w:fldCharType="separate"/>
      </w:r>
      <w:r w:rsidR="00FC4CE7" w:rsidRPr="00906C0A">
        <w:t>Discusión sobre resultados de Inspecciones en viviendas vinculadas a denuncias</w:t>
      </w:r>
      <w:r w:rsidR="00233207" w:rsidRPr="00906C0A">
        <w:fldChar w:fldCharType="end"/>
      </w:r>
      <w:r>
        <w:t>), se estimó que se debía efectuar una nueva campaña de medición de vibraciones</w:t>
      </w:r>
      <w:r w:rsidR="00457521">
        <w:t xml:space="preserve"> para evaluación de la Norma ISO </w:t>
      </w:r>
      <w:r w:rsidR="00C6446A">
        <w:t>2631-2:1989</w:t>
      </w:r>
      <w:r w:rsidR="00457521">
        <w:t>, que cumpliera con las siguientes características:</w:t>
      </w:r>
    </w:p>
    <w:p w14:paraId="7606966D" w14:textId="77777777" w:rsidR="00233207" w:rsidRDefault="00457521" w:rsidP="00021557">
      <w:pPr>
        <w:pStyle w:val="Prrafodelista"/>
        <w:numPr>
          <w:ilvl w:val="1"/>
          <w:numId w:val="8"/>
        </w:numPr>
        <w:spacing w:before="0"/>
      </w:pPr>
      <w:r>
        <w:t xml:space="preserve">Se debía caracterizar una porción de </w:t>
      </w:r>
      <w:r w:rsidR="00233207">
        <w:t xml:space="preserve">los espacios denunciados, o cercanos a los denunciados, </w:t>
      </w:r>
      <w:r>
        <w:t xml:space="preserve">priorizando aquellos </w:t>
      </w:r>
      <w:r w:rsidR="00233207">
        <w:t xml:space="preserve">en que se percibieran los mayores niveles de vibración, de acuerdo a los resultados de la campada de inspecciones de </w:t>
      </w:r>
      <w:r w:rsidR="00DD41B7">
        <w:t>junio</w:t>
      </w:r>
      <w:r w:rsidR="00233207">
        <w:t>.</w:t>
      </w:r>
    </w:p>
    <w:p w14:paraId="75C5D79E" w14:textId="696C7F72" w:rsidR="00233207" w:rsidRDefault="00233207" w:rsidP="00021557">
      <w:pPr>
        <w:pStyle w:val="Prrafodelista"/>
        <w:numPr>
          <w:ilvl w:val="1"/>
          <w:numId w:val="8"/>
        </w:numPr>
        <w:spacing w:before="0"/>
      </w:pPr>
      <w:r>
        <w:t xml:space="preserve">Debido a que las denuncias señalaron que existen eventos de vibración en horario nocturno y a lo largo de todo el día, se estimó necesario considerar </w:t>
      </w:r>
      <w:r w:rsidR="00B239C8">
        <w:t>mediciones en periodos</w:t>
      </w:r>
      <w:r>
        <w:t xml:space="preserve"> de 48 horas</w:t>
      </w:r>
      <w:r w:rsidR="00B239C8">
        <w:t xml:space="preserve"> continuas</w:t>
      </w:r>
      <w:r>
        <w:t>.</w:t>
      </w:r>
    </w:p>
    <w:p w14:paraId="41EDCAB3" w14:textId="77777777" w:rsidR="00233207" w:rsidRDefault="00233207" w:rsidP="00021557">
      <w:pPr>
        <w:pStyle w:val="Prrafodelista"/>
        <w:numPr>
          <w:ilvl w:val="1"/>
          <w:numId w:val="8"/>
        </w:numPr>
        <w:spacing w:before="0"/>
      </w:pPr>
      <w:r>
        <w:t>El proveedor de servicio no debiera tener relación con el titular</w:t>
      </w:r>
      <w:r w:rsidR="00457521">
        <w:t>.</w:t>
      </w:r>
    </w:p>
    <w:p w14:paraId="5A860A12" w14:textId="68AEA783" w:rsidR="00233207" w:rsidRDefault="00233207" w:rsidP="00021557">
      <w:pPr>
        <w:pStyle w:val="Prrafodelista"/>
        <w:numPr>
          <w:ilvl w:val="1"/>
          <w:numId w:val="8"/>
        </w:numPr>
        <w:spacing w:before="0"/>
      </w:pPr>
      <w:r>
        <w:t>Los datos crudos de</w:t>
      </w:r>
      <w:r w:rsidR="00B239C8">
        <w:t xml:space="preserve"> </w:t>
      </w:r>
      <w:r>
        <w:t>l</w:t>
      </w:r>
      <w:r w:rsidR="00B239C8">
        <w:t>as mediciones</w:t>
      </w:r>
      <w:r>
        <w:t xml:space="preserve"> (</w:t>
      </w:r>
      <w:r w:rsidRPr="00233207">
        <w:rPr>
          <w:i/>
        </w:rPr>
        <w:t>raw data</w:t>
      </w:r>
      <w:r>
        <w:t>) deben estar a disposición de la SMA para eventualmente ser reprocesados y obtener información</w:t>
      </w:r>
      <w:r w:rsidR="00457521">
        <w:t xml:space="preserve"> adicional.</w:t>
      </w:r>
    </w:p>
    <w:p w14:paraId="633D3498" w14:textId="77777777" w:rsidR="00233207" w:rsidRDefault="00233207" w:rsidP="00021557">
      <w:pPr>
        <w:pStyle w:val="Prrafodelista"/>
        <w:numPr>
          <w:ilvl w:val="1"/>
          <w:numId w:val="8"/>
        </w:numPr>
        <w:spacing w:before="0"/>
      </w:pPr>
      <w:r>
        <w:t xml:space="preserve">Se </w:t>
      </w:r>
      <w:r w:rsidR="00457521">
        <w:t xml:space="preserve">debiera evaluar una </w:t>
      </w:r>
      <w:r>
        <w:t>normativa complementaria.</w:t>
      </w:r>
    </w:p>
    <w:p w14:paraId="3E17A62D" w14:textId="07555D4C" w:rsidR="00605301" w:rsidRPr="00BB3B1A" w:rsidRDefault="00605301" w:rsidP="00021557">
      <w:pPr>
        <w:pStyle w:val="Prrafodelista"/>
        <w:numPr>
          <w:ilvl w:val="0"/>
          <w:numId w:val="8"/>
        </w:numPr>
        <w:spacing w:before="0"/>
      </w:pPr>
      <w:r>
        <w:t xml:space="preserve">Por lo anteriormente señalado, </w:t>
      </w:r>
      <w:r w:rsidR="00457521">
        <w:t xml:space="preserve">con </w:t>
      </w:r>
      <w:r w:rsidR="00457521" w:rsidRPr="00BB3B1A">
        <w:t xml:space="preserve">fecha </w:t>
      </w:r>
      <w:r w:rsidR="00AF5E38" w:rsidRPr="00BB3B1A">
        <w:t>23 de julio</w:t>
      </w:r>
      <w:r w:rsidR="00457521" w:rsidRPr="00BB3B1A">
        <w:t xml:space="preserve"> de 2018 </w:t>
      </w:r>
      <w:r w:rsidRPr="00BB3B1A">
        <w:t xml:space="preserve">se contrató el Servicio de </w:t>
      </w:r>
      <w:r w:rsidR="005A1B9F">
        <w:t>medición</w:t>
      </w:r>
      <w:r w:rsidRPr="00BB3B1A">
        <w:t xml:space="preserve"> y evaluación de vibraciones con la </w:t>
      </w:r>
      <w:r w:rsidR="00AF5E38" w:rsidRPr="00BB3B1A">
        <w:t xml:space="preserve">empresa </w:t>
      </w:r>
      <w:r w:rsidR="001651E4" w:rsidRPr="00BB3B1A">
        <w:t>Sociedad Acustical S.A</w:t>
      </w:r>
      <w:r w:rsidRPr="00BB3B1A">
        <w:t xml:space="preserve">. El producto correspondería a un Informe que contrastaría gráficamente los resultados de los datos de vibración desde las viviendas señaladas por la SMA, </w:t>
      </w:r>
      <w:r w:rsidR="00AF5E38" w:rsidRPr="00BB3B1A">
        <w:t xml:space="preserve">en relación con </w:t>
      </w:r>
      <w:r w:rsidRPr="00BB3B1A">
        <w:t xml:space="preserve">la Norma ISO, y versus la Norma </w:t>
      </w:r>
      <w:r w:rsidR="00457521" w:rsidRPr="00BB3B1A">
        <w:t xml:space="preserve">DIN </w:t>
      </w:r>
      <w:r w:rsidR="00955A40" w:rsidRPr="00BB3B1A">
        <w:t>4150-2:1999</w:t>
      </w:r>
      <w:r w:rsidR="00AF5E38" w:rsidRPr="00BB3B1A">
        <w:t>, “</w:t>
      </w:r>
      <w:r w:rsidR="00AF5E38" w:rsidRPr="00BB3B1A">
        <w:rPr>
          <w:i/>
        </w:rPr>
        <w:t>Structural Vibrations – Part 2: Human exposure to vibration in buildings</w:t>
      </w:r>
      <w:r w:rsidR="00AF5E38" w:rsidRPr="00BB3B1A">
        <w:t>”</w:t>
      </w:r>
      <w:r w:rsidRPr="00BB3B1A">
        <w:t>.</w:t>
      </w:r>
    </w:p>
    <w:p w14:paraId="2C4EE8F6" w14:textId="4E995872" w:rsidR="00605301" w:rsidRPr="00BB3B1A" w:rsidRDefault="00605301" w:rsidP="00021557">
      <w:pPr>
        <w:pStyle w:val="Prrafodelista"/>
        <w:numPr>
          <w:ilvl w:val="0"/>
          <w:numId w:val="8"/>
        </w:numPr>
        <w:spacing w:before="0"/>
      </w:pPr>
      <w:r w:rsidRPr="00BB3B1A">
        <w:t xml:space="preserve">En el transcurso de la campaña de </w:t>
      </w:r>
      <w:r w:rsidR="005A1B9F">
        <w:t>mediciones</w:t>
      </w:r>
      <w:r w:rsidRPr="00BB3B1A">
        <w:t xml:space="preserve">, se </w:t>
      </w:r>
      <w:r w:rsidR="00743F45" w:rsidRPr="00BB3B1A">
        <w:t>observó</w:t>
      </w:r>
      <w:r w:rsidRPr="00BB3B1A">
        <w:t xml:space="preserve"> que </w:t>
      </w:r>
      <w:r w:rsidR="007A16FF" w:rsidRPr="00BB3B1A">
        <w:t xml:space="preserve">no se registraron eventos de vibración </w:t>
      </w:r>
      <w:r w:rsidRPr="00BB3B1A">
        <w:t>en horario nocturno</w:t>
      </w:r>
      <w:r w:rsidR="007A16FF" w:rsidRPr="00BB3B1A">
        <w:t xml:space="preserve">, y que </w:t>
      </w:r>
      <w:r w:rsidR="00B36899" w:rsidRPr="00BB3B1A">
        <w:t xml:space="preserve">entre los registros de 2 días distintos </w:t>
      </w:r>
      <w:r w:rsidR="00743F45" w:rsidRPr="00BB3B1A">
        <w:t xml:space="preserve">no </w:t>
      </w:r>
      <w:r w:rsidR="00B36899" w:rsidRPr="00BB3B1A">
        <w:t>había</w:t>
      </w:r>
      <w:r w:rsidR="00743F45" w:rsidRPr="00BB3B1A">
        <w:t xml:space="preserve"> mayores diferencias. </w:t>
      </w:r>
      <w:r w:rsidRPr="00BB3B1A">
        <w:t xml:space="preserve">Por lo anterior, </w:t>
      </w:r>
      <w:r w:rsidR="00743F45" w:rsidRPr="00BB3B1A">
        <w:t>y a fin de aumentar la cobertura</w:t>
      </w:r>
      <w:r w:rsidR="00955A40" w:rsidRPr="00BB3B1A">
        <w:t xml:space="preserve"> de la campaña de </w:t>
      </w:r>
      <w:r w:rsidR="005A1B9F">
        <w:t>medición</w:t>
      </w:r>
      <w:r w:rsidR="007A16FF" w:rsidRPr="00BB3B1A">
        <w:t>,</w:t>
      </w:r>
      <w:r w:rsidR="00743F45" w:rsidRPr="00BB3B1A">
        <w:t xml:space="preserve"> se acordó con el proveedor dividir una medición continua de 48 horas, en dos mediciones continuas de 24 horas, pero de viviendas diferentes.</w:t>
      </w:r>
    </w:p>
    <w:p w14:paraId="6A4BEC52" w14:textId="057F4A2E" w:rsidR="007A16FF" w:rsidRPr="00BB3B1A" w:rsidRDefault="00743F45" w:rsidP="00021557">
      <w:pPr>
        <w:pStyle w:val="Prrafodelista"/>
        <w:numPr>
          <w:ilvl w:val="0"/>
          <w:numId w:val="8"/>
        </w:numPr>
        <w:spacing w:before="0"/>
      </w:pPr>
      <w:r w:rsidRPr="00BB3B1A">
        <w:t xml:space="preserve">Los resultados de la campaña de </w:t>
      </w:r>
      <w:r w:rsidR="005A1B9F">
        <w:t>mediciones</w:t>
      </w:r>
      <w:r w:rsidRPr="00BB3B1A">
        <w:t xml:space="preserve"> </w:t>
      </w:r>
      <w:r w:rsidR="007A16FF" w:rsidRPr="00BB3B1A">
        <w:t xml:space="preserve">fueron entregados mediante un Informe, ingresado en oficina de partes con fecha </w:t>
      </w:r>
      <w:r w:rsidR="00AF5E38" w:rsidRPr="00BB3B1A">
        <w:t>26 de noviembre</w:t>
      </w:r>
      <w:r w:rsidR="007A16FF" w:rsidRPr="00BB3B1A">
        <w:t xml:space="preserve"> de 2018</w:t>
      </w:r>
      <w:r w:rsidR="000F39F0" w:rsidRPr="00BB3B1A">
        <w:t>, el que se incorpora al presente informe como Anexo 13</w:t>
      </w:r>
      <w:r w:rsidR="007A16FF" w:rsidRPr="00BB3B1A">
        <w:t>.</w:t>
      </w:r>
    </w:p>
    <w:p w14:paraId="7DB60683" w14:textId="6A3FE376" w:rsidR="007A16FF" w:rsidRDefault="007A16FF" w:rsidP="007A16FF">
      <w:pPr>
        <w:pStyle w:val="Prrafodelista"/>
        <w:numPr>
          <w:ilvl w:val="1"/>
          <w:numId w:val="8"/>
        </w:numPr>
        <w:spacing w:before="0"/>
      </w:pPr>
      <w:r>
        <w:t>La evaluación respecto a</w:t>
      </w:r>
      <w:r w:rsidR="00743F45">
        <w:t xml:space="preserve"> la Norma ISO </w:t>
      </w:r>
      <w:r w:rsidR="00C6446A">
        <w:t>2631-2:1989</w:t>
      </w:r>
      <w:r w:rsidR="00743F45">
        <w:t xml:space="preserve"> se discuten en el presente informe, en el </w:t>
      </w:r>
      <w:r w:rsidR="00743F45">
        <w:fldChar w:fldCharType="begin"/>
      </w:r>
      <w:r w:rsidR="00743F45">
        <w:instrText xml:space="preserve"> REF _Ref530068824 \h </w:instrText>
      </w:r>
      <w:r w:rsidR="00743F45">
        <w:fldChar w:fldCharType="separate"/>
      </w:r>
      <w:r w:rsidR="00FC4CE7">
        <w:t xml:space="preserve">Hecho constatado </w:t>
      </w:r>
      <w:r w:rsidR="00FC4CE7">
        <w:rPr>
          <w:noProof/>
        </w:rPr>
        <w:t>3</w:t>
      </w:r>
      <w:r w:rsidR="00743F45">
        <w:fldChar w:fldCharType="end"/>
      </w:r>
      <w:r w:rsidR="00743F45">
        <w:t>;</w:t>
      </w:r>
    </w:p>
    <w:p w14:paraId="4B24D20A" w14:textId="2002BF89" w:rsidR="00743F45" w:rsidRDefault="007A16FF" w:rsidP="007A16FF">
      <w:pPr>
        <w:pStyle w:val="Prrafodelista"/>
        <w:numPr>
          <w:ilvl w:val="1"/>
          <w:numId w:val="8"/>
        </w:numPr>
        <w:spacing w:before="0"/>
      </w:pPr>
      <w:r>
        <w:t xml:space="preserve">La evaluación respecto a la </w:t>
      </w:r>
      <w:r w:rsidR="00743F45">
        <w:t xml:space="preserve">Norma DIN se discuten en el capítulo </w:t>
      </w:r>
      <w:r w:rsidR="00743F45">
        <w:fldChar w:fldCharType="begin"/>
      </w:r>
      <w:r w:rsidR="00743F45">
        <w:instrText xml:space="preserve"> REF _Ref530068869 \r \h </w:instrText>
      </w:r>
      <w:r w:rsidR="00743F45">
        <w:fldChar w:fldCharType="separate"/>
      </w:r>
      <w:r w:rsidR="00FC4CE7">
        <w:t>9</w:t>
      </w:r>
      <w:r w:rsidR="00743F45">
        <w:fldChar w:fldCharType="end"/>
      </w:r>
      <w:r w:rsidR="00743F45">
        <w:t xml:space="preserve">, </w:t>
      </w:r>
      <w:r w:rsidR="00743F45">
        <w:fldChar w:fldCharType="begin"/>
      </w:r>
      <w:r w:rsidR="00743F45">
        <w:instrText xml:space="preserve"> REF _Ref530068864 \h </w:instrText>
      </w:r>
      <w:r w:rsidR="00743F45">
        <w:fldChar w:fldCharType="separate"/>
      </w:r>
      <w:r w:rsidR="00FC4CE7" w:rsidRPr="0031512B">
        <w:t>OTROS HECHOS</w:t>
      </w:r>
      <w:r w:rsidR="00743F45">
        <w:fldChar w:fldCharType="end"/>
      </w:r>
      <w:r w:rsidR="00743F45">
        <w:t>.</w:t>
      </w:r>
    </w:p>
    <w:p w14:paraId="5E9AAC9D" w14:textId="77777777" w:rsidR="006406C4" w:rsidRDefault="006406C4" w:rsidP="006406C4">
      <w:pPr>
        <w:pStyle w:val="Prrafodelista"/>
        <w:spacing w:before="0"/>
        <w:ind w:left="908"/>
      </w:pPr>
    </w:p>
    <w:p w14:paraId="6EDCDAD9" w14:textId="77777777" w:rsidR="00AF5E38" w:rsidRDefault="00AF5E38">
      <w:pPr>
        <w:spacing w:before="0" w:after="160"/>
        <w:jc w:val="left"/>
        <w:rPr>
          <w:rFonts w:ascii="Calibri" w:eastAsia="Calibri" w:hAnsi="Calibri" w:cs="Calibri"/>
          <w:b/>
        </w:rPr>
      </w:pPr>
      <w:bookmarkStart w:id="189" w:name="_Toc449085417"/>
      <w:bookmarkStart w:id="190" w:name="_Toc512867493"/>
      <w:bookmarkStart w:id="191" w:name="_Toc454880335"/>
      <w:bookmarkStart w:id="192" w:name="Parte4EI"/>
      <w:bookmarkEnd w:id="88"/>
      <w:r>
        <w:br w:type="page"/>
      </w:r>
    </w:p>
    <w:p w14:paraId="29C4B28A" w14:textId="77777777" w:rsidR="008D7BE2" w:rsidRDefault="00481F1C" w:rsidP="008302E5">
      <w:pPr>
        <w:pStyle w:val="Ttulo2"/>
        <w:spacing w:before="0" w:after="0"/>
      </w:pPr>
      <w:bookmarkStart w:id="193" w:name="_Ref532824299"/>
      <w:bookmarkStart w:id="194" w:name="_Toc533162254"/>
      <w:r>
        <w:lastRenderedPageBreak/>
        <w:t>R</w:t>
      </w:r>
      <w:r w:rsidR="008D7BE2" w:rsidRPr="00486054">
        <w:t xml:space="preserve">evisión </w:t>
      </w:r>
      <w:r w:rsidR="0040755E" w:rsidRPr="00486054">
        <w:t>d</w:t>
      </w:r>
      <w:r w:rsidR="008D7BE2" w:rsidRPr="00486054">
        <w:t>ocumental</w:t>
      </w:r>
      <w:bookmarkEnd w:id="189"/>
      <w:bookmarkEnd w:id="190"/>
      <w:bookmarkEnd w:id="191"/>
      <w:bookmarkEnd w:id="193"/>
      <w:bookmarkEnd w:id="194"/>
    </w:p>
    <w:p w14:paraId="7A022DC6" w14:textId="77777777" w:rsidR="00743F45" w:rsidRDefault="00743F45" w:rsidP="00743F45">
      <w:pPr>
        <w:pStyle w:val="Sinespaciado"/>
      </w:pPr>
    </w:p>
    <w:p w14:paraId="40A2F65F" w14:textId="1714E2D1" w:rsidR="00647B35" w:rsidRDefault="00647B35" w:rsidP="00B36899">
      <w:pPr>
        <w:pStyle w:val="Prrafodelista"/>
        <w:numPr>
          <w:ilvl w:val="0"/>
          <w:numId w:val="8"/>
        </w:numPr>
        <w:spacing w:before="0"/>
      </w:pPr>
      <w:r>
        <w:t xml:space="preserve">Durante el proceso de fiscalización, se tuvieron a la vista todos los documentos señalados en la </w:t>
      </w:r>
      <w:r w:rsidR="004D08EF">
        <w:fldChar w:fldCharType="begin"/>
      </w:r>
      <w:r w:rsidR="004D08EF">
        <w:instrText xml:space="preserve"> REF _Ref532822928 \h </w:instrText>
      </w:r>
      <w:r w:rsidR="00B36899">
        <w:instrText xml:space="preserve"> \* MERGEFORMAT </w:instrText>
      </w:r>
      <w:r w:rsidR="004D08EF">
        <w:fldChar w:fldCharType="separate"/>
      </w:r>
      <w:r w:rsidR="00FC4CE7">
        <w:t>Tabla 5</w:t>
      </w:r>
      <w:r w:rsidR="004D08EF">
        <w:fldChar w:fldCharType="end"/>
      </w:r>
      <w:r w:rsidR="004D08EF">
        <w:t xml:space="preserve"> </w:t>
      </w:r>
      <w:r>
        <w:t xml:space="preserve">del presente Informe, de los cuales, los ID 1 a 5 corresponden a respuestas del titular a requerimientos de información de la SMA (4 formulados vía Res. Ex. y 1 efectuado vía Acta de Inspección). </w:t>
      </w:r>
    </w:p>
    <w:p w14:paraId="12D1F1DA" w14:textId="7FF186E4" w:rsidR="00647B35" w:rsidRPr="00B36899" w:rsidRDefault="00647B35" w:rsidP="00B36899">
      <w:pPr>
        <w:pStyle w:val="Prrafodelista"/>
        <w:numPr>
          <w:ilvl w:val="0"/>
          <w:numId w:val="8"/>
        </w:numPr>
        <w:spacing w:before="0"/>
      </w:pPr>
      <w:r>
        <w:t xml:space="preserve">De dichas respuestas, los documentos listados como ID 1 y 2 presentan una amplia extensión, por lo que el análisis de lo requerido, en relación a lo entregado efectivamente por el titular, se incorpora en el presente informe como </w:t>
      </w:r>
      <w:r w:rsidR="00FD2914" w:rsidRPr="00B36899">
        <w:fldChar w:fldCharType="begin"/>
      </w:r>
      <w:r w:rsidR="00FD2914" w:rsidRPr="00B36899">
        <w:instrText xml:space="preserve"> REF _Ref532830322 \h </w:instrText>
      </w:r>
      <w:r w:rsidR="00B36899">
        <w:instrText xml:space="preserve"> \* MERGEFORMAT </w:instrText>
      </w:r>
      <w:r w:rsidR="00FD2914" w:rsidRPr="00B36899">
        <w:fldChar w:fldCharType="separate"/>
      </w:r>
      <w:r w:rsidR="00FC4CE7">
        <w:t>Otros Hechos 2</w:t>
      </w:r>
      <w:r w:rsidR="00FD2914" w:rsidRPr="00B36899">
        <w:fldChar w:fldCharType="end"/>
      </w:r>
      <w:r w:rsidR="00FD2914" w:rsidRPr="00B36899">
        <w:t xml:space="preserve"> y </w:t>
      </w:r>
      <w:r w:rsidR="00FD2914" w:rsidRPr="00B36899">
        <w:fldChar w:fldCharType="begin"/>
      </w:r>
      <w:r w:rsidR="00FD2914" w:rsidRPr="00B36899">
        <w:instrText xml:space="preserve"> REF _Ref532823554 \h </w:instrText>
      </w:r>
      <w:r w:rsidR="00B36899">
        <w:instrText xml:space="preserve"> \* MERGEFORMAT </w:instrText>
      </w:r>
      <w:r w:rsidR="00FD2914" w:rsidRPr="00B36899">
        <w:fldChar w:fldCharType="separate"/>
      </w:r>
      <w:r w:rsidR="00FC4CE7">
        <w:t>Otros Hechos 3</w:t>
      </w:r>
      <w:r w:rsidR="00FD2914" w:rsidRPr="00B36899">
        <w:fldChar w:fldCharType="end"/>
      </w:r>
      <w:r w:rsidR="00E94D67" w:rsidRPr="00B36899">
        <w:t>.</w:t>
      </w:r>
    </w:p>
    <w:p w14:paraId="500F0DEA" w14:textId="1E3FDA83" w:rsidR="00E94D67" w:rsidRDefault="00E94D67" w:rsidP="00B36899">
      <w:pPr>
        <w:pStyle w:val="Prrafodelista"/>
        <w:numPr>
          <w:ilvl w:val="0"/>
          <w:numId w:val="8"/>
        </w:numPr>
        <w:spacing w:before="0"/>
      </w:pPr>
      <w:r>
        <w:t>Todas las respuestas a requerimientos de información efectuadas al titular fueron respondidas dentro de los plazos establecidos por la SMA.</w:t>
      </w:r>
    </w:p>
    <w:p w14:paraId="1B38011A" w14:textId="77777777" w:rsidR="00647B35" w:rsidRPr="00743F45" w:rsidRDefault="00647B35" w:rsidP="00743F45">
      <w:pPr>
        <w:pStyle w:val="Sinespaciado"/>
      </w:pPr>
    </w:p>
    <w:p w14:paraId="4E8F122B" w14:textId="74072DC8" w:rsidR="004D08EF" w:rsidRDefault="004D08EF" w:rsidP="004D08EF">
      <w:pPr>
        <w:pStyle w:val="Descripcin"/>
        <w:keepNext/>
      </w:pPr>
      <w:bookmarkStart w:id="195" w:name="_Ref532822928"/>
      <w:bookmarkStart w:id="196" w:name="_Toc519617171"/>
      <w:bookmarkStart w:id="197" w:name="_Toc519704188"/>
      <w:bookmarkStart w:id="198" w:name="_Toc520300818"/>
      <w:bookmarkStart w:id="199" w:name="_Toc520300937"/>
      <w:bookmarkStart w:id="200" w:name="_Toc520301169"/>
      <w:bookmarkEnd w:id="192"/>
      <w:r>
        <w:t xml:space="preserve">Tabla </w:t>
      </w:r>
      <w:r w:rsidR="00D73E74">
        <w:rPr>
          <w:noProof/>
        </w:rPr>
        <w:fldChar w:fldCharType="begin"/>
      </w:r>
      <w:r w:rsidR="00D73E74">
        <w:rPr>
          <w:noProof/>
        </w:rPr>
        <w:instrText xml:space="preserve"> SEQ Tabla \* ARABIC </w:instrText>
      </w:r>
      <w:r w:rsidR="00D73E74">
        <w:rPr>
          <w:noProof/>
        </w:rPr>
        <w:fldChar w:fldCharType="separate"/>
      </w:r>
      <w:r w:rsidR="00FC4CE7">
        <w:rPr>
          <w:noProof/>
        </w:rPr>
        <w:t>5</w:t>
      </w:r>
      <w:r w:rsidR="00D73E74">
        <w:rPr>
          <w:noProof/>
        </w:rPr>
        <w:fldChar w:fldCharType="end"/>
      </w:r>
      <w:bookmarkEnd w:id="195"/>
      <w:r>
        <w:t>. Documentos revisados en el proceso de fiscalización</w:t>
      </w:r>
    </w:p>
    <w:tbl>
      <w:tblPr>
        <w:tblW w:w="5000" w:type="pct"/>
        <w:tblCellMar>
          <w:left w:w="70" w:type="dxa"/>
          <w:right w:w="70" w:type="dxa"/>
        </w:tblCellMar>
        <w:tblLook w:val="04A0" w:firstRow="1" w:lastRow="0" w:firstColumn="1" w:lastColumn="0" w:noHBand="0" w:noVBand="1"/>
      </w:tblPr>
      <w:tblGrid>
        <w:gridCol w:w="380"/>
        <w:gridCol w:w="5143"/>
        <w:gridCol w:w="3119"/>
        <w:gridCol w:w="4920"/>
      </w:tblGrid>
      <w:tr w:rsidR="00FC68F6" w14:paraId="454F7838" w14:textId="77777777" w:rsidTr="00AA10D4">
        <w:trPr>
          <w:trHeight w:val="20"/>
          <w:tblHeader/>
        </w:trPr>
        <w:tc>
          <w:tcPr>
            <w:tcW w:w="140" w:type="pct"/>
            <w:tcBorders>
              <w:top w:val="single" w:sz="4" w:space="0" w:color="auto"/>
              <w:left w:val="single" w:sz="4" w:space="0" w:color="auto"/>
              <w:bottom w:val="single" w:sz="4" w:space="0" w:color="auto"/>
              <w:right w:val="single" w:sz="4" w:space="0" w:color="auto"/>
            </w:tcBorders>
            <w:shd w:val="clear" w:color="000000" w:fill="D9D9D9"/>
            <w:hideMark/>
          </w:tcPr>
          <w:p w14:paraId="61B8DFA6" w14:textId="77777777" w:rsidR="00FC68F6" w:rsidRDefault="00FC68F6" w:rsidP="00AA10D4">
            <w:pPr>
              <w:spacing w:before="0" w:after="0" w:line="240" w:lineRule="auto"/>
              <w:jc w:val="center"/>
              <w:rPr>
                <w:rFonts w:ascii="Calibri" w:hAnsi="Calibri" w:cs="Calibri"/>
                <w:b/>
                <w:bCs/>
                <w:color w:val="000000"/>
                <w:szCs w:val="20"/>
              </w:rPr>
            </w:pPr>
            <w:r>
              <w:rPr>
                <w:rFonts w:ascii="Calibri" w:hAnsi="Calibri" w:cs="Calibri"/>
                <w:b/>
                <w:bCs/>
                <w:color w:val="000000"/>
                <w:szCs w:val="20"/>
              </w:rPr>
              <w:t>N°</w:t>
            </w:r>
          </w:p>
        </w:tc>
        <w:tc>
          <w:tcPr>
            <w:tcW w:w="1896" w:type="pct"/>
            <w:tcBorders>
              <w:top w:val="single" w:sz="4" w:space="0" w:color="auto"/>
              <w:left w:val="single" w:sz="4" w:space="0" w:color="auto"/>
              <w:bottom w:val="single" w:sz="4" w:space="0" w:color="auto"/>
              <w:right w:val="single" w:sz="4" w:space="0" w:color="auto"/>
            </w:tcBorders>
            <w:shd w:val="clear" w:color="000000" w:fill="D9D9D9"/>
            <w:hideMark/>
          </w:tcPr>
          <w:p w14:paraId="0C68CFF4" w14:textId="77777777" w:rsidR="00FC68F6" w:rsidRDefault="00FC68F6" w:rsidP="00AA10D4">
            <w:pPr>
              <w:spacing w:before="0" w:after="0" w:line="240" w:lineRule="auto"/>
              <w:rPr>
                <w:rFonts w:ascii="Calibri" w:hAnsi="Calibri" w:cs="Calibri"/>
                <w:b/>
                <w:bCs/>
                <w:color w:val="000000"/>
                <w:szCs w:val="20"/>
              </w:rPr>
            </w:pPr>
            <w:r>
              <w:rPr>
                <w:rFonts w:ascii="Calibri" w:hAnsi="Calibri" w:cs="Calibri"/>
                <w:b/>
                <w:bCs/>
                <w:color w:val="000000"/>
                <w:szCs w:val="20"/>
              </w:rPr>
              <w:t>Nombre del documento revisado</w:t>
            </w:r>
          </w:p>
        </w:tc>
        <w:tc>
          <w:tcPr>
            <w:tcW w:w="1150" w:type="pct"/>
            <w:tcBorders>
              <w:top w:val="single" w:sz="4" w:space="0" w:color="auto"/>
              <w:left w:val="single" w:sz="4" w:space="0" w:color="auto"/>
              <w:bottom w:val="single" w:sz="4" w:space="0" w:color="auto"/>
              <w:right w:val="single" w:sz="4" w:space="0" w:color="auto"/>
            </w:tcBorders>
            <w:shd w:val="clear" w:color="000000" w:fill="D9D9D9"/>
            <w:hideMark/>
          </w:tcPr>
          <w:p w14:paraId="2BFE85A7" w14:textId="77777777" w:rsidR="00FC68F6" w:rsidRDefault="00FC68F6" w:rsidP="00AA10D4">
            <w:pPr>
              <w:spacing w:before="0" w:after="0" w:line="240" w:lineRule="auto"/>
              <w:jc w:val="left"/>
              <w:rPr>
                <w:rFonts w:ascii="Calibri" w:hAnsi="Calibri" w:cs="Calibri"/>
                <w:b/>
                <w:bCs/>
                <w:color w:val="000000"/>
                <w:szCs w:val="20"/>
              </w:rPr>
            </w:pPr>
            <w:r>
              <w:rPr>
                <w:rFonts w:ascii="Calibri" w:hAnsi="Calibri" w:cs="Calibri"/>
                <w:b/>
                <w:bCs/>
                <w:color w:val="000000"/>
                <w:szCs w:val="20"/>
              </w:rPr>
              <w:t>Origen/ Fuente documento</w:t>
            </w:r>
          </w:p>
        </w:tc>
        <w:tc>
          <w:tcPr>
            <w:tcW w:w="1814" w:type="pct"/>
            <w:tcBorders>
              <w:top w:val="single" w:sz="4" w:space="0" w:color="auto"/>
              <w:left w:val="single" w:sz="4" w:space="0" w:color="auto"/>
              <w:bottom w:val="single" w:sz="4" w:space="0" w:color="auto"/>
              <w:right w:val="single" w:sz="4" w:space="0" w:color="auto"/>
            </w:tcBorders>
            <w:shd w:val="clear" w:color="000000" w:fill="D9D9D9"/>
            <w:noWrap/>
            <w:hideMark/>
          </w:tcPr>
          <w:p w14:paraId="5E5A327B" w14:textId="77777777" w:rsidR="00FC68F6" w:rsidRPr="006142A5" w:rsidRDefault="00FC68F6" w:rsidP="007A16FF">
            <w:pPr>
              <w:spacing w:before="0" w:after="0" w:line="240" w:lineRule="auto"/>
              <w:rPr>
                <w:rFonts w:ascii="Calibri" w:hAnsi="Calibri" w:cs="Calibri"/>
                <w:b/>
                <w:bCs/>
                <w:szCs w:val="20"/>
              </w:rPr>
            </w:pPr>
            <w:r w:rsidRPr="006142A5">
              <w:rPr>
                <w:rFonts w:ascii="Calibri" w:hAnsi="Calibri" w:cs="Calibri"/>
                <w:b/>
                <w:bCs/>
                <w:szCs w:val="20"/>
              </w:rPr>
              <w:t xml:space="preserve">Observaciones </w:t>
            </w:r>
          </w:p>
        </w:tc>
      </w:tr>
      <w:tr w:rsidR="0055159F" w14:paraId="53CD1355" w14:textId="77777777" w:rsidTr="007A16FF">
        <w:trPr>
          <w:trHeight w:val="1709"/>
        </w:trPr>
        <w:tc>
          <w:tcPr>
            <w:tcW w:w="140" w:type="pct"/>
            <w:tcBorders>
              <w:top w:val="single" w:sz="4" w:space="0" w:color="auto"/>
              <w:left w:val="single" w:sz="4" w:space="0" w:color="auto"/>
              <w:bottom w:val="single" w:sz="4" w:space="0" w:color="auto"/>
              <w:right w:val="single" w:sz="4" w:space="0" w:color="auto"/>
            </w:tcBorders>
            <w:shd w:val="clear" w:color="auto" w:fill="auto"/>
            <w:noWrap/>
            <w:hideMark/>
          </w:tcPr>
          <w:p w14:paraId="14C3C687" w14:textId="77777777" w:rsidR="0055159F" w:rsidRDefault="0055159F" w:rsidP="00AA10D4">
            <w:pPr>
              <w:spacing w:before="0" w:after="0" w:line="240" w:lineRule="auto"/>
              <w:jc w:val="center"/>
              <w:rPr>
                <w:rFonts w:ascii="Calibri" w:hAnsi="Calibri" w:cs="Calibri"/>
                <w:color w:val="000000"/>
                <w:szCs w:val="20"/>
              </w:rPr>
            </w:pPr>
            <w:r>
              <w:rPr>
                <w:rFonts w:ascii="Calibri" w:hAnsi="Calibri" w:cs="Calibri"/>
                <w:color w:val="000000"/>
                <w:szCs w:val="20"/>
              </w:rPr>
              <w:t>1</w:t>
            </w:r>
          </w:p>
        </w:tc>
        <w:tc>
          <w:tcPr>
            <w:tcW w:w="1896" w:type="pct"/>
            <w:tcBorders>
              <w:top w:val="single" w:sz="4" w:space="0" w:color="auto"/>
              <w:left w:val="single" w:sz="4" w:space="0" w:color="auto"/>
              <w:bottom w:val="single" w:sz="4" w:space="0" w:color="auto"/>
              <w:right w:val="single" w:sz="4" w:space="0" w:color="auto"/>
            </w:tcBorders>
            <w:shd w:val="clear" w:color="auto" w:fill="auto"/>
            <w:hideMark/>
          </w:tcPr>
          <w:p w14:paraId="35A3D5C7" w14:textId="77777777" w:rsidR="0055159F" w:rsidRPr="002D40BE" w:rsidRDefault="0055159F" w:rsidP="00AA10D4">
            <w:pPr>
              <w:spacing w:before="0" w:after="0" w:line="240" w:lineRule="auto"/>
              <w:rPr>
                <w:rFonts w:ascii="Calibri" w:hAnsi="Calibri" w:cs="Calibri"/>
                <w:color w:val="000000"/>
                <w:szCs w:val="20"/>
              </w:rPr>
            </w:pPr>
            <w:r w:rsidRPr="002D40BE">
              <w:rPr>
                <w:rFonts w:ascii="Calibri" w:hAnsi="Calibri" w:cs="Calibri"/>
                <w:color w:val="000000"/>
                <w:szCs w:val="20"/>
              </w:rPr>
              <w:t xml:space="preserve">1era </w:t>
            </w:r>
            <w:r>
              <w:rPr>
                <w:rFonts w:ascii="Calibri" w:hAnsi="Calibri" w:cs="Calibri"/>
                <w:color w:val="000000"/>
                <w:szCs w:val="20"/>
              </w:rPr>
              <w:t>Carta del titular, recibida el 20 de abril de 2018 en Oficina de partes SMA, con anexos impresos y en digital</w:t>
            </w:r>
          </w:p>
        </w:tc>
        <w:tc>
          <w:tcPr>
            <w:tcW w:w="1150" w:type="pct"/>
            <w:tcBorders>
              <w:top w:val="single" w:sz="4" w:space="0" w:color="auto"/>
              <w:left w:val="single" w:sz="4" w:space="0" w:color="auto"/>
              <w:bottom w:val="single" w:sz="4" w:space="0" w:color="auto"/>
              <w:right w:val="single" w:sz="4" w:space="0" w:color="auto"/>
            </w:tcBorders>
            <w:shd w:val="clear" w:color="auto" w:fill="auto"/>
            <w:hideMark/>
          </w:tcPr>
          <w:p w14:paraId="694CF7A0" w14:textId="77777777" w:rsidR="0055159F" w:rsidRPr="007A16FF" w:rsidRDefault="0055159F" w:rsidP="00AA10D4">
            <w:pPr>
              <w:spacing w:before="0" w:after="0" w:line="240" w:lineRule="auto"/>
              <w:jc w:val="left"/>
              <w:rPr>
                <w:rFonts w:ascii="Calibri" w:hAnsi="Calibri" w:cs="Calibri"/>
                <w:color w:val="000000"/>
                <w:szCs w:val="20"/>
              </w:rPr>
            </w:pPr>
            <w:r w:rsidRPr="007A16FF">
              <w:rPr>
                <w:rFonts w:ascii="Calibri" w:hAnsi="Calibri" w:cs="Calibri"/>
                <w:color w:val="000000"/>
                <w:szCs w:val="20"/>
              </w:rPr>
              <w:t>Titular, a requerimiento de la SMA (ver Res. Ex. 435/2018 en Anexo 3)</w:t>
            </w:r>
          </w:p>
        </w:tc>
        <w:tc>
          <w:tcPr>
            <w:tcW w:w="1814" w:type="pct"/>
            <w:vMerge w:val="restart"/>
            <w:tcBorders>
              <w:top w:val="single" w:sz="4" w:space="0" w:color="auto"/>
              <w:left w:val="single" w:sz="4" w:space="0" w:color="auto"/>
              <w:right w:val="single" w:sz="4" w:space="0" w:color="auto"/>
            </w:tcBorders>
            <w:shd w:val="clear" w:color="auto" w:fill="auto"/>
            <w:hideMark/>
          </w:tcPr>
          <w:p w14:paraId="48C4A824" w14:textId="77777777" w:rsidR="0055159F" w:rsidRPr="006142A5" w:rsidRDefault="0055159F" w:rsidP="007A16FF">
            <w:pPr>
              <w:spacing w:before="0" w:after="0" w:line="240" w:lineRule="auto"/>
              <w:rPr>
                <w:rFonts w:ascii="Calibri" w:hAnsi="Calibri" w:cs="Calibri"/>
                <w:szCs w:val="20"/>
              </w:rPr>
            </w:pPr>
            <w:r w:rsidRPr="006142A5">
              <w:rPr>
                <w:rFonts w:ascii="Calibri" w:hAnsi="Calibri" w:cs="Calibri"/>
                <w:szCs w:val="20"/>
              </w:rPr>
              <w:t>Se adjuntan como Anexo 4 y 6, respectivamente.</w:t>
            </w:r>
          </w:p>
          <w:p w14:paraId="3B733FF3" w14:textId="7D70DB5E" w:rsidR="0055159F" w:rsidRPr="006142A5" w:rsidRDefault="0055159F" w:rsidP="007A16FF">
            <w:pPr>
              <w:spacing w:before="0" w:after="0" w:line="240" w:lineRule="auto"/>
              <w:rPr>
                <w:rFonts w:ascii="Calibri" w:hAnsi="Calibri" w:cs="Calibri"/>
                <w:szCs w:val="20"/>
              </w:rPr>
            </w:pPr>
            <w:r w:rsidRPr="006142A5">
              <w:rPr>
                <w:rFonts w:ascii="Calibri" w:hAnsi="Calibri" w:cs="Calibri"/>
                <w:szCs w:val="20"/>
              </w:rPr>
              <w:t xml:space="preserve">Por la extensión de los contenidos de la carta, estos se describen en </w:t>
            </w:r>
            <w:r w:rsidR="0019280B">
              <w:rPr>
                <w:rFonts w:ascii="Calibri" w:hAnsi="Calibri" w:cs="Calibri"/>
                <w:szCs w:val="20"/>
              </w:rPr>
              <w:fldChar w:fldCharType="begin"/>
            </w:r>
            <w:r w:rsidR="0019280B">
              <w:rPr>
                <w:rFonts w:ascii="Calibri" w:hAnsi="Calibri" w:cs="Calibri"/>
                <w:szCs w:val="20"/>
              </w:rPr>
              <w:instrText xml:space="preserve"> REF _Ref532830322 \h </w:instrText>
            </w:r>
            <w:r w:rsidR="0019280B">
              <w:rPr>
                <w:rFonts w:ascii="Calibri" w:hAnsi="Calibri" w:cs="Calibri"/>
                <w:szCs w:val="20"/>
              </w:rPr>
            </w:r>
            <w:r w:rsidR="0019280B">
              <w:rPr>
                <w:rFonts w:ascii="Calibri" w:hAnsi="Calibri" w:cs="Calibri"/>
                <w:szCs w:val="20"/>
              </w:rPr>
              <w:fldChar w:fldCharType="separate"/>
            </w:r>
            <w:r w:rsidR="00FC4CE7">
              <w:t xml:space="preserve">Otros Hechos </w:t>
            </w:r>
            <w:r w:rsidR="00FC4CE7">
              <w:rPr>
                <w:noProof/>
              </w:rPr>
              <w:t>2</w:t>
            </w:r>
            <w:r w:rsidR="0019280B">
              <w:rPr>
                <w:rFonts w:ascii="Calibri" w:hAnsi="Calibri" w:cs="Calibri"/>
                <w:szCs w:val="20"/>
              </w:rPr>
              <w:fldChar w:fldCharType="end"/>
            </w:r>
            <w:r w:rsidR="0019280B">
              <w:rPr>
                <w:rFonts w:ascii="Calibri" w:hAnsi="Calibri" w:cs="Calibri"/>
                <w:szCs w:val="20"/>
              </w:rPr>
              <w:t xml:space="preserve"> y </w:t>
            </w:r>
            <w:r w:rsidR="0019280B">
              <w:rPr>
                <w:rFonts w:ascii="Calibri" w:hAnsi="Calibri" w:cs="Calibri"/>
                <w:szCs w:val="20"/>
              </w:rPr>
              <w:fldChar w:fldCharType="begin"/>
            </w:r>
            <w:r w:rsidR="0019280B">
              <w:rPr>
                <w:rFonts w:ascii="Calibri" w:hAnsi="Calibri" w:cs="Calibri"/>
                <w:szCs w:val="20"/>
              </w:rPr>
              <w:instrText xml:space="preserve"> REF _Ref532823554 \h </w:instrText>
            </w:r>
            <w:r w:rsidR="0019280B">
              <w:rPr>
                <w:rFonts w:ascii="Calibri" w:hAnsi="Calibri" w:cs="Calibri"/>
                <w:szCs w:val="20"/>
              </w:rPr>
            </w:r>
            <w:r w:rsidR="0019280B">
              <w:rPr>
                <w:rFonts w:ascii="Calibri" w:hAnsi="Calibri" w:cs="Calibri"/>
                <w:szCs w:val="20"/>
              </w:rPr>
              <w:fldChar w:fldCharType="separate"/>
            </w:r>
            <w:r w:rsidR="00FC4CE7">
              <w:t xml:space="preserve">Otros Hechos </w:t>
            </w:r>
            <w:r w:rsidR="00FC4CE7">
              <w:rPr>
                <w:noProof/>
              </w:rPr>
              <w:t>3</w:t>
            </w:r>
            <w:r w:rsidR="0019280B">
              <w:rPr>
                <w:rFonts w:ascii="Calibri" w:hAnsi="Calibri" w:cs="Calibri"/>
                <w:szCs w:val="20"/>
              </w:rPr>
              <w:fldChar w:fldCharType="end"/>
            </w:r>
            <w:r w:rsidR="0019280B">
              <w:rPr>
                <w:rFonts w:ascii="Calibri" w:hAnsi="Calibri" w:cs="Calibri"/>
                <w:szCs w:val="20"/>
              </w:rPr>
              <w:t xml:space="preserve"> </w:t>
            </w:r>
            <w:r w:rsidRPr="006142A5">
              <w:rPr>
                <w:rFonts w:ascii="Calibri" w:hAnsi="Calibri" w:cs="Calibri"/>
                <w:szCs w:val="20"/>
              </w:rPr>
              <w:t>del presente Informe.</w:t>
            </w:r>
          </w:p>
          <w:p w14:paraId="4F692312" w14:textId="3F359860" w:rsidR="007A16FF" w:rsidRPr="006142A5" w:rsidRDefault="007A16FF" w:rsidP="007A16FF">
            <w:pPr>
              <w:spacing w:before="0" w:after="0" w:line="240" w:lineRule="auto"/>
              <w:rPr>
                <w:rFonts w:ascii="Calibri" w:hAnsi="Calibri" w:cs="Calibri"/>
                <w:szCs w:val="20"/>
              </w:rPr>
            </w:pPr>
            <w:r w:rsidRPr="006142A5">
              <w:rPr>
                <w:rFonts w:ascii="Calibri" w:hAnsi="Calibri" w:cs="Calibri"/>
                <w:szCs w:val="20"/>
              </w:rPr>
              <w:t>El “Anexo N” de la 1</w:t>
            </w:r>
            <w:r w:rsidRPr="00AF5E38">
              <w:rPr>
                <w:rFonts w:ascii="Calibri" w:hAnsi="Calibri" w:cs="Calibri"/>
                <w:szCs w:val="20"/>
              </w:rPr>
              <w:t>era</w:t>
            </w:r>
            <w:r w:rsidRPr="006142A5">
              <w:rPr>
                <w:rFonts w:ascii="Calibri" w:hAnsi="Calibri" w:cs="Calibri"/>
                <w:szCs w:val="20"/>
              </w:rPr>
              <w:t xml:space="preserve"> carta corresponde a Informes de Seguimiento que dan cuenta de actividades de medición de vibraciones y evaluación de la norma ISO en 11 receptores (descritos en los </w:t>
            </w:r>
            <w:r w:rsidRPr="006142A5">
              <w:rPr>
                <w:rFonts w:ascii="Calibri" w:hAnsi="Calibri" w:cs="Calibri"/>
                <w:b/>
                <w:szCs w:val="20"/>
              </w:rPr>
              <w:t>ID RCA 1, 2, y 3</w:t>
            </w:r>
            <w:r w:rsidRPr="006142A5">
              <w:rPr>
                <w:rFonts w:ascii="Calibri" w:hAnsi="Calibri" w:cs="Calibri"/>
                <w:szCs w:val="20"/>
              </w:rPr>
              <w:t xml:space="preserve">, y </w:t>
            </w:r>
            <w:r w:rsidRPr="006142A5">
              <w:rPr>
                <w:rFonts w:ascii="Calibri" w:hAnsi="Calibri" w:cs="Calibri"/>
                <w:b/>
                <w:szCs w:val="20"/>
              </w:rPr>
              <w:t>los ID Adicionales 1, 2, 3, 4, 5, 6, 7 y 8</w:t>
            </w:r>
            <w:r w:rsidRPr="006142A5">
              <w:rPr>
                <w:rFonts w:ascii="Calibri" w:hAnsi="Calibri" w:cs="Calibri"/>
                <w:szCs w:val="20"/>
              </w:rPr>
              <w:t xml:space="preserve"> de la </w:t>
            </w:r>
            <w:r w:rsidRPr="006142A5">
              <w:rPr>
                <w:rFonts w:ascii="Calibri" w:hAnsi="Calibri" w:cs="Calibri"/>
                <w:szCs w:val="20"/>
              </w:rPr>
              <w:fldChar w:fldCharType="begin"/>
            </w:r>
            <w:r w:rsidRPr="006142A5">
              <w:rPr>
                <w:rFonts w:ascii="Calibri" w:hAnsi="Calibri" w:cs="Calibri"/>
                <w:szCs w:val="20"/>
              </w:rPr>
              <w:instrText xml:space="preserve"> REF _Ref529532694 \h  \* MERGEFORMAT </w:instrText>
            </w:r>
            <w:r w:rsidRPr="006142A5">
              <w:rPr>
                <w:rFonts w:ascii="Calibri" w:hAnsi="Calibri" w:cs="Calibri"/>
                <w:szCs w:val="20"/>
              </w:rPr>
            </w:r>
            <w:r w:rsidRPr="006142A5">
              <w:rPr>
                <w:rFonts w:ascii="Calibri" w:hAnsi="Calibri" w:cs="Calibri"/>
                <w:szCs w:val="20"/>
              </w:rPr>
              <w:fldChar w:fldCharType="separate"/>
            </w:r>
            <w:r w:rsidR="00FC4CE7" w:rsidRPr="005117D7">
              <w:t xml:space="preserve">Tabla </w:t>
            </w:r>
            <w:r w:rsidR="00FC4CE7">
              <w:rPr>
                <w:noProof/>
              </w:rPr>
              <w:t>8</w:t>
            </w:r>
            <w:r w:rsidRPr="006142A5">
              <w:rPr>
                <w:rFonts w:ascii="Calibri" w:hAnsi="Calibri" w:cs="Calibri"/>
                <w:szCs w:val="20"/>
              </w:rPr>
              <w:fldChar w:fldCharType="end"/>
            </w:r>
            <w:r w:rsidRPr="006142A5">
              <w:rPr>
                <w:rFonts w:ascii="Calibri" w:hAnsi="Calibri" w:cs="Calibri"/>
                <w:szCs w:val="20"/>
              </w:rPr>
              <w:t xml:space="preserve"> del presente Informe, en </w:t>
            </w:r>
            <w:r w:rsidRPr="006142A5">
              <w:rPr>
                <w:rFonts w:ascii="Calibri" w:hAnsi="Calibri" w:cs="Calibri"/>
                <w:szCs w:val="20"/>
              </w:rPr>
              <w:fldChar w:fldCharType="begin"/>
            </w:r>
            <w:r w:rsidRPr="006142A5">
              <w:rPr>
                <w:rFonts w:ascii="Calibri" w:hAnsi="Calibri" w:cs="Calibri"/>
                <w:szCs w:val="20"/>
              </w:rPr>
              <w:instrText xml:space="preserve"> REF _Ref530133632 \h  \* MERGEFORMAT </w:instrText>
            </w:r>
            <w:r w:rsidRPr="006142A5">
              <w:rPr>
                <w:rFonts w:ascii="Calibri" w:hAnsi="Calibri" w:cs="Calibri"/>
                <w:szCs w:val="20"/>
              </w:rPr>
            </w:r>
            <w:r w:rsidRPr="006142A5">
              <w:rPr>
                <w:rFonts w:ascii="Calibri" w:hAnsi="Calibri" w:cs="Calibri"/>
                <w:szCs w:val="20"/>
              </w:rPr>
              <w:fldChar w:fldCharType="separate"/>
            </w:r>
            <w:r w:rsidR="00FC4CE7">
              <w:t xml:space="preserve">Hecho constatado </w:t>
            </w:r>
            <w:r w:rsidR="00FC4CE7">
              <w:rPr>
                <w:noProof/>
              </w:rPr>
              <w:t>2</w:t>
            </w:r>
            <w:r w:rsidRPr="006142A5">
              <w:rPr>
                <w:rFonts w:ascii="Calibri" w:hAnsi="Calibri" w:cs="Calibri"/>
                <w:szCs w:val="20"/>
              </w:rPr>
              <w:fldChar w:fldCharType="end"/>
            </w:r>
            <w:r w:rsidRPr="006142A5">
              <w:rPr>
                <w:rFonts w:ascii="Calibri" w:hAnsi="Calibri" w:cs="Calibri"/>
                <w:szCs w:val="20"/>
              </w:rPr>
              <w:t>).</w:t>
            </w:r>
          </w:p>
          <w:p w14:paraId="0F73428F" w14:textId="1F863126" w:rsidR="00C44CC7" w:rsidRPr="006142A5" w:rsidRDefault="00C44CC7" w:rsidP="007A16FF">
            <w:pPr>
              <w:spacing w:before="0" w:after="0" w:line="240" w:lineRule="auto"/>
              <w:rPr>
                <w:rFonts w:ascii="Calibri" w:hAnsi="Calibri" w:cs="Calibri"/>
                <w:szCs w:val="20"/>
              </w:rPr>
            </w:pPr>
            <w:r w:rsidRPr="006142A5">
              <w:rPr>
                <w:rFonts w:ascii="Calibri" w:hAnsi="Calibri" w:cs="Calibri"/>
                <w:szCs w:val="20"/>
              </w:rPr>
              <w:t>El Anexo N° 26 de la 2</w:t>
            </w:r>
            <w:r w:rsidRPr="00AF5E38">
              <w:rPr>
                <w:rFonts w:ascii="Calibri" w:hAnsi="Calibri" w:cs="Calibri"/>
                <w:szCs w:val="20"/>
              </w:rPr>
              <w:t>da</w:t>
            </w:r>
            <w:r w:rsidRPr="006142A5">
              <w:rPr>
                <w:rFonts w:ascii="Calibri" w:hAnsi="Calibri" w:cs="Calibri"/>
                <w:szCs w:val="20"/>
              </w:rPr>
              <w:t xml:space="preserve"> carta corresponde a Informes de Seguimiento que dan cuenta de actividades de medición de vibraciones y evaluación de la norma ISO en 5 receptores (descritos en los </w:t>
            </w:r>
            <w:r w:rsidRPr="006142A5">
              <w:rPr>
                <w:rFonts w:ascii="Calibri" w:hAnsi="Calibri" w:cs="Calibri"/>
                <w:b/>
                <w:szCs w:val="20"/>
              </w:rPr>
              <w:t xml:space="preserve">ID Adicionales 9, 10, 11, 12 y 13 de la </w:t>
            </w:r>
            <w:r w:rsidRPr="006142A5">
              <w:rPr>
                <w:rFonts w:ascii="Calibri" w:hAnsi="Calibri" w:cs="Calibri"/>
                <w:b/>
                <w:szCs w:val="20"/>
              </w:rPr>
              <w:fldChar w:fldCharType="begin"/>
            </w:r>
            <w:r w:rsidRPr="006142A5">
              <w:rPr>
                <w:rFonts w:ascii="Calibri" w:hAnsi="Calibri" w:cs="Calibri"/>
                <w:b/>
                <w:szCs w:val="20"/>
              </w:rPr>
              <w:instrText xml:space="preserve"> REF _Ref529532694 \h </w:instrText>
            </w:r>
            <w:r w:rsidR="00AA10D4" w:rsidRPr="006142A5">
              <w:rPr>
                <w:rFonts w:ascii="Calibri" w:hAnsi="Calibri" w:cs="Calibri"/>
                <w:b/>
                <w:szCs w:val="20"/>
              </w:rPr>
              <w:instrText xml:space="preserve"> \* MERGEFORMAT </w:instrText>
            </w:r>
            <w:r w:rsidRPr="006142A5">
              <w:rPr>
                <w:rFonts w:ascii="Calibri" w:hAnsi="Calibri" w:cs="Calibri"/>
                <w:b/>
                <w:szCs w:val="20"/>
              </w:rPr>
            </w:r>
            <w:r w:rsidRPr="006142A5">
              <w:rPr>
                <w:rFonts w:ascii="Calibri" w:hAnsi="Calibri" w:cs="Calibri"/>
                <w:b/>
                <w:szCs w:val="20"/>
              </w:rPr>
              <w:fldChar w:fldCharType="separate"/>
            </w:r>
            <w:r w:rsidR="00FC4CE7" w:rsidRPr="00FC4CE7">
              <w:rPr>
                <w:b/>
              </w:rPr>
              <w:t xml:space="preserve">Tabla </w:t>
            </w:r>
            <w:r w:rsidR="00FC4CE7" w:rsidRPr="00FC4CE7">
              <w:rPr>
                <w:b/>
                <w:noProof/>
              </w:rPr>
              <w:t>8</w:t>
            </w:r>
            <w:r w:rsidRPr="006142A5">
              <w:rPr>
                <w:rFonts w:ascii="Calibri" w:hAnsi="Calibri" w:cs="Calibri"/>
                <w:b/>
                <w:szCs w:val="20"/>
              </w:rPr>
              <w:fldChar w:fldCharType="end"/>
            </w:r>
            <w:r w:rsidRPr="006142A5">
              <w:rPr>
                <w:rFonts w:ascii="Calibri" w:hAnsi="Calibri" w:cs="Calibri"/>
                <w:b/>
                <w:szCs w:val="20"/>
              </w:rPr>
              <w:t xml:space="preserve"> del presente Informe, en </w:t>
            </w:r>
            <w:r w:rsidRPr="006142A5">
              <w:rPr>
                <w:rFonts w:ascii="Calibri" w:hAnsi="Calibri" w:cs="Calibri"/>
                <w:b/>
                <w:szCs w:val="20"/>
              </w:rPr>
              <w:fldChar w:fldCharType="begin"/>
            </w:r>
            <w:r w:rsidRPr="006142A5">
              <w:rPr>
                <w:rFonts w:ascii="Calibri" w:hAnsi="Calibri" w:cs="Calibri"/>
                <w:b/>
                <w:szCs w:val="20"/>
              </w:rPr>
              <w:instrText xml:space="preserve"> REF _Ref530133632 \h </w:instrText>
            </w:r>
            <w:r w:rsidR="00AA10D4" w:rsidRPr="006142A5">
              <w:rPr>
                <w:rFonts w:ascii="Calibri" w:hAnsi="Calibri" w:cs="Calibri"/>
                <w:b/>
                <w:szCs w:val="20"/>
              </w:rPr>
              <w:instrText xml:space="preserve"> \* MERGEFORMAT </w:instrText>
            </w:r>
            <w:r w:rsidRPr="006142A5">
              <w:rPr>
                <w:rFonts w:ascii="Calibri" w:hAnsi="Calibri" w:cs="Calibri"/>
                <w:b/>
                <w:szCs w:val="20"/>
              </w:rPr>
            </w:r>
            <w:r w:rsidRPr="006142A5">
              <w:rPr>
                <w:rFonts w:ascii="Calibri" w:hAnsi="Calibri" w:cs="Calibri"/>
                <w:b/>
                <w:szCs w:val="20"/>
              </w:rPr>
              <w:fldChar w:fldCharType="separate"/>
            </w:r>
            <w:r w:rsidR="00FC4CE7" w:rsidRPr="00FC4CE7">
              <w:rPr>
                <w:b/>
              </w:rPr>
              <w:t xml:space="preserve">Hecho constatado </w:t>
            </w:r>
            <w:r w:rsidR="00FC4CE7" w:rsidRPr="00FC4CE7">
              <w:rPr>
                <w:b/>
                <w:noProof/>
              </w:rPr>
              <w:t>2</w:t>
            </w:r>
            <w:r w:rsidRPr="006142A5">
              <w:rPr>
                <w:rFonts w:ascii="Calibri" w:hAnsi="Calibri" w:cs="Calibri"/>
                <w:b/>
                <w:szCs w:val="20"/>
              </w:rPr>
              <w:fldChar w:fldCharType="end"/>
            </w:r>
            <w:r w:rsidRPr="006142A5">
              <w:rPr>
                <w:rFonts w:ascii="Calibri" w:hAnsi="Calibri" w:cs="Calibri"/>
                <w:szCs w:val="20"/>
              </w:rPr>
              <w:t>).</w:t>
            </w:r>
          </w:p>
        </w:tc>
      </w:tr>
      <w:tr w:rsidR="0055159F" w14:paraId="469A94E9" w14:textId="77777777" w:rsidTr="00AA10D4">
        <w:trPr>
          <w:trHeight w:val="20"/>
        </w:trPr>
        <w:tc>
          <w:tcPr>
            <w:tcW w:w="140" w:type="pct"/>
            <w:tcBorders>
              <w:top w:val="single" w:sz="4" w:space="0" w:color="auto"/>
              <w:left w:val="single" w:sz="4" w:space="0" w:color="auto"/>
              <w:bottom w:val="single" w:sz="4" w:space="0" w:color="auto"/>
              <w:right w:val="single" w:sz="4" w:space="0" w:color="auto"/>
            </w:tcBorders>
            <w:shd w:val="clear" w:color="auto" w:fill="auto"/>
            <w:noWrap/>
            <w:hideMark/>
          </w:tcPr>
          <w:p w14:paraId="7D6B843C" w14:textId="77777777" w:rsidR="0055159F" w:rsidRDefault="0055159F" w:rsidP="00AA10D4">
            <w:pPr>
              <w:spacing w:before="0" w:after="0" w:line="240" w:lineRule="auto"/>
              <w:jc w:val="center"/>
              <w:rPr>
                <w:rFonts w:ascii="Calibri" w:hAnsi="Calibri" w:cs="Calibri"/>
                <w:color w:val="000000"/>
                <w:szCs w:val="20"/>
              </w:rPr>
            </w:pPr>
            <w:r>
              <w:rPr>
                <w:rFonts w:ascii="Calibri" w:hAnsi="Calibri" w:cs="Calibri"/>
                <w:color w:val="000000"/>
                <w:szCs w:val="20"/>
              </w:rPr>
              <w:t>2</w:t>
            </w:r>
          </w:p>
        </w:tc>
        <w:tc>
          <w:tcPr>
            <w:tcW w:w="1896" w:type="pct"/>
            <w:tcBorders>
              <w:top w:val="single" w:sz="4" w:space="0" w:color="auto"/>
              <w:left w:val="single" w:sz="4" w:space="0" w:color="auto"/>
              <w:bottom w:val="single" w:sz="4" w:space="0" w:color="auto"/>
              <w:right w:val="single" w:sz="4" w:space="0" w:color="auto"/>
            </w:tcBorders>
            <w:shd w:val="clear" w:color="auto" w:fill="auto"/>
            <w:hideMark/>
          </w:tcPr>
          <w:p w14:paraId="20BCE244" w14:textId="77777777" w:rsidR="0055159F" w:rsidRDefault="0055159F" w:rsidP="00AA10D4">
            <w:pPr>
              <w:spacing w:before="0" w:after="0" w:line="240" w:lineRule="auto"/>
              <w:rPr>
                <w:rFonts w:ascii="Calibri" w:hAnsi="Calibri" w:cs="Calibri"/>
                <w:color w:val="000000"/>
                <w:szCs w:val="20"/>
              </w:rPr>
            </w:pPr>
            <w:r>
              <w:rPr>
                <w:rFonts w:ascii="Calibri" w:hAnsi="Calibri" w:cs="Calibri"/>
                <w:color w:val="000000"/>
                <w:szCs w:val="20"/>
              </w:rPr>
              <w:t>2da Carta del titular, recibida el 29 de junio de 2018 en Oficina de partes SMA, con anexos impresos y en digital</w:t>
            </w:r>
          </w:p>
        </w:tc>
        <w:tc>
          <w:tcPr>
            <w:tcW w:w="1150" w:type="pct"/>
            <w:tcBorders>
              <w:top w:val="single" w:sz="4" w:space="0" w:color="auto"/>
              <w:left w:val="single" w:sz="4" w:space="0" w:color="auto"/>
              <w:bottom w:val="single" w:sz="4" w:space="0" w:color="auto"/>
              <w:right w:val="single" w:sz="4" w:space="0" w:color="auto"/>
            </w:tcBorders>
            <w:shd w:val="clear" w:color="auto" w:fill="auto"/>
            <w:hideMark/>
          </w:tcPr>
          <w:p w14:paraId="094116E9" w14:textId="77777777" w:rsidR="0055159F" w:rsidRPr="007A16FF" w:rsidRDefault="0055159F" w:rsidP="00AA10D4">
            <w:pPr>
              <w:spacing w:before="0" w:after="0" w:line="240" w:lineRule="auto"/>
              <w:jc w:val="left"/>
              <w:rPr>
                <w:rFonts w:ascii="Calibri" w:hAnsi="Calibri" w:cs="Calibri"/>
                <w:color w:val="000000"/>
                <w:szCs w:val="20"/>
              </w:rPr>
            </w:pPr>
            <w:r w:rsidRPr="007A16FF">
              <w:rPr>
                <w:rFonts w:ascii="Calibri" w:hAnsi="Calibri" w:cs="Calibri"/>
                <w:color w:val="000000"/>
                <w:szCs w:val="20"/>
              </w:rPr>
              <w:t>Titular, a requerimiento de la SMA (ver Res. Ex. 705/2018 en Anexo 5)</w:t>
            </w:r>
          </w:p>
        </w:tc>
        <w:tc>
          <w:tcPr>
            <w:tcW w:w="1814" w:type="pct"/>
            <w:vMerge/>
            <w:tcBorders>
              <w:left w:val="single" w:sz="4" w:space="0" w:color="auto"/>
              <w:bottom w:val="single" w:sz="4" w:space="0" w:color="auto"/>
              <w:right w:val="single" w:sz="4" w:space="0" w:color="auto"/>
            </w:tcBorders>
            <w:shd w:val="clear" w:color="auto" w:fill="auto"/>
            <w:hideMark/>
          </w:tcPr>
          <w:p w14:paraId="211891B5" w14:textId="77777777" w:rsidR="0055159F" w:rsidRPr="006142A5" w:rsidRDefault="0055159F" w:rsidP="007A16FF">
            <w:pPr>
              <w:spacing w:before="0" w:after="0" w:line="240" w:lineRule="auto"/>
              <w:rPr>
                <w:rFonts w:ascii="Calibri" w:hAnsi="Calibri" w:cs="Calibri"/>
                <w:szCs w:val="20"/>
              </w:rPr>
            </w:pPr>
          </w:p>
        </w:tc>
      </w:tr>
      <w:tr w:rsidR="00F20772" w14:paraId="61EA21E0" w14:textId="77777777" w:rsidTr="00AA10D4">
        <w:trPr>
          <w:trHeight w:val="20"/>
        </w:trPr>
        <w:tc>
          <w:tcPr>
            <w:tcW w:w="140" w:type="pct"/>
            <w:tcBorders>
              <w:top w:val="single" w:sz="4" w:space="0" w:color="auto"/>
              <w:left w:val="single" w:sz="4" w:space="0" w:color="auto"/>
              <w:bottom w:val="single" w:sz="4" w:space="0" w:color="auto"/>
              <w:right w:val="single" w:sz="4" w:space="0" w:color="auto"/>
            </w:tcBorders>
            <w:shd w:val="clear" w:color="auto" w:fill="auto"/>
            <w:noWrap/>
          </w:tcPr>
          <w:p w14:paraId="334F856A" w14:textId="77777777" w:rsidR="00F20772" w:rsidRDefault="00F20772" w:rsidP="00AA10D4">
            <w:pPr>
              <w:spacing w:before="0" w:after="0" w:line="240" w:lineRule="auto"/>
              <w:jc w:val="center"/>
              <w:rPr>
                <w:rFonts w:ascii="Calibri" w:hAnsi="Calibri" w:cs="Calibri"/>
                <w:color w:val="000000"/>
                <w:szCs w:val="20"/>
              </w:rPr>
            </w:pPr>
            <w:r>
              <w:rPr>
                <w:rFonts w:ascii="Calibri" w:hAnsi="Calibri" w:cs="Calibri"/>
                <w:color w:val="000000"/>
                <w:szCs w:val="20"/>
              </w:rPr>
              <w:t>3</w:t>
            </w:r>
          </w:p>
        </w:tc>
        <w:tc>
          <w:tcPr>
            <w:tcW w:w="1896" w:type="pct"/>
            <w:tcBorders>
              <w:top w:val="single" w:sz="4" w:space="0" w:color="auto"/>
              <w:left w:val="single" w:sz="4" w:space="0" w:color="auto"/>
              <w:bottom w:val="single" w:sz="4" w:space="0" w:color="auto"/>
              <w:right w:val="single" w:sz="4" w:space="0" w:color="auto"/>
            </w:tcBorders>
            <w:shd w:val="clear" w:color="auto" w:fill="auto"/>
          </w:tcPr>
          <w:p w14:paraId="0CBDF406" w14:textId="77777777" w:rsidR="00F20772" w:rsidRDefault="00F20772" w:rsidP="00AA10D4">
            <w:pPr>
              <w:spacing w:before="0" w:after="0" w:line="240" w:lineRule="auto"/>
            </w:pPr>
            <w:r>
              <w:rPr>
                <w:rFonts w:ascii="Calibri" w:hAnsi="Calibri" w:cs="Calibri"/>
                <w:color w:val="000000"/>
                <w:szCs w:val="20"/>
              </w:rPr>
              <w:t>3era</w:t>
            </w:r>
            <w:r w:rsidRPr="007B0750">
              <w:rPr>
                <w:rFonts w:ascii="Calibri" w:hAnsi="Calibri" w:cs="Calibri"/>
                <w:color w:val="000000"/>
                <w:szCs w:val="20"/>
              </w:rPr>
              <w:t xml:space="preserve"> Carta del titular, recibida el </w:t>
            </w:r>
            <w:r>
              <w:rPr>
                <w:rFonts w:ascii="Calibri" w:hAnsi="Calibri" w:cs="Calibri"/>
                <w:color w:val="000000"/>
                <w:szCs w:val="20"/>
              </w:rPr>
              <w:t>13</w:t>
            </w:r>
            <w:r w:rsidRPr="007B0750">
              <w:rPr>
                <w:rFonts w:ascii="Calibri" w:hAnsi="Calibri" w:cs="Calibri"/>
                <w:color w:val="000000"/>
                <w:szCs w:val="20"/>
              </w:rPr>
              <w:t xml:space="preserve"> de ju</w:t>
            </w:r>
            <w:r>
              <w:rPr>
                <w:rFonts w:ascii="Calibri" w:hAnsi="Calibri" w:cs="Calibri"/>
                <w:color w:val="000000"/>
                <w:szCs w:val="20"/>
              </w:rPr>
              <w:t>l</w:t>
            </w:r>
            <w:r w:rsidRPr="007B0750">
              <w:rPr>
                <w:rFonts w:ascii="Calibri" w:hAnsi="Calibri" w:cs="Calibri"/>
                <w:color w:val="000000"/>
                <w:szCs w:val="20"/>
              </w:rPr>
              <w:t>io de 2018 en Oficina de partes SMA, con anexos impresos y en digital</w:t>
            </w:r>
          </w:p>
        </w:tc>
        <w:tc>
          <w:tcPr>
            <w:tcW w:w="1150" w:type="pct"/>
            <w:tcBorders>
              <w:top w:val="single" w:sz="4" w:space="0" w:color="auto"/>
              <w:left w:val="single" w:sz="4" w:space="0" w:color="auto"/>
              <w:bottom w:val="single" w:sz="4" w:space="0" w:color="auto"/>
              <w:right w:val="single" w:sz="4" w:space="0" w:color="auto"/>
            </w:tcBorders>
            <w:shd w:val="clear" w:color="auto" w:fill="auto"/>
          </w:tcPr>
          <w:p w14:paraId="6E474CB7" w14:textId="77777777" w:rsidR="00F20772" w:rsidRPr="007A16FF" w:rsidRDefault="00F20772" w:rsidP="00AA10D4">
            <w:pPr>
              <w:spacing w:before="0" w:after="0" w:line="240" w:lineRule="auto"/>
              <w:jc w:val="left"/>
            </w:pPr>
            <w:r w:rsidRPr="007A16FF">
              <w:rPr>
                <w:rFonts w:ascii="Calibri" w:hAnsi="Calibri" w:cs="Calibri"/>
                <w:color w:val="000000"/>
                <w:szCs w:val="20"/>
              </w:rPr>
              <w:t xml:space="preserve">Titular, a requerimiento de la SMA (ver Res. Ex. 801/2018 en Anexo </w:t>
            </w:r>
            <w:r w:rsidR="002B5848" w:rsidRPr="007A16FF">
              <w:rPr>
                <w:rFonts w:ascii="Calibri" w:hAnsi="Calibri" w:cs="Calibri"/>
                <w:color w:val="000000"/>
                <w:szCs w:val="20"/>
              </w:rPr>
              <w:t>7</w:t>
            </w:r>
            <w:r w:rsidRPr="007A16FF">
              <w:rPr>
                <w:rFonts w:ascii="Calibri" w:hAnsi="Calibri" w:cs="Calibri"/>
                <w:color w:val="000000"/>
                <w:szCs w:val="20"/>
              </w:rPr>
              <w:t>)</w:t>
            </w:r>
          </w:p>
        </w:tc>
        <w:tc>
          <w:tcPr>
            <w:tcW w:w="1814" w:type="pct"/>
            <w:tcBorders>
              <w:top w:val="single" w:sz="4" w:space="0" w:color="auto"/>
              <w:left w:val="single" w:sz="4" w:space="0" w:color="auto"/>
              <w:bottom w:val="single" w:sz="4" w:space="0" w:color="auto"/>
              <w:right w:val="single" w:sz="4" w:space="0" w:color="auto"/>
            </w:tcBorders>
            <w:shd w:val="clear" w:color="auto" w:fill="auto"/>
          </w:tcPr>
          <w:p w14:paraId="4056EDB5" w14:textId="17DCD11C" w:rsidR="00F20772" w:rsidRPr="006142A5" w:rsidRDefault="0055159F" w:rsidP="007A16FF">
            <w:pPr>
              <w:spacing w:before="0" w:after="0" w:line="240" w:lineRule="auto"/>
              <w:rPr>
                <w:rFonts w:ascii="Calibri" w:hAnsi="Calibri" w:cs="Calibri"/>
                <w:szCs w:val="20"/>
              </w:rPr>
            </w:pPr>
            <w:r w:rsidRPr="006142A5">
              <w:rPr>
                <w:rFonts w:ascii="Calibri" w:hAnsi="Calibri" w:cs="Calibri"/>
                <w:szCs w:val="20"/>
              </w:rPr>
              <w:t xml:space="preserve">Se adjunta como Anexo 8. </w:t>
            </w:r>
            <w:r w:rsidR="00E94D67">
              <w:rPr>
                <w:rFonts w:ascii="Calibri" w:hAnsi="Calibri" w:cs="Calibri"/>
                <w:szCs w:val="20"/>
              </w:rPr>
              <w:t xml:space="preserve">El contenido de la respuesta se empleó </w:t>
            </w:r>
            <w:r w:rsidR="00B36899">
              <w:rPr>
                <w:rFonts w:ascii="Calibri" w:hAnsi="Calibri" w:cs="Calibri"/>
                <w:szCs w:val="20"/>
              </w:rPr>
              <w:t xml:space="preserve">como guía </w:t>
            </w:r>
            <w:r w:rsidR="00E94D67">
              <w:rPr>
                <w:rFonts w:ascii="Calibri" w:hAnsi="Calibri" w:cs="Calibri"/>
                <w:szCs w:val="20"/>
              </w:rPr>
              <w:t xml:space="preserve">para establecer los días en que se realizaría </w:t>
            </w:r>
            <w:r w:rsidR="005A1B9F">
              <w:rPr>
                <w:rFonts w:ascii="Calibri" w:hAnsi="Calibri" w:cs="Calibri"/>
                <w:szCs w:val="20"/>
              </w:rPr>
              <w:t>la medición</w:t>
            </w:r>
            <w:r w:rsidR="00E94D67">
              <w:rPr>
                <w:rFonts w:ascii="Calibri" w:hAnsi="Calibri" w:cs="Calibri"/>
                <w:szCs w:val="20"/>
              </w:rPr>
              <w:t xml:space="preserve"> de vibraciones por parte de la SMA</w:t>
            </w:r>
            <w:r w:rsidR="00B36899">
              <w:rPr>
                <w:rFonts w:ascii="Calibri" w:hAnsi="Calibri" w:cs="Calibri"/>
                <w:szCs w:val="20"/>
              </w:rPr>
              <w:t xml:space="preserve"> y Sociedad Acustical</w:t>
            </w:r>
          </w:p>
        </w:tc>
      </w:tr>
      <w:tr w:rsidR="00F20772" w14:paraId="43CA8687" w14:textId="77777777" w:rsidTr="00AA10D4">
        <w:trPr>
          <w:trHeight w:val="20"/>
        </w:trPr>
        <w:tc>
          <w:tcPr>
            <w:tcW w:w="140" w:type="pct"/>
            <w:tcBorders>
              <w:top w:val="single" w:sz="4" w:space="0" w:color="auto"/>
              <w:left w:val="single" w:sz="4" w:space="0" w:color="auto"/>
              <w:bottom w:val="single" w:sz="4" w:space="0" w:color="auto"/>
              <w:right w:val="single" w:sz="4" w:space="0" w:color="auto"/>
            </w:tcBorders>
            <w:shd w:val="clear" w:color="auto" w:fill="auto"/>
            <w:noWrap/>
          </w:tcPr>
          <w:p w14:paraId="6E228881" w14:textId="77777777" w:rsidR="00F20772" w:rsidRDefault="00F20772" w:rsidP="00AA10D4">
            <w:pPr>
              <w:spacing w:before="0" w:after="0" w:line="240" w:lineRule="auto"/>
              <w:jc w:val="center"/>
              <w:rPr>
                <w:rFonts w:ascii="Calibri" w:hAnsi="Calibri" w:cs="Calibri"/>
                <w:color w:val="000000"/>
                <w:szCs w:val="20"/>
              </w:rPr>
            </w:pPr>
            <w:r>
              <w:rPr>
                <w:rFonts w:ascii="Calibri" w:hAnsi="Calibri" w:cs="Calibri"/>
                <w:color w:val="000000"/>
                <w:szCs w:val="20"/>
              </w:rPr>
              <w:t>4</w:t>
            </w:r>
          </w:p>
        </w:tc>
        <w:tc>
          <w:tcPr>
            <w:tcW w:w="1896" w:type="pct"/>
            <w:tcBorders>
              <w:top w:val="single" w:sz="4" w:space="0" w:color="auto"/>
              <w:left w:val="single" w:sz="4" w:space="0" w:color="auto"/>
              <w:bottom w:val="single" w:sz="4" w:space="0" w:color="auto"/>
              <w:right w:val="single" w:sz="4" w:space="0" w:color="auto"/>
            </w:tcBorders>
            <w:shd w:val="clear" w:color="auto" w:fill="auto"/>
          </w:tcPr>
          <w:p w14:paraId="3DDBBFEA" w14:textId="77777777" w:rsidR="00F20772" w:rsidRDefault="00F20772" w:rsidP="00AA10D4">
            <w:pPr>
              <w:spacing w:before="0" w:after="0" w:line="240" w:lineRule="auto"/>
            </w:pPr>
            <w:r>
              <w:rPr>
                <w:rFonts w:ascii="Calibri" w:hAnsi="Calibri" w:cs="Calibri"/>
                <w:color w:val="000000"/>
                <w:szCs w:val="20"/>
              </w:rPr>
              <w:t>4ta</w:t>
            </w:r>
            <w:r w:rsidRPr="007B0750">
              <w:rPr>
                <w:rFonts w:ascii="Calibri" w:hAnsi="Calibri" w:cs="Calibri"/>
                <w:color w:val="000000"/>
                <w:szCs w:val="20"/>
              </w:rPr>
              <w:t xml:space="preserve"> Carta del titular, recibida el </w:t>
            </w:r>
            <w:r>
              <w:rPr>
                <w:rFonts w:ascii="Calibri" w:hAnsi="Calibri" w:cs="Calibri"/>
                <w:color w:val="000000"/>
                <w:szCs w:val="20"/>
              </w:rPr>
              <w:t>27</w:t>
            </w:r>
            <w:r w:rsidRPr="007B0750">
              <w:rPr>
                <w:rFonts w:ascii="Calibri" w:hAnsi="Calibri" w:cs="Calibri"/>
                <w:color w:val="000000"/>
                <w:szCs w:val="20"/>
              </w:rPr>
              <w:t xml:space="preserve"> de ju</w:t>
            </w:r>
            <w:r>
              <w:rPr>
                <w:rFonts w:ascii="Calibri" w:hAnsi="Calibri" w:cs="Calibri"/>
                <w:color w:val="000000"/>
                <w:szCs w:val="20"/>
              </w:rPr>
              <w:t>l</w:t>
            </w:r>
            <w:r w:rsidRPr="007B0750">
              <w:rPr>
                <w:rFonts w:ascii="Calibri" w:hAnsi="Calibri" w:cs="Calibri"/>
                <w:color w:val="000000"/>
                <w:szCs w:val="20"/>
              </w:rPr>
              <w:t>io de 2018 en Oficina de partes SMA, con anexos impresos y en digital</w:t>
            </w:r>
          </w:p>
        </w:tc>
        <w:tc>
          <w:tcPr>
            <w:tcW w:w="1150" w:type="pct"/>
            <w:tcBorders>
              <w:top w:val="single" w:sz="4" w:space="0" w:color="auto"/>
              <w:left w:val="single" w:sz="4" w:space="0" w:color="auto"/>
              <w:bottom w:val="single" w:sz="4" w:space="0" w:color="auto"/>
              <w:right w:val="single" w:sz="4" w:space="0" w:color="auto"/>
            </w:tcBorders>
            <w:shd w:val="clear" w:color="auto" w:fill="auto"/>
          </w:tcPr>
          <w:p w14:paraId="325E4202" w14:textId="77777777" w:rsidR="00F20772" w:rsidRPr="007A16FF" w:rsidRDefault="00F20772" w:rsidP="00AA10D4">
            <w:pPr>
              <w:spacing w:before="0" w:after="0" w:line="240" w:lineRule="auto"/>
              <w:jc w:val="left"/>
            </w:pPr>
            <w:r w:rsidRPr="007A16FF">
              <w:rPr>
                <w:rFonts w:ascii="Calibri" w:hAnsi="Calibri" w:cs="Calibri"/>
                <w:color w:val="000000"/>
                <w:szCs w:val="20"/>
              </w:rPr>
              <w:t xml:space="preserve">Titular, a requerimiento de la SMA (ver Acta de Inspección de </w:t>
            </w:r>
            <w:r w:rsidR="002B5848" w:rsidRPr="007A16FF">
              <w:rPr>
                <w:rFonts w:ascii="Calibri" w:hAnsi="Calibri" w:cs="Calibri"/>
                <w:color w:val="000000"/>
                <w:szCs w:val="20"/>
              </w:rPr>
              <w:t>12</w:t>
            </w:r>
            <w:r w:rsidRPr="007A16FF">
              <w:rPr>
                <w:rFonts w:ascii="Calibri" w:hAnsi="Calibri" w:cs="Calibri"/>
                <w:color w:val="000000"/>
                <w:szCs w:val="20"/>
              </w:rPr>
              <w:t xml:space="preserve"> de julio de 2018 en Anexo </w:t>
            </w:r>
            <w:r w:rsidR="002B5848" w:rsidRPr="007A16FF">
              <w:rPr>
                <w:rFonts w:ascii="Calibri" w:hAnsi="Calibri" w:cs="Calibri"/>
                <w:color w:val="000000"/>
                <w:szCs w:val="20"/>
              </w:rPr>
              <w:t>9</w:t>
            </w:r>
            <w:r w:rsidRPr="007A16FF">
              <w:rPr>
                <w:rFonts w:ascii="Calibri" w:hAnsi="Calibri" w:cs="Calibri"/>
                <w:color w:val="000000"/>
                <w:szCs w:val="20"/>
              </w:rPr>
              <w:t>)</w:t>
            </w:r>
          </w:p>
        </w:tc>
        <w:tc>
          <w:tcPr>
            <w:tcW w:w="1814" w:type="pct"/>
            <w:tcBorders>
              <w:top w:val="single" w:sz="4" w:space="0" w:color="auto"/>
              <w:left w:val="single" w:sz="4" w:space="0" w:color="auto"/>
              <w:bottom w:val="single" w:sz="4" w:space="0" w:color="auto"/>
              <w:right w:val="single" w:sz="4" w:space="0" w:color="auto"/>
            </w:tcBorders>
            <w:shd w:val="clear" w:color="auto" w:fill="auto"/>
          </w:tcPr>
          <w:p w14:paraId="651723EF" w14:textId="463D4918" w:rsidR="00F20772" w:rsidRPr="006142A5" w:rsidRDefault="0055159F" w:rsidP="007A16FF">
            <w:pPr>
              <w:spacing w:before="0" w:after="0" w:line="240" w:lineRule="auto"/>
              <w:rPr>
                <w:rFonts w:ascii="Calibri" w:hAnsi="Calibri" w:cs="Calibri"/>
                <w:szCs w:val="20"/>
              </w:rPr>
            </w:pPr>
            <w:r w:rsidRPr="006142A5">
              <w:rPr>
                <w:rFonts w:ascii="Calibri" w:hAnsi="Calibri" w:cs="Calibri"/>
                <w:szCs w:val="20"/>
              </w:rPr>
              <w:t>Se adjunta como Anexo 10.</w:t>
            </w:r>
            <w:r w:rsidR="00E94D67">
              <w:rPr>
                <w:rFonts w:ascii="Calibri" w:hAnsi="Calibri" w:cs="Calibri"/>
                <w:szCs w:val="20"/>
              </w:rPr>
              <w:t xml:space="preserve"> El contenido de la respuesta se empleó para comprender mecanismos de gestión empleados por el titular para el control de la flota.</w:t>
            </w:r>
          </w:p>
        </w:tc>
      </w:tr>
      <w:tr w:rsidR="00F20772" w14:paraId="6F85CD5B" w14:textId="77777777" w:rsidTr="00AA10D4">
        <w:trPr>
          <w:trHeight w:val="20"/>
        </w:trPr>
        <w:tc>
          <w:tcPr>
            <w:tcW w:w="140" w:type="pct"/>
            <w:tcBorders>
              <w:top w:val="single" w:sz="4" w:space="0" w:color="auto"/>
              <w:left w:val="single" w:sz="4" w:space="0" w:color="auto"/>
              <w:bottom w:val="single" w:sz="4" w:space="0" w:color="auto"/>
              <w:right w:val="single" w:sz="4" w:space="0" w:color="auto"/>
            </w:tcBorders>
            <w:shd w:val="clear" w:color="auto" w:fill="auto"/>
            <w:noWrap/>
          </w:tcPr>
          <w:p w14:paraId="4B97C8CD" w14:textId="77777777" w:rsidR="00F20772" w:rsidRDefault="00F20772" w:rsidP="00AA10D4">
            <w:pPr>
              <w:spacing w:before="0" w:after="0" w:line="240" w:lineRule="auto"/>
              <w:jc w:val="center"/>
              <w:rPr>
                <w:rFonts w:ascii="Calibri" w:hAnsi="Calibri" w:cs="Calibri"/>
                <w:color w:val="000000"/>
                <w:szCs w:val="20"/>
              </w:rPr>
            </w:pPr>
            <w:r>
              <w:rPr>
                <w:rFonts w:ascii="Calibri" w:hAnsi="Calibri" w:cs="Calibri"/>
                <w:color w:val="000000"/>
                <w:szCs w:val="20"/>
              </w:rPr>
              <w:t>5</w:t>
            </w:r>
          </w:p>
        </w:tc>
        <w:tc>
          <w:tcPr>
            <w:tcW w:w="1896" w:type="pct"/>
            <w:tcBorders>
              <w:top w:val="single" w:sz="4" w:space="0" w:color="auto"/>
              <w:left w:val="single" w:sz="4" w:space="0" w:color="auto"/>
              <w:bottom w:val="single" w:sz="4" w:space="0" w:color="auto"/>
              <w:right w:val="single" w:sz="4" w:space="0" w:color="auto"/>
            </w:tcBorders>
            <w:shd w:val="clear" w:color="auto" w:fill="auto"/>
          </w:tcPr>
          <w:p w14:paraId="18FF3F8F" w14:textId="77777777" w:rsidR="00F20772" w:rsidRDefault="00F20772" w:rsidP="00AA10D4">
            <w:pPr>
              <w:spacing w:before="0" w:after="0" w:line="240" w:lineRule="auto"/>
            </w:pPr>
            <w:r>
              <w:rPr>
                <w:rFonts w:ascii="Calibri" w:hAnsi="Calibri" w:cs="Calibri"/>
                <w:color w:val="000000"/>
                <w:szCs w:val="20"/>
              </w:rPr>
              <w:t>5ta</w:t>
            </w:r>
            <w:r w:rsidRPr="007B0750">
              <w:rPr>
                <w:rFonts w:ascii="Calibri" w:hAnsi="Calibri" w:cs="Calibri"/>
                <w:color w:val="000000"/>
                <w:szCs w:val="20"/>
              </w:rPr>
              <w:t xml:space="preserve"> Carta del titular, recibida el </w:t>
            </w:r>
            <w:r>
              <w:rPr>
                <w:rFonts w:ascii="Calibri" w:hAnsi="Calibri" w:cs="Calibri"/>
                <w:color w:val="000000"/>
                <w:szCs w:val="20"/>
              </w:rPr>
              <w:t>18</w:t>
            </w:r>
            <w:r w:rsidRPr="007B0750">
              <w:rPr>
                <w:rFonts w:ascii="Calibri" w:hAnsi="Calibri" w:cs="Calibri"/>
                <w:color w:val="000000"/>
                <w:szCs w:val="20"/>
              </w:rPr>
              <w:t xml:space="preserve"> de </w:t>
            </w:r>
            <w:r>
              <w:rPr>
                <w:rFonts w:ascii="Calibri" w:hAnsi="Calibri" w:cs="Calibri"/>
                <w:color w:val="000000"/>
                <w:szCs w:val="20"/>
              </w:rPr>
              <w:t xml:space="preserve">octubre </w:t>
            </w:r>
            <w:r w:rsidRPr="007B0750">
              <w:rPr>
                <w:rFonts w:ascii="Calibri" w:hAnsi="Calibri" w:cs="Calibri"/>
                <w:color w:val="000000"/>
                <w:szCs w:val="20"/>
              </w:rPr>
              <w:t>de 2018 en Oficina de partes SMA, con anexos impresos y en digital</w:t>
            </w:r>
            <w:r w:rsidR="00DE3D84">
              <w:rPr>
                <w:rFonts w:ascii="Calibri" w:hAnsi="Calibri" w:cs="Calibri"/>
                <w:color w:val="000000"/>
                <w:szCs w:val="20"/>
              </w:rPr>
              <w:t>.</w:t>
            </w:r>
          </w:p>
        </w:tc>
        <w:tc>
          <w:tcPr>
            <w:tcW w:w="1150" w:type="pct"/>
            <w:tcBorders>
              <w:top w:val="single" w:sz="4" w:space="0" w:color="auto"/>
              <w:left w:val="single" w:sz="4" w:space="0" w:color="auto"/>
              <w:bottom w:val="single" w:sz="4" w:space="0" w:color="auto"/>
              <w:right w:val="single" w:sz="4" w:space="0" w:color="auto"/>
            </w:tcBorders>
            <w:shd w:val="clear" w:color="auto" w:fill="auto"/>
          </w:tcPr>
          <w:p w14:paraId="133617AF" w14:textId="77777777" w:rsidR="00F20772" w:rsidRPr="007A16FF" w:rsidRDefault="00F20772" w:rsidP="00AA10D4">
            <w:pPr>
              <w:spacing w:before="0" w:after="0" w:line="240" w:lineRule="auto"/>
              <w:jc w:val="left"/>
            </w:pPr>
            <w:r w:rsidRPr="007A16FF">
              <w:rPr>
                <w:rFonts w:ascii="Calibri" w:hAnsi="Calibri" w:cs="Calibri"/>
                <w:color w:val="000000"/>
                <w:szCs w:val="20"/>
              </w:rPr>
              <w:t xml:space="preserve">Titular, a requerimiento de la SMA (ver Res. Ex. </w:t>
            </w:r>
            <w:r w:rsidR="008E3D4B" w:rsidRPr="007A16FF">
              <w:rPr>
                <w:rFonts w:ascii="Calibri" w:hAnsi="Calibri" w:cs="Calibri"/>
                <w:color w:val="000000"/>
                <w:szCs w:val="20"/>
              </w:rPr>
              <w:t>1258</w:t>
            </w:r>
            <w:r w:rsidRPr="007A16FF">
              <w:rPr>
                <w:rFonts w:ascii="Calibri" w:hAnsi="Calibri" w:cs="Calibri"/>
                <w:color w:val="000000"/>
                <w:szCs w:val="20"/>
              </w:rPr>
              <w:t xml:space="preserve">/2018 en Anexo </w:t>
            </w:r>
            <w:r w:rsidR="002B5848" w:rsidRPr="007A16FF">
              <w:rPr>
                <w:rFonts w:ascii="Calibri" w:hAnsi="Calibri" w:cs="Calibri"/>
                <w:color w:val="000000"/>
                <w:szCs w:val="20"/>
              </w:rPr>
              <w:t>1</w:t>
            </w:r>
            <w:r w:rsidR="00AA10D4" w:rsidRPr="007A16FF">
              <w:rPr>
                <w:rFonts w:ascii="Calibri" w:hAnsi="Calibri" w:cs="Calibri"/>
                <w:color w:val="000000"/>
                <w:szCs w:val="20"/>
              </w:rPr>
              <w:t>1</w:t>
            </w:r>
            <w:r w:rsidRPr="007A16FF">
              <w:rPr>
                <w:rFonts w:ascii="Calibri" w:hAnsi="Calibri" w:cs="Calibri"/>
                <w:color w:val="000000"/>
                <w:szCs w:val="20"/>
              </w:rPr>
              <w:t>)</w:t>
            </w:r>
          </w:p>
        </w:tc>
        <w:tc>
          <w:tcPr>
            <w:tcW w:w="1814" w:type="pct"/>
            <w:tcBorders>
              <w:top w:val="single" w:sz="4" w:space="0" w:color="auto"/>
              <w:left w:val="single" w:sz="4" w:space="0" w:color="auto"/>
              <w:bottom w:val="single" w:sz="4" w:space="0" w:color="auto"/>
              <w:right w:val="single" w:sz="4" w:space="0" w:color="auto"/>
            </w:tcBorders>
            <w:shd w:val="clear" w:color="auto" w:fill="auto"/>
          </w:tcPr>
          <w:p w14:paraId="1D375A09" w14:textId="4C911916" w:rsidR="00F20772" w:rsidRPr="006142A5" w:rsidRDefault="0055159F" w:rsidP="007A16FF">
            <w:pPr>
              <w:spacing w:before="0" w:after="0" w:line="240" w:lineRule="auto"/>
              <w:rPr>
                <w:rFonts w:ascii="Calibri" w:hAnsi="Calibri" w:cs="Calibri"/>
                <w:szCs w:val="20"/>
              </w:rPr>
            </w:pPr>
            <w:r w:rsidRPr="006142A5">
              <w:rPr>
                <w:rFonts w:ascii="Calibri" w:hAnsi="Calibri" w:cs="Calibri"/>
                <w:szCs w:val="20"/>
              </w:rPr>
              <w:t>Se adjunta como Anexo 12.</w:t>
            </w:r>
            <w:r w:rsidR="00E94D67">
              <w:rPr>
                <w:rFonts w:ascii="Calibri" w:hAnsi="Calibri" w:cs="Calibri"/>
                <w:szCs w:val="20"/>
              </w:rPr>
              <w:t xml:space="preserve"> El contenido de la respuesta se analizó en el </w:t>
            </w:r>
            <w:r w:rsidR="00E94D67" w:rsidRPr="006142A5">
              <w:rPr>
                <w:rFonts w:ascii="Calibri" w:hAnsi="Calibri" w:cs="Calibri"/>
                <w:b/>
                <w:szCs w:val="20"/>
              </w:rPr>
              <w:fldChar w:fldCharType="begin"/>
            </w:r>
            <w:r w:rsidR="00E94D67" w:rsidRPr="006142A5">
              <w:rPr>
                <w:rFonts w:ascii="Calibri" w:hAnsi="Calibri" w:cs="Calibri"/>
                <w:b/>
                <w:szCs w:val="20"/>
              </w:rPr>
              <w:instrText xml:space="preserve"> REF _Ref530133632 \h  \* MERGEFORMAT </w:instrText>
            </w:r>
            <w:r w:rsidR="00E94D67" w:rsidRPr="006142A5">
              <w:rPr>
                <w:rFonts w:ascii="Calibri" w:hAnsi="Calibri" w:cs="Calibri"/>
                <w:b/>
                <w:szCs w:val="20"/>
              </w:rPr>
            </w:r>
            <w:r w:rsidR="00E94D67" w:rsidRPr="006142A5">
              <w:rPr>
                <w:rFonts w:ascii="Calibri" w:hAnsi="Calibri" w:cs="Calibri"/>
                <w:b/>
                <w:szCs w:val="20"/>
              </w:rPr>
              <w:fldChar w:fldCharType="separate"/>
            </w:r>
            <w:r w:rsidR="00FC4CE7" w:rsidRPr="00FC4CE7">
              <w:rPr>
                <w:b/>
              </w:rPr>
              <w:t xml:space="preserve">Hecho constatado </w:t>
            </w:r>
            <w:r w:rsidR="00FC4CE7" w:rsidRPr="00FC4CE7">
              <w:rPr>
                <w:b/>
                <w:noProof/>
              </w:rPr>
              <w:t>2</w:t>
            </w:r>
            <w:r w:rsidR="00E94D67" w:rsidRPr="006142A5">
              <w:rPr>
                <w:rFonts w:ascii="Calibri" w:hAnsi="Calibri" w:cs="Calibri"/>
                <w:b/>
                <w:szCs w:val="20"/>
              </w:rPr>
              <w:fldChar w:fldCharType="end"/>
            </w:r>
          </w:p>
        </w:tc>
      </w:tr>
      <w:tr w:rsidR="00F20772" w14:paraId="108B80AE" w14:textId="77777777" w:rsidTr="00AA10D4">
        <w:trPr>
          <w:trHeight w:val="20"/>
        </w:trPr>
        <w:tc>
          <w:tcPr>
            <w:tcW w:w="140" w:type="pct"/>
            <w:tcBorders>
              <w:top w:val="single" w:sz="4" w:space="0" w:color="auto"/>
              <w:left w:val="single" w:sz="4" w:space="0" w:color="auto"/>
              <w:bottom w:val="single" w:sz="4" w:space="0" w:color="auto"/>
              <w:right w:val="single" w:sz="4" w:space="0" w:color="auto"/>
            </w:tcBorders>
            <w:shd w:val="clear" w:color="auto" w:fill="auto"/>
            <w:noWrap/>
          </w:tcPr>
          <w:p w14:paraId="7B23FDD6" w14:textId="77777777" w:rsidR="00F20772" w:rsidRDefault="00F20772" w:rsidP="00AA10D4">
            <w:pPr>
              <w:spacing w:before="0" w:after="0" w:line="240" w:lineRule="auto"/>
              <w:jc w:val="center"/>
              <w:rPr>
                <w:rFonts w:ascii="Calibri" w:hAnsi="Calibri" w:cs="Calibri"/>
                <w:color w:val="000000"/>
                <w:szCs w:val="20"/>
              </w:rPr>
            </w:pPr>
            <w:r>
              <w:rPr>
                <w:rFonts w:ascii="Calibri" w:hAnsi="Calibri" w:cs="Calibri"/>
                <w:color w:val="000000"/>
                <w:szCs w:val="20"/>
              </w:rPr>
              <w:t>6</w:t>
            </w:r>
          </w:p>
        </w:tc>
        <w:tc>
          <w:tcPr>
            <w:tcW w:w="1896" w:type="pct"/>
            <w:tcBorders>
              <w:top w:val="single" w:sz="4" w:space="0" w:color="auto"/>
              <w:left w:val="single" w:sz="4" w:space="0" w:color="auto"/>
              <w:bottom w:val="single" w:sz="4" w:space="0" w:color="auto"/>
              <w:right w:val="single" w:sz="4" w:space="0" w:color="auto"/>
            </w:tcBorders>
            <w:shd w:val="clear" w:color="auto" w:fill="auto"/>
          </w:tcPr>
          <w:p w14:paraId="2ECDFC98" w14:textId="1F5B3840" w:rsidR="00F20772" w:rsidRDefault="00F20772" w:rsidP="00AA10D4">
            <w:pPr>
              <w:spacing w:before="0" w:after="0" w:line="240" w:lineRule="auto"/>
            </w:pPr>
            <w:r w:rsidRPr="00F20772">
              <w:rPr>
                <w:rFonts w:ascii="Calibri" w:hAnsi="Calibri" w:cs="Calibri"/>
                <w:color w:val="000000"/>
                <w:szCs w:val="20"/>
              </w:rPr>
              <w:t>Informe de evaluación de vibraciones</w:t>
            </w:r>
            <w:r>
              <w:rPr>
                <w:rFonts w:ascii="Calibri" w:hAnsi="Calibri" w:cs="Calibri"/>
                <w:color w:val="000000"/>
                <w:szCs w:val="20"/>
              </w:rPr>
              <w:t xml:space="preserve"> </w:t>
            </w:r>
            <w:r w:rsidRPr="00F20772">
              <w:rPr>
                <w:rFonts w:ascii="Calibri" w:hAnsi="Calibri" w:cs="Calibri"/>
                <w:color w:val="000000"/>
                <w:szCs w:val="20"/>
              </w:rPr>
              <w:t>en viviendas</w:t>
            </w:r>
            <w:r>
              <w:rPr>
                <w:rFonts w:ascii="Calibri" w:hAnsi="Calibri" w:cs="Calibri"/>
                <w:color w:val="000000"/>
                <w:szCs w:val="20"/>
              </w:rPr>
              <w:t xml:space="preserve">: </w:t>
            </w:r>
            <w:r>
              <w:t xml:space="preserve">Monitoreo continuo y evaluación de vibraciones </w:t>
            </w:r>
            <w:r w:rsidRPr="00BB3B1A">
              <w:t>Metro L6</w:t>
            </w:r>
            <w:r w:rsidR="00DE3D84" w:rsidRPr="00BB3B1A">
              <w:t>,</w:t>
            </w:r>
            <w:r w:rsidR="00DE3D84" w:rsidRPr="00BB3B1A">
              <w:rPr>
                <w:rFonts w:ascii="Calibri" w:hAnsi="Calibri" w:cs="Calibri"/>
                <w:color w:val="000000"/>
                <w:szCs w:val="20"/>
              </w:rPr>
              <w:t xml:space="preserve"> recibida el </w:t>
            </w:r>
            <w:r w:rsidR="00AF5E38" w:rsidRPr="00BB3B1A">
              <w:rPr>
                <w:rFonts w:ascii="Calibri" w:hAnsi="Calibri" w:cs="Calibri"/>
                <w:szCs w:val="20"/>
              </w:rPr>
              <w:t xml:space="preserve">26 </w:t>
            </w:r>
            <w:r w:rsidR="00DE3D84" w:rsidRPr="00BB3B1A">
              <w:rPr>
                <w:rFonts w:ascii="Calibri" w:hAnsi="Calibri" w:cs="Calibri"/>
                <w:color w:val="000000"/>
                <w:szCs w:val="20"/>
              </w:rPr>
              <w:t>de noviembre de 2018 en Oficina de partes SMA.</w:t>
            </w:r>
          </w:p>
        </w:tc>
        <w:tc>
          <w:tcPr>
            <w:tcW w:w="1150" w:type="pct"/>
            <w:tcBorders>
              <w:top w:val="single" w:sz="4" w:space="0" w:color="auto"/>
              <w:left w:val="single" w:sz="4" w:space="0" w:color="auto"/>
              <w:bottom w:val="single" w:sz="4" w:space="0" w:color="auto"/>
              <w:right w:val="single" w:sz="4" w:space="0" w:color="auto"/>
            </w:tcBorders>
            <w:shd w:val="clear" w:color="auto" w:fill="auto"/>
          </w:tcPr>
          <w:p w14:paraId="2F6024D1" w14:textId="77777777" w:rsidR="00F20772" w:rsidRPr="007A16FF" w:rsidRDefault="001651E4" w:rsidP="00AA10D4">
            <w:pPr>
              <w:spacing w:before="0" w:after="0" w:line="240" w:lineRule="auto"/>
              <w:jc w:val="left"/>
            </w:pPr>
            <w:r w:rsidRPr="007A16FF">
              <w:rPr>
                <w:rFonts w:ascii="Calibri" w:eastAsia="Times New Roman" w:hAnsi="Calibri" w:cs="Times New Roman"/>
                <w:szCs w:val="20"/>
                <w:lang w:eastAsia="es-CL"/>
              </w:rPr>
              <w:t xml:space="preserve">Sociedad Acustical S.A., </w:t>
            </w:r>
            <w:r w:rsidR="00F20772" w:rsidRPr="007A16FF">
              <w:rPr>
                <w:rFonts w:ascii="Calibri" w:hAnsi="Calibri" w:cs="Calibri"/>
                <w:color w:val="000000"/>
                <w:szCs w:val="20"/>
              </w:rPr>
              <w:t>contratado por SMA</w:t>
            </w:r>
          </w:p>
        </w:tc>
        <w:tc>
          <w:tcPr>
            <w:tcW w:w="1814" w:type="pct"/>
            <w:tcBorders>
              <w:top w:val="single" w:sz="4" w:space="0" w:color="auto"/>
              <w:left w:val="single" w:sz="4" w:space="0" w:color="auto"/>
              <w:bottom w:val="single" w:sz="4" w:space="0" w:color="auto"/>
              <w:right w:val="single" w:sz="4" w:space="0" w:color="auto"/>
            </w:tcBorders>
            <w:shd w:val="clear" w:color="auto" w:fill="auto"/>
          </w:tcPr>
          <w:p w14:paraId="1671385A" w14:textId="77777777" w:rsidR="00F20772" w:rsidRPr="006142A5" w:rsidRDefault="0055159F" w:rsidP="007A16FF">
            <w:pPr>
              <w:spacing w:before="0" w:after="0" w:line="240" w:lineRule="auto"/>
              <w:rPr>
                <w:rFonts w:ascii="Calibri" w:hAnsi="Calibri" w:cs="Calibri"/>
                <w:szCs w:val="20"/>
              </w:rPr>
            </w:pPr>
            <w:r w:rsidRPr="006142A5">
              <w:rPr>
                <w:rFonts w:ascii="Calibri" w:hAnsi="Calibri" w:cs="Calibri"/>
                <w:szCs w:val="20"/>
              </w:rPr>
              <w:t>Se adjunta como Anexo 13.</w:t>
            </w:r>
          </w:p>
        </w:tc>
      </w:tr>
      <w:tr w:rsidR="00316BE0" w:rsidRPr="0055159F" w14:paraId="62D80518" w14:textId="77777777" w:rsidTr="00AA10D4">
        <w:trPr>
          <w:trHeight w:val="999"/>
        </w:trPr>
        <w:tc>
          <w:tcPr>
            <w:tcW w:w="140" w:type="pct"/>
            <w:tcBorders>
              <w:top w:val="single" w:sz="4" w:space="0" w:color="auto"/>
              <w:left w:val="single" w:sz="4" w:space="0" w:color="auto"/>
              <w:bottom w:val="single" w:sz="4" w:space="0" w:color="auto"/>
              <w:right w:val="single" w:sz="4" w:space="0" w:color="auto"/>
            </w:tcBorders>
            <w:shd w:val="clear" w:color="auto" w:fill="auto"/>
            <w:noWrap/>
          </w:tcPr>
          <w:p w14:paraId="52D45E97" w14:textId="77777777" w:rsidR="00316BE0" w:rsidRPr="0055159F" w:rsidRDefault="00316BE0" w:rsidP="00AA10D4">
            <w:pPr>
              <w:spacing w:before="0" w:after="0" w:line="240" w:lineRule="auto"/>
              <w:jc w:val="center"/>
              <w:rPr>
                <w:rFonts w:ascii="Calibri" w:hAnsi="Calibri" w:cs="Calibri"/>
                <w:color w:val="000000"/>
                <w:szCs w:val="20"/>
              </w:rPr>
            </w:pPr>
            <w:r>
              <w:rPr>
                <w:rFonts w:ascii="Calibri" w:hAnsi="Calibri" w:cs="Calibri"/>
                <w:color w:val="000000"/>
                <w:szCs w:val="20"/>
              </w:rPr>
              <w:lastRenderedPageBreak/>
              <w:t>7</w:t>
            </w:r>
          </w:p>
        </w:tc>
        <w:tc>
          <w:tcPr>
            <w:tcW w:w="1896" w:type="pct"/>
            <w:tcBorders>
              <w:top w:val="single" w:sz="4" w:space="0" w:color="auto"/>
              <w:left w:val="single" w:sz="4" w:space="0" w:color="auto"/>
              <w:bottom w:val="single" w:sz="4" w:space="0" w:color="auto"/>
              <w:right w:val="single" w:sz="4" w:space="0" w:color="auto"/>
            </w:tcBorders>
            <w:shd w:val="clear" w:color="auto" w:fill="auto"/>
          </w:tcPr>
          <w:p w14:paraId="383D965B" w14:textId="11A17BDA" w:rsidR="00316BE0" w:rsidRPr="0055159F" w:rsidRDefault="005A4A8F" w:rsidP="00AA10D4">
            <w:pPr>
              <w:spacing w:before="0" w:after="0" w:line="240" w:lineRule="auto"/>
              <w:rPr>
                <w:rFonts w:ascii="Calibri" w:hAnsi="Calibri" w:cs="Calibri"/>
                <w:color w:val="0563C1"/>
                <w:szCs w:val="20"/>
                <w:u w:val="single"/>
              </w:rPr>
            </w:pPr>
            <w:hyperlink r:id="rId31" w:tgtFrame="_parent" w:history="1">
              <w:r w:rsidR="00316BE0" w:rsidRPr="0055159F">
                <w:rPr>
                  <w:rStyle w:val="Hipervnculo"/>
                  <w:szCs w:val="20"/>
                </w:rPr>
                <w:t>Plan de monitoreo de vibraciones. Informes previos</w:t>
              </w:r>
            </w:hyperlink>
            <w:r w:rsidR="00316BE0" w:rsidRPr="0055159F">
              <w:rPr>
                <w:rFonts w:ascii="Calibri" w:eastAsia="Times New Roman" w:hAnsi="Calibri" w:cs="Times New Roman"/>
                <w:szCs w:val="20"/>
                <w:lang w:eastAsia="es-CL"/>
              </w:rPr>
              <w:t>. Fecha de carga a SSA: 19 de abril de 2018</w:t>
            </w:r>
          </w:p>
        </w:tc>
        <w:tc>
          <w:tcPr>
            <w:tcW w:w="1150" w:type="pct"/>
            <w:vMerge w:val="restart"/>
            <w:tcBorders>
              <w:top w:val="single" w:sz="4" w:space="0" w:color="auto"/>
              <w:left w:val="single" w:sz="4" w:space="0" w:color="auto"/>
              <w:right w:val="single" w:sz="4" w:space="0" w:color="auto"/>
            </w:tcBorders>
            <w:shd w:val="clear" w:color="auto" w:fill="auto"/>
          </w:tcPr>
          <w:p w14:paraId="2DBDF02F" w14:textId="77777777" w:rsidR="00316BE0" w:rsidRPr="0055159F" w:rsidRDefault="00316BE0" w:rsidP="00AA10D4">
            <w:pPr>
              <w:spacing w:before="0" w:after="0" w:line="240" w:lineRule="auto"/>
              <w:jc w:val="left"/>
              <w:rPr>
                <w:rFonts w:ascii="Calibri" w:eastAsia="Times New Roman" w:hAnsi="Calibri" w:cs="Times New Roman"/>
                <w:szCs w:val="20"/>
                <w:lang w:eastAsia="es-CL"/>
              </w:rPr>
            </w:pPr>
            <w:r w:rsidRPr="0055159F">
              <w:rPr>
                <w:rFonts w:ascii="Calibri" w:eastAsia="Times New Roman" w:hAnsi="Calibri" w:cs="Times New Roman"/>
                <w:szCs w:val="20"/>
                <w:lang w:eastAsia="es-CL"/>
              </w:rPr>
              <w:t>Titular, en Sistema de Seguimiento Ambiental SMA</w:t>
            </w:r>
          </w:p>
        </w:tc>
        <w:tc>
          <w:tcPr>
            <w:tcW w:w="1814" w:type="pct"/>
            <w:vMerge w:val="restart"/>
            <w:tcBorders>
              <w:top w:val="single" w:sz="4" w:space="0" w:color="auto"/>
              <w:left w:val="single" w:sz="4" w:space="0" w:color="auto"/>
              <w:right w:val="single" w:sz="4" w:space="0" w:color="auto"/>
            </w:tcBorders>
            <w:shd w:val="clear" w:color="auto" w:fill="auto"/>
          </w:tcPr>
          <w:p w14:paraId="6AB40DB8" w14:textId="196278FC" w:rsidR="00316BE0" w:rsidRPr="006142A5" w:rsidRDefault="00316BE0" w:rsidP="007A16FF">
            <w:pPr>
              <w:spacing w:before="0" w:after="0" w:line="240" w:lineRule="auto"/>
              <w:rPr>
                <w:rFonts w:ascii="Calibri" w:hAnsi="Calibri" w:cs="Calibri"/>
                <w:szCs w:val="20"/>
              </w:rPr>
            </w:pPr>
            <w:r w:rsidRPr="006142A5">
              <w:rPr>
                <w:rFonts w:ascii="Calibri" w:hAnsi="Calibri" w:cs="Calibri"/>
                <w:szCs w:val="20"/>
              </w:rPr>
              <w:t xml:space="preserve">Los contenidos dan cuenta de actividades de medición de vibraciones y evaluación de la norma ISO en </w:t>
            </w:r>
            <w:r w:rsidR="00C44CC7" w:rsidRPr="006142A5">
              <w:rPr>
                <w:rFonts w:ascii="Calibri" w:hAnsi="Calibri" w:cs="Calibri"/>
                <w:szCs w:val="20"/>
              </w:rPr>
              <w:t>11</w:t>
            </w:r>
            <w:r w:rsidRPr="006142A5">
              <w:rPr>
                <w:rFonts w:ascii="Calibri" w:hAnsi="Calibri" w:cs="Calibri"/>
                <w:szCs w:val="20"/>
              </w:rPr>
              <w:t xml:space="preserve"> receptores (descritos en los </w:t>
            </w:r>
            <w:r w:rsidRPr="006142A5">
              <w:rPr>
                <w:rFonts w:ascii="Calibri" w:hAnsi="Calibri" w:cs="Calibri"/>
                <w:b/>
                <w:szCs w:val="20"/>
              </w:rPr>
              <w:t>ID RCA 1, 2, y 3</w:t>
            </w:r>
            <w:r w:rsidRPr="006142A5">
              <w:rPr>
                <w:rFonts w:ascii="Calibri" w:hAnsi="Calibri" w:cs="Calibri"/>
                <w:szCs w:val="20"/>
              </w:rPr>
              <w:t xml:space="preserve">, y los </w:t>
            </w:r>
            <w:r w:rsidRPr="006142A5">
              <w:rPr>
                <w:rFonts w:ascii="Calibri" w:hAnsi="Calibri" w:cs="Calibri"/>
                <w:b/>
                <w:szCs w:val="20"/>
              </w:rPr>
              <w:t>ID Adicionales 1, 2, 3, 4, 5, 6, 7 y 8</w:t>
            </w:r>
            <w:r w:rsidRPr="006142A5">
              <w:rPr>
                <w:rFonts w:ascii="Calibri" w:hAnsi="Calibri" w:cs="Calibri"/>
                <w:szCs w:val="20"/>
              </w:rPr>
              <w:t xml:space="preserve"> de la </w:t>
            </w:r>
            <w:r w:rsidRPr="006142A5">
              <w:rPr>
                <w:rFonts w:ascii="Calibri" w:hAnsi="Calibri" w:cs="Calibri"/>
                <w:szCs w:val="20"/>
              </w:rPr>
              <w:fldChar w:fldCharType="begin"/>
            </w:r>
            <w:r w:rsidRPr="006142A5">
              <w:rPr>
                <w:rFonts w:ascii="Calibri" w:hAnsi="Calibri" w:cs="Calibri"/>
                <w:szCs w:val="20"/>
              </w:rPr>
              <w:instrText xml:space="preserve"> REF _Ref529532694 \h </w:instrText>
            </w:r>
            <w:r w:rsidR="00AA10D4" w:rsidRPr="006142A5">
              <w:rPr>
                <w:rFonts w:ascii="Calibri" w:hAnsi="Calibri" w:cs="Calibri"/>
                <w:szCs w:val="20"/>
              </w:rPr>
              <w:instrText xml:space="preserve"> \* MERGEFORMAT </w:instrText>
            </w:r>
            <w:r w:rsidRPr="006142A5">
              <w:rPr>
                <w:rFonts w:ascii="Calibri" w:hAnsi="Calibri" w:cs="Calibri"/>
                <w:szCs w:val="20"/>
              </w:rPr>
            </w:r>
            <w:r w:rsidRPr="006142A5">
              <w:rPr>
                <w:rFonts w:ascii="Calibri" w:hAnsi="Calibri" w:cs="Calibri"/>
                <w:szCs w:val="20"/>
              </w:rPr>
              <w:fldChar w:fldCharType="separate"/>
            </w:r>
            <w:r w:rsidR="00FC4CE7" w:rsidRPr="005117D7">
              <w:t xml:space="preserve">Tabla </w:t>
            </w:r>
            <w:r w:rsidR="00FC4CE7">
              <w:rPr>
                <w:noProof/>
              </w:rPr>
              <w:t>8</w:t>
            </w:r>
            <w:r w:rsidRPr="006142A5">
              <w:rPr>
                <w:rFonts w:ascii="Calibri" w:hAnsi="Calibri" w:cs="Calibri"/>
                <w:szCs w:val="20"/>
              </w:rPr>
              <w:fldChar w:fldCharType="end"/>
            </w:r>
            <w:r w:rsidRPr="006142A5">
              <w:rPr>
                <w:rFonts w:ascii="Calibri" w:hAnsi="Calibri" w:cs="Calibri"/>
                <w:szCs w:val="20"/>
              </w:rPr>
              <w:t xml:space="preserve"> del presente Informe, en </w:t>
            </w:r>
            <w:r w:rsidRPr="006142A5">
              <w:rPr>
                <w:rFonts w:ascii="Calibri" w:hAnsi="Calibri" w:cs="Calibri"/>
                <w:szCs w:val="20"/>
              </w:rPr>
              <w:fldChar w:fldCharType="begin"/>
            </w:r>
            <w:r w:rsidRPr="006142A5">
              <w:rPr>
                <w:rFonts w:ascii="Calibri" w:hAnsi="Calibri" w:cs="Calibri"/>
                <w:szCs w:val="20"/>
              </w:rPr>
              <w:instrText xml:space="preserve"> REF _Ref530133632 \h </w:instrText>
            </w:r>
            <w:r w:rsidR="00AA10D4" w:rsidRPr="006142A5">
              <w:rPr>
                <w:rFonts w:ascii="Calibri" w:hAnsi="Calibri" w:cs="Calibri"/>
                <w:szCs w:val="20"/>
              </w:rPr>
              <w:instrText xml:space="preserve"> \* MERGEFORMAT </w:instrText>
            </w:r>
            <w:r w:rsidRPr="006142A5">
              <w:rPr>
                <w:rFonts w:ascii="Calibri" w:hAnsi="Calibri" w:cs="Calibri"/>
                <w:szCs w:val="20"/>
              </w:rPr>
            </w:r>
            <w:r w:rsidRPr="006142A5">
              <w:rPr>
                <w:rFonts w:ascii="Calibri" w:hAnsi="Calibri" w:cs="Calibri"/>
                <w:szCs w:val="20"/>
              </w:rPr>
              <w:fldChar w:fldCharType="separate"/>
            </w:r>
            <w:r w:rsidR="00FC4CE7">
              <w:t xml:space="preserve">Hecho constatado </w:t>
            </w:r>
            <w:r w:rsidR="00FC4CE7">
              <w:rPr>
                <w:noProof/>
              </w:rPr>
              <w:t>2</w:t>
            </w:r>
            <w:r w:rsidRPr="006142A5">
              <w:rPr>
                <w:rFonts w:ascii="Calibri" w:hAnsi="Calibri" w:cs="Calibri"/>
                <w:szCs w:val="20"/>
              </w:rPr>
              <w:fldChar w:fldCharType="end"/>
            </w:r>
            <w:r w:rsidRPr="006142A5">
              <w:rPr>
                <w:rFonts w:ascii="Calibri" w:hAnsi="Calibri" w:cs="Calibri"/>
                <w:szCs w:val="20"/>
              </w:rPr>
              <w:t>).</w:t>
            </w:r>
          </w:p>
          <w:p w14:paraId="187F3319" w14:textId="1669D6BE" w:rsidR="00316BE0" w:rsidRPr="006142A5" w:rsidRDefault="00316BE0" w:rsidP="007A16FF">
            <w:pPr>
              <w:spacing w:before="0" w:after="0" w:line="240" w:lineRule="auto"/>
              <w:rPr>
                <w:rFonts w:ascii="Calibri" w:hAnsi="Calibri" w:cs="Calibri"/>
                <w:szCs w:val="20"/>
              </w:rPr>
            </w:pPr>
            <w:r w:rsidRPr="006142A5">
              <w:rPr>
                <w:rFonts w:ascii="Calibri" w:hAnsi="Calibri" w:cs="Calibri"/>
                <w:szCs w:val="20"/>
              </w:rPr>
              <w:t xml:space="preserve">Los documentos también fueron adjuntos a la </w:t>
            </w:r>
            <w:r w:rsidR="006C5AF0">
              <w:rPr>
                <w:rFonts w:ascii="Calibri" w:hAnsi="Calibri" w:cs="Calibri"/>
                <w:szCs w:val="20"/>
              </w:rPr>
              <w:t>1era</w:t>
            </w:r>
            <w:r w:rsidRPr="006142A5">
              <w:rPr>
                <w:rFonts w:ascii="Calibri" w:hAnsi="Calibri" w:cs="Calibri"/>
                <w:szCs w:val="20"/>
              </w:rPr>
              <w:t xml:space="preserve"> carta del titular (documento ID 1 de esta tabla), en el denominado “Anexo N”.</w:t>
            </w:r>
          </w:p>
        </w:tc>
      </w:tr>
      <w:tr w:rsidR="00316BE0" w:rsidRPr="0055159F" w14:paraId="764941FB" w14:textId="77777777" w:rsidTr="00AA10D4">
        <w:trPr>
          <w:trHeight w:val="20"/>
        </w:trPr>
        <w:tc>
          <w:tcPr>
            <w:tcW w:w="140" w:type="pct"/>
            <w:tcBorders>
              <w:top w:val="single" w:sz="4" w:space="0" w:color="auto"/>
              <w:left w:val="single" w:sz="4" w:space="0" w:color="auto"/>
              <w:bottom w:val="single" w:sz="4" w:space="0" w:color="auto"/>
              <w:right w:val="single" w:sz="4" w:space="0" w:color="auto"/>
            </w:tcBorders>
            <w:shd w:val="clear" w:color="auto" w:fill="auto"/>
            <w:noWrap/>
          </w:tcPr>
          <w:p w14:paraId="144860B5" w14:textId="77777777" w:rsidR="00316BE0" w:rsidRPr="0055159F" w:rsidRDefault="00316BE0" w:rsidP="00AA10D4">
            <w:pPr>
              <w:spacing w:before="0" w:after="0" w:line="240" w:lineRule="auto"/>
              <w:jc w:val="center"/>
              <w:rPr>
                <w:rFonts w:ascii="Calibri" w:hAnsi="Calibri" w:cs="Calibri"/>
                <w:color w:val="000000"/>
                <w:szCs w:val="20"/>
              </w:rPr>
            </w:pPr>
            <w:r>
              <w:rPr>
                <w:rFonts w:ascii="Calibri" w:hAnsi="Calibri" w:cs="Calibri"/>
                <w:color w:val="000000"/>
                <w:szCs w:val="20"/>
              </w:rPr>
              <w:t>8</w:t>
            </w:r>
          </w:p>
        </w:tc>
        <w:tc>
          <w:tcPr>
            <w:tcW w:w="1896" w:type="pct"/>
            <w:tcBorders>
              <w:top w:val="single" w:sz="4" w:space="0" w:color="auto"/>
              <w:left w:val="single" w:sz="4" w:space="0" w:color="auto"/>
              <w:bottom w:val="single" w:sz="4" w:space="0" w:color="auto"/>
              <w:right w:val="single" w:sz="4" w:space="0" w:color="auto"/>
            </w:tcBorders>
            <w:shd w:val="clear" w:color="auto" w:fill="auto"/>
          </w:tcPr>
          <w:p w14:paraId="37B2C450" w14:textId="2C0B13CF" w:rsidR="00316BE0" w:rsidRPr="0055159F" w:rsidRDefault="005A4A8F" w:rsidP="00AA10D4">
            <w:pPr>
              <w:spacing w:before="0" w:after="0" w:line="240" w:lineRule="auto"/>
              <w:rPr>
                <w:rFonts w:ascii="Calibri" w:hAnsi="Calibri" w:cs="Calibri"/>
                <w:color w:val="0563C1"/>
                <w:szCs w:val="20"/>
                <w:u w:val="single"/>
              </w:rPr>
            </w:pPr>
            <w:hyperlink r:id="rId32" w:tgtFrame="_parent" w:history="1">
              <w:r w:rsidR="00316BE0" w:rsidRPr="0055159F">
                <w:rPr>
                  <w:rStyle w:val="Hipervnculo"/>
                  <w:szCs w:val="20"/>
                </w:rPr>
                <w:t>Plan de monitoreo de vibraciones. Informes previos (complementarios)</w:t>
              </w:r>
            </w:hyperlink>
            <w:r w:rsidR="00316BE0" w:rsidRPr="0055159F">
              <w:rPr>
                <w:rFonts w:ascii="Calibri" w:eastAsia="Times New Roman" w:hAnsi="Calibri" w:cs="Times New Roman"/>
                <w:szCs w:val="20"/>
                <w:lang w:eastAsia="es-CL"/>
              </w:rPr>
              <w:t>. Fecha de carga a SSA: 19 de abril de 2018</w:t>
            </w:r>
          </w:p>
        </w:tc>
        <w:tc>
          <w:tcPr>
            <w:tcW w:w="1150" w:type="pct"/>
            <w:vMerge/>
            <w:tcBorders>
              <w:left w:val="single" w:sz="4" w:space="0" w:color="auto"/>
              <w:right w:val="single" w:sz="4" w:space="0" w:color="auto"/>
            </w:tcBorders>
            <w:shd w:val="clear" w:color="auto" w:fill="auto"/>
          </w:tcPr>
          <w:p w14:paraId="6022129E" w14:textId="77777777" w:rsidR="00316BE0" w:rsidRPr="0055159F" w:rsidRDefault="00316BE0" w:rsidP="00AA10D4">
            <w:pPr>
              <w:spacing w:before="0" w:after="0" w:line="240" w:lineRule="auto"/>
              <w:jc w:val="left"/>
              <w:rPr>
                <w:rFonts w:ascii="Calibri" w:eastAsia="Times New Roman" w:hAnsi="Calibri" w:cs="Times New Roman"/>
                <w:szCs w:val="20"/>
                <w:lang w:eastAsia="es-CL"/>
              </w:rPr>
            </w:pPr>
          </w:p>
        </w:tc>
        <w:tc>
          <w:tcPr>
            <w:tcW w:w="1814" w:type="pct"/>
            <w:vMerge/>
            <w:tcBorders>
              <w:left w:val="single" w:sz="4" w:space="0" w:color="auto"/>
              <w:bottom w:val="single" w:sz="4" w:space="0" w:color="auto"/>
              <w:right w:val="single" w:sz="4" w:space="0" w:color="auto"/>
            </w:tcBorders>
            <w:shd w:val="clear" w:color="auto" w:fill="auto"/>
          </w:tcPr>
          <w:p w14:paraId="16312446" w14:textId="77777777" w:rsidR="00316BE0" w:rsidRPr="006142A5" w:rsidRDefault="00316BE0" w:rsidP="007A16FF">
            <w:pPr>
              <w:spacing w:before="0" w:after="0" w:line="240" w:lineRule="auto"/>
              <w:rPr>
                <w:rFonts w:ascii="Calibri" w:hAnsi="Calibri" w:cs="Calibri"/>
                <w:szCs w:val="20"/>
              </w:rPr>
            </w:pPr>
          </w:p>
        </w:tc>
      </w:tr>
      <w:tr w:rsidR="0055159F" w:rsidRPr="0055159F" w14:paraId="557C8866" w14:textId="77777777" w:rsidTr="00AA10D4">
        <w:trPr>
          <w:trHeight w:val="20"/>
        </w:trPr>
        <w:tc>
          <w:tcPr>
            <w:tcW w:w="140" w:type="pct"/>
            <w:tcBorders>
              <w:top w:val="single" w:sz="4" w:space="0" w:color="auto"/>
              <w:left w:val="single" w:sz="4" w:space="0" w:color="auto"/>
              <w:bottom w:val="single" w:sz="4" w:space="0" w:color="auto"/>
              <w:right w:val="single" w:sz="4" w:space="0" w:color="auto"/>
            </w:tcBorders>
            <w:shd w:val="clear" w:color="auto" w:fill="auto"/>
            <w:noWrap/>
          </w:tcPr>
          <w:p w14:paraId="73752EFE" w14:textId="77777777" w:rsidR="0055159F" w:rsidRPr="0055159F" w:rsidRDefault="0055159F" w:rsidP="00AA10D4">
            <w:pPr>
              <w:spacing w:before="0" w:after="0" w:line="240" w:lineRule="auto"/>
              <w:jc w:val="center"/>
              <w:rPr>
                <w:rFonts w:ascii="Calibri" w:hAnsi="Calibri" w:cs="Calibri"/>
                <w:color w:val="000000"/>
                <w:szCs w:val="20"/>
              </w:rPr>
            </w:pPr>
            <w:r>
              <w:rPr>
                <w:rFonts w:ascii="Calibri" w:hAnsi="Calibri" w:cs="Calibri"/>
                <w:color w:val="000000"/>
                <w:szCs w:val="20"/>
              </w:rPr>
              <w:t>9</w:t>
            </w:r>
          </w:p>
        </w:tc>
        <w:tc>
          <w:tcPr>
            <w:tcW w:w="1896" w:type="pct"/>
            <w:tcBorders>
              <w:top w:val="single" w:sz="4" w:space="0" w:color="auto"/>
              <w:left w:val="single" w:sz="4" w:space="0" w:color="auto"/>
              <w:bottom w:val="single" w:sz="4" w:space="0" w:color="auto"/>
              <w:right w:val="single" w:sz="4" w:space="0" w:color="auto"/>
            </w:tcBorders>
            <w:shd w:val="clear" w:color="auto" w:fill="auto"/>
          </w:tcPr>
          <w:p w14:paraId="7198CD5E" w14:textId="4003B2DB" w:rsidR="0055159F" w:rsidRPr="0055159F" w:rsidRDefault="005A4A8F" w:rsidP="00AA10D4">
            <w:pPr>
              <w:spacing w:before="0" w:after="0" w:line="240" w:lineRule="auto"/>
              <w:rPr>
                <w:rFonts w:ascii="Calibri" w:hAnsi="Calibri" w:cs="Calibri"/>
                <w:color w:val="0563C1"/>
                <w:szCs w:val="20"/>
                <w:u w:val="single"/>
              </w:rPr>
            </w:pPr>
            <w:hyperlink r:id="rId33" w:tgtFrame="_parent" w:history="1">
              <w:r w:rsidR="0055159F" w:rsidRPr="0055159F">
                <w:rPr>
                  <w:rStyle w:val="Hipervnculo"/>
                  <w:szCs w:val="20"/>
                </w:rPr>
                <w:t>Plan de monitoreo de vibraciones. Informe de análisis de vibraciones proyectadas por operación</w:t>
              </w:r>
              <w:proofErr w:type="gramStart"/>
              <w:r w:rsidR="0055159F" w:rsidRPr="0055159F">
                <w:rPr>
                  <w:rStyle w:val="Hipervnculo"/>
                  <w:szCs w:val="20"/>
                </w:rPr>
                <w:t xml:space="preserve">   (</w:t>
              </w:r>
              <w:proofErr w:type="gramEnd"/>
              <w:r w:rsidR="0055159F" w:rsidRPr="0055159F">
                <w:rPr>
                  <w:rStyle w:val="Hipervnculo"/>
                  <w:szCs w:val="20"/>
                </w:rPr>
                <w:t>campaña n°1/ abril /2018)</w:t>
              </w:r>
            </w:hyperlink>
            <w:r w:rsidR="0055159F" w:rsidRPr="0055159F">
              <w:rPr>
                <w:rFonts w:ascii="Calibri" w:eastAsia="Times New Roman" w:hAnsi="Calibri" w:cs="Times New Roman"/>
                <w:szCs w:val="20"/>
                <w:lang w:eastAsia="es-CL"/>
              </w:rPr>
              <w:t xml:space="preserve">. Fecha de carga a SSA: </w:t>
            </w:r>
            <w:r w:rsidR="0055159F">
              <w:rPr>
                <w:rFonts w:ascii="Calibri" w:eastAsia="Times New Roman" w:hAnsi="Calibri" w:cs="Times New Roman"/>
                <w:szCs w:val="20"/>
                <w:lang w:eastAsia="es-CL"/>
              </w:rPr>
              <w:t>24</w:t>
            </w:r>
            <w:r w:rsidR="0055159F" w:rsidRPr="0055159F">
              <w:rPr>
                <w:rFonts w:ascii="Calibri" w:eastAsia="Times New Roman" w:hAnsi="Calibri" w:cs="Times New Roman"/>
                <w:szCs w:val="20"/>
                <w:lang w:eastAsia="es-CL"/>
              </w:rPr>
              <w:t xml:space="preserve"> de abril de 2018</w:t>
            </w:r>
          </w:p>
        </w:tc>
        <w:tc>
          <w:tcPr>
            <w:tcW w:w="1150" w:type="pct"/>
            <w:vMerge/>
            <w:tcBorders>
              <w:left w:val="single" w:sz="4" w:space="0" w:color="auto"/>
              <w:right w:val="single" w:sz="4" w:space="0" w:color="auto"/>
            </w:tcBorders>
            <w:shd w:val="clear" w:color="auto" w:fill="auto"/>
          </w:tcPr>
          <w:p w14:paraId="0E0B7C2C" w14:textId="77777777" w:rsidR="0055159F" w:rsidRPr="0055159F" w:rsidRDefault="0055159F" w:rsidP="00AA10D4">
            <w:pPr>
              <w:spacing w:before="0" w:after="0" w:line="240" w:lineRule="auto"/>
              <w:jc w:val="left"/>
              <w:rPr>
                <w:rFonts w:ascii="Calibri" w:eastAsia="Times New Roman" w:hAnsi="Calibri" w:cs="Times New Roman"/>
                <w:szCs w:val="20"/>
                <w:lang w:eastAsia="es-CL"/>
              </w:rPr>
            </w:pPr>
          </w:p>
        </w:tc>
        <w:tc>
          <w:tcPr>
            <w:tcW w:w="1814" w:type="pct"/>
            <w:tcBorders>
              <w:top w:val="single" w:sz="4" w:space="0" w:color="auto"/>
              <w:left w:val="single" w:sz="4" w:space="0" w:color="auto"/>
              <w:bottom w:val="single" w:sz="4" w:space="0" w:color="auto"/>
              <w:right w:val="single" w:sz="4" w:space="0" w:color="auto"/>
            </w:tcBorders>
            <w:shd w:val="clear" w:color="auto" w:fill="auto"/>
          </w:tcPr>
          <w:p w14:paraId="69A7628C" w14:textId="3A7833B9" w:rsidR="0055159F" w:rsidRPr="006142A5" w:rsidRDefault="00316BE0" w:rsidP="007A16FF">
            <w:pPr>
              <w:spacing w:before="0" w:after="0" w:line="240" w:lineRule="auto"/>
              <w:rPr>
                <w:rFonts w:ascii="Calibri" w:hAnsi="Calibri" w:cs="Calibri"/>
                <w:szCs w:val="20"/>
              </w:rPr>
            </w:pPr>
            <w:r w:rsidRPr="006142A5">
              <w:rPr>
                <w:rFonts w:ascii="Calibri" w:hAnsi="Calibri" w:cs="Calibri"/>
                <w:szCs w:val="20"/>
              </w:rPr>
              <w:t xml:space="preserve">Los contenidos dan cuenta de actividades de medición de vibraciones y evaluación de la norma ISO en </w:t>
            </w:r>
            <w:r w:rsidR="00C44CC7" w:rsidRPr="006142A5">
              <w:rPr>
                <w:rFonts w:ascii="Calibri" w:hAnsi="Calibri" w:cs="Calibri"/>
                <w:szCs w:val="20"/>
              </w:rPr>
              <w:t>2</w:t>
            </w:r>
            <w:r w:rsidRPr="006142A5">
              <w:rPr>
                <w:rFonts w:ascii="Calibri" w:hAnsi="Calibri" w:cs="Calibri"/>
                <w:szCs w:val="20"/>
              </w:rPr>
              <w:t xml:space="preserve"> receptores (descritos en los </w:t>
            </w:r>
            <w:r w:rsidRPr="006142A5">
              <w:rPr>
                <w:rFonts w:ascii="Calibri" w:hAnsi="Calibri" w:cs="Calibri"/>
                <w:b/>
                <w:szCs w:val="20"/>
              </w:rPr>
              <w:t xml:space="preserve">ID </w:t>
            </w:r>
            <w:r w:rsidR="00C44CC7" w:rsidRPr="006142A5">
              <w:rPr>
                <w:rFonts w:ascii="Calibri" w:hAnsi="Calibri" w:cs="Calibri"/>
                <w:b/>
                <w:szCs w:val="20"/>
              </w:rPr>
              <w:t>RCA 4 y 5</w:t>
            </w:r>
            <w:r w:rsidRPr="006142A5">
              <w:rPr>
                <w:rFonts w:ascii="Calibri" w:hAnsi="Calibri" w:cs="Calibri"/>
                <w:szCs w:val="20"/>
              </w:rPr>
              <w:t xml:space="preserve"> de la </w:t>
            </w:r>
            <w:r w:rsidRPr="006142A5">
              <w:rPr>
                <w:rFonts w:ascii="Calibri" w:hAnsi="Calibri" w:cs="Calibri"/>
                <w:szCs w:val="20"/>
              </w:rPr>
              <w:fldChar w:fldCharType="begin"/>
            </w:r>
            <w:r w:rsidRPr="006142A5">
              <w:rPr>
                <w:rFonts w:ascii="Calibri" w:hAnsi="Calibri" w:cs="Calibri"/>
                <w:szCs w:val="20"/>
              </w:rPr>
              <w:instrText xml:space="preserve"> REF _Ref529532694 \h </w:instrText>
            </w:r>
            <w:r w:rsidR="00AA10D4" w:rsidRPr="006142A5">
              <w:rPr>
                <w:rFonts w:ascii="Calibri" w:hAnsi="Calibri" w:cs="Calibri"/>
                <w:szCs w:val="20"/>
              </w:rPr>
              <w:instrText xml:space="preserve"> \* MERGEFORMAT </w:instrText>
            </w:r>
            <w:r w:rsidRPr="006142A5">
              <w:rPr>
                <w:rFonts w:ascii="Calibri" w:hAnsi="Calibri" w:cs="Calibri"/>
                <w:szCs w:val="20"/>
              </w:rPr>
            </w:r>
            <w:r w:rsidRPr="006142A5">
              <w:rPr>
                <w:rFonts w:ascii="Calibri" w:hAnsi="Calibri" w:cs="Calibri"/>
                <w:szCs w:val="20"/>
              </w:rPr>
              <w:fldChar w:fldCharType="separate"/>
            </w:r>
            <w:r w:rsidR="00FC4CE7" w:rsidRPr="005117D7">
              <w:t xml:space="preserve">Tabla </w:t>
            </w:r>
            <w:r w:rsidR="00FC4CE7">
              <w:rPr>
                <w:noProof/>
              </w:rPr>
              <w:t>8</w:t>
            </w:r>
            <w:r w:rsidRPr="006142A5">
              <w:rPr>
                <w:rFonts w:ascii="Calibri" w:hAnsi="Calibri" w:cs="Calibri"/>
                <w:szCs w:val="20"/>
              </w:rPr>
              <w:fldChar w:fldCharType="end"/>
            </w:r>
            <w:r w:rsidRPr="006142A5">
              <w:rPr>
                <w:rFonts w:ascii="Calibri" w:hAnsi="Calibri" w:cs="Calibri"/>
                <w:szCs w:val="20"/>
              </w:rPr>
              <w:t xml:space="preserve"> del presente Informe, en </w:t>
            </w:r>
            <w:r w:rsidRPr="006142A5">
              <w:rPr>
                <w:rFonts w:ascii="Calibri" w:hAnsi="Calibri" w:cs="Calibri"/>
                <w:szCs w:val="20"/>
              </w:rPr>
              <w:fldChar w:fldCharType="begin"/>
            </w:r>
            <w:r w:rsidRPr="006142A5">
              <w:rPr>
                <w:rFonts w:ascii="Calibri" w:hAnsi="Calibri" w:cs="Calibri"/>
                <w:szCs w:val="20"/>
              </w:rPr>
              <w:instrText xml:space="preserve"> REF _Ref530133632 \h </w:instrText>
            </w:r>
            <w:r w:rsidR="00AA10D4" w:rsidRPr="006142A5">
              <w:rPr>
                <w:rFonts w:ascii="Calibri" w:hAnsi="Calibri" w:cs="Calibri"/>
                <w:szCs w:val="20"/>
              </w:rPr>
              <w:instrText xml:space="preserve"> \* MERGEFORMAT </w:instrText>
            </w:r>
            <w:r w:rsidRPr="006142A5">
              <w:rPr>
                <w:rFonts w:ascii="Calibri" w:hAnsi="Calibri" w:cs="Calibri"/>
                <w:szCs w:val="20"/>
              </w:rPr>
            </w:r>
            <w:r w:rsidRPr="006142A5">
              <w:rPr>
                <w:rFonts w:ascii="Calibri" w:hAnsi="Calibri" w:cs="Calibri"/>
                <w:szCs w:val="20"/>
              </w:rPr>
              <w:fldChar w:fldCharType="separate"/>
            </w:r>
            <w:r w:rsidR="00FC4CE7">
              <w:t xml:space="preserve">Hecho constatado </w:t>
            </w:r>
            <w:r w:rsidR="00FC4CE7">
              <w:rPr>
                <w:noProof/>
              </w:rPr>
              <w:t>2</w:t>
            </w:r>
            <w:r w:rsidRPr="006142A5">
              <w:rPr>
                <w:rFonts w:ascii="Calibri" w:hAnsi="Calibri" w:cs="Calibri"/>
                <w:szCs w:val="20"/>
              </w:rPr>
              <w:fldChar w:fldCharType="end"/>
            </w:r>
            <w:r w:rsidRPr="006142A5">
              <w:rPr>
                <w:rFonts w:ascii="Calibri" w:hAnsi="Calibri" w:cs="Calibri"/>
                <w:szCs w:val="20"/>
              </w:rPr>
              <w:t>).</w:t>
            </w:r>
          </w:p>
        </w:tc>
      </w:tr>
      <w:tr w:rsidR="0055159F" w:rsidRPr="0055159F" w14:paraId="148789A2" w14:textId="77777777" w:rsidTr="00AA10D4">
        <w:trPr>
          <w:trHeight w:val="20"/>
        </w:trPr>
        <w:tc>
          <w:tcPr>
            <w:tcW w:w="140" w:type="pct"/>
            <w:tcBorders>
              <w:top w:val="single" w:sz="4" w:space="0" w:color="auto"/>
              <w:left w:val="single" w:sz="4" w:space="0" w:color="auto"/>
              <w:bottom w:val="single" w:sz="4" w:space="0" w:color="auto"/>
              <w:right w:val="single" w:sz="4" w:space="0" w:color="auto"/>
            </w:tcBorders>
            <w:shd w:val="clear" w:color="auto" w:fill="auto"/>
            <w:noWrap/>
          </w:tcPr>
          <w:p w14:paraId="25898E58" w14:textId="77777777" w:rsidR="0055159F" w:rsidRPr="0055159F" w:rsidRDefault="0055159F" w:rsidP="00AA10D4">
            <w:pPr>
              <w:spacing w:before="0" w:after="0" w:line="240" w:lineRule="auto"/>
              <w:jc w:val="center"/>
              <w:rPr>
                <w:rFonts w:ascii="Calibri" w:hAnsi="Calibri" w:cs="Calibri"/>
                <w:color w:val="000000"/>
                <w:szCs w:val="20"/>
              </w:rPr>
            </w:pPr>
            <w:r>
              <w:rPr>
                <w:rFonts w:ascii="Calibri" w:hAnsi="Calibri" w:cs="Calibri"/>
                <w:color w:val="000000"/>
                <w:szCs w:val="20"/>
              </w:rPr>
              <w:t>10</w:t>
            </w:r>
          </w:p>
        </w:tc>
        <w:tc>
          <w:tcPr>
            <w:tcW w:w="1896" w:type="pct"/>
            <w:tcBorders>
              <w:top w:val="single" w:sz="4" w:space="0" w:color="auto"/>
              <w:left w:val="single" w:sz="4" w:space="0" w:color="auto"/>
              <w:bottom w:val="single" w:sz="4" w:space="0" w:color="auto"/>
              <w:right w:val="single" w:sz="4" w:space="0" w:color="auto"/>
            </w:tcBorders>
            <w:shd w:val="clear" w:color="auto" w:fill="auto"/>
          </w:tcPr>
          <w:p w14:paraId="29267EEA" w14:textId="56AE50CF" w:rsidR="0055159F" w:rsidRPr="0055159F" w:rsidRDefault="005A4A8F" w:rsidP="00AA10D4">
            <w:pPr>
              <w:spacing w:before="0" w:after="0" w:line="240" w:lineRule="auto"/>
              <w:rPr>
                <w:rFonts w:ascii="Calibri" w:hAnsi="Calibri" w:cs="Calibri"/>
                <w:color w:val="0563C1"/>
                <w:szCs w:val="20"/>
                <w:u w:val="single"/>
              </w:rPr>
            </w:pPr>
            <w:hyperlink r:id="rId34" w:tgtFrame="_parent" w:history="1">
              <w:r w:rsidR="0055159F" w:rsidRPr="0055159F">
                <w:rPr>
                  <w:rStyle w:val="Hipervnculo"/>
                  <w:szCs w:val="20"/>
                </w:rPr>
                <w:t>Plan de monitoreo de vibraciones. Informe de análisis de vibraciones proyectadas por operación</w:t>
              </w:r>
              <w:proofErr w:type="gramStart"/>
              <w:r w:rsidR="0055159F" w:rsidRPr="0055159F">
                <w:rPr>
                  <w:rStyle w:val="Hipervnculo"/>
                  <w:szCs w:val="20"/>
                </w:rPr>
                <w:t xml:space="preserve">   (</w:t>
              </w:r>
              <w:proofErr w:type="gramEnd"/>
              <w:r w:rsidR="0055159F" w:rsidRPr="0055159F">
                <w:rPr>
                  <w:rStyle w:val="Hipervnculo"/>
                  <w:szCs w:val="20"/>
                </w:rPr>
                <w:t>campaña n°1/ abril-mayo /2018)</w:t>
              </w:r>
            </w:hyperlink>
            <w:r w:rsidR="0055159F" w:rsidRPr="0055159F">
              <w:rPr>
                <w:rFonts w:ascii="Calibri" w:eastAsia="Times New Roman" w:hAnsi="Calibri" w:cs="Times New Roman"/>
                <w:szCs w:val="20"/>
                <w:lang w:eastAsia="es-CL"/>
              </w:rPr>
              <w:t xml:space="preserve">. Fecha de carga a SSA: </w:t>
            </w:r>
            <w:r w:rsidR="0055159F">
              <w:rPr>
                <w:rFonts w:ascii="Calibri" w:eastAsia="Times New Roman" w:hAnsi="Calibri" w:cs="Times New Roman"/>
                <w:szCs w:val="20"/>
                <w:lang w:eastAsia="es-CL"/>
              </w:rPr>
              <w:t>7 de mayo</w:t>
            </w:r>
            <w:r w:rsidR="0055159F" w:rsidRPr="0055159F">
              <w:rPr>
                <w:rFonts w:ascii="Calibri" w:eastAsia="Times New Roman" w:hAnsi="Calibri" w:cs="Times New Roman"/>
                <w:szCs w:val="20"/>
                <w:lang w:eastAsia="es-CL"/>
              </w:rPr>
              <w:t xml:space="preserve"> de 2018</w:t>
            </w:r>
          </w:p>
        </w:tc>
        <w:tc>
          <w:tcPr>
            <w:tcW w:w="1150" w:type="pct"/>
            <w:vMerge/>
            <w:tcBorders>
              <w:left w:val="single" w:sz="4" w:space="0" w:color="auto"/>
              <w:bottom w:val="single" w:sz="4" w:space="0" w:color="auto"/>
              <w:right w:val="single" w:sz="4" w:space="0" w:color="auto"/>
            </w:tcBorders>
            <w:shd w:val="clear" w:color="auto" w:fill="auto"/>
          </w:tcPr>
          <w:p w14:paraId="44DFB2A5" w14:textId="77777777" w:rsidR="0055159F" w:rsidRPr="0055159F" w:rsidRDefault="0055159F" w:rsidP="00AA10D4">
            <w:pPr>
              <w:spacing w:before="0" w:after="0" w:line="240" w:lineRule="auto"/>
              <w:jc w:val="left"/>
              <w:rPr>
                <w:rFonts w:ascii="Calibri" w:eastAsia="Times New Roman" w:hAnsi="Calibri" w:cs="Times New Roman"/>
                <w:szCs w:val="20"/>
                <w:lang w:eastAsia="es-CL"/>
              </w:rPr>
            </w:pPr>
          </w:p>
        </w:tc>
        <w:tc>
          <w:tcPr>
            <w:tcW w:w="1814" w:type="pct"/>
            <w:tcBorders>
              <w:top w:val="single" w:sz="4" w:space="0" w:color="auto"/>
              <w:left w:val="single" w:sz="4" w:space="0" w:color="auto"/>
              <w:bottom w:val="single" w:sz="4" w:space="0" w:color="auto"/>
              <w:right w:val="single" w:sz="4" w:space="0" w:color="auto"/>
            </w:tcBorders>
            <w:shd w:val="clear" w:color="auto" w:fill="auto"/>
          </w:tcPr>
          <w:p w14:paraId="54D54366" w14:textId="340B568E" w:rsidR="0055159F" w:rsidRPr="006142A5" w:rsidRDefault="00C44CC7" w:rsidP="007A16FF">
            <w:pPr>
              <w:spacing w:before="0" w:after="0" w:line="240" w:lineRule="auto"/>
              <w:rPr>
                <w:rFonts w:ascii="Calibri" w:hAnsi="Calibri" w:cs="Calibri"/>
                <w:szCs w:val="20"/>
              </w:rPr>
            </w:pPr>
            <w:r w:rsidRPr="006142A5">
              <w:rPr>
                <w:rFonts w:ascii="Calibri" w:hAnsi="Calibri" w:cs="Calibri"/>
                <w:szCs w:val="20"/>
              </w:rPr>
              <w:t xml:space="preserve">Los contenidos dan cuenta de actividades de medición de vibraciones y evaluación de la norma ISO en 2 receptores (descritos en los </w:t>
            </w:r>
            <w:r w:rsidRPr="006142A5">
              <w:rPr>
                <w:rFonts w:ascii="Calibri" w:hAnsi="Calibri" w:cs="Calibri"/>
                <w:b/>
                <w:szCs w:val="20"/>
              </w:rPr>
              <w:t>ID RCA 6, 7 y 8</w:t>
            </w:r>
            <w:r w:rsidRPr="006142A5">
              <w:rPr>
                <w:rFonts w:ascii="Calibri" w:hAnsi="Calibri" w:cs="Calibri"/>
                <w:szCs w:val="20"/>
              </w:rPr>
              <w:t xml:space="preserve"> de la </w:t>
            </w:r>
            <w:r w:rsidRPr="006142A5">
              <w:rPr>
                <w:rFonts w:ascii="Calibri" w:hAnsi="Calibri" w:cs="Calibri"/>
                <w:szCs w:val="20"/>
              </w:rPr>
              <w:fldChar w:fldCharType="begin"/>
            </w:r>
            <w:r w:rsidRPr="006142A5">
              <w:rPr>
                <w:rFonts w:ascii="Calibri" w:hAnsi="Calibri" w:cs="Calibri"/>
                <w:szCs w:val="20"/>
              </w:rPr>
              <w:instrText xml:space="preserve"> REF _Ref529532694 \h </w:instrText>
            </w:r>
            <w:r w:rsidR="00AA10D4" w:rsidRPr="006142A5">
              <w:rPr>
                <w:rFonts w:ascii="Calibri" w:hAnsi="Calibri" w:cs="Calibri"/>
                <w:szCs w:val="20"/>
              </w:rPr>
              <w:instrText xml:space="preserve"> \* MERGEFORMAT </w:instrText>
            </w:r>
            <w:r w:rsidRPr="006142A5">
              <w:rPr>
                <w:rFonts w:ascii="Calibri" w:hAnsi="Calibri" w:cs="Calibri"/>
                <w:szCs w:val="20"/>
              </w:rPr>
            </w:r>
            <w:r w:rsidRPr="006142A5">
              <w:rPr>
                <w:rFonts w:ascii="Calibri" w:hAnsi="Calibri" w:cs="Calibri"/>
                <w:szCs w:val="20"/>
              </w:rPr>
              <w:fldChar w:fldCharType="separate"/>
            </w:r>
            <w:r w:rsidR="00FC4CE7" w:rsidRPr="005117D7">
              <w:t xml:space="preserve">Tabla </w:t>
            </w:r>
            <w:r w:rsidR="00FC4CE7">
              <w:rPr>
                <w:noProof/>
              </w:rPr>
              <w:t>8</w:t>
            </w:r>
            <w:r w:rsidRPr="006142A5">
              <w:rPr>
                <w:rFonts w:ascii="Calibri" w:hAnsi="Calibri" w:cs="Calibri"/>
                <w:szCs w:val="20"/>
              </w:rPr>
              <w:fldChar w:fldCharType="end"/>
            </w:r>
            <w:r w:rsidRPr="006142A5">
              <w:rPr>
                <w:rFonts w:ascii="Calibri" w:hAnsi="Calibri" w:cs="Calibri"/>
                <w:szCs w:val="20"/>
              </w:rPr>
              <w:t xml:space="preserve"> del presente Informe, en </w:t>
            </w:r>
            <w:r w:rsidRPr="006142A5">
              <w:rPr>
                <w:rFonts w:ascii="Calibri" w:hAnsi="Calibri" w:cs="Calibri"/>
                <w:szCs w:val="20"/>
              </w:rPr>
              <w:fldChar w:fldCharType="begin"/>
            </w:r>
            <w:r w:rsidRPr="006142A5">
              <w:rPr>
                <w:rFonts w:ascii="Calibri" w:hAnsi="Calibri" w:cs="Calibri"/>
                <w:szCs w:val="20"/>
              </w:rPr>
              <w:instrText xml:space="preserve"> REF _Ref530133632 \h </w:instrText>
            </w:r>
            <w:r w:rsidR="00AA10D4" w:rsidRPr="006142A5">
              <w:rPr>
                <w:rFonts w:ascii="Calibri" w:hAnsi="Calibri" w:cs="Calibri"/>
                <w:szCs w:val="20"/>
              </w:rPr>
              <w:instrText xml:space="preserve"> \* MERGEFORMAT </w:instrText>
            </w:r>
            <w:r w:rsidRPr="006142A5">
              <w:rPr>
                <w:rFonts w:ascii="Calibri" w:hAnsi="Calibri" w:cs="Calibri"/>
                <w:szCs w:val="20"/>
              </w:rPr>
            </w:r>
            <w:r w:rsidRPr="006142A5">
              <w:rPr>
                <w:rFonts w:ascii="Calibri" w:hAnsi="Calibri" w:cs="Calibri"/>
                <w:szCs w:val="20"/>
              </w:rPr>
              <w:fldChar w:fldCharType="separate"/>
            </w:r>
            <w:r w:rsidR="00FC4CE7">
              <w:t xml:space="preserve">Hecho constatado </w:t>
            </w:r>
            <w:r w:rsidR="00FC4CE7">
              <w:rPr>
                <w:noProof/>
              </w:rPr>
              <w:t>2</w:t>
            </w:r>
            <w:r w:rsidRPr="006142A5">
              <w:rPr>
                <w:rFonts w:ascii="Calibri" w:hAnsi="Calibri" w:cs="Calibri"/>
                <w:szCs w:val="20"/>
              </w:rPr>
              <w:fldChar w:fldCharType="end"/>
            </w:r>
            <w:r w:rsidRPr="006142A5">
              <w:rPr>
                <w:rFonts w:ascii="Calibri" w:hAnsi="Calibri" w:cs="Calibri"/>
                <w:szCs w:val="20"/>
              </w:rPr>
              <w:t>).</w:t>
            </w:r>
          </w:p>
        </w:tc>
      </w:tr>
    </w:tbl>
    <w:p w14:paraId="2EB7BCB5" w14:textId="77777777" w:rsidR="00F3662E" w:rsidRDefault="00F3662E">
      <w:pPr>
        <w:spacing w:before="0" w:after="160"/>
        <w:jc w:val="left"/>
        <w:rPr>
          <w:rFonts w:eastAsia="Calibri"/>
        </w:rPr>
      </w:pPr>
      <w:bookmarkStart w:id="201" w:name="_Ref529976104"/>
    </w:p>
    <w:bookmarkEnd w:id="196"/>
    <w:bookmarkEnd w:id="197"/>
    <w:bookmarkEnd w:id="198"/>
    <w:bookmarkEnd w:id="199"/>
    <w:bookmarkEnd w:id="200"/>
    <w:bookmarkEnd w:id="201"/>
    <w:p w14:paraId="59CF2FB6" w14:textId="77777777" w:rsidR="00F05220" w:rsidRDefault="00F05220" w:rsidP="008302E5">
      <w:pPr>
        <w:spacing w:before="0" w:after="0" w:line="240" w:lineRule="auto"/>
        <w:rPr>
          <w:rFonts w:ascii="Calibri" w:eastAsia="Calibri" w:hAnsi="Calibri" w:cs="Calibri"/>
          <w:sz w:val="28"/>
          <w:szCs w:val="32"/>
        </w:rPr>
      </w:pPr>
    </w:p>
    <w:p w14:paraId="7C664FA6" w14:textId="77777777" w:rsidR="00F05220" w:rsidRDefault="00F05220" w:rsidP="008302E5">
      <w:pPr>
        <w:spacing w:before="0" w:after="0" w:line="240" w:lineRule="auto"/>
        <w:rPr>
          <w:rFonts w:ascii="Calibri" w:eastAsia="Calibri" w:hAnsi="Calibri" w:cs="Calibri"/>
          <w:sz w:val="28"/>
          <w:szCs w:val="32"/>
        </w:rPr>
        <w:sectPr w:rsidR="00F05220" w:rsidSect="00044465">
          <w:footerReference w:type="default" r:id="rId35"/>
          <w:pgSz w:w="15840" w:h="12240" w:orient="landscape" w:code="1"/>
          <w:pgMar w:top="1134" w:right="1134" w:bottom="1134" w:left="1134" w:header="709" w:footer="549" w:gutter="0"/>
          <w:cols w:space="708"/>
          <w:titlePg/>
          <w:docGrid w:linePitch="360"/>
        </w:sectPr>
      </w:pPr>
    </w:p>
    <w:p w14:paraId="7C0AA124" w14:textId="77777777" w:rsidR="00017ECC" w:rsidRDefault="006A7D58" w:rsidP="0089076A">
      <w:pPr>
        <w:pStyle w:val="Ttulo1"/>
        <w:spacing w:before="0"/>
      </w:pPr>
      <w:bookmarkStart w:id="202" w:name="_Toc449106093"/>
      <w:bookmarkStart w:id="203" w:name="_Toc382381121"/>
      <w:bookmarkStart w:id="204" w:name="_Toc391299717"/>
      <w:bookmarkStart w:id="205" w:name="_Toc390777030"/>
      <w:bookmarkStart w:id="206" w:name="_Toc449085419"/>
      <w:bookmarkStart w:id="207" w:name="Parte5Estandar"/>
      <w:bookmarkStart w:id="208" w:name="_Ref530065794"/>
      <w:bookmarkStart w:id="209" w:name="_Toc533162255"/>
      <w:r w:rsidRPr="00D42470">
        <w:lastRenderedPageBreak/>
        <w:t>HECHOS CONSTATADOS</w:t>
      </w:r>
      <w:bookmarkEnd w:id="202"/>
      <w:r w:rsidR="00017ECC">
        <w:t xml:space="preserve"> </w:t>
      </w:r>
      <w:r w:rsidR="002B5848">
        <w:t>RESPECTO A VIBRACIONES POR TRÁNSITO FERROVIARIO</w:t>
      </w:r>
      <w:bookmarkEnd w:id="203"/>
      <w:bookmarkEnd w:id="204"/>
      <w:bookmarkEnd w:id="205"/>
      <w:bookmarkEnd w:id="206"/>
      <w:bookmarkEnd w:id="207"/>
      <w:bookmarkEnd w:id="208"/>
      <w:bookmarkEnd w:id="209"/>
    </w:p>
    <w:p w14:paraId="3ED4DC70" w14:textId="75A874C8" w:rsidR="00017ECC" w:rsidRDefault="00017ECC" w:rsidP="008302E5">
      <w:pPr>
        <w:pStyle w:val="Ttulo2"/>
        <w:numPr>
          <w:ilvl w:val="0"/>
          <w:numId w:val="0"/>
        </w:numPr>
        <w:spacing w:before="0" w:after="0"/>
      </w:pPr>
      <w:bookmarkStart w:id="210" w:name="_Ref530065756"/>
      <w:bookmarkStart w:id="211" w:name="_Toc533162256"/>
      <w:r>
        <w:t xml:space="preserve">Hecho constatado </w:t>
      </w:r>
      <w:r w:rsidR="00D73E74">
        <w:rPr>
          <w:noProof/>
        </w:rPr>
        <w:fldChar w:fldCharType="begin"/>
      </w:r>
      <w:r w:rsidR="00D73E74">
        <w:rPr>
          <w:noProof/>
        </w:rPr>
        <w:instrText xml:space="preserve"> SEQ Hecho_constatado \* ARABIC </w:instrText>
      </w:r>
      <w:r w:rsidR="00D73E74">
        <w:rPr>
          <w:noProof/>
        </w:rPr>
        <w:fldChar w:fldCharType="separate"/>
      </w:r>
      <w:r w:rsidR="00FC4CE7">
        <w:rPr>
          <w:noProof/>
        </w:rPr>
        <w:t>1</w:t>
      </w:r>
      <w:r w:rsidR="00D73E74">
        <w:rPr>
          <w:noProof/>
        </w:rPr>
        <w:fldChar w:fldCharType="end"/>
      </w:r>
      <w:bookmarkEnd w:id="210"/>
      <w:r>
        <w:t xml:space="preserve">. </w:t>
      </w:r>
      <w:r w:rsidR="002B6E29">
        <w:t xml:space="preserve">Ubicación y características de las medidas de control de vibraciones a implementarse </w:t>
      </w:r>
      <w:r w:rsidRPr="00017ECC">
        <w:t xml:space="preserve">en 5 tramos </w:t>
      </w:r>
      <w:r w:rsidR="002B6E29">
        <w:t xml:space="preserve">en que se previó </w:t>
      </w:r>
      <w:r w:rsidRPr="00017ECC">
        <w:t>superación de la Norma ISO 2631-2</w:t>
      </w:r>
      <w:r w:rsidR="00C6446A">
        <w:t>:19</w:t>
      </w:r>
      <w:r w:rsidRPr="00017ECC">
        <w:t>89 durante Evaluación Ambiental</w:t>
      </w:r>
      <w:bookmarkEnd w:id="211"/>
    </w:p>
    <w:p w14:paraId="07197FFF" w14:textId="77777777" w:rsidR="00017ECC" w:rsidRPr="00017ECC" w:rsidRDefault="00017ECC" w:rsidP="008302E5">
      <w:pPr>
        <w:spacing w:before="0" w:after="0" w:line="240" w:lineRule="auto"/>
      </w:pPr>
    </w:p>
    <w:tbl>
      <w:tblPr>
        <w:tblW w:w="5000" w:type="pct"/>
        <w:tblCellMar>
          <w:left w:w="70" w:type="dxa"/>
          <w:right w:w="70" w:type="dxa"/>
        </w:tblCellMar>
        <w:tblLook w:val="04A0" w:firstRow="1" w:lastRow="0" w:firstColumn="1" w:lastColumn="0" w:noHBand="0" w:noVBand="1"/>
      </w:tblPr>
      <w:tblGrid>
        <w:gridCol w:w="13552"/>
      </w:tblGrid>
      <w:tr w:rsidR="00890397" w14:paraId="6B09A632" w14:textId="77777777" w:rsidTr="005B772D">
        <w:trPr>
          <w:trHeight w:val="20"/>
        </w:trPr>
        <w:tc>
          <w:tcPr>
            <w:tcW w:w="5000" w:type="pct"/>
            <w:tcBorders>
              <w:top w:val="single" w:sz="8" w:space="0" w:color="auto"/>
              <w:left w:val="single" w:sz="8" w:space="0" w:color="auto"/>
              <w:bottom w:val="single" w:sz="4" w:space="0" w:color="auto"/>
              <w:right w:val="single" w:sz="8" w:space="0" w:color="000000"/>
            </w:tcBorders>
            <w:shd w:val="clear" w:color="auto" w:fill="auto"/>
            <w:vAlign w:val="center"/>
            <w:hideMark/>
          </w:tcPr>
          <w:p w14:paraId="784FFBCD" w14:textId="77777777" w:rsidR="00890397" w:rsidRDefault="00890397" w:rsidP="008302E5">
            <w:pPr>
              <w:spacing w:before="0" w:after="0" w:line="240" w:lineRule="auto"/>
              <w:rPr>
                <w:rFonts w:ascii="Calibri" w:hAnsi="Calibri" w:cs="Calibri"/>
                <w:color w:val="000000"/>
                <w:szCs w:val="20"/>
              </w:rPr>
            </w:pPr>
            <w:r>
              <w:rPr>
                <w:rFonts w:ascii="Calibri" w:hAnsi="Calibri" w:cs="Calibri"/>
                <w:b/>
                <w:bCs/>
                <w:color w:val="000000"/>
                <w:szCs w:val="20"/>
              </w:rPr>
              <w:t>Documentación Revisada:</w:t>
            </w:r>
            <w:r>
              <w:rPr>
                <w:rFonts w:ascii="Calibri" w:hAnsi="Calibri" w:cs="Calibri"/>
                <w:color w:val="000000"/>
                <w:szCs w:val="20"/>
              </w:rPr>
              <w:t xml:space="preserve"> </w:t>
            </w:r>
          </w:p>
          <w:p w14:paraId="2F7BE115" w14:textId="77777777" w:rsidR="00F8466B" w:rsidRPr="00955A40" w:rsidRDefault="00F8466B" w:rsidP="00F8466B">
            <w:pPr>
              <w:pStyle w:val="Prrafodelista"/>
              <w:numPr>
                <w:ilvl w:val="0"/>
                <w:numId w:val="5"/>
              </w:numPr>
              <w:spacing w:before="0"/>
              <w:rPr>
                <w:rFonts w:ascii="Calibri" w:hAnsi="Calibri" w:cs="Calibri"/>
                <w:b/>
                <w:bCs/>
                <w:color w:val="000000"/>
                <w:szCs w:val="20"/>
              </w:rPr>
            </w:pPr>
            <w:r>
              <w:rPr>
                <w:rFonts w:ascii="Calibri" w:hAnsi="Calibri" w:cs="Calibri"/>
                <w:bCs/>
                <w:color w:val="000000"/>
                <w:szCs w:val="20"/>
              </w:rPr>
              <w:t xml:space="preserve">ID 1: </w:t>
            </w:r>
            <w:r w:rsidRPr="00955A40">
              <w:rPr>
                <w:rFonts w:ascii="Calibri" w:hAnsi="Calibri" w:cs="Calibri"/>
                <w:bCs/>
                <w:color w:val="000000"/>
                <w:szCs w:val="20"/>
              </w:rPr>
              <w:t>1era Carta del titular, recibida el 20 de abril de 2018 en Oficina de partes SMA, con anexos impresos y en digital</w:t>
            </w:r>
            <w:r>
              <w:rPr>
                <w:rFonts w:ascii="Calibri" w:hAnsi="Calibri" w:cs="Calibri"/>
                <w:bCs/>
                <w:color w:val="000000"/>
                <w:szCs w:val="20"/>
              </w:rPr>
              <w:t>.</w:t>
            </w:r>
          </w:p>
          <w:p w14:paraId="3E76B4FA" w14:textId="77777777" w:rsidR="00D46D1D" w:rsidRPr="00F8466B" w:rsidRDefault="00F8466B" w:rsidP="00F8466B">
            <w:pPr>
              <w:pStyle w:val="Prrafodelista"/>
              <w:numPr>
                <w:ilvl w:val="0"/>
                <w:numId w:val="5"/>
              </w:numPr>
              <w:spacing w:before="0"/>
              <w:rPr>
                <w:rFonts w:ascii="Calibri" w:hAnsi="Calibri" w:cs="Calibri"/>
                <w:b/>
                <w:bCs/>
                <w:color w:val="000000"/>
                <w:szCs w:val="20"/>
              </w:rPr>
            </w:pPr>
            <w:r>
              <w:rPr>
                <w:rFonts w:ascii="Calibri" w:hAnsi="Calibri" w:cs="Calibri"/>
                <w:bCs/>
                <w:color w:val="000000"/>
                <w:szCs w:val="20"/>
              </w:rPr>
              <w:t xml:space="preserve">ID 2: </w:t>
            </w:r>
            <w:r w:rsidRPr="00955A40">
              <w:rPr>
                <w:rFonts w:ascii="Calibri" w:hAnsi="Calibri" w:cs="Calibri"/>
                <w:bCs/>
                <w:color w:val="000000"/>
                <w:szCs w:val="20"/>
              </w:rPr>
              <w:t>2da Carta del titular, recibida el 29 de junio de 2018 en Oficina de partes SMA, con anexos impresos y en digital</w:t>
            </w:r>
            <w:r>
              <w:rPr>
                <w:rFonts w:ascii="Calibri" w:hAnsi="Calibri" w:cs="Calibri"/>
                <w:bCs/>
                <w:color w:val="000000"/>
                <w:szCs w:val="20"/>
              </w:rPr>
              <w:t>.</w:t>
            </w:r>
          </w:p>
        </w:tc>
      </w:tr>
      <w:tr w:rsidR="004F075F" w:rsidRPr="005A4A8F" w14:paraId="3F02ACBF" w14:textId="77777777" w:rsidTr="005B772D">
        <w:trPr>
          <w:trHeight w:val="20"/>
        </w:trPr>
        <w:tc>
          <w:tcPr>
            <w:tcW w:w="5000" w:type="pct"/>
            <w:tcBorders>
              <w:top w:val="single" w:sz="4" w:space="0" w:color="auto"/>
              <w:left w:val="single" w:sz="8" w:space="0" w:color="auto"/>
              <w:bottom w:val="single" w:sz="4" w:space="0" w:color="auto"/>
              <w:right w:val="single" w:sz="8" w:space="0" w:color="000000"/>
            </w:tcBorders>
            <w:shd w:val="clear" w:color="auto" w:fill="auto"/>
            <w:vAlign w:val="center"/>
            <w:hideMark/>
          </w:tcPr>
          <w:p w14:paraId="6C39C206" w14:textId="77777777" w:rsidR="004F075F" w:rsidRPr="003228F6" w:rsidRDefault="004F075F" w:rsidP="008302E5">
            <w:pPr>
              <w:spacing w:before="0" w:after="0" w:line="240" w:lineRule="auto"/>
              <w:rPr>
                <w:rFonts w:ascii="Calibri" w:hAnsi="Calibri" w:cs="Calibri"/>
                <w:b/>
                <w:bCs/>
                <w:szCs w:val="20"/>
              </w:rPr>
            </w:pPr>
            <w:r w:rsidRPr="003228F6">
              <w:rPr>
                <w:rFonts w:ascii="Calibri" w:hAnsi="Calibri" w:cs="Calibri"/>
                <w:b/>
                <w:bCs/>
                <w:szCs w:val="20"/>
              </w:rPr>
              <w:t xml:space="preserve">Exigencias: </w:t>
            </w:r>
          </w:p>
          <w:p w14:paraId="7ED555BD" w14:textId="77777777" w:rsidR="002E03D3" w:rsidRPr="003228F6" w:rsidRDefault="004F075F" w:rsidP="008302E5">
            <w:pPr>
              <w:spacing w:before="0" w:after="0" w:line="240" w:lineRule="auto"/>
              <w:rPr>
                <w:rFonts w:ascii="Calibri" w:hAnsi="Calibri" w:cs="Calibri"/>
                <w:b/>
                <w:iCs/>
                <w:szCs w:val="20"/>
              </w:rPr>
            </w:pPr>
            <w:r w:rsidRPr="003228F6">
              <w:rPr>
                <w:rFonts w:ascii="Calibri" w:hAnsi="Calibri" w:cs="Calibri"/>
                <w:b/>
                <w:iCs/>
                <w:szCs w:val="20"/>
              </w:rPr>
              <w:t>RCA 589/2013</w:t>
            </w:r>
          </w:p>
          <w:p w14:paraId="594733B6" w14:textId="77777777" w:rsidR="004A459C" w:rsidRDefault="004A459C" w:rsidP="004A459C">
            <w:pPr>
              <w:spacing w:before="0" w:after="0" w:line="240" w:lineRule="auto"/>
              <w:rPr>
                <w:rFonts w:ascii="Calibri" w:hAnsi="Calibri" w:cs="Calibri"/>
                <w:b/>
                <w:iCs/>
                <w:szCs w:val="20"/>
              </w:rPr>
            </w:pPr>
            <w:r w:rsidRPr="001F22E0">
              <w:rPr>
                <w:rFonts w:ascii="Calibri" w:hAnsi="Calibri" w:cs="Calibri"/>
                <w:b/>
                <w:iCs/>
                <w:szCs w:val="20"/>
              </w:rPr>
              <w:t xml:space="preserve">Considerando 3. VIII. Obras que Componen el Proyecto. D. Vias: (…) </w:t>
            </w:r>
          </w:p>
          <w:p w14:paraId="1B97B74B" w14:textId="77777777" w:rsidR="004A459C" w:rsidRPr="001F22E0" w:rsidRDefault="004A459C" w:rsidP="004A459C">
            <w:pPr>
              <w:spacing w:before="0" w:after="0" w:line="240" w:lineRule="auto"/>
              <w:rPr>
                <w:rFonts w:ascii="Calibri" w:hAnsi="Calibri" w:cs="Calibri"/>
                <w:i/>
                <w:iCs/>
                <w:szCs w:val="20"/>
              </w:rPr>
            </w:pPr>
            <w:r w:rsidRPr="001F22E0">
              <w:rPr>
                <w:rFonts w:ascii="Calibri" w:hAnsi="Calibri" w:cs="Calibri"/>
                <w:i/>
                <w:iCs/>
                <w:szCs w:val="20"/>
              </w:rPr>
              <w:t xml:space="preserve">Cuando el sistema de vías, sea instalado en el túnel, deberá presentar características que le permitan absorber las vibraciones en hasta 10VdB, y, en sectores específicos deberá absorber las vibraciones de acuerdo a los resultados del estudio de vibraciones </w:t>
            </w:r>
            <w:r w:rsidRPr="00130CAC">
              <w:rPr>
                <w:rFonts w:ascii="Calibri" w:hAnsi="Calibri" w:cs="Calibri"/>
                <w:iCs/>
                <w:szCs w:val="20"/>
              </w:rPr>
              <w:t>[</w:t>
            </w:r>
            <w:r w:rsidRPr="00130CAC">
              <w:rPr>
                <w:rFonts w:ascii="Calibri" w:hAnsi="Calibri" w:cs="Calibri"/>
                <w:b/>
                <w:iCs/>
                <w:szCs w:val="20"/>
              </w:rPr>
              <w:t>N. de R.</w:t>
            </w:r>
            <w:r w:rsidRPr="00130CAC">
              <w:rPr>
                <w:rFonts w:ascii="Calibri" w:hAnsi="Calibri" w:cs="Calibri"/>
                <w:iCs/>
                <w:szCs w:val="20"/>
              </w:rPr>
              <w:t xml:space="preserve">: hace referencia al Anexo 5 de la DIA], </w:t>
            </w:r>
            <w:r w:rsidRPr="001F22E0">
              <w:rPr>
                <w:rFonts w:ascii="Calibri" w:hAnsi="Calibri" w:cs="Calibri"/>
                <w:i/>
                <w:iCs/>
                <w:szCs w:val="20"/>
              </w:rPr>
              <w:t xml:space="preserve">al respecto se deberá dar cumplimiento en todo momento a la Norma ISO 2631-2- 89, absorviendo </w:t>
            </w:r>
            <w:r w:rsidRPr="001F22E0">
              <w:rPr>
                <w:rFonts w:ascii="Calibri" w:hAnsi="Calibri" w:cs="Calibri"/>
                <w:iCs/>
                <w:szCs w:val="20"/>
              </w:rPr>
              <w:t>[SIC]</w:t>
            </w:r>
            <w:r w:rsidRPr="001F22E0">
              <w:rPr>
                <w:rFonts w:ascii="Calibri" w:hAnsi="Calibri" w:cs="Calibri"/>
                <w:i/>
                <w:iCs/>
                <w:szCs w:val="20"/>
              </w:rPr>
              <w:t xml:space="preserve"> vibraciones en hasta 20VdB</w:t>
            </w:r>
          </w:p>
          <w:p w14:paraId="265F7A7C" w14:textId="77777777" w:rsidR="004A459C" w:rsidRPr="001F22E0" w:rsidRDefault="004A459C" w:rsidP="004A459C">
            <w:pPr>
              <w:spacing w:before="0" w:after="0" w:line="240" w:lineRule="auto"/>
              <w:rPr>
                <w:rFonts w:ascii="Calibri" w:hAnsi="Calibri" w:cs="Calibri"/>
                <w:iCs/>
                <w:szCs w:val="20"/>
              </w:rPr>
            </w:pPr>
          </w:p>
          <w:p w14:paraId="37EAB067" w14:textId="77777777" w:rsidR="004A459C" w:rsidRDefault="004A459C" w:rsidP="004A459C">
            <w:pPr>
              <w:spacing w:before="0" w:after="0" w:line="240" w:lineRule="auto"/>
              <w:rPr>
                <w:rFonts w:ascii="Calibri" w:hAnsi="Calibri" w:cs="Calibri"/>
                <w:b/>
                <w:iCs/>
                <w:szCs w:val="20"/>
              </w:rPr>
            </w:pPr>
            <w:r w:rsidRPr="001F22E0">
              <w:rPr>
                <w:rFonts w:ascii="Calibri" w:hAnsi="Calibri" w:cs="Calibri"/>
                <w:b/>
                <w:iCs/>
                <w:szCs w:val="20"/>
              </w:rPr>
              <w:t xml:space="preserve">Considerando 3.1.16.3. Vibraciones. </w:t>
            </w:r>
          </w:p>
          <w:p w14:paraId="417E3297" w14:textId="77777777" w:rsidR="004A459C" w:rsidRDefault="004A459C" w:rsidP="004A459C">
            <w:pPr>
              <w:spacing w:before="0" w:after="0" w:line="240" w:lineRule="auto"/>
              <w:rPr>
                <w:rFonts w:ascii="Calibri" w:hAnsi="Calibri" w:cs="Calibri"/>
                <w:iCs/>
                <w:szCs w:val="20"/>
              </w:rPr>
            </w:pPr>
            <w:r w:rsidRPr="001F22E0">
              <w:rPr>
                <w:rFonts w:ascii="Calibri" w:hAnsi="Calibri" w:cs="Calibri"/>
                <w:i/>
                <w:iCs/>
                <w:szCs w:val="20"/>
              </w:rPr>
              <w:t>Se realizaron proyecciones de las vibraciones que se generarían durante la Fase de Operación del proyecto, con la finalidad de evaluar el efecto en las edificaciones cercanas. De dicha evaluación, se obtuvo que al aplicar al diseño de cinco (5) tramos específicos de la vía, medidas de control de vibraciones, los niveles proyectados se encontrarán bajo el nivel criterio de normas ISO 2631 adoptado para la evaluación vibraciones. Debido a lo anterior, se puede afirmar que las actividades de operación del proyecto no afectan las edificaciones cercanas en cuanto a sus emisiones de vibraciones</w:t>
            </w:r>
            <w:r w:rsidRPr="001F22E0">
              <w:rPr>
                <w:rFonts w:ascii="Calibri" w:hAnsi="Calibri" w:cs="Calibri"/>
                <w:iCs/>
                <w:szCs w:val="20"/>
              </w:rPr>
              <w:t>.</w:t>
            </w:r>
          </w:p>
          <w:p w14:paraId="21679629" w14:textId="77777777" w:rsidR="004A459C" w:rsidRDefault="004A459C" w:rsidP="008302E5">
            <w:pPr>
              <w:spacing w:before="0" w:after="0" w:line="240" w:lineRule="auto"/>
              <w:rPr>
                <w:rFonts w:ascii="Calibri" w:hAnsi="Calibri" w:cs="Calibri"/>
                <w:b/>
                <w:iCs/>
                <w:szCs w:val="20"/>
              </w:rPr>
            </w:pPr>
          </w:p>
          <w:p w14:paraId="1DF86B6D" w14:textId="77777777" w:rsidR="00093A97" w:rsidRPr="003228F6" w:rsidRDefault="00461E2A" w:rsidP="008302E5">
            <w:pPr>
              <w:spacing w:before="0" w:after="0" w:line="240" w:lineRule="auto"/>
              <w:rPr>
                <w:rFonts w:ascii="Calibri" w:hAnsi="Calibri" w:cs="Calibri"/>
                <w:i/>
                <w:iCs/>
                <w:szCs w:val="20"/>
              </w:rPr>
            </w:pPr>
            <w:r w:rsidRPr="001F22E0">
              <w:rPr>
                <w:rFonts w:ascii="Calibri" w:hAnsi="Calibri" w:cs="Calibri"/>
                <w:b/>
                <w:iCs/>
                <w:szCs w:val="20"/>
              </w:rPr>
              <w:t xml:space="preserve">Considerando </w:t>
            </w:r>
            <w:r w:rsidR="00093A97" w:rsidRPr="003228F6">
              <w:rPr>
                <w:rFonts w:ascii="Calibri" w:hAnsi="Calibri" w:cs="Calibri"/>
                <w:b/>
                <w:iCs/>
                <w:szCs w:val="20"/>
              </w:rPr>
              <w:t>7.3.</w:t>
            </w:r>
            <w:r w:rsidR="00093A97" w:rsidRPr="003228F6">
              <w:rPr>
                <w:rFonts w:ascii="Calibri" w:hAnsi="Calibri" w:cs="Calibri"/>
                <w:i/>
                <w:iCs/>
                <w:szCs w:val="20"/>
              </w:rPr>
              <w:t xml:space="preserve"> Respecto de los impactos ocasionados sobre el componente ambiental referidas a Vibraciones, el titular se obliga:</w:t>
            </w:r>
          </w:p>
          <w:p w14:paraId="5E3E07D7" w14:textId="77777777" w:rsidR="004F075F" w:rsidRPr="003228F6" w:rsidRDefault="004F075F" w:rsidP="008302E5">
            <w:pPr>
              <w:spacing w:before="0" w:after="0" w:line="240" w:lineRule="auto"/>
              <w:rPr>
                <w:rFonts w:ascii="Calibri" w:hAnsi="Calibri" w:cs="Calibri"/>
                <w:i/>
                <w:iCs/>
                <w:szCs w:val="20"/>
              </w:rPr>
            </w:pPr>
            <w:r w:rsidRPr="003228F6">
              <w:rPr>
                <w:rFonts w:ascii="Calibri" w:hAnsi="Calibri" w:cs="Calibri"/>
                <w:i/>
                <w:iCs/>
                <w:szCs w:val="20"/>
              </w:rPr>
              <w:t>El titular se obliga a lo siguiente en la fase de operación:</w:t>
            </w:r>
          </w:p>
          <w:p w14:paraId="0CBFBBBE" w14:textId="77777777" w:rsidR="004F075F" w:rsidRPr="003228F6" w:rsidRDefault="004F075F" w:rsidP="008302E5">
            <w:pPr>
              <w:spacing w:before="0" w:after="0" w:line="240" w:lineRule="auto"/>
              <w:ind w:left="708"/>
              <w:rPr>
                <w:rFonts w:ascii="Calibri" w:hAnsi="Calibri" w:cs="Calibri"/>
                <w:i/>
                <w:iCs/>
                <w:szCs w:val="20"/>
              </w:rPr>
            </w:pPr>
            <w:r w:rsidRPr="003228F6">
              <w:rPr>
                <w:rFonts w:ascii="Calibri" w:hAnsi="Calibri" w:cs="Calibri"/>
                <w:b/>
                <w:iCs/>
                <w:szCs w:val="20"/>
              </w:rPr>
              <w:t>7.3.1.1</w:t>
            </w:r>
            <w:r w:rsidRPr="003228F6">
              <w:rPr>
                <w:rFonts w:ascii="Calibri" w:hAnsi="Calibri" w:cs="Calibri"/>
                <w:i/>
                <w:iCs/>
                <w:szCs w:val="20"/>
              </w:rPr>
              <w:t xml:space="preserve">. El diseño del sistema de control de vibraciones debe asegurar una reducción suficiente para ubicar el nivel de vibración por debajo del límite establecido según la </w:t>
            </w:r>
            <w:r w:rsidRPr="003228F6">
              <w:rPr>
                <w:rFonts w:ascii="Calibri" w:hAnsi="Calibri" w:cs="Calibri"/>
                <w:b/>
                <w:bCs/>
                <w:i/>
                <w:iCs/>
                <w:szCs w:val="20"/>
              </w:rPr>
              <w:t>norma ISO 2631-2-89</w:t>
            </w:r>
            <w:r w:rsidRPr="003228F6">
              <w:rPr>
                <w:rFonts w:ascii="Calibri" w:hAnsi="Calibri" w:cs="Calibri"/>
                <w:i/>
                <w:iCs/>
                <w:szCs w:val="20"/>
              </w:rPr>
              <w:t>.</w:t>
            </w:r>
          </w:p>
          <w:p w14:paraId="32922C6F" w14:textId="77777777" w:rsidR="004F075F" w:rsidRPr="003228F6" w:rsidRDefault="004F075F" w:rsidP="008302E5">
            <w:pPr>
              <w:spacing w:before="0" w:after="0" w:line="240" w:lineRule="auto"/>
              <w:ind w:left="708"/>
              <w:rPr>
                <w:rFonts w:ascii="Calibri" w:hAnsi="Calibri" w:cs="Calibri"/>
                <w:i/>
                <w:iCs/>
                <w:szCs w:val="20"/>
              </w:rPr>
            </w:pPr>
            <w:r w:rsidRPr="003228F6">
              <w:rPr>
                <w:rFonts w:ascii="Calibri" w:hAnsi="Calibri" w:cs="Calibri"/>
                <w:b/>
                <w:iCs/>
                <w:szCs w:val="20"/>
              </w:rPr>
              <w:t>7.3.1.2</w:t>
            </w:r>
            <w:r w:rsidRPr="003228F6">
              <w:rPr>
                <w:rFonts w:ascii="Calibri" w:hAnsi="Calibri" w:cs="Calibri"/>
                <w:i/>
                <w:iCs/>
                <w:szCs w:val="20"/>
              </w:rPr>
              <w:t xml:space="preserve">. Las medidas de control de vibraciones deberán ser incorporadas en el diseño de los sistemas de vías, para lo cual se deberá utilizar los espectros de referencia de cada sector impactado según el Anexo 5 de la DIA “Análisis de Vibraciones Proyectadas por Operación Línea 6 de Metro de Santiago, Evaluación según norma </w:t>
            </w:r>
            <w:r w:rsidRPr="003228F6">
              <w:rPr>
                <w:rFonts w:ascii="Calibri" w:hAnsi="Calibri" w:cs="Calibri"/>
                <w:b/>
                <w:bCs/>
                <w:i/>
                <w:iCs/>
                <w:szCs w:val="20"/>
              </w:rPr>
              <w:t xml:space="preserve">ISO </w:t>
            </w:r>
            <w:r w:rsidR="00C6446A">
              <w:rPr>
                <w:rFonts w:ascii="Calibri" w:hAnsi="Calibri" w:cs="Calibri"/>
                <w:b/>
                <w:bCs/>
                <w:i/>
                <w:iCs/>
                <w:szCs w:val="20"/>
              </w:rPr>
              <w:t>2631-2-1989</w:t>
            </w:r>
            <w:r w:rsidRPr="003228F6">
              <w:rPr>
                <w:rFonts w:ascii="Calibri" w:hAnsi="Calibri" w:cs="Calibri"/>
                <w:i/>
                <w:iCs/>
                <w:szCs w:val="20"/>
              </w:rPr>
              <w:t>”. El diseñador del sistema de mitigación, deberá utilizar los datos espectrales para diseñar la medida de control ajustada a los requerimientos de cada sector. Los diseñadores y fabricantes del sistema de reducción de vibraciones, deberán corresponder a corporaciones internacionales con amplia experiencia en sistemas de rieles y soportes de control de vibración.</w:t>
            </w:r>
          </w:p>
          <w:p w14:paraId="2CBF71F2" w14:textId="77777777" w:rsidR="002E03D3" w:rsidRPr="003228F6" w:rsidRDefault="002E03D3" w:rsidP="008302E5">
            <w:pPr>
              <w:spacing w:before="0" w:after="0" w:line="240" w:lineRule="auto"/>
              <w:ind w:left="1416"/>
              <w:rPr>
                <w:rFonts w:ascii="Calibri" w:hAnsi="Calibri" w:cs="Calibri"/>
                <w:i/>
                <w:iCs/>
                <w:szCs w:val="20"/>
              </w:rPr>
            </w:pPr>
          </w:p>
          <w:p w14:paraId="47831FAA" w14:textId="77777777" w:rsidR="004F075F" w:rsidRPr="003228F6" w:rsidRDefault="004F075F" w:rsidP="00B229C1">
            <w:pPr>
              <w:pBdr>
                <w:top w:val="single" w:sz="4" w:space="1" w:color="808080" w:themeColor="background1" w:themeShade="80"/>
              </w:pBdr>
              <w:spacing w:before="0" w:after="0" w:line="240" w:lineRule="auto"/>
              <w:ind w:left="708"/>
              <w:rPr>
                <w:rFonts w:ascii="Calibri" w:hAnsi="Calibri" w:cs="Calibri"/>
                <w:b/>
                <w:iCs/>
                <w:szCs w:val="20"/>
              </w:rPr>
            </w:pPr>
            <w:r w:rsidRPr="003228F6">
              <w:rPr>
                <w:rFonts w:ascii="Calibri" w:hAnsi="Calibri" w:cs="Calibri"/>
                <w:b/>
                <w:iCs/>
                <w:szCs w:val="20"/>
              </w:rPr>
              <w:t>DIA, Anexo 5- Capítulo 6. ANALISIS / 6.1. Tabla de sectores impactados</w:t>
            </w:r>
          </w:p>
          <w:p w14:paraId="0C6292EE" w14:textId="77777777" w:rsidR="004F075F" w:rsidRPr="003228F6" w:rsidRDefault="004F075F" w:rsidP="008302E5">
            <w:pPr>
              <w:spacing w:before="0" w:after="0" w:line="240" w:lineRule="auto"/>
              <w:ind w:left="1416"/>
              <w:rPr>
                <w:rFonts w:ascii="Calibri" w:hAnsi="Calibri" w:cs="Calibri"/>
                <w:i/>
                <w:iCs/>
                <w:szCs w:val="20"/>
              </w:rPr>
            </w:pPr>
            <w:r w:rsidRPr="003228F6">
              <w:rPr>
                <w:rFonts w:ascii="Calibri" w:hAnsi="Calibri" w:cs="Calibri"/>
                <w:i/>
                <w:iCs/>
                <w:szCs w:val="20"/>
              </w:rPr>
              <w:t xml:space="preserve">Las tablas que se presentan a continuación corresponden a los sectores que presentan una superación de la curva Residencial (Base combinada x 1.4) según </w:t>
            </w:r>
            <w:r w:rsidRPr="003228F6">
              <w:rPr>
                <w:rFonts w:ascii="Calibri" w:hAnsi="Calibri" w:cs="Calibri"/>
                <w:b/>
                <w:bCs/>
                <w:i/>
                <w:iCs/>
                <w:szCs w:val="20"/>
              </w:rPr>
              <w:t>ISO 2631-2-89</w:t>
            </w:r>
            <w:r w:rsidRPr="003228F6">
              <w:rPr>
                <w:rFonts w:ascii="Calibri" w:hAnsi="Calibri" w:cs="Calibri"/>
                <w:i/>
                <w:iCs/>
                <w:szCs w:val="20"/>
              </w:rPr>
              <w:t>, lo que constituye una no conformidad respecto de la norma, y por esta razón se debe implementar sistemas de control para disminuir el nivel de vibración en las zonas detalladas. Esta tabla correspondiente al trazado de Línea 6, resultante del análisis según norma ISO 2631-2-89.</w:t>
            </w:r>
          </w:p>
          <w:p w14:paraId="3CAB6397" w14:textId="77777777" w:rsidR="004F075F" w:rsidRPr="003228F6" w:rsidRDefault="004F075F" w:rsidP="008302E5">
            <w:pPr>
              <w:spacing w:before="0" w:after="0" w:line="240" w:lineRule="auto"/>
              <w:ind w:left="1416"/>
              <w:rPr>
                <w:rFonts w:ascii="Calibri" w:hAnsi="Calibri" w:cs="Calibri"/>
                <w:i/>
                <w:iCs/>
                <w:szCs w:val="20"/>
              </w:rPr>
            </w:pPr>
            <w:r w:rsidRPr="003228F6">
              <w:rPr>
                <w:rFonts w:ascii="Calibri" w:hAnsi="Calibri" w:cs="Calibri"/>
                <w:i/>
                <w:iCs/>
                <w:szCs w:val="20"/>
              </w:rPr>
              <w:t xml:space="preserve">La tabla identifica la extensión que requiere sistemas complementarios de control de vibraciones (columna (1)) mediante el PK de inicio y término de cada tramo en conflicto. </w:t>
            </w:r>
          </w:p>
          <w:p w14:paraId="16187B5D" w14:textId="77777777" w:rsidR="004F075F" w:rsidRPr="003228F6" w:rsidRDefault="004F075F" w:rsidP="008302E5">
            <w:pPr>
              <w:spacing w:before="0" w:after="0" w:line="240" w:lineRule="auto"/>
              <w:ind w:left="1416"/>
              <w:rPr>
                <w:rFonts w:ascii="Calibri" w:hAnsi="Calibri" w:cs="Calibri"/>
                <w:i/>
                <w:iCs/>
                <w:szCs w:val="20"/>
              </w:rPr>
            </w:pPr>
            <w:r w:rsidRPr="003228F6">
              <w:rPr>
                <w:rFonts w:ascii="Calibri" w:hAnsi="Calibri" w:cs="Calibri"/>
                <w:i/>
                <w:iCs/>
                <w:szCs w:val="20"/>
              </w:rPr>
              <w:t>Se presenta el nivel de conflicto en dBA (columna (5)), al que se suma un factor de seguridad por resonancia de las viviendas (columna (6)).</w:t>
            </w:r>
          </w:p>
          <w:p w14:paraId="44415AA7" w14:textId="77777777" w:rsidR="004F075F" w:rsidRPr="003228F6" w:rsidRDefault="004F075F" w:rsidP="008302E5">
            <w:pPr>
              <w:spacing w:before="0" w:after="0" w:line="240" w:lineRule="auto"/>
              <w:ind w:left="1416"/>
              <w:rPr>
                <w:rFonts w:ascii="Calibri" w:hAnsi="Calibri" w:cs="Calibri"/>
                <w:i/>
                <w:iCs/>
                <w:szCs w:val="20"/>
              </w:rPr>
            </w:pPr>
            <w:r w:rsidRPr="003228F6">
              <w:rPr>
                <w:rFonts w:ascii="Calibri" w:hAnsi="Calibri" w:cs="Calibri"/>
                <w:i/>
                <w:iCs/>
                <w:szCs w:val="20"/>
              </w:rPr>
              <w:lastRenderedPageBreak/>
              <w:t>La mitigación mínima requerida que deberá ofertar el proponente (columna (7)), fue proyectada considerando un tren rodando sobre rieles sin medidas de mitigación, entre paréntesis se indica el rango de frecuencia en el que se debe cumplir con la atenuación indicada.</w:t>
            </w:r>
          </w:p>
          <w:tbl>
            <w:tblPr>
              <w:tblStyle w:val="Tablaconcuadrcula"/>
              <w:tblW w:w="5000" w:type="pct"/>
              <w:tblLook w:val="04A0" w:firstRow="1" w:lastRow="0" w:firstColumn="1" w:lastColumn="0" w:noHBand="0" w:noVBand="1"/>
            </w:tblPr>
            <w:tblGrid>
              <w:gridCol w:w="772"/>
              <w:gridCol w:w="1983"/>
              <w:gridCol w:w="1418"/>
              <w:gridCol w:w="1702"/>
              <w:gridCol w:w="1134"/>
              <w:gridCol w:w="2126"/>
              <w:gridCol w:w="1986"/>
              <w:gridCol w:w="2281"/>
            </w:tblGrid>
            <w:tr w:rsidR="004F075F" w:rsidRPr="003228F6" w14:paraId="2125BCA4" w14:textId="77777777" w:rsidTr="005B772D">
              <w:tc>
                <w:tcPr>
                  <w:tcW w:w="288" w:type="pct"/>
                  <w:shd w:val="clear" w:color="auto" w:fill="D9D9D9" w:themeFill="background1" w:themeFillShade="D9"/>
                </w:tcPr>
                <w:p w14:paraId="1A3F9788" w14:textId="77777777" w:rsidR="004F075F" w:rsidRPr="003228F6" w:rsidRDefault="004F075F" w:rsidP="008302E5">
                  <w:pPr>
                    <w:spacing w:before="0" w:after="0"/>
                    <w:jc w:val="center"/>
                    <w:rPr>
                      <w:rFonts w:cs="Calibri"/>
                      <w:b/>
                      <w:i/>
                      <w:iCs/>
                      <w:sz w:val="18"/>
                      <w:szCs w:val="18"/>
                    </w:rPr>
                  </w:pPr>
                  <w:r w:rsidRPr="003228F6">
                    <w:rPr>
                      <w:rFonts w:cs="Calibri"/>
                      <w:b/>
                      <w:i/>
                      <w:iCs/>
                      <w:sz w:val="18"/>
                      <w:szCs w:val="18"/>
                    </w:rPr>
                    <w:t>PK (1)</w:t>
                  </w:r>
                </w:p>
              </w:tc>
              <w:tc>
                <w:tcPr>
                  <w:tcW w:w="740" w:type="pct"/>
                  <w:shd w:val="clear" w:color="auto" w:fill="D9D9D9" w:themeFill="background1" w:themeFillShade="D9"/>
                </w:tcPr>
                <w:p w14:paraId="14A4EE3D" w14:textId="77777777" w:rsidR="004F075F" w:rsidRPr="003228F6" w:rsidRDefault="004F075F" w:rsidP="008302E5">
                  <w:pPr>
                    <w:spacing w:before="0" w:after="0"/>
                    <w:jc w:val="center"/>
                    <w:rPr>
                      <w:rFonts w:cs="Calibri"/>
                      <w:b/>
                      <w:i/>
                      <w:iCs/>
                      <w:sz w:val="18"/>
                      <w:szCs w:val="18"/>
                    </w:rPr>
                  </w:pPr>
                  <w:r w:rsidRPr="003228F6">
                    <w:rPr>
                      <w:rFonts w:cs="Calibri"/>
                      <w:b/>
                      <w:i/>
                      <w:iCs/>
                      <w:sz w:val="18"/>
                      <w:szCs w:val="18"/>
                    </w:rPr>
                    <w:t>Descripción (2)</w:t>
                  </w:r>
                </w:p>
              </w:tc>
              <w:tc>
                <w:tcPr>
                  <w:tcW w:w="529" w:type="pct"/>
                  <w:shd w:val="clear" w:color="auto" w:fill="D9D9D9" w:themeFill="background1" w:themeFillShade="D9"/>
                </w:tcPr>
                <w:p w14:paraId="1654459F" w14:textId="77777777" w:rsidR="004F075F" w:rsidRPr="003228F6" w:rsidRDefault="004F075F" w:rsidP="008302E5">
                  <w:pPr>
                    <w:spacing w:before="0" w:after="0"/>
                    <w:jc w:val="center"/>
                    <w:rPr>
                      <w:rFonts w:cs="Calibri"/>
                      <w:b/>
                      <w:i/>
                      <w:iCs/>
                      <w:sz w:val="18"/>
                      <w:szCs w:val="18"/>
                    </w:rPr>
                  </w:pPr>
                  <w:r w:rsidRPr="003228F6">
                    <w:rPr>
                      <w:rFonts w:cs="Calibri"/>
                      <w:b/>
                      <w:i/>
                      <w:iCs/>
                      <w:sz w:val="18"/>
                      <w:szCs w:val="18"/>
                    </w:rPr>
                    <w:t>Uso (3)</w:t>
                  </w:r>
                </w:p>
              </w:tc>
              <w:tc>
                <w:tcPr>
                  <w:tcW w:w="635" w:type="pct"/>
                  <w:shd w:val="clear" w:color="auto" w:fill="D9D9D9" w:themeFill="background1" w:themeFillShade="D9"/>
                </w:tcPr>
                <w:p w14:paraId="39FFA5BA" w14:textId="77777777" w:rsidR="004F075F" w:rsidRPr="003228F6" w:rsidRDefault="004F075F" w:rsidP="008302E5">
                  <w:pPr>
                    <w:spacing w:before="0" w:after="0"/>
                    <w:jc w:val="center"/>
                    <w:rPr>
                      <w:rFonts w:cs="Calibri"/>
                      <w:b/>
                      <w:i/>
                      <w:iCs/>
                      <w:sz w:val="18"/>
                      <w:szCs w:val="18"/>
                    </w:rPr>
                  </w:pPr>
                  <w:r w:rsidRPr="003228F6">
                    <w:rPr>
                      <w:rFonts w:cs="Calibri"/>
                      <w:b/>
                      <w:i/>
                      <w:iCs/>
                      <w:sz w:val="18"/>
                      <w:szCs w:val="18"/>
                    </w:rPr>
                    <w:t>Extensión mínima mitigación (m) (4)</w:t>
                  </w:r>
                </w:p>
              </w:tc>
              <w:tc>
                <w:tcPr>
                  <w:tcW w:w="423" w:type="pct"/>
                  <w:shd w:val="clear" w:color="auto" w:fill="D9D9D9" w:themeFill="background1" w:themeFillShade="D9"/>
                </w:tcPr>
                <w:p w14:paraId="1F85968E" w14:textId="77777777" w:rsidR="004F075F" w:rsidRPr="003228F6" w:rsidRDefault="004F075F" w:rsidP="008302E5">
                  <w:pPr>
                    <w:spacing w:before="0" w:after="0"/>
                    <w:jc w:val="center"/>
                    <w:rPr>
                      <w:rFonts w:cs="Calibri"/>
                      <w:b/>
                      <w:i/>
                      <w:iCs/>
                      <w:sz w:val="18"/>
                      <w:szCs w:val="18"/>
                    </w:rPr>
                  </w:pPr>
                  <w:r w:rsidRPr="003228F6">
                    <w:rPr>
                      <w:rFonts w:cs="Calibri"/>
                      <w:b/>
                      <w:i/>
                      <w:iCs/>
                      <w:sz w:val="18"/>
                      <w:szCs w:val="18"/>
                    </w:rPr>
                    <w:t>Nivel de conflicto dBA (5)</w:t>
                  </w:r>
                </w:p>
              </w:tc>
              <w:tc>
                <w:tcPr>
                  <w:tcW w:w="793" w:type="pct"/>
                  <w:shd w:val="clear" w:color="auto" w:fill="D9D9D9" w:themeFill="background1" w:themeFillShade="D9"/>
                </w:tcPr>
                <w:p w14:paraId="62ED9216" w14:textId="77777777" w:rsidR="004F075F" w:rsidRPr="003228F6" w:rsidRDefault="004F075F" w:rsidP="008302E5">
                  <w:pPr>
                    <w:spacing w:before="0" w:after="0"/>
                    <w:jc w:val="center"/>
                    <w:rPr>
                      <w:rFonts w:cs="Calibri"/>
                      <w:b/>
                      <w:i/>
                      <w:iCs/>
                      <w:sz w:val="18"/>
                      <w:szCs w:val="18"/>
                    </w:rPr>
                  </w:pPr>
                  <w:r w:rsidRPr="003228F6">
                    <w:rPr>
                      <w:rFonts w:cs="Calibri"/>
                      <w:b/>
                      <w:i/>
                      <w:iCs/>
                      <w:sz w:val="18"/>
                      <w:szCs w:val="18"/>
                    </w:rPr>
                    <w:t>Factor por Resonancia al interior de viviendas (6)</w:t>
                  </w:r>
                </w:p>
              </w:tc>
              <w:tc>
                <w:tcPr>
                  <w:tcW w:w="741" w:type="pct"/>
                  <w:shd w:val="clear" w:color="auto" w:fill="D9D9D9" w:themeFill="background1" w:themeFillShade="D9"/>
                </w:tcPr>
                <w:p w14:paraId="4F0A414A" w14:textId="77777777" w:rsidR="004F075F" w:rsidRPr="003228F6" w:rsidRDefault="004F075F" w:rsidP="008302E5">
                  <w:pPr>
                    <w:spacing w:before="0" w:after="0"/>
                    <w:jc w:val="center"/>
                    <w:rPr>
                      <w:rFonts w:cs="Calibri"/>
                      <w:b/>
                      <w:i/>
                      <w:iCs/>
                      <w:sz w:val="18"/>
                      <w:szCs w:val="18"/>
                    </w:rPr>
                  </w:pPr>
                  <w:r w:rsidRPr="003228F6">
                    <w:rPr>
                      <w:rFonts w:cs="Calibri"/>
                      <w:b/>
                      <w:i/>
                      <w:iCs/>
                      <w:sz w:val="18"/>
                      <w:szCs w:val="18"/>
                    </w:rPr>
                    <w:t>Mitigación Requerida (entre paréntesis rango de frecuencia) (7)</w:t>
                  </w:r>
                </w:p>
              </w:tc>
              <w:tc>
                <w:tcPr>
                  <w:tcW w:w="851" w:type="pct"/>
                  <w:shd w:val="clear" w:color="auto" w:fill="D9D9D9" w:themeFill="background1" w:themeFillShade="D9"/>
                </w:tcPr>
                <w:p w14:paraId="577791EB" w14:textId="77777777" w:rsidR="004F075F" w:rsidRPr="003228F6" w:rsidRDefault="004F075F" w:rsidP="008302E5">
                  <w:pPr>
                    <w:spacing w:before="0" w:after="0"/>
                    <w:jc w:val="center"/>
                    <w:rPr>
                      <w:rFonts w:cs="Calibri"/>
                      <w:b/>
                      <w:i/>
                      <w:iCs/>
                      <w:sz w:val="18"/>
                      <w:szCs w:val="18"/>
                    </w:rPr>
                  </w:pPr>
                  <w:r w:rsidRPr="003228F6">
                    <w:rPr>
                      <w:rFonts w:cs="Calibri"/>
                      <w:b/>
                      <w:i/>
                      <w:iCs/>
                      <w:sz w:val="18"/>
                      <w:szCs w:val="18"/>
                    </w:rPr>
                    <w:t>Observación (8)</w:t>
                  </w:r>
                </w:p>
              </w:tc>
            </w:tr>
            <w:tr w:rsidR="004F075F" w:rsidRPr="003228F6" w14:paraId="24CAAD50" w14:textId="77777777" w:rsidTr="005B772D">
              <w:tc>
                <w:tcPr>
                  <w:tcW w:w="288" w:type="pct"/>
                </w:tcPr>
                <w:p w14:paraId="3FC29201" w14:textId="77777777" w:rsidR="004F075F" w:rsidRPr="003228F6" w:rsidRDefault="004F075F" w:rsidP="008302E5">
                  <w:pPr>
                    <w:spacing w:before="0" w:after="0"/>
                    <w:rPr>
                      <w:rFonts w:cs="Calibri"/>
                      <w:i/>
                      <w:iCs/>
                      <w:sz w:val="18"/>
                      <w:szCs w:val="18"/>
                    </w:rPr>
                  </w:pPr>
                  <w:r w:rsidRPr="003228F6">
                    <w:rPr>
                      <w:rFonts w:cs="Calibri"/>
                      <w:i/>
                      <w:iCs/>
                      <w:sz w:val="18"/>
                      <w:szCs w:val="18"/>
                    </w:rPr>
                    <w:t>-300 a 300</w:t>
                  </w:r>
                </w:p>
              </w:tc>
              <w:tc>
                <w:tcPr>
                  <w:tcW w:w="740" w:type="pct"/>
                </w:tcPr>
                <w:p w14:paraId="26681392" w14:textId="77777777" w:rsidR="004F075F" w:rsidRPr="003228F6" w:rsidRDefault="004F075F" w:rsidP="008302E5">
                  <w:pPr>
                    <w:spacing w:before="0" w:after="0"/>
                    <w:rPr>
                      <w:rFonts w:cs="Calibri"/>
                      <w:i/>
                      <w:iCs/>
                      <w:sz w:val="18"/>
                      <w:szCs w:val="18"/>
                    </w:rPr>
                  </w:pPr>
                  <w:r w:rsidRPr="003228F6">
                    <w:rPr>
                      <w:rFonts w:cs="Calibri"/>
                      <w:i/>
                      <w:iCs/>
                      <w:sz w:val="18"/>
                      <w:szCs w:val="18"/>
                    </w:rPr>
                    <w:t>Viviendas próximas al eje vía Metro Suiza</w:t>
                  </w:r>
                </w:p>
              </w:tc>
              <w:tc>
                <w:tcPr>
                  <w:tcW w:w="529" w:type="pct"/>
                </w:tcPr>
                <w:p w14:paraId="01C38E67" w14:textId="77777777" w:rsidR="004F075F" w:rsidRPr="003228F6" w:rsidRDefault="004F075F" w:rsidP="008302E5">
                  <w:pPr>
                    <w:spacing w:before="0" w:after="0"/>
                    <w:rPr>
                      <w:rFonts w:cs="Calibri"/>
                      <w:i/>
                      <w:iCs/>
                      <w:sz w:val="18"/>
                      <w:szCs w:val="18"/>
                    </w:rPr>
                  </w:pPr>
                  <w:r w:rsidRPr="003228F6">
                    <w:rPr>
                      <w:rFonts w:cs="Calibri"/>
                      <w:i/>
                      <w:iCs/>
                      <w:sz w:val="18"/>
                      <w:szCs w:val="18"/>
                    </w:rPr>
                    <w:t>Residencial</w:t>
                  </w:r>
                </w:p>
              </w:tc>
              <w:tc>
                <w:tcPr>
                  <w:tcW w:w="635" w:type="pct"/>
                </w:tcPr>
                <w:p w14:paraId="463AA809" w14:textId="77777777" w:rsidR="004F075F" w:rsidRPr="003228F6" w:rsidRDefault="004F075F" w:rsidP="008302E5">
                  <w:pPr>
                    <w:spacing w:before="0" w:after="0"/>
                    <w:jc w:val="center"/>
                    <w:rPr>
                      <w:rFonts w:cs="Calibri"/>
                      <w:i/>
                      <w:iCs/>
                      <w:sz w:val="18"/>
                      <w:szCs w:val="18"/>
                    </w:rPr>
                  </w:pPr>
                  <w:r w:rsidRPr="003228F6">
                    <w:rPr>
                      <w:rFonts w:cs="Calibri"/>
                      <w:i/>
                      <w:iCs/>
                      <w:sz w:val="18"/>
                      <w:szCs w:val="18"/>
                    </w:rPr>
                    <w:t>600</w:t>
                  </w:r>
                </w:p>
              </w:tc>
              <w:tc>
                <w:tcPr>
                  <w:tcW w:w="423" w:type="pct"/>
                </w:tcPr>
                <w:p w14:paraId="534D37F7" w14:textId="77777777" w:rsidR="004F075F" w:rsidRPr="003228F6" w:rsidRDefault="004F075F" w:rsidP="008302E5">
                  <w:pPr>
                    <w:spacing w:before="0" w:after="0"/>
                    <w:jc w:val="center"/>
                    <w:rPr>
                      <w:rFonts w:cs="Calibri"/>
                      <w:i/>
                      <w:iCs/>
                      <w:sz w:val="18"/>
                      <w:szCs w:val="18"/>
                    </w:rPr>
                  </w:pPr>
                  <w:r w:rsidRPr="003228F6">
                    <w:rPr>
                      <w:rFonts w:cs="Calibri"/>
                      <w:i/>
                      <w:iCs/>
                      <w:sz w:val="18"/>
                      <w:szCs w:val="18"/>
                    </w:rPr>
                    <w:t>+10</w:t>
                  </w:r>
                </w:p>
              </w:tc>
              <w:tc>
                <w:tcPr>
                  <w:tcW w:w="793" w:type="pct"/>
                </w:tcPr>
                <w:p w14:paraId="5468CF47" w14:textId="77777777" w:rsidR="004F075F" w:rsidRPr="003228F6" w:rsidRDefault="004F075F" w:rsidP="008302E5">
                  <w:pPr>
                    <w:spacing w:before="0" w:after="0"/>
                    <w:jc w:val="center"/>
                    <w:rPr>
                      <w:rFonts w:cs="Calibri"/>
                      <w:i/>
                      <w:iCs/>
                      <w:sz w:val="18"/>
                      <w:szCs w:val="18"/>
                    </w:rPr>
                  </w:pPr>
                  <w:r w:rsidRPr="003228F6">
                    <w:rPr>
                      <w:rFonts w:cs="Calibri"/>
                      <w:i/>
                      <w:iCs/>
                      <w:sz w:val="18"/>
                      <w:szCs w:val="18"/>
                    </w:rPr>
                    <w:t>+5</w:t>
                  </w:r>
                </w:p>
              </w:tc>
              <w:tc>
                <w:tcPr>
                  <w:tcW w:w="741" w:type="pct"/>
                </w:tcPr>
                <w:p w14:paraId="53E4BABF" w14:textId="77777777" w:rsidR="004F075F" w:rsidRPr="003228F6" w:rsidRDefault="004F075F" w:rsidP="008302E5">
                  <w:pPr>
                    <w:spacing w:before="0" w:after="0"/>
                    <w:rPr>
                      <w:rFonts w:cs="Calibri"/>
                      <w:i/>
                      <w:iCs/>
                      <w:sz w:val="18"/>
                      <w:szCs w:val="18"/>
                    </w:rPr>
                  </w:pPr>
                  <w:r w:rsidRPr="003228F6">
                    <w:rPr>
                      <w:rFonts w:cs="Calibri"/>
                      <w:i/>
                      <w:iCs/>
                      <w:sz w:val="18"/>
                      <w:szCs w:val="18"/>
                    </w:rPr>
                    <w:t>15 (25 Hz – 63 Hz)</w:t>
                  </w:r>
                </w:p>
              </w:tc>
              <w:tc>
                <w:tcPr>
                  <w:tcW w:w="851" w:type="pct"/>
                </w:tcPr>
                <w:p w14:paraId="08DD1711" w14:textId="77777777" w:rsidR="004F075F" w:rsidRPr="003228F6" w:rsidRDefault="004F075F" w:rsidP="008302E5">
                  <w:pPr>
                    <w:spacing w:before="0" w:after="0"/>
                    <w:rPr>
                      <w:rFonts w:cs="Calibri"/>
                      <w:i/>
                      <w:iCs/>
                      <w:sz w:val="18"/>
                      <w:szCs w:val="18"/>
                    </w:rPr>
                  </w:pPr>
                  <w:r w:rsidRPr="003228F6">
                    <w:rPr>
                      <w:rFonts w:cs="Calibri"/>
                      <w:i/>
                      <w:iCs/>
                      <w:sz w:val="18"/>
                      <w:szCs w:val="18"/>
                    </w:rPr>
                    <w:t>Zona de poca profundidad y alta pendiente de la vía</w:t>
                  </w:r>
                </w:p>
              </w:tc>
            </w:tr>
            <w:tr w:rsidR="004F075F" w:rsidRPr="003228F6" w14:paraId="266232E0" w14:textId="77777777" w:rsidTr="005B772D">
              <w:tc>
                <w:tcPr>
                  <w:tcW w:w="288" w:type="pct"/>
                </w:tcPr>
                <w:p w14:paraId="0E678A24" w14:textId="77777777" w:rsidR="004F075F" w:rsidRPr="003228F6" w:rsidRDefault="004F075F" w:rsidP="008302E5">
                  <w:pPr>
                    <w:spacing w:before="0" w:after="0"/>
                    <w:rPr>
                      <w:rFonts w:cs="Calibri"/>
                      <w:i/>
                      <w:iCs/>
                      <w:sz w:val="18"/>
                      <w:szCs w:val="18"/>
                    </w:rPr>
                  </w:pPr>
                  <w:r w:rsidRPr="003228F6">
                    <w:rPr>
                      <w:rFonts w:cs="Calibri"/>
                      <w:i/>
                      <w:iCs/>
                      <w:sz w:val="18"/>
                      <w:szCs w:val="18"/>
                    </w:rPr>
                    <w:t>2800 a 3200</w:t>
                  </w:r>
                </w:p>
              </w:tc>
              <w:tc>
                <w:tcPr>
                  <w:tcW w:w="740" w:type="pct"/>
                </w:tcPr>
                <w:p w14:paraId="352B43C5" w14:textId="77777777" w:rsidR="004F075F" w:rsidRPr="003228F6" w:rsidRDefault="004F075F" w:rsidP="008302E5">
                  <w:pPr>
                    <w:spacing w:before="0" w:after="0"/>
                    <w:rPr>
                      <w:rFonts w:cs="Calibri"/>
                      <w:i/>
                      <w:iCs/>
                      <w:sz w:val="18"/>
                      <w:szCs w:val="18"/>
                    </w:rPr>
                  </w:pPr>
                  <w:r w:rsidRPr="003228F6">
                    <w:rPr>
                      <w:rFonts w:cs="Calibri"/>
                      <w:i/>
                      <w:iCs/>
                      <w:sz w:val="18"/>
                      <w:szCs w:val="18"/>
                    </w:rPr>
                    <w:t>Viviendas en Av. Carlos Valdovinos</w:t>
                  </w:r>
                </w:p>
              </w:tc>
              <w:tc>
                <w:tcPr>
                  <w:tcW w:w="529" w:type="pct"/>
                </w:tcPr>
                <w:p w14:paraId="57D3BB59" w14:textId="77777777" w:rsidR="004F075F" w:rsidRPr="003228F6" w:rsidRDefault="004F075F" w:rsidP="008302E5">
                  <w:pPr>
                    <w:spacing w:before="0" w:after="0"/>
                    <w:rPr>
                      <w:rFonts w:cs="Calibri"/>
                      <w:i/>
                      <w:iCs/>
                      <w:sz w:val="18"/>
                      <w:szCs w:val="18"/>
                    </w:rPr>
                  </w:pPr>
                  <w:r w:rsidRPr="003228F6">
                    <w:rPr>
                      <w:rFonts w:cs="Calibri"/>
                      <w:i/>
                      <w:iCs/>
                      <w:sz w:val="18"/>
                      <w:szCs w:val="18"/>
                    </w:rPr>
                    <w:t>Residencial</w:t>
                  </w:r>
                </w:p>
              </w:tc>
              <w:tc>
                <w:tcPr>
                  <w:tcW w:w="635" w:type="pct"/>
                </w:tcPr>
                <w:p w14:paraId="70C73CEA" w14:textId="77777777" w:rsidR="004F075F" w:rsidRPr="003228F6" w:rsidRDefault="004F075F" w:rsidP="008302E5">
                  <w:pPr>
                    <w:spacing w:before="0" w:after="0"/>
                    <w:jc w:val="center"/>
                    <w:rPr>
                      <w:rFonts w:cs="Calibri"/>
                      <w:i/>
                      <w:iCs/>
                      <w:sz w:val="18"/>
                      <w:szCs w:val="18"/>
                    </w:rPr>
                  </w:pPr>
                  <w:r w:rsidRPr="003228F6">
                    <w:rPr>
                      <w:rFonts w:cs="Calibri"/>
                      <w:i/>
                      <w:iCs/>
                      <w:sz w:val="18"/>
                      <w:szCs w:val="18"/>
                    </w:rPr>
                    <w:t>400</w:t>
                  </w:r>
                </w:p>
              </w:tc>
              <w:tc>
                <w:tcPr>
                  <w:tcW w:w="423" w:type="pct"/>
                </w:tcPr>
                <w:p w14:paraId="2678D951" w14:textId="77777777" w:rsidR="004F075F" w:rsidRPr="003228F6" w:rsidRDefault="004F075F" w:rsidP="008302E5">
                  <w:pPr>
                    <w:spacing w:before="0" w:after="0"/>
                    <w:jc w:val="center"/>
                    <w:rPr>
                      <w:rFonts w:cs="Calibri"/>
                      <w:i/>
                      <w:iCs/>
                      <w:sz w:val="18"/>
                      <w:szCs w:val="18"/>
                    </w:rPr>
                  </w:pPr>
                  <w:r w:rsidRPr="003228F6">
                    <w:rPr>
                      <w:rFonts w:cs="Calibri"/>
                      <w:i/>
                      <w:iCs/>
                      <w:sz w:val="18"/>
                      <w:szCs w:val="18"/>
                    </w:rPr>
                    <w:t>+1</w:t>
                  </w:r>
                </w:p>
              </w:tc>
              <w:tc>
                <w:tcPr>
                  <w:tcW w:w="793" w:type="pct"/>
                </w:tcPr>
                <w:p w14:paraId="0535B918" w14:textId="77777777" w:rsidR="004F075F" w:rsidRPr="003228F6" w:rsidRDefault="004F075F" w:rsidP="008302E5">
                  <w:pPr>
                    <w:spacing w:before="0" w:after="0"/>
                    <w:jc w:val="center"/>
                    <w:rPr>
                      <w:rFonts w:cs="Calibri"/>
                      <w:i/>
                      <w:iCs/>
                      <w:sz w:val="18"/>
                      <w:szCs w:val="18"/>
                    </w:rPr>
                  </w:pPr>
                  <w:r w:rsidRPr="003228F6">
                    <w:rPr>
                      <w:rFonts w:cs="Calibri"/>
                      <w:i/>
                      <w:iCs/>
                      <w:sz w:val="18"/>
                      <w:szCs w:val="18"/>
                    </w:rPr>
                    <w:t>+5</w:t>
                  </w:r>
                </w:p>
              </w:tc>
              <w:tc>
                <w:tcPr>
                  <w:tcW w:w="741" w:type="pct"/>
                </w:tcPr>
                <w:p w14:paraId="790A77D3" w14:textId="77777777" w:rsidR="004F075F" w:rsidRPr="003228F6" w:rsidRDefault="004F075F" w:rsidP="008302E5">
                  <w:pPr>
                    <w:spacing w:before="0" w:after="0"/>
                    <w:rPr>
                      <w:rFonts w:cs="Calibri"/>
                      <w:i/>
                      <w:iCs/>
                      <w:sz w:val="18"/>
                      <w:szCs w:val="18"/>
                    </w:rPr>
                  </w:pPr>
                  <w:r w:rsidRPr="003228F6">
                    <w:rPr>
                      <w:rFonts w:cs="Calibri"/>
                      <w:i/>
                      <w:iCs/>
                      <w:sz w:val="18"/>
                      <w:szCs w:val="18"/>
                    </w:rPr>
                    <w:t>10 (25 Hz – 50 Hz)</w:t>
                  </w:r>
                </w:p>
              </w:tc>
              <w:tc>
                <w:tcPr>
                  <w:tcW w:w="851" w:type="pct"/>
                </w:tcPr>
                <w:p w14:paraId="21A3DD01" w14:textId="77777777" w:rsidR="004F075F" w:rsidRPr="003228F6" w:rsidRDefault="004F075F" w:rsidP="008302E5">
                  <w:pPr>
                    <w:spacing w:before="0" w:after="0"/>
                    <w:rPr>
                      <w:rFonts w:cs="Calibri"/>
                      <w:i/>
                      <w:iCs/>
                      <w:sz w:val="18"/>
                      <w:szCs w:val="18"/>
                    </w:rPr>
                  </w:pPr>
                  <w:r w:rsidRPr="003228F6">
                    <w:rPr>
                      <w:rFonts w:cs="Calibri"/>
                      <w:i/>
                      <w:iCs/>
                      <w:sz w:val="18"/>
                      <w:szCs w:val="18"/>
                    </w:rPr>
                    <w:t>Viviendas 2 pisos albañilería confinada</w:t>
                  </w:r>
                </w:p>
              </w:tc>
            </w:tr>
            <w:tr w:rsidR="002E03D3" w:rsidRPr="003228F6" w14:paraId="29F8AD23" w14:textId="77777777" w:rsidTr="005B772D">
              <w:tc>
                <w:tcPr>
                  <w:tcW w:w="288" w:type="pct"/>
                </w:tcPr>
                <w:p w14:paraId="2046881B" w14:textId="77777777" w:rsidR="002E03D3" w:rsidRPr="003228F6" w:rsidRDefault="002E03D3" w:rsidP="008302E5">
                  <w:pPr>
                    <w:spacing w:before="0" w:after="0"/>
                    <w:rPr>
                      <w:rFonts w:cs="Calibri"/>
                      <w:i/>
                      <w:iCs/>
                      <w:sz w:val="18"/>
                      <w:szCs w:val="18"/>
                    </w:rPr>
                  </w:pPr>
                  <w:r w:rsidRPr="003228F6">
                    <w:rPr>
                      <w:rFonts w:cs="Calibri"/>
                      <w:i/>
                      <w:iCs/>
                      <w:sz w:val="18"/>
                      <w:szCs w:val="18"/>
                    </w:rPr>
                    <w:t>6000 a 6500</w:t>
                  </w:r>
                </w:p>
              </w:tc>
              <w:tc>
                <w:tcPr>
                  <w:tcW w:w="740" w:type="pct"/>
                </w:tcPr>
                <w:p w14:paraId="4CE02749" w14:textId="77777777" w:rsidR="002E03D3" w:rsidRPr="003228F6" w:rsidRDefault="002E03D3" w:rsidP="008302E5">
                  <w:pPr>
                    <w:spacing w:before="0" w:after="0"/>
                    <w:rPr>
                      <w:rFonts w:cs="Calibri"/>
                      <w:i/>
                      <w:iCs/>
                      <w:sz w:val="18"/>
                      <w:szCs w:val="18"/>
                    </w:rPr>
                  </w:pPr>
                  <w:r w:rsidRPr="003228F6">
                    <w:rPr>
                      <w:rFonts w:cs="Calibri"/>
                      <w:i/>
                      <w:iCs/>
                      <w:sz w:val="18"/>
                      <w:szCs w:val="18"/>
                    </w:rPr>
                    <w:t>Viviendas en Eduardo Matte-Placer</w:t>
                  </w:r>
                </w:p>
              </w:tc>
              <w:tc>
                <w:tcPr>
                  <w:tcW w:w="529" w:type="pct"/>
                </w:tcPr>
                <w:p w14:paraId="4E4FED31" w14:textId="77777777" w:rsidR="002E03D3" w:rsidRPr="003228F6" w:rsidRDefault="002E03D3" w:rsidP="008302E5">
                  <w:pPr>
                    <w:spacing w:before="0" w:after="0"/>
                    <w:rPr>
                      <w:rFonts w:cs="Calibri"/>
                      <w:i/>
                      <w:iCs/>
                      <w:sz w:val="18"/>
                      <w:szCs w:val="18"/>
                    </w:rPr>
                  </w:pPr>
                  <w:r w:rsidRPr="003228F6">
                    <w:rPr>
                      <w:rFonts w:cs="Calibri"/>
                      <w:i/>
                      <w:iCs/>
                      <w:sz w:val="18"/>
                      <w:szCs w:val="18"/>
                    </w:rPr>
                    <w:t>Residencial</w:t>
                  </w:r>
                </w:p>
              </w:tc>
              <w:tc>
                <w:tcPr>
                  <w:tcW w:w="635" w:type="pct"/>
                </w:tcPr>
                <w:p w14:paraId="6B4B4A30" w14:textId="77777777" w:rsidR="002E03D3" w:rsidRPr="003228F6" w:rsidRDefault="002E03D3" w:rsidP="008302E5">
                  <w:pPr>
                    <w:spacing w:before="0" w:after="0"/>
                    <w:jc w:val="center"/>
                    <w:rPr>
                      <w:rFonts w:cs="Calibri"/>
                      <w:i/>
                      <w:iCs/>
                      <w:sz w:val="18"/>
                      <w:szCs w:val="18"/>
                    </w:rPr>
                  </w:pPr>
                  <w:r w:rsidRPr="003228F6">
                    <w:rPr>
                      <w:rFonts w:cs="Calibri"/>
                      <w:i/>
                      <w:iCs/>
                      <w:sz w:val="18"/>
                      <w:szCs w:val="18"/>
                    </w:rPr>
                    <w:t>500</w:t>
                  </w:r>
                </w:p>
              </w:tc>
              <w:tc>
                <w:tcPr>
                  <w:tcW w:w="423" w:type="pct"/>
                </w:tcPr>
                <w:p w14:paraId="426A0807" w14:textId="77777777" w:rsidR="002E03D3" w:rsidRPr="003228F6" w:rsidRDefault="002E03D3" w:rsidP="008302E5">
                  <w:pPr>
                    <w:spacing w:before="0" w:after="0"/>
                    <w:jc w:val="center"/>
                    <w:rPr>
                      <w:rFonts w:cs="Calibri"/>
                      <w:i/>
                      <w:iCs/>
                      <w:sz w:val="18"/>
                      <w:szCs w:val="18"/>
                    </w:rPr>
                  </w:pPr>
                  <w:r w:rsidRPr="003228F6">
                    <w:rPr>
                      <w:rFonts w:cs="Calibri"/>
                      <w:i/>
                      <w:iCs/>
                      <w:sz w:val="18"/>
                      <w:szCs w:val="18"/>
                    </w:rPr>
                    <w:t>+1</w:t>
                  </w:r>
                </w:p>
              </w:tc>
              <w:tc>
                <w:tcPr>
                  <w:tcW w:w="793" w:type="pct"/>
                </w:tcPr>
                <w:p w14:paraId="78C2C04B" w14:textId="77777777" w:rsidR="002E03D3" w:rsidRPr="003228F6" w:rsidRDefault="002E03D3" w:rsidP="008302E5">
                  <w:pPr>
                    <w:spacing w:before="0" w:after="0"/>
                    <w:jc w:val="center"/>
                    <w:rPr>
                      <w:rFonts w:cs="Calibri"/>
                      <w:i/>
                      <w:iCs/>
                      <w:sz w:val="18"/>
                      <w:szCs w:val="18"/>
                    </w:rPr>
                  </w:pPr>
                  <w:r w:rsidRPr="003228F6">
                    <w:rPr>
                      <w:rFonts w:cs="Calibri"/>
                      <w:i/>
                      <w:iCs/>
                      <w:sz w:val="18"/>
                      <w:szCs w:val="18"/>
                    </w:rPr>
                    <w:t>+5</w:t>
                  </w:r>
                </w:p>
              </w:tc>
              <w:tc>
                <w:tcPr>
                  <w:tcW w:w="741" w:type="pct"/>
                </w:tcPr>
                <w:p w14:paraId="6257EF96" w14:textId="77777777" w:rsidR="002E03D3" w:rsidRPr="003228F6" w:rsidRDefault="002E03D3" w:rsidP="008302E5">
                  <w:pPr>
                    <w:spacing w:before="0" w:after="0"/>
                    <w:rPr>
                      <w:rFonts w:cs="Calibri"/>
                      <w:i/>
                      <w:iCs/>
                      <w:sz w:val="18"/>
                      <w:szCs w:val="18"/>
                    </w:rPr>
                  </w:pPr>
                  <w:r w:rsidRPr="003228F6">
                    <w:rPr>
                      <w:rFonts w:cs="Calibri"/>
                      <w:i/>
                      <w:iCs/>
                      <w:sz w:val="18"/>
                      <w:szCs w:val="18"/>
                    </w:rPr>
                    <w:t>10 (25 Hz – 50 Hz)</w:t>
                  </w:r>
                </w:p>
              </w:tc>
              <w:tc>
                <w:tcPr>
                  <w:tcW w:w="851" w:type="pct"/>
                </w:tcPr>
                <w:p w14:paraId="628F2E86" w14:textId="77777777" w:rsidR="002E03D3" w:rsidRPr="003228F6" w:rsidRDefault="002E03D3" w:rsidP="008302E5">
                  <w:pPr>
                    <w:spacing w:before="0" w:after="0"/>
                    <w:rPr>
                      <w:rFonts w:cs="Calibri"/>
                      <w:i/>
                      <w:iCs/>
                      <w:sz w:val="18"/>
                      <w:szCs w:val="18"/>
                    </w:rPr>
                  </w:pPr>
                  <w:r w:rsidRPr="003228F6">
                    <w:rPr>
                      <w:rFonts w:cs="Calibri"/>
                      <w:i/>
                      <w:iCs/>
                      <w:sz w:val="18"/>
                      <w:szCs w:val="18"/>
                    </w:rPr>
                    <w:t>Viviendas albañilería – fachada continua</w:t>
                  </w:r>
                </w:p>
              </w:tc>
            </w:tr>
            <w:tr w:rsidR="002E03D3" w:rsidRPr="003228F6" w14:paraId="7C697C49" w14:textId="77777777" w:rsidTr="005B772D">
              <w:tc>
                <w:tcPr>
                  <w:tcW w:w="288" w:type="pct"/>
                </w:tcPr>
                <w:p w14:paraId="4416E51E" w14:textId="77777777" w:rsidR="002E03D3" w:rsidRPr="003228F6" w:rsidRDefault="002E03D3" w:rsidP="008302E5">
                  <w:pPr>
                    <w:spacing w:before="0" w:after="0"/>
                    <w:rPr>
                      <w:rFonts w:cs="Calibri"/>
                      <w:i/>
                      <w:iCs/>
                      <w:sz w:val="18"/>
                      <w:szCs w:val="18"/>
                    </w:rPr>
                  </w:pPr>
                  <w:r w:rsidRPr="003228F6">
                    <w:rPr>
                      <w:rFonts w:cs="Calibri"/>
                      <w:i/>
                      <w:iCs/>
                      <w:sz w:val="18"/>
                      <w:szCs w:val="18"/>
                    </w:rPr>
                    <w:t>6800 a 7700</w:t>
                  </w:r>
                </w:p>
              </w:tc>
              <w:tc>
                <w:tcPr>
                  <w:tcW w:w="740" w:type="pct"/>
                </w:tcPr>
                <w:p w14:paraId="3D607BBA" w14:textId="77777777" w:rsidR="002E03D3" w:rsidRPr="003228F6" w:rsidRDefault="002E03D3" w:rsidP="008302E5">
                  <w:pPr>
                    <w:spacing w:before="0" w:after="0"/>
                    <w:rPr>
                      <w:rFonts w:cs="Calibri"/>
                      <w:i/>
                      <w:iCs/>
                      <w:sz w:val="18"/>
                      <w:szCs w:val="18"/>
                    </w:rPr>
                  </w:pPr>
                  <w:r w:rsidRPr="003228F6">
                    <w:rPr>
                      <w:rFonts w:cs="Calibri"/>
                      <w:i/>
                      <w:iCs/>
                      <w:sz w:val="18"/>
                      <w:szCs w:val="18"/>
                    </w:rPr>
                    <w:t>Viviendas en sector curva Portugal</w:t>
                  </w:r>
                </w:p>
              </w:tc>
              <w:tc>
                <w:tcPr>
                  <w:tcW w:w="529" w:type="pct"/>
                </w:tcPr>
                <w:p w14:paraId="39776184" w14:textId="77777777" w:rsidR="002E03D3" w:rsidRPr="003228F6" w:rsidRDefault="002E03D3" w:rsidP="008302E5">
                  <w:pPr>
                    <w:spacing w:before="0" w:after="0"/>
                    <w:rPr>
                      <w:rFonts w:cs="Calibri"/>
                      <w:i/>
                      <w:iCs/>
                      <w:sz w:val="18"/>
                      <w:szCs w:val="18"/>
                    </w:rPr>
                  </w:pPr>
                  <w:r w:rsidRPr="003228F6">
                    <w:rPr>
                      <w:rFonts w:cs="Calibri"/>
                      <w:i/>
                      <w:iCs/>
                      <w:sz w:val="18"/>
                      <w:szCs w:val="18"/>
                    </w:rPr>
                    <w:t>Residencial</w:t>
                  </w:r>
                </w:p>
              </w:tc>
              <w:tc>
                <w:tcPr>
                  <w:tcW w:w="635" w:type="pct"/>
                </w:tcPr>
                <w:p w14:paraId="33E4E1B7" w14:textId="77777777" w:rsidR="002E03D3" w:rsidRPr="003228F6" w:rsidRDefault="002E03D3" w:rsidP="008302E5">
                  <w:pPr>
                    <w:spacing w:before="0" w:after="0"/>
                    <w:jc w:val="center"/>
                    <w:rPr>
                      <w:rFonts w:cs="Calibri"/>
                      <w:i/>
                      <w:iCs/>
                      <w:sz w:val="18"/>
                      <w:szCs w:val="18"/>
                    </w:rPr>
                  </w:pPr>
                  <w:r w:rsidRPr="003228F6">
                    <w:rPr>
                      <w:rFonts w:cs="Calibri"/>
                      <w:i/>
                      <w:iCs/>
                      <w:sz w:val="18"/>
                      <w:szCs w:val="18"/>
                    </w:rPr>
                    <w:t>900</w:t>
                  </w:r>
                </w:p>
              </w:tc>
              <w:tc>
                <w:tcPr>
                  <w:tcW w:w="423" w:type="pct"/>
                </w:tcPr>
                <w:p w14:paraId="6EB3FE5F" w14:textId="77777777" w:rsidR="002E03D3" w:rsidRPr="003228F6" w:rsidRDefault="002E03D3" w:rsidP="008302E5">
                  <w:pPr>
                    <w:spacing w:before="0" w:after="0"/>
                    <w:jc w:val="center"/>
                    <w:rPr>
                      <w:rFonts w:cs="Calibri"/>
                      <w:i/>
                      <w:iCs/>
                      <w:sz w:val="18"/>
                      <w:szCs w:val="18"/>
                    </w:rPr>
                  </w:pPr>
                  <w:r w:rsidRPr="003228F6">
                    <w:rPr>
                      <w:rFonts w:cs="Calibri"/>
                      <w:i/>
                      <w:iCs/>
                      <w:sz w:val="18"/>
                      <w:szCs w:val="18"/>
                    </w:rPr>
                    <w:t>+1</w:t>
                  </w:r>
                </w:p>
              </w:tc>
              <w:tc>
                <w:tcPr>
                  <w:tcW w:w="793" w:type="pct"/>
                </w:tcPr>
                <w:p w14:paraId="0A327B00" w14:textId="77777777" w:rsidR="002E03D3" w:rsidRPr="003228F6" w:rsidRDefault="002E03D3" w:rsidP="008302E5">
                  <w:pPr>
                    <w:spacing w:before="0" w:after="0"/>
                    <w:jc w:val="center"/>
                    <w:rPr>
                      <w:rFonts w:cs="Calibri"/>
                      <w:i/>
                      <w:iCs/>
                      <w:sz w:val="18"/>
                      <w:szCs w:val="18"/>
                    </w:rPr>
                  </w:pPr>
                  <w:r w:rsidRPr="003228F6">
                    <w:rPr>
                      <w:rFonts w:cs="Calibri"/>
                      <w:i/>
                      <w:iCs/>
                      <w:sz w:val="18"/>
                      <w:szCs w:val="18"/>
                    </w:rPr>
                    <w:t>+5</w:t>
                  </w:r>
                </w:p>
              </w:tc>
              <w:tc>
                <w:tcPr>
                  <w:tcW w:w="741" w:type="pct"/>
                </w:tcPr>
                <w:p w14:paraId="4DA56579" w14:textId="77777777" w:rsidR="002E03D3" w:rsidRPr="003228F6" w:rsidRDefault="002E03D3" w:rsidP="008302E5">
                  <w:pPr>
                    <w:spacing w:before="0" w:after="0"/>
                    <w:rPr>
                      <w:rFonts w:cs="Calibri"/>
                      <w:i/>
                      <w:iCs/>
                      <w:sz w:val="18"/>
                      <w:szCs w:val="18"/>
                    </w:rPr>
                  </w:pPr>
                  <w:r w:rsidRPr="003228F6">
                    <w:rPr>
                      <w:rFonts w:cs="Calibri"/>
                      <w:i/>
                      <w:iCs/>
                      <w:sz w:val="18"/>
                      <w:szCs w:val="18"/>
                    </w:rPr>
                    <w:t>10 (25 Hz – 50 Hz)</w:t>
                  </w:r>
                </w:p>
              </w:tc>
              <w:tc>
                <w:tcPr>
                  <w:tcW w:w="851" w:type="pct"/>
                </w:tcPr>
                <w:p w14:paraId="5D32AED1" w14:textId="77777777" w:rsidR="002E03D3" w:rsidRPr="003228F6" w:rsidRDefault="002E03D3" w:rsidP="008302E5">
                  <w:pPr>
                    <w:spacing w:before="0" w:after="0"/>
                    <w:rPr>
                      <w:rFonts w:cs="Calibri"/>
                      <w:i/>
                      <w:iCs/>
                      <w:sz w:val="18"/>
                      <w:szCs w:val="18"/>
                    </w:rPr>
                  </w:pPr>
                  <w:r w:rsidRPr="003228F6">
                    <w:rPr>
                      <w:rFonts w:cs="Calibri"/>
                      <w:i/>
                      <w:iCs/>
                      <w:sz w:val="18"/>
                      <w:szCs w:val="18"/>
                    </w:rPr>
                    <w:t>Viviendas albañilería – fachada continua</w:t>
                  </w:r>
                </w:p>
              </w:tc>
            </w:tr>
            <w:tr w:rsidR="002E03D3" w:rsidRPr="003228F6" w14:paraId="4852A091" w14:textId="77777777" w:rsidTr="005B772D">
              <w:tc>
                <w:tcPr>
                  <w:tcW w:w="288" w:type="pct"/>
                </w:tcPr>
                <w:p w14:paraId="75D20017" w14:textId="77777777" w:rsidR="002E03D3" w:rsidRPr="003228F6" w:rsidRDefault="002E03D3" w:rsidP="008302E5">
                  <w:pPr>
                    <w:spacing w:before="0" w:after="0"/>
                    <w:rPr>
                      <w:rFonts w:cs="Calibri"/>
                      <w:i/>
                      <w:iCs/>
                      <w:sz w:val="18"/>
                      <w:szCs w:val="18"/>
                    </w:rPr>
                  </w:pPr>
                  <w:r w:rsidRPr="003228F6">
                    <w:rPr>
                      <w:rFonts w:cs="Calibri"/>
                      <w:i/>
                      <w:iCs/>
                      <w:sz w:val="18"/>
                      <w:szCs w:val="18"/>
                    </w:rPr>
                    <w:t>8050 a 8600</w:t>
                  </w:r>
                </w:p>
              </w:tc>
              <w:tc>
                <w:tcPr>
                  <w:tcW w:w="740" w:type="pct"/>
                </w:tcPr>
                <w:p w14:paraId="145A7110" w14:textId="77777777" w:rsidR="002E03D3" w:rsidRPr="003228F6" w:rsidRDefault="002E03D3" w:rsidP="008302E5">
                  <w:pPr>
                    <w:spacing w:before="0" w:after="0"/>
                    <w:rPr>
                      <w:rFonts w:cs="Calibri"/>
                      <w:i/>
                      <w:iCs/>
                      <w:sz w:val="18"/>
                      <w:szCs w:val="18"/>
                    </w:rPr>
                  </w:pPr>
                  <w:r w:rsidRPr="003228F6">
                    <w:rPr>
                      <w:rFonts w:cs="Calibri"/>
                      <w:i/>
                      <w:iCs/>
                      <w:sz w:val="18"/>
                      <w:szCs w:val="18"/>
                    </w:rPr>
                    <w:t>Viviendas en Carlos Dittborn</w:t>
                  </w:r>
                </w:p>
              </w:tc>
              <w:tc>
                <w:tcPr>
                  <w:tcW w:w="529" w:type="pct"/>
                </w:tcPr>
                <w:p w14:paraId="6CB02C48" w14:textId="77777777" w:rsidR="002E03D3" w:rsidRPr="003228F6" w:rsidRDefault="002E03D3" w:rsidP="008302E5">
                  <w:pPr>
                    <w:spacing w:before="0" w:after="0"/>
                    <w:rPr>
                      <w:rFonts w:cs="Calibri"/>
                      <w:i/>
                      <w:iCs/>
                      <w:sz w:val="18"/>
                      <w:szCs w:val="18"/>
                    </w:rPr>
                  </w:pPr>
                  <w:r w:rsidRPr="003228F6">
                    <w:rPr>
                      <w:rFonts w:cs="Calibri"/>
                      <w:i/>
                      <w:iCs/>
                      <w:sz w:val="18"/>
                      <w:szCs w:val="18"/>
                    </w:rPr>
                    <w:t>Sensible</w:t>
                  </w:r>
                </w:p>
              </w:tc>
              <w:tc>
                <w:tcPr>
                  <w:tcW w:w="635" w:type="pct"/>
                </w:tcPr>
                <w:p w14:paraId="3D9FAC36" w14:textId="77777777" w:rsidR="002E03D3" w:rsidRPr="003228F6" w:rsidRDefault="002E03D3" w:rsidP="008302E5">
                  <w:pPr>
                    <w:spacing w:before="0" w:after="0"/>
                    <w:jc w:val="center"/>
                    <w:rPr>
                      <w:rFonts w:cs="Calibri"/>
                      <w:i/>
                      <w:iCs/>
                      <w:sz w:val="18"/>
                      <w:szCs w:val="18"/>
                    </w:rPr>
                  </w:pPr>
                  <w:r w:rsidRPr="003228F6">
                    <w:rPr>
                      <w:rFonts w:cs="Calibri"/>
                      <w:i/>
                      <w:iCs/>
                      <w:sz w:val="18"/>
                      <w:szCs w:val="18"/>
                    </w:rPr>
                    <w:t>550</w:t>
                  </w:r>
                </w:p>
              </w:tc>
              <w:tc>
                <w:tcPr>
                  <w:tcW w:w="423" w:type="pct"/>
                </w:tcPr>
                <w:p w14:paraId="319E5661" w14:textId="77777777" w:rsidR="002E03D3" w:rsidRPr="003228F6" w:rsidRDefault="002E03D3" w:rsidP="008302E5">
                  <w:pPr>
                    <w:spacing w:before="0" w:after="0"/>
                    <w:jc w:val="center"/>
                    <w:rPr>
                      <w:rFonts w:cs="Calibri"/>
                      <w:i/>
                      <w:iCs/>
                      <w:sz w:val="18"/>
                      <w:szCs w:val="18"/>
                    </w:rPr>
                  </w:pPr>
                  <w:r w:rsidRPr="003228F6">
                    <w:rPr>
                      <w:rFonts w:cs="Calibri"/>
                      <w:i/>
                      <w:iCs/>
                      <w:sz w:val="18"/>
                      <w:szCs w:val="18"/>
                    </w:rPr>
                    <w:t>+2</w:t>
                  </w:r>
                </w:p>
              </w:tc>
              <w:tc>
                <w:tcPr>
                  <w:tcW w:w="793" w:type="pct"/>
                </w:tcPr>
                <w:p w14:paraId="22649B03" w14:textId="77777777" w:rsidR="002E03D3" w:rsidRPr="003228F6" w:rsidRDefault="002E03D3" w:rsidP="008302E5">
                  <w:pPr>
                    <w:spacing w:before="0" w:after="0"/>
                    <w:jc w:val="center"/>
                    <w:rPr>
                      <w:rFonts w:cs="Calibri"/>
                      <w:i/>
                      <w:iCs/>
                      <w:sz w:val="18"/>
                      <w:szCs w:val="18"/>
                    </w:rPr>
                  </w:pPr>
                  <w:r w:rsidRPr="003228F6">
                    <w:rPr>
                      <w:rFonts w:cs="Calibri"/>
                      <w:i/>
                      <w:iCs/>
                      <w:sz w:val="18"/>
                      <w:szCs w:val="18"/>
                    </w:rPr>
                    <w:t>+5</w:t>
                  </w:r>
                </w:p>
              </w:tc>
              <w:tc>
                <w:tcPr>
                  <w:tcW w:w="741" w:type="pct"/>
                </w:tcPr>
                <w:p w14:paraId="089B786B" w14:textId="77777777" w:rsidR="002E03D3" w:rsidRPr="003228F6" w:rsidRDefault="002E03D3" w:rsidP="008302E5">
                  <w:pPr>
                    <w:spacing w:before="0" w:after="0"/>
                    <w:rPr>
                      <w:rFonts w:cs="Calibri"/>
                      <w:i/>
                      <w:iCs/>
                      <w:sz w:val="18"/>
                      <w:szCs w:val="18"/>
                    </w:rPr>
                  </w:pPr>
                  <w:r w:rsidRPr="003228F6">
                    <w:rPr>
                      <w:rFonts w:cs="Calibri"/>
                      <w:i/>
                      <w:iCs/>
                      <w:sz w:val="18"/>
                      <w:szCs w:val="18"/>
                    </w:rPr>
                    <w:t>10 (25 Hz – 63 Hz)</w:t>
                  </w:r>
                </w:p>
              </w:tc>
              <w:tc>
                <w:tcPr>
                  <w:tcW w:w="851" w:type="pct"/>
                </w:tcPr>
                <w:p w14:paraId="4F67486F" w14:textId="77777777" w:rsidR="002E03D3" w:rsidRPr="003228F6" w:rsidRDefault="002E03D3" w:rsidP="008302E5">
                  <w:pPr>
                    <w:spacing w:before="0" w:after="0"/>
                    <w:rPr>
                      <w:rFonts w:cs="Calibri"/>
                      <w:i/>
                      <w:iCs/>
                      <w:sz w:val="18"/>
                      <w:szCs w:val="18"/>
                    </w:rPr>
                  </w:pPr>
                  <w:r w:rsidRPr="003228F6">
                    <w:rPr>
                      <w:rFonts w:cs="Calibri"/>
                      <w:i/>
                      <w:iCs/>
                      <w:sz w:val="18"/>
                      <w:szCs w:val="18"/>
                    </w:rPr>
                    <w:t>Aparatos de Cambio Zona Patrimonial</w:t>
                  </w:r>
                </w:p>
              </w:tc>
            </w:tr>
          </w:tbl>
          <w:p w14:paraId="24E6B724" w14:textId="77777777" w:rsidR="002E03D3" w:rsidRPr="003228F6" w:rsidRDefault="002E03D3" w:rsidP="008302E5">
            <w:pPr>
              <w:spacing w:before="0" w:after="0" w:line="240" w:lineRule="auto"/>
              <w:ind w:left="708"/>
              <w:rPr>
                <w:rFonts w:ascii="Calibri" w:hAnsi="Calibri" w:cs="Calibri"/>
                <w:b/>
                <w:i/>
                <w:iCs/>
                <w:szCs w:val="20"/>
              </w:rPr>
            </w:pPr>
          </w:p>
          <w:p w14:paraId="420C9919" w14:textId="77777777" w:rsidR="004F075F" w:rsidRPr="003228F6" w:rsidRDefault="004F075F" w:rsidP="008302E5">
            <w:pPr>
              <w:spacing w:before="0" w:after="0" w:line="240" w:lineRule="auto"/>
              <w:ind w:left="708"/>
              <w:rPr>
                <w:rFonts w:ascii="Calibri" w:hAnsi="Calibri" w:cs="Calibri"/>
                <w:b/>
                <w:iCs/>
                <w:szCs w:val="20"/>
              </w:rPr>
            </w:pPr>
            <w:r w:rsidRPr="003228F6">
              <w:rPr>
                <w:rFonts w:ascii="Calibri" w:hAnsi="Calibri" w:cs="Calibri"/>
                <w:b/>
                <w:iCs/>
                <w:szCs w:val="20"/>
              </w:rPr>
              <w:t>DIA, Anexo 5- Capítulo 7. MEDIDAS DE CONTROL DE VIBRACIONES</w:t>
            </w:r>
          </w:p>
          <w:p w14:paraId="785A36AF" w14:textId="77777777" w:rsidR="004F075F" w:rsidRPr="003228F6" w:rsidRDefault="004F075F" w:rsidP="008302E5">
            <w:pPr>
              <w:spacing w:before="0" w:after="0" w:line="240" w:lineRule="auto"/>
              <w:ind w:left="1416"/>
              <w:rPr>
                <w:rFonts w:ascii="Calibri" w:hAnsi="Calibri" w:cs="Calibri"/>
                <w:i/>
                <w:iCs/>
                <w:szCs w:val="20"/>
              </w:rPr>
            </w:pPr>
            <w:r w:rsidRPr="003228F6">
              <w:rPr>
                <w:rFonts w:ascii="Calibri" w:hAnsi="Calibri" w:cs="Calibri"/>
                <w:i/>
                <w:iCs/>
                <w:szCs w:val="20"/>
              </w:rPr>
              <w:t xml:space="preserve">Las medias </w:t>
            </w:r>
            <w:r w:rsidRPr="003228F6">
              <w:rPr>
                <w:rFonts w:ascii="Calibri" w:hAnsi="Calibri" w:cs="Calibri"/>
                <w:szCs w:val="20"/>
              </w:rPr>
              <w:t>[SIC]</w:t>
            </w:r>
            <w:r w:rsidRPr="003228F6">
              <w:rPr>
                <w:rFonts w:ascii="Calibri" w:hAnsi="Calibri" w:cs="Calibri"/>
                <w:i/>
                <w:iCs/>
                <w:szCs w:val="20"/>
              </w:rPr>
              <w:t xml:space="preserve"> de control de vibraciones, serán incorporadas en el diseño de los sistemas de vías, para lo cual se utilizarán los espectros de referencia mostrados anteriormente en cada sector impactado. El diseñador del sistema de mitigación, utilizará los datos espectrales para diseñar la medida de control ajustada a los requerimientos de cada sector. Los diseñadores y fabricantes del sistema de reducción de vibraciones, corresponden a corporaciones internacionales con amplia experiencia en sistemas de rieles y soportes de control de vibración.</w:t>
            </w:r>
          </w:p>
          <w:p w14:paraId="37F0D947" w14:textId="77777777" w:rsidR="004F075F" w:rsidRPr="003228F6" w:rsidRDefault="004F075F" w:rsidP="008302E5">
            <w:pPr>
              <w:spacing w:before="0" w:after="0" w:line="240" w:lineRule="auto"/>
              <w:ind w:left="1416"/>
              <w:rPr>
                <w:rFonts w:ascii="Calibri" w:hAnsi="Calibri" w:cs="Calibri"/>
                <w:i/>
                <w:iCs/>
                <w:szCs w:val="20"/>
              </w:rPr>
            </w:pPr>
            <w:r w:rsidRPr="003228F6">
              <w:rPr>
                <w:rFonts w:ascii="Calibri" w:hAnsi="Calibri" w:cs="Calibri"/>
                <w:i/>
                <w:iCs/>
                <w:szCs w:val="20"/>
              </w:rPr>
              <w:t xml:space="preserve">El ensayo propuesto para verificación preliminar de los sistemas de control, es el método de diferencia de Transferencia de Movilidad, el cual debe realizarse bajo la metodología descrita en la norma </w:t>
            </w:r>
            <w:r w:rsidRPr="003228F6">
              <w:rPr>
                <w:rFonts w:ascii="Calibri" w:hAnsi="Calibri" w:cs="Calibri"/>
                <w:b/>
                <w:i/>
                <w:iCs/>
                <w:szCs w:val="20"/>
              </w:rPr>
              <w:t>ISO 7626- 2:1990:</w:t>
            </w:r>
            <w:r w:rsidRPr="003228F6">
              <w:rPr>
                <w:rFonts w:ascii="Calibri" w:hAnsi="Calibri" w:cs="Calibri"/>
                <w:i/>
                <w:iCs/>
                <w:szCs w:val="20"/>
              </w:rPr>
              <w:t xml:space="preserve"> “</w:t>
            </w:r>
            <w:r w:rsidRPr="002026C3">
              <w:rPr>
                <w:rFonts w:ascii="Calibri" w:hAnsi="Calibri" w:cs="Calibri"/>
                <w:i/>
                <w:iCs/>
                <w:szCs w:val="20"/>
              </w:rPr>
              <w:t>Vibration and shock -- Experimental determination of mechanical mobility -- Part 2: Measurements using single-point translation excitation with an attached vibration exciter</w:t>
            </w:r>
            <w:r w:rsidRPr="003228F6">
              <w:rPr>
                <w:rFonts w:ascii="Calibri" w:hAnsi="Calibri" w:cs="Calibri"/>
                <w:i/>
                <w:iCs/>
                <w:szCs w:val="20"/>
              </w:rPr>
              <w:t>”.</w:t>
            </w:r>
          </w:p>
          <w:p w14:paraId="2DCC3C74" w14:textId="77777777" w:rsidR="004F075F" w:rsidRPr="003228F6" w:rsidRDefault="004F075F" w:rsidP="008302E5">
            <w:pPr>
              <w:spacing w:before="0" w:after="0" w:line="240" w:lineRule="auto"/>
              <w:ind w:left="708"/>
              <w:jc w:val="center"/>
              <w:rPr>
                <w:rFonts w:ascii="Calibri" w:hAnsi="Calibri" w:cs="Calibri"/>
                <w:i/>
                <w:iCs/>
                <w:szCs w:val="20"/>
              </w:rPr>
            </w:pPr>
            <w:r w:rsidRPr="003228F6">
              <w:rPr>
                <w:noProof/>
                <w:lang w:val="es-ES" w:eastAsia="es-ES"/>
              </w:rPr>
              <w:drawing>
                <wp:inline distT="0" distB="0" distL="0" distR="0" wp14:anchorId="37EE8116" wp14:editId="2E8A3F33">
                  <wp:extent cx="3601941" cy="1959395"/>
                  <wp:effectExtent l="0" t="0" r="0" b="3175"/>
                  <wp:docPr id="5" name="Imagen 4">
                    <a:extLst xmlns:a="http://schemas.openxmlformats.org/drawingml/2006/main">
                      <a:ext uri="{FF2B5EF4-FFF2-40B4-BE49-F238E27FC236}">
                        <a16:creationId xmlns:a16="http://schemas.microsoft.com/office/drawing/2014/main" id="{2927D4F9-5BCE-4D93-BD88-B0D1F27735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2927D4F9-5BCE-4D93-BD88-B0D1F277356F}"/>
                              </a:ext>
                            </a:extLst>
                          </pic:cNvPr>
                          <pic:cNvPicPr>
                            <a:picLocks noChangeAspect="1"/>
                          </pic:cNvPicPr>
                        </pic:nvPicPr>
                        <pic:blipFill>
                          <a:blip r:embed="rId20"/>
                          <a:stretch>
                            <a:fillRect/>
                          </a:stretch>
                        </pic:blipFill>
                        <pic:spPr>
                          <a:xfrm>
                            <a:off x="0" y="0"/>
                            <a:ext cx="3609972" cy="1963764"/>
                          </a:xfrm>
                          <a:prstGeom prst="rect">
                            <a:avLst/>
                          </a:prstGeom>
                        </pic:spPr>
                      </pic:pic>
                    </a:graphicData>
                  </a:graphic>
                </wp:inline>
              </w:drawing>
            </w:r>
          </w:p>
          <w:p w14:paraId="0F3808CF" w14:textId="77777777" w:rsidR="004F075F" w:rsidRPr="003228F6" w:rsidRDefault="004F075F" w:rsidP="008302E5">
            <w:pPr>
              <w:spacing w:before="0" w:after="0" w:line="240" w:lineRule="auto"/>
              <w:ind w:left="1416"/>
              <w:rPr>
                <w:rFonts w:ascii="Calibri" w:hAnsi="Calibri" w:cs="Calibri"/>
                <w:i/>
                <w:iCs/>
                <w:szCs w:val="20"/>
              </w:rPr>
            </w:pPr>
            <w:r w:rsidRPr="003228F6">
              <w:rPr>
                <w:rFonts w:ascii="Calibri" w:hAnsi="Calibri" w:cs="Calibri"/>
                <w:i/>
                <w:iCs/>
                <w:szCs w:val="20"/>
              </w:rPr>
              <w:t xml:space="preserve">El diseño del sistema de mitigación de vibraciones debe asegurar una reduccion suficiente para ubicar el nivel de vibracion por debajo del limite establecido segun la </w:t>
            </w:r>
            <w:r w:rsidRPr="003228F6">
              <w:rPr>
                <w:rFonts w:ascii="Calibri" w:hAnsi="Calibri" w:cs="Calibri"/>
                <w:b/>
                <w:bCs/>
                <w:i/>
                <w:iCs/>
                <w:szCs w:val="20"/>
              </w:rPr>
              <w:t>ISO 2631-2-89</w:t>
            </w:r>
            <w:r w:rsidRPr="003228F6">
              <w:rPr>
                <w:rFonts w:ascii="Calibri" w:hAnsi="Calibri" w:cs="Calibri"/>
                <w:i/>
                <w:iCs/>
                <w:szCs w:val="20"/>
              </w:rPr>
              <w:t>.</w:t>
            </w:r>
          </w:p>
          <w:p w14:paraId="73B6986E" w14:textId="77777777" w:rsidR="005615EA" w:rsidRPr="00461E2A" w:rsidRDefault="004F075F" w:rsidP="00461E2A">
            <w:pPr>
              <w:spacing w:before="0" w:after="0" w:line="240" w:lineRule="auto"/>
              <w:ind w:left="1416"/>
              <w:rPr>
                <w:rFonts w:ascii="Calibri" w:hAnsi="Calibri" w:cs="Calibri"/>
                <w:i/>
                <w:iCs/>
                <w:szCs w:val="20"/>
                <w:lang w:val="en-US"/>
              </w:rPr>
            </w:pPr>
            <w:r w:rsidRPr="003228F6">
              <w:rPr>
                <w:rFonts w:ascii="Calibri" w:hAnsi="Calibri" w:cs="Calibri"/>
                <w:i/>
                <w:iCs/>
                <w:szCs w:val="20"/>
                <w:lang w:val="en-US"/>
              </w:rPr>
              <w:t xml:space="preserve">Ademas debe considerar todos los parámetros establecidos en la </w:t>
            </w:r>
            <w:r w:rsidRPr="003228F6">
              <w:rPr>
                <w:rFonts w:ascii="Calibri" w:hAnsi="Calibri" w:cs="Calibri"/>
                <w:b/>
                <w:i/>
                <w:iCs/>
                <w:szCs w:val="20"/>
                <w:lang w:val="en-US"/>
              </w:rPr>
              <w:t>norma ISO 2017-2</w:t>
            </w:r>
            <w:r w:rsidRPr="003228F6">
              <w:rPr>
                <w:rFonts w:ascii="Calibri" w:hAnsi="Calibri" w:cs="Calibri"/>
                <w:i/>
                <w:iCs/>
                <w:szCs w:val="20"/>
                <w:lang w:val="en-US"/>
              </w:rPr>
              <w:t>, “Mechanical vibration and shock — Resilient mounting systems —Part 2: Technical information to be exchanged for the application of vibration isolation associated with railway systems”.</w:t>
            </w:r>
          </w:p>
        </w:tc>
      </w:tr>
      <w:tr w:rsidR="00327505" w14:paraId="0BC79AE9" w14:textId="77777777" w:rsidTr="005B772D">
        <w:trPr>
          <w:trHeight w:val="20"/>
        </w:trPr>
        <w:tc>
          <w:tcPr>
            <w:tcW w:w="5000" w:type="pct"/>
            <w:tcBorders>
              <w:top w:val="single" w:sz="4" w:space="0" w:color="auto"/>
              <w:left w:val="single" w:sz="8" w:space="0" w:color="auto"/>
              <w:bottom w:val="single" w:sz="4" w:space="0" w:color="auto"/>
              <w:right w:val="single" w:sz="8" w:space="0" w:color="000000"/>
            </w:tcBorders>
            <w:shd w:val="clear" w:color="auto" w:fill="auto"/>
            <w:hideMark/>
          </w:tcPr>
          <w:p w14:paraId="64A9EDBB" w14:textId="77777777" w:rsidR="00327505" w:rsidRDefault="00327505" w:rsidP="00DF63F8">
            <w:pPr>
              <w:spacing w:before="0" w:after="0" w:line="20" w:lineRule="atLeast"/>
              <w:rPr>
                <w:rFonts w:ascii="Calibri" w:hAnsi="Calibri" w:cs="Calibri"/>
                <w:b/>
                <w:bCs/>
                <w:color w:val="000000"/>
                <w:szCs w:val="20"/>
              </w:rPr>
            </w:pPr>
            <w:r>
              <w:rPr>
                <w:rFonts w:ascii="Calibri" w:hAnsi="Calibri" w:cs="Calibri"/>
                <w:b/>
                <w:bCs/>
                <w:color w:val="000000"/>
                <w:szCs w:val="20"/>
              </w:rPr>
              <w:lastRenderedPageBreak/>
              <w:t xml:space="preserve">Hechos Constatados: </w:t>
            </w:r>
          </w:p>
          <w:p w14:paraId="661210AC" w14:textId="77777777" w:rsidR="00217943" w:rsidRPr="00217943" w:rsidRDefault="00217943" w:rsidP="00DF63F8">
            <w:pPr>
              <w:pStyle w:val="Sinespaciado"/>
              <w:spacing w:line="20" w:lineRule="atLeast"/>
              <w:rPr>
                <w:b/>
              </w:rPr>
            </w:pPr>
          </w:p>
          <w:p w14:paraId="5E168C58" w14:textId="77777777" w:rsidR="00093A97" w:rsidRPr="00217943" w:rsidRDefault="00093A97" w:rsidP="00DF63F8">
            <w:pPr>
              <w:pStyle w:val="Sinespaciado"/>
              <w:spacing w:line="20" w:lineRule="atLeast"/>
              <w:rPr>
                <w:b/>
              </w:rPr>
            </w:pPr>
            <w:r w:rsidRPr="00217943">
              <w:rPr>
                <w:b/>
              </w:rPr>
              <w:t>A. Antecedentes de la exigencia:</w:t>
            </w:r>
          </w:p>
          <w:p w14:paraId="22130175" w14:textId="620DE211" w:rsidR="00217943" w:rsidRDefault="00B229C1" w:rsidP="00DF63F8">
            <w:pPr>
              <w:pStyle w:val="Prrafodelista"/>
              <w:numPr>
                <w:ilvl w:val="0"/>
                <w:numId w:val="11"/>
              </w:numPr>
              <w:spacing w:before="0" w:line="20" w:lineRule="atLeast"/>
              <w:rPr>
                <w:rFonts w:ascii="Calibri" w:hAnsi="Calibri" w:cs="Calibri"/>
                <w:color w:val="000000"/>
                <w:szCs w:val="20"/>
              </w:rPr>
            </w:pPr>
            <w:r>
              <w:rPr>
                <w:rFonts w:ascii="Calibri" w:hAnsi="Calibri" w:cs="Calibri"/>
                <w:color w:val="000000"/>
                <w:szCs w:val="20"/>
              </w:rPr>
              <w:t xml:space="preserve">Según lo señalado en la sección </w:t>
            </w:r>
            <w:r>
              <w:rPr>
                <w:rFonts w:ascii="Calibri" w:hAnsi="Calibri" w:cs="Calibri"/>
                <w:color w:val="000000"/>
                <w:szCs w:val="20"/>
              </w:rPr>
              <w:fldChar w:fldCharType="begin"/>
            </w:r>
            <w:r>
              <w:rPr>
                <w:rFonts w:ascii="Calibri" w:hAnsi="Calibri" w:cs="Calibri"/>
                <w:color w:val="000000"/>
                <w:szCs w:val="20"/>
              </w:rPr>
              <w:instrText xml:space="preserve"> REF _Ref530134549 \h </w:instrText>
            </w:r>
            <w:r>
              <w:rPr>
                <w:rFonts w:ascii="Calibri" w:hAnsi="Calibri" w:cs="Calibri"/>
                <w:color w:val="000000"/>
                <w:szCs w:val="20"/>
              </w:rPr>
            </w:r>
            <w:r>
              <w:rPr>
                <w:rFonts w:ascii="Calibri" w:hAnsi="Calibri" w:cs="Calibri"/>
                <w:color w:val="000000"/>
                <w:szCs w:val="20"/>
              </w:rPr>
              <w:fldChar w:fldCharType="separate"/>
            </w:r>
            <w:r w:rsidR="00FC4CE7">
              <w:t>Resumen de Exigencias sobre la Materia</w:t>
            </w:r>
            <w:r>
              <w:rPr>
                <w:rFonts w:ascii="Calibri" w:hAnsi="Calibri" w:cs="Calibri"/>
                <w:color w:val="000000"/>
                <w:szCs w:val="20"/>
              </w:rPr>
              <w:fldChar w:fldCharType="end"/>
            </w:r>
            <w:r>
              <w:rPr>
                <w:rFonts w:ascii="Calibri" w:hAnsi="Calibri" w:cs="Calibri"/>
                <w:color w:val="000000"/>
                <w:szCs w:val="20"/>
              </w:rPr>
              <w:t xml:space="preserve"> (</w:t>
            </w:r>
            <w:r w:rsidR="00906C0A">
              <w:rPr>
                <w:rFonts w:ascii="Calibri" w:hAnsi="Calibri" w:cs="Calibri"/>
                <w:color w:val="000000"/>
                <w:szCs w:val="20"/>
              </w:rPr>
              <w:t>título</w:t>
            </w:r>
            <w:r>
              <w:rPr>
                <w:rFonts w:ascii="Calibri" w:hAnsi="Calibri" w:cs="Calibri"/>
                <w:color w:val="000000"/>
                <w:szCs w:val="20"/>
              </w:rPr>
              <w:t xml:space="preserve"> </w:t>
            </w:r>
            <w:r>
              <w:rPr>
                <w:rFonts w:ascii="Calibri" w:hAnsi="Calibri" w:cs="Calibri"/>
                <w:color w:val="000000"/>
                <w:szCs w:val="20"/>
              </w:rPr>
              <w:fldChar w:fldCharType="begin"/>
            </w:r>
            <w:r>
              <w:rPr>
                <w:rFonts w:ascii="Calibri" w:hAnsi="Calibri" w:cs="Calibri"/>
                <w:color w:val="000000"/>
                <w:szCs w:val="20"/>
              </w:rPr>
              <w:instrText xml:space="preserve"> REF _Ref530134549 \r \h </w:instrText>
            </w:r>
            <w:r>
              <w:rPr>
                <w:rFonts w:ascii="Calibri" w:hAnsi="Calibri" w:cs="Calibri"/>
                <w:color w:val="000000"/>
                <w:szCs w:val="20"/>
              </w:rPr>
            </w:r>
            <w:r>
              <w:rPr>
                <w:rFonts w:ascii="Calibri" w:hAnsi="Calibri" w:cs="Calibri"/>
                <w:color w:val="000000"/>
                <w:szCs w:val="20"/>
              </w:rPr>
              <w:fldChar w:fldCharType="separate"/>
            </w:r>
            <w:r w:rsidR="00FC4CE7">
              <w:rPr>
                <w:rFonts w:ascii="Calibri" w:hAnsi="Calibri" w:cs="Calibri"/>
                <w:color w:val="000000"/>
                <w:szCs w:val="20"/>
              </w:rPr>
              <w:t>5.3</w:t>
            </w:r>
            <w:r>
              <w:rPr>
                <w:rFonts w:ascii="Calibri" w:hAnsi="Calibri" w:cs="Calibri"/>
                <w:color w:val="000000"/>
                <w:szCs w:val="20"/>
              </w:rPr>
              <w:fldChar w:fldCharType="end"/>
            </w:r>
            <w:r w:rsidR="00B36899">
              <w:rPr>
                <w:rFonts w:ascii="Calibri" w:hAnsi="Calibri" w:cs="Calibri"/>
                <w:color w:val="000000"/>
                <w:szCs w:val="20"/>
              </w:rPr>
              <w:t xml:space="preserve"> del presente informe</w:t>
            </w:r>
            <w:r>
              <w:rPr>
                <w:rFonts w:ascii="Calibri" w:hAnsi="Calibri" w:cs="Calibri"/>
                <w:color w:val="000000"/>
                <w:szCs w:val="20"/>
              </w:rPr>
              <w:t>), en</w:t>
            </w:r>
            <w:r w:rsidR="002B6E29">
              <w:rPr>
                <w:rFonts w:ascii="Calibri" w:hAnsi="Calibri" w:cs="Calibri"/>
                <w:color w:val="000000"/>
                <w:szCs w:val="20"/>
              </w:rPr>
              <w:t xml:space="preserve"> la</w:t>
            </w:r>
            <w:r>
              <w:rPr>
                <w:rFonts w:ascii="Calibri" w:hAnsi="Calibri" w:cs="Calibri"/>
                <w:color w:val="000000"/>
                <w:szCs w:val="20"/>
              </w:rPr>
              <w:t xml:space="preserve"> evaluación ambiental </w:t>
            </w:r>
            <w:r w:rsidR="00217943" w:rsidRPr="00217943">
              <w:rPr>
                <w:rFonts w:ascii="Calibri" w:hAnsi="Calibri" w:cs="Calibri"/>
                <w:color w:val="000000"/>
                <w:szCs w:val="20"/>
              </w:rPr>
              <w:t xml:space="preserve">se identificaron </w:t>
            </w:r>
            <w:r w:rsidR="00217943" w:rsidRPr="00217943">
              <w:rPr>
                <w:rFonts w:ascii="Calibri" w:hAnsi="Calibri" w:cs="Calibri"/>
                <w:b/>
                <w:color w:val="000000"/>
                <w:szCs w:val="20"/>
              </w:rPr>
              <w:t xml:space="preserve">cinco tramos específicos que </w:t>
            </w:r>
            <w:r w:rsidR="00B36899">
              <w:rPr>
                <w:rFonts w:ascii="Calibri" w:hAnsi="Calibri" w:cs="Calibri"/>
                <w:b/>
                <w:color w:val="000000"/>
                <w:szCs w:val="20"/>
              </w:rPr>
              <w:t xml:space="preserve">se proyectó que presentarían </w:t>
            </w:r>
            <w:r w:rsidR="00217943" w:rsidRPr="00217943">
              <w:rPr>
                <w:rFonts w:ascii="Calibri" w:hAnsi="Calibri" w:cs="Calibri"/>
                <w:b/>
                <w:color w:val="000000"/>
                <w:szCs w:val="20"/>
              </w:rPr>
              <w:t>superación</w:t>
            </w:r>
            <w:r w:rsidR="00B36899">
              <w:rPr>
                <w:rFonts w:ascii="Calibri" w:hAnsi="Calibri" w:cs="Calibri"/>
                <w:b/>
                <w:color w:val="000000"/>
                <w:szCs w:val="20"/>
              </w:rPr>
              <w:t xml:space="preserve"> a la Norma ISO 2631-2:1989</w:t>
            </w:r>
            <w:r w:rsidR="00217943" w:rsidRPr="00217943">
              <w:rPr>
                <w:rFonts w:ascii="Calibri" w:hAnsi="Calibri" w:cs="Calibri"/>
                <w:b/>
                <w:color w:val="000000"/>
                <w:szCs w:val="20"/>
              </w:rPr>
              <w:t>, por lo que requerían sistemas de control</w:t>
            </w:r>
            <w:r w:rsidR="00217943" w:rsidRPr="00217943">
              <w:rPr>
                <w:rFonts w:ascii="Calibri" w:hAnsi="Calibri" w:cs="Calibri"/>
                <w:color w:val="000000"/>
                <w:szCs w:val="20"/>
              </w:rPr>
              <w:t xml:space="preserve"> que permitieran disminuir el nivel de vibración</w:t>
            </w:r>
            <w:r w:rsidR="00217943">
              <w:rPr>
                <w:rFonts w:ascii="Calibri" w:hAnsi="Calibri" w:cs="Calibri"/>
                <w:color w:val="000000"/>
                <w:szCs w:val="20"/>
              </w:rPr>
              <w:t xml:space="preserve"> según lo </w:t>
            </w:r>
            <w:r>
              <w:rPr>
                <w:rFonts w:ascii="Calibri" w:hAnsi="Calibri" w:cs="Calibri"/>
                <w:color w:val="000000"/>
                <w:szCs w:val="20"/>
              </w:rPr>
              <w:t xml:space="preserve">resumido </w:t>
            </w:r>
            <w:r w:rsidR="00217943">
              <w:rPr>
                <w:rFonts w:ascii="Calibri" w:hAnsi="Calibri" w:cs="Calibri"/>
                <w:color w:val="000000"/>
                <w:szCs w:val="20"/>
              </w:rPr>
              <w:t>a continuación:</w:t>
            </w:r>
          </w:p>
          <w:p w14:paraId="4E2BB826" w14:textId="77777777" w:rsidR="00462CFD" w:rsidRPr="00462CFD" w:rsidRDefault="00462CFD" w:rsidP="00DF63F8">
            <w:pPr>
              <w:pStyle w:val="Prrafodelista"/>
              <w:numPr>
                <w:ilvl w:val="1"/>
                <w:numId w:val="11"/>
              </w:numPr>
              <w:spacing w:before="0" w:line="20" w:lineRule="atLeast"/>
              <w:rPr>
                <w:rFonts w:ascii="Calibri" w:hAnsi="Calibri" w:cs="Calibri"/>
                <w:b/>
                <w:color w:val="000000"/>
                <w:szCs w:val="20"/>
              </w:rPr>
            </w:pPr>
            <w:r w:rsidRPr="00462CFD">
              <w:rPr>
                <w:rFonts w:ascii="Calibri" w:hAnsi="Calibri" w:cs="Calibri"/>
                <w:b/>
                <w:color w:val="000000"/>
                <w:szCs w:val="20"/>
              </w:rPr>
              <w:t xml:space="preserve">PK </w:t>
            </w:r>
            <w:r>
              <w:rPr>
                <w:rFonts w:ascii="Calibri" w:hAnsi="Calibri" w:cs="Calibri"/>
                <w:b/>
                <w:color w:val="000000"/>
                <w:szCs w:val="20"/>
              </w:rPr>
              <w:t>0+</w:t>
            </w:r>
            <w:r w:rsidRPr="00462CFD">
              <w:rPr>
                <w:rFonts w:ascii="Calibri" w:hAnsi="Calibri" w:cs="Calibri"/>
                <w:b/>
                <w:color w:val="000000"/>
                <w:szCs w:val="20"/>
              </w:rPr>
              <w:t xml:space="preserve">–300 a </w:t>
            </w:r>
            <w:r>
              <w:rPr>
                <w:rFonts w:ascii="Calibri" w:hAnsi="Calibri" w:cs="Calibri"/>
                <w:b/>
                <w:color w:val="000000"/>
                <w:szCs w:val="20"/>
              </w:rPr>
              <w:t>0+</w:t>
            </w:r>
            <w:r w:rsidRPr="00462CFD">
              <w:rPr>
                <w:rFonts w:ascii="Calibri" w:hAnsi="Calibri" w:cs="Calibri"/>
                <w:b/>
                <w:color w:val="000000"/>
                <w:szCs w:val="20"/>
              </w:rPr>
              <w:t>300 [600 metros]</w:t>
            </w:r>
            <w:r w:rsidRPr="00462CFD">
              <w:rPr>
                <w:rFonts w:ascii="Calibri" w:hAnsi="Calibri" w:cs="Calibri"/>
                <w:color w:val="000000"/>
                <w:szCs w:val="20"/>
              </w:rPr>
              <w:t>. Mitigación de 15 dB en las bandas 25 Hz a 63 Hz.</w:t>
            </w:r>
          </w:p>
          <w:p w14:paraId="7E44710D" w14:textId="77777777" w:rsidR="00462CFD" w:rsidRPr="00462CFD" w:rsidRDefault="00462CFD" w:rsidP="00DF63F8">
            <w:pPr>
              <w:pStyle w:val="Prrafodelista"/>
              <w:numPr>
                <w:ilvl w:val="1"/>
                <w:numId w:val="11"/>
              </w:numPr>
              <w:spacing w:before="0" w:line="20" w:lineRule="atLeast"/>
              <w:rPr>
                <w:rFonts w:ascii="Calibri" w:hAnsi="Calibri" w:cs="Calibri"/>
                <w:b/>
                <w:color w:val="000000"/>
                <w:szCs w:val="20"/>
              </w:rPr>
            </w:pPr>
            <w:r w:rsidRPr="00462CFD">
              <w:rPr>
                <w:rFonts w:ascii="Calibri" w:hAnsi="Calibri" w:cs="Calibri"/>
                <w:b/>
                <w:color w:val="000000"/>
                <w:szCs w:val="20"/>
              </w:rPr>
              <w:t>PK 2</w:t>
            </w:r>
            <w:r>
              <w:rPr>
                <w:rFonts w:ascii="Calibri" w:hAnsi="Calibri" w:cs="Calibri"/>
                <w:b/>
                <w:color w:val="000000"/>
                <w:szCs w:val="20"/>
              </w:rPr>
              <w:t>+</w:t>
            </w:r>
            <w:r w:rsidRPr="00462CFD">
              <w:rPr>
                <w:rFonts w:ascii="Calibri" w:hAnsi="Calibri" w:cs="Calibri"/>
                <w:b/>
                <w:color w:val="000000"/>
                <w:szCs w:val="20"/>
              </w:rPr>
              <w:t>800 a 3</w:t>
            </w:r>
            <w:r>
              <w:rPr>
                <w:rFonts w:ascii="Calibri" w:hAnsi="Calibri" w:cs="Calibri"/>
                <w:b/>
                <w:color w:val="000000"/>
                <w:szCs w:val="20"/>
              </w:rPr>
              <w:t>+</w:t>
            </w:r>
            <w:r w:rsidRPr="00462CFD">
              <w:rPr>
                <w:rFonts w:ascii="Calibri" w:hAnsi="Calibri" w:cs="Calibri"/>
                <w:b/>
                <w:color w:val="000000"/>
                <w:szCs w:val="20"/>
              </w:rPr>
              <w:t>200 [400 metros]</w:t>
            </w:r>
            <w:r w:rsidRPr="00462CFD">
              <w:rPr>
                <w:rFonts w:ascii="Calibri" w:hAnsi="Calibri" w:cs="Calibri"/>
                <w:color w:val="000000"/>
                <w:szCs w:val="20"/>
              </w:rPr>
              <w:t>. Mitigación de 10 dB en las bandas 25 Hz a 50 Hz.</w:t>
            </w:r>
          </w:p>
          <w:p w14:paraId="22B20B77" w14:textId="77777777" w:rsidR="00462CFD" w:rsidRPr="00462CFD" w:rsidRDefault="00462CFD" w:rsidP="00DF63F8">
            <w:pPr>
              <w:pStyle w:val="Prrafodelista"/>
              <w:numPr>
                <w:ilvl w:val="1"/>
                <w:numId w:val="11"/>
              </w:numPr>
              <w:spacing w:before="0" w:line="20" w:lineRule="atLeast"/>
              <w:rPr>
                <w:rFonts w:ascii="Calibri" w:hAnsi="Calibri" w:cs="Calibri"/>
                <w:b/>
                <w:color w:val="000000"/>
                <w:szCs w:val="20"/>
              </w:rPr>
            </w:pPr>
            <w:r w:rsidRPr="00462CFD">
              <w:rPr>
                <w:rFonts w:ascii="Calibri" w:hAnsi="Calibri" w:cs="Calibri"/>
                <w:b/>
                <w:color w:val="000000"/>
                <w:szCs w:val="20"/>
              </w:rPr>
              <w:t>PK 6</w:t>
            </w:r>
            <w:r>
              <w:rPr>
                <w:rFonts w:ascii="Calibri" w:hAnsi="Calibri" w:cs="Calibri"/>
                <w:b/>
                <w:color w:val="000000"/>
                <w:szCs w:val="20"/>
              </w:rPr>
              <w:t>+</w:t>
            </w:r>
            <w:r w:rsidRPr="00462CFD">
              <w:rPr>
                <w:rFonts w:ascii="Calibri" w:hAnsi="Calibri" w:cs="Calibri"/>
                <w:b/>
                <w:color w:val="000000"/>
                <w:szCs w:val="20"/>
              </w:rPr>
              <w:t>000 a 6</w:t>
            </w:r>
            <w:r>
              <w:rPr>
                <w:rFonts w:ascii="Calibri" w:hAnsi="Calibri" w:cs="Calibri"/>
                <w:b/>
                <w:color w:val="000000"/>
                <w:szCs w:val="20"/>
              </w:rPr>
              <w:t>+</w:t>
            </w:r>
            <w:r w:rsidRPr="00462CFD">
              <w:rPr>
                <w:rFonts w:ascii="Calibri" w:hAnsi="Calibri" w:cs="Calibri"/>
                <w:b/>
                <w:color w:val="000000"/>
                <w:szCs w:val="20"/>
              </w:rPr>
              <w:t>500 [500 metros]</w:t>
            </w:r>
            <w:r w:rsidRPr="00462CFD">
              <w:rPr>
                <w:rFonts w:ascii="Calibri" w:hAnsi="Calibri" w:cs="Calibri"/>
                <w:color w:val="000000"/>
                <w:szCs w:val="20"/>
              </w:rPr>
              <w:t>. Mitigación de 10 dB en las bandas 25 Hz a 50 Hz</w:t>
            </w:r>
            <w:r w:rsidRPr="00462CFD">
              <w:rPr>
                <w:rFonts w:ascii="Calibri" w:hAnsi="Calibri" w:cs="Calibri"/>
                <w:b/>
                <w:color w:val="000000"/>
                <w:szCs w:val="20"/>
              </w:rPr>
              <w:t xml:space="preserve"> </w:t>
            </w:r>
          </w:p>
          <w:p w14:paraId="236EA4EE" w14:textId="77777777" w:rsidR="00462CFD" w:rsidRPr="00462CFD" w:rsidRDefault="00462CFD" w:rsidP="00DF63F8">
            <w:pPr>
              <w:pStyle w:val="Prrafodelista"/>
              <w:numPr>
                <w:ilvl w:val="1"/>
                <w:numId w:val="11"/>
              </w:numPr>
              <w:spacing w:before="0" w:line="20" w:lineRule="atLeast"/>
              <w:rPr>
                <w:rFonts w:ascii="Calibri" w:hAnsi="Calibri" w:cs="Calibri"/>
                <w:b/>
                <w:color w:val="000000"/>
                <w:szCs w:val="20"/>
              </w:rPr>
            </w:pPr>
            <w:r w:rsidRPr="00462CFD">
              <w:rPr>
                <w:rFonts w:ascii="Calibri" w:hAnsi="Calibri" w:cs="Calibri"/>
                <w:b/>
                <w:color w:val="000000"/>
                <w:szCs w:val="20"/>
              </w:rPr>
              <w:t>PK 6</w:t>
            </w:r>
            <w:r>
              <w:rPr>
                <w:rFonts w:ascii="Calibri" w:hAnsi="Calibri" w:cs="Calibri"/>
                <w:b/>
                <w:color w:val="000000"/>
                <w:szCs w:val="20"/>
              </w:rPr>
              <w:t>+</w:t>
            </w:r>
            <w:r w:rsidRPr="00462CFD">
              <w:rPr>
                <w:rFonts w:ascii="Calibri" w:hAnsi="Calibri" w:cs="Calibri"/>
                <w:b/>
                <w:color w:val="000000"/>
                <w:szCs w:val="20"/>
              </w:rPr>
              <w:t>800 a 7</w:t>
            </w:r>
            <w:r>
              <w:rPr>
                <w:rFonts w:ascii="Calibri" w:hAnsi="Calibri" w:cs="Calibri"/>
                <w:b/>
                <w:color w:val="000000"/>
                <w:szCs w:val="20"/>
              </w:rPr>
              <w:t>+</w:t>
            </w:r>
            <w:r w:rsidRPr="00462CFD">
              <w:rPr>
                <w:rFonts w:ascii="Calibri" w:hAnsi="Calibri" w:cs="Calibri"/>
                <w:b/>
                <w:color w:val="000000"/>
                <w:szCs w:val="20"/>
              </w:rPr>
              <w:t>700 [900 metros]</w:t>
            </w:r>
            <w:r w:rsidRPr="00462CFD">
              <w:rPr>
                <w:rFonts w:ascii="Calibri" w:hAnsi="Calibri" w:cs="Calibri"/>
                <w:color w:val="000000"/>
                <w:szCs w:val="20"/>
              </w:rPr>
              <w:t xml:space="preserve"> Mitigación de 10 dB en las bandas 25 Hz a 50 Hz.</w:t>
            </w:r>
          </w:p>
          <w:p w14:paraId="66BA09FD" w14:textId="77777777" w:rsidR="00462CFD" w:rsidRPr="00462CFD" w:rsidRDefault="00462CFD" w:rsidP="00DF63F8">
            <w:pPr>
              <w:pStyle w:val="Prrafodelista"/>
              <w:numPr>
                <w:ilvl w:val="1"/>
                <w:numId w:val="11"/>
              </w:numPr>
              <w:spacing w:before="0" w:line="20" w:lineRule="atLeast"/>
              <w:rPr>
                <w:rFonts w:ascii="Calibri" w:hAnsi="Calibri" w:cs="Calibri"/>
                <w:b/>
                <w:color w:val="000000"/>
                <w:szCs w:val="20"/>
              </w:rPr>
            </w:pPr>
            <w:r w:rsidRPr="00462CFD">
              <w:rPr>
                <w:rFonts w:ascii="Calibri" w:hAnsi="Calibri" w:cs="Calibri"/>
                <w:b/>
                <w:color w:val="000000"/>
                <w:szCs w:val="20"/>
              </w:rPr>
              <w:t>PK 8</w:t>
            </w:r>
            <w:r>
              <w:rPr>
                <w:rFonts w:ascii="Calibri" w:hAnsi="Calibri" w:cs="Calibri"/>
                <w:b/>
                <w:color w:val="000000"/>
                <w:szCs w:val="20"/>
              </w:rPr>
              <w:t>+</w:t>
            </w:r>
            <w:r w:rsidRPr="00462CFD">
              <w:rPr>
                <w:rFonts w:ascii="Calibri" w:hAnsi="Calibri" w:cs="Calibri"/>
                <w:b/>
                <w:color w:val="000000"/>
                <w:szCs w:val="20"/>
              </w:rPr>
              <w:t>050 a 8</w:t>
            </w:r>
            <w:r>
              <w:rPr>
                <w:rFonts w:ascii="Calibri" w:hAnsi="Calibri" w:cs="Calibri"/>
                <w:b/>
                <w:color w:val="000000"/>
                <w:szCs w:val="20"/>
              </w:rPr>
              <w:t>+</w:t>
            </w:r>
            <w:r w:rsidRPr="00462CFD">
              <w:rPr>
                <w:rFonts w:ascii="Calibri" w:hAnsi="Calibri" w:cs="Calibri"/>
                <w:b/>
                <w:color w:val="000000"/>
                <w:szCs w:val="20"/>
              </w:rPr>
              <w:t>600 [550 metros]</w:t>
            </w:r>
            <w:r w:rsidRPr="00462CFD">
              <w:rPr>
                <w:rFonts w:ascii="Calibri" w:hAnsi="Calibri" w:cs="Calibri"/>
                <w:color w:val="000000"/>
                <w:szCs w:val="20"/>
              </w:rPr>
              <w:t>. Mitigación de 10 dB en las bandas 25 Hz a 63 Hz.</w:t>
            </w:r>
          </w:p>
          <w:p w14:paraId="3DCC7937" w14:textId="74E632BE" w:rsidR="00951C23" w:rsidRDefault="00B229C1" w:rsidP="00DF63F8">
            <w:pPr>
              <w:pStyle w:val="Prrafodelista"/>
              <w:numPr>
                <w:ilvl w:val="0"/>
                <w:numId w:val="11"/>
              </w:numPr>
              <w:spacing w:before="0" w:line="20" w:lineRule="atLeast"/>
              <w:rPr>
                <w:rFonts w:ascii="Calibri" w:hAnsi="Calibri" w:cs="Calibri"/>
                <w:color w:val="000000"/>
                <w:szCs w:val="20"/>
              </w:rPr>
            </w:pPr>
            <w:r>
              <w:rPr>
                <w:rFonts w:ascii="Calibri" w:hAnsi="Calibri" w:cs="Calibri"/>
                <w:color w:val="000000"/>
                <w:szCs w:val="20"/>
              </w:rPr>
              <w:t xml:space="preserve">Respecto a las características de las medidas de mitigación, en Evaluación Ambiental se </w:t>
            </w:r>
            <w:r w:rsidR="00B36899">
              <w:rPr>
                <w:rFonts w:ascii="Calibri" w:hAnsi="Calibri" w:cs="Calibri"/>
                <w:color w:val="000000"/>
                <w:szCs w:val="20"/>
              </w:rPr>
              <w:t xml:space="preserve">indicó que debían ajustarse a los requerimientos de cada sector (resumidos en párrafo anterior), lo que aseguraría el cumplimiento de la Norma ISO 2631-2:1989. Adicionalmente, se </w:t>
            </w:r>
            <w:r w:rsidR="00303674">
              <w:rPr>
                <w:rFonts w:ascii="Calibri" w:hAnsi="Calibri" w:cs="Calibri"/>
                <w:color w:val="000000"/>
                <w:szCs w:val="20"/>
              </w:rPr>
              <w:t xml:space="preserve">exigieron medidas que estarían contenidas en </w:t>
            </w:r>
            <w:r w:rsidR="007A3FFB">
              <w:rPr>
                <w:rFonts w:ascii="Calibri" w:hAnsi="Calibri" w:cs="Calibri"/>
                <w:color w:val="000000"/>
                <w:szCs w:val="20"/>
              </w:rPr>
              <w:t>2 Normas ISO</w:t>
            </w:r>
            <w:r w:rsidR="00303674">
              <w:rPr>
                <w:rFonts w:ascii="Calibri" w:hAnsi="Calibri" w:cs="Calibri"/>
                <w:color w:val="000000"/>
                <w:szCs w:val="20"/>
              </w:rPr>
              <w:t>, citadas dentro del Anexo 5 de la DIA, pero descritas con un bajo nivel de detalle</w:t>
            </w:r>
            <w:r w:rsidR="007A3FFB">
              <w:rPr>
                <w:rFonts w:ascii="Calibri" w:hAnsi="Calibri" w:cs="Calibri"/>
                <w:color w:val="000000"/>
                <w:szCs w:val="20"/>
              </w:rPr>
              <w:t>:</w:t>
            </w:r>
          </w:p>
          <w:p w14:paraId="4D0D040E" w14:textId="39958409" w:rsidR="00CF3455" w:rsidRDefault="007A3FFB" w:rsidP="00DF63F8">
            <w:pPr>
              <w:pStyle w:val="Prrafodelista"/>
              <w:numPr>
                <w:ilvl w:val="1"/>
                <w:numId w:val="11"/>
              </w:numPr>
              <w:spacing w:before="0" w:line="20" w:lineRule="atLeast"/>
              <w:rPr>
                <w:rFonts w:ascii="Calibri" w:hAnsi="Calibri" w:cs="Calibri"/>
                <w:color w:val="000000"/>
                <w:szCs w:val="20"/>
              </w:rPr>
            </w:pPr>
            <w:r w:rsidRPr="008C7D78">
              <w:rPr>
                <w:rFonts w:ascii="Calibri" w:hAnsi="Calibri" w:cs="Calibri"/>
                <w:color w:val="000000"/>
                <w:szCs w:val="20"/>
              </w:rPr>
              <w:t>S</w:t>
            </w:r>
            <w:r w:rsidR="005615EA" w:rsidRPr="008C7D78">
              <w:rPr>
                <w:rFonts w:ascii="Calibri" w:hAnsi="Calibri" w:cs="Calibri"/>
                <w:color w:val="000000"/>
                <w:szCs w:val="20"/>
              </w:rPr>
              <w:t>e propuso efectuar un “ensayo preliminar</w:t>
            </w:r>
            <w:r w:rsidR="00951C23" w:rsidRPr="008C7D78">
              <w:rPr>
                <w:rFonts w:ascii="Calibri" w:hAnsi="Calibri" w:cs="Calibri"/>
                <w:color w:val="000000"/>
                <w:szCs w:val="20"/>
              </w:rPr>
              <w:t xml:space="preserve">” de dichos sistemas, mediante el método de diferencia de Transferencia de Movilidad, realizado bajo la metodología descrita en la </w:t>
            </w:r>
            <w:r w:rsidR="00951C23" w:rsidRPr="002C7AB1">
              <w:rPr>
                <w:rFonts w:ascii="Calibri" w:hAnsi="Calibri" w:cs="Calibri"/>
                <w:b/>
                <w:i/>
                <w:iCs/>
                <w:szCs w:val="20"/>
              </w:rPr>
              <w:t>ISO 7626- 2:1990:</w:t>
            </w:r>
            <w:r w:rsidR="00951C23" w:rsidRPr="002C7AB1">
              <w:rPr>
                <w:rFonts w:ascii="Calibri" w:hAnsi="Calibri" w:cs="Calibri"/>
                <w:i/>
                <w:iCs/>
                <w:szCs w:val="20"/>
              </w:rPr>
              <w:t xml:space="preserve"> </w:t>
            </w:r>
            <w:r w:rsidR="00951C23" w:rsidRPr="002C7AB1">
              <w:rPr>
                <w:rFonts w:ascii="Calibri" w:hAnsi="Calibri" w:cs="Calibri"/>
                <w:i/>
                <w:iCs/>
                <w:color w:val="000000"/>
                <w:szCs w:val="20"/>
              </w:rPr>
              <w:t>“</w:t>
            </w:r>
            <w:r w:rsidR="00951C23" w:rsidRPr="00303674">
              <w:rPr>
                <w:rFonts w:ascii="Calibri" w:hAnsi="Calibri" w:cs="Calibri"/>
                <w:i/>
                <w:iCs/>
                <w:color w:val="000000"/>
                <w:szCs w:val="20"/>
              </w:rPr>
              <w:t>Vibration and shock -- Experimental determination of mechanical mobility -- Part 2: Measurements using single-point translation excitation with an attached vibration exciter</w:t>
            </w:r>
            <w:r w:rsidR="00951C23" w:rsidRPr="002C7AB1">
              <w:rPr>
                <w:rFonts w:ascii="Calibri" w:hAnsi="Calibri" w:cs="Calibri"/>
                <w:i/>
                <w:iCs/>
                <w:color w:val="000000"/>
                <w:szCs w:val="20"/>
              </w:rPr>
              <w:t>”</w:t>
            </w:r>
            <w:r w:rsidR="00303674">
              <w:rPr>
                <w:rFonts w:ascii="Calibri" w:hAnsi="Calibri" w:cs="Calibri"/>
                <w:i/>
                <w:iCs/>
                <w:color w:val="000000"/>
                <w:szCs w:val="20"/>
              </w:rPr>
              <w:t>.</w:t>
            </w:r>
            <w:r w:rsidR="00303674">
              <w:rPr>
                <w:rFonts w:ascii="Calibri" w:hAnsi="Calibri" w:cs="Calibri"/>
                <w:iCs/>
                <w:color w:val="000000"/>
                <w:szCs w:val="20"/>
              </w:rPr>
              <w:t xml:space="preserve"> S</w:t>
            </w:r>
            <w:r w:rsidR="00781515" w:rsidRPr="008C7D78">
              <w:rPr>
                <w:rFonts w:ascii="Calibri" w:hAnsi="Calibri" w:cs="Calibri"/>
                <w:color w:val="000000"/>
                <w:szCs w:val="20"/>
              </w:rPr>
              <w:t>e requirió dicha Norma al titular mediante Res. Ex 705/2018, para su revisión</w:t>
            </w:r>
            <w:r w:rsidR="008C7D78" w:rsidRPr="008C7D78">
              <w:rPr>
                <w:rFonts w:ascii="Calibri" w:hAnsi="Calibri" w:cs="Calibri"/>
                <w:color w:val="000000"/>
                <w:szCs w:val="20"/>
              </w:rPr>
              <w:t>. El titular entregó una copia del documento en inglés</w:t>
            </w:r>
            <w:r w:rsidR="0028645C" w:rsidRPr="008C7D78">
              <w:rPr>
                <w:rFonts w:ascii="Calibri" w:hAnsi="Calibri" w:cs="Calibri"/>
                <w:color w:val="000000"/>
                <w:szCs w:val="20"/>
              </w:rPr>
              <w:t>.</w:t>
            </w:r>
            <w:r w:rsidR="008C7D78">
              <w:rPr>
                <w:rFonts w:ascii="Calibri" w:hAnsi="Calibri" w:cs="Calibri"/>
                <w:color w:val="000000"/>
                <w:szCs w:val="20"/>
              </w:rPr>
              <w:t xml:space="preserve"> </w:t>
            </w:r>
            <w:r w:rsidRPr="008C7D78">
              <w:rPr>
                <w:rFonts w:ascii="Calibri" w:hAnsi="Calibri" w:cs="Calibri"/>
                <w:color w:val="000000"/>
                <w:szCs w:val="20"/>
              </w:rPr>
              <w:t xml:space="preserve">De su revisión, </w:t>
            </w:r>
            <w:r w:rsidR="00CF3455" w:rsidRPr="00303674">
              <w:rPr>
                <w:rFonts w:ascii="Calibri" w:hAnsi="Calibri" w:cs="Calibri"/>
                <w:szCs w:val="20"/>
              </w:rPr>
              <w:t>se observa que esta tiene un alcance específico, respecto a los procedimientos apropiados para medición de funciones de respuesta de frecuencia (como movimiento, aceleración, etc) con los métodos señalados en la Norma.</w:t>
            </w:r>
            <w:r w:rsidR="00CF3455">
              <w:rPr>
                <w:rFonts w:ascii="Calibri" w:hAnsi="Calibri" w:cs="Calibri"/>
                <w:szCs w:val="20"/>
              </w:rPr>
              <w:t xml:space="preserve"> A </w:t>
            </w:r>
            <w:proofErr w:type="gramStart"/>
            <w:r w:rsidR="00CF3455">
              <w:rPr>
                <w:rFonts w:ascii="Calibri" w:hAnsi="Calibri" w:cs="Calibri"/>
                <w:szCs w:val="20"/>
              </w:rPr>
              <w:t>continuación</w:t>
            </w:r>
            <w:proofErr w:type="gramEnd"/>
            <w:r w:rsidR="00CF3455">
              <w:rPr>
                <w:rFonts w:ascii="Calibri" w:hAnsi="Calibri" w:cs="Calibri"/>
                <w:szCs w:val="20"/>
              </w:rPr>
              <w:t xml:space="preserve"> se describen los elementos relevantes respecto a las exigencias y a los medios de prueba analizados en párrafos posteriores.</w:t>
            </w:r>
          </w:p>
          <w:p w14:paraId="68530660" w14:textId="3E93E552" w:rsidR="00781515" w:rsidRPr="008C7D78" w:rsidRDefault="00CF3455" w:rsidP="00DF63F8">
            <w:pPr>
              <w:pStyle w:val="Prrafodelista"/>
              <w:numPr>
                <w:ilvl w:val="2"/>
                <w:numId w:val="11"/>
              </w:numPr>
              <w:spacing w:before="0" w:line="20" w:lineRule="atLeast"/>
              <w:rPr>
                <w:rFonts w:ascii="Calibri" w:hAnsi="Calibri" w:cs="Calibri"/>
                <w:color w:val="000000"/>
                <w:szCs w:val="20"/>
              </w:rPr>
            </w:pPr>
            <w:r>
              <w:rPr>
                <w:rFonts w:ascii="Calibri" w:hAnsi="Calibri" w:cs="Calibri"/>
                <w:color w:val="000000"/>
                <w:szCs w:val="20"/>
              </w:rPr>
              <w:t>E</w:t>
            </w:r>
            <w:r w:rsidR="00781515" w:rsidRPr="008C7D78">
              <w:rPr>
                <w:rFonts w:ascii="Calibri" w:hAnsi="Calibri" w:cs="Calibri"/>
                <w:color w:val="000000"/>
                <w:szCs w:val="20"/>
              </w:rPr>
              <w:t>n la sección de Alcances (</w:t>
            </w:r>
            <w:r w:rsidR="00781515" w:rsidRPr="002026C3">
              <w:rPr>
                <w:rFonts w:ascii="Calibri" w:hAnsi="Calibri" w:cs="Calibri"/>
                <w:i/>
                <w:color w:val="000000"/>
                <w:szCs w:val="20"/>
              </w:rPr>
              <w:t>Scope</w:t>
            </w:r>
            <w:r w:rsidR="00781515" w:rsidRPr="008C7D78">
              <w:rPr>
                <w:rFonts w:ascii="Calibri" w:hAnsi="Calibri" w:cs="Calibri"/>
                <w:color w:val="000000"/>
                <w:szCs w:val="20"/>
              </w:rPr>
              <w:t>) se señala lo siguiente (contenido traducido)</w:t>
            </w:r>
            <w:r w:rsidR="008C7D78" w:rsidRPr="008C7D78">
              <w:rPr>
                <w:rFonts w:ascii="Calibri" w:hAnsi="Calibri" w:cs="Calibri"/>
                <w:color w:val="000000"/>
                <w:szCs w:val="20"/>
              </w:rPr>
              <w:t>.</w:t>
            </w:r>
          </w:p>
          <w:p w14:paraId="54287115" w14:textId="77777777" w:rsidR="00781515" w:rsidRPr="007A3FFB" w:rsidRDefault="00781515" w:rsidP="00DF63F8">
            <w:pPr>
              <w:pStyle w:val="Prrafodelista"/>
              <w:spacing w:before="0" w:line="20" w:lineRule="atLeast"/>
              <w:ind w:left="1416"/>
              <w:rPr>
                <w:rFonts w:ascii="Calibri" w:hAnsi="Calibri" w:cs="Calibri"/>
                <w:i/>
                <w:color w:val="000000"/>
                <w:szCs w:val="20"/>
              </w:rPr>
            </w:pPr>
            <w:r w:rsidRPr="007A3FFB">
              <w:rPr>
                <w:rFonts w:ascii="Calibri" w:hAnsi="Calibri" w:cs="Calibri"/>
                <w:i/>
                <w:color w:val="000000"/>
                <w:szCs w:val="20"/>
              </w:rPr>
              <w:t xml:space="preserve">Esta </w:t>
            </w:r>
            <w:r w:rsidR="007A3FFB" w:rsidRPr="007A3FFB">
              <w:rPr>
                <w:rFonts w:ascii="Calibri" w:hAnsi="Calibri" w:cs="Calibri"/>
                <w:i/>
                <w:color w:val="000000"/>
                <w:szCs w:val="20"/>
              </w:rPr>
              <w:t>p</w:t>
            </w:r>
            <w:r w:rsidRPr="007A3FFB">
              <w:rPr>
                <w:rFonts w:ascii="Calibri" w:hAnsi="Calibri" w:cs="Calibri"/>
                <w:i/>
                <w:color w:val="000000"/>
                <w:szCs w:val="20"/>
              </w:rPr>
              <w:t xml:space="preserve">arte de ISO 7626 especifica procedimientos para medir movilidad mecánica y otras funciones de respuesta de frecuencia de estructuras, tales como edificios, máquinas y vehículos, </w:t>
            </w:r>
            <w:r w:rsidRPr="00CF3455">
              <w:rPr>
                <w:rFonts w:ascii="Calibri" w:hAnsi="Calibri" w:cs="Calibri"/>
                <w:b/>
                <w:i/>
                <w:color w:val="000000"/>
                <w:szCs w:val="20"/>
              </w:rPr>
              <w:t>usando un excitador de vibración de traslación único unido a la estructura sujeta a prueba</w:t>
            </w:r>
            <w:r w:rsidRPr="007A3FFB">
              <w:rPr>
                <w:rFonts w:ascii="Calibri" w:hAnsi="Calibri" w:cs="Calibri"/>
                <w:i/>
                <w:color w:val="000000"/>
                <w:szCs w:val="20"/>
              </w:rPr>
              <w:t xml:space="preserve"> durante la duración de la medición. </w:t>
            </w:r>
          </w:p>
          <w:p w14:paraId="2E871529" w14:textId="77777777" w:rsidR="00781515" w:rsidRPr="00951C23" w:rsidRDefault="00781515" w:rsidP="00DF63F8">
            <w:pPr>
              <w:pStyle w:val="Prrafodelista"/>
              <w:spacing w:before="0" w:line="20" w:lineRule="atLeast"/>
              <w:ind w:left="1416"/>
              <w:rPr>
                <w:rFonts w:ascii="Calibri" w:hAnsi="Calibri" w:cs="Calibri"/>
                <w:color w:val="000000"/>
                <w:szCs w:val="20"/>
              </w:rPr>
            </w:pPr>
            <w:r w:rsidRPr="007A3FFB">
              <w:rPr>
                <w:rFonts w:ascii="Calibri" w:hAnsi="Calibri" w:cs="Calibri"/>
                <w:i/>
                <w:color w:val="000000"/>
                <w:szCs w:val="20"/>
              </w:rPr>
              <w:t>Es aplicable para mediciones de movimiento, aceleración o cumplimiento dinámico, ya sea como una medición “</w:t>
            </w:r>
            <w:r w:rsidRPr="002026C3">
              <w:rPr>
                <w:rFonts w:ascii="Calibri" w:hAnsi="Calibri" w:cs="Calibri"/>
                <w:i/>
                <w:color w:val="000000"/>
                <w:szCs w:val="20"/>
              </w:rPr>
              <w:t>driving point</w:t>
            </w:r>
            <w:r w:rsidRPr="007A3FFB">
              <w:rPr>
                <w:rFonts w:ascii="Calibri" w:hAnsi="Calibri" w:cs="Calibri"/>
                <w:i/>
                <w:color w:val="000000"/>
                <w:szCs w:val="20"/>
              </w:rPr>
              <w:t>” o como una medida de transferencia</w:t>
            </w:r>
            <w:r w:rsidR="007A3FFB">
              <w:rPr>
                <w:rFonts w:ascii="Calibri" w:hAnsi="Calibri" w:cs="Calibri"/>
                <w:i/>
                <w:color w:val="000000"/>
                <w:szCs w:val="20"/>
              </w:rPr>
              <w:t>..</w:t>
            </w:r>
            <w:r w:rsidRPr="007A3FFB">
              <w:rPr>
                <w:rFonts w:ascii="Calibri" w:hAnsi="Calibri" w:cs="Calibri"/>
                <w:i/>
                <w:color w:val="000000"/>
                <w:szCs w:val="20"/>
              </w:rPr>
              <w:t xml:space="preserve">. </w:t>
            </w:r>
          </w:p>
          <w:p w14:paraId="77692789" w14:textId="1424CA2C" w:rsidR="00CF3455" w:rsidRPr="008C7D78" w:rsidRDefault="00CF3455" w:rsidP="00DF63F8">
            <w:pPr>
              <w:pStyle w:val="Prrafodelista"/>
              <w:numPr>
                <w:ilvl w:val="2"/>
                <w:numId w:val="11"/>
              </w:numPr>
              <w:spacing w:before="0" w:line="20" w:lineRule="atLeast"/>
              <w:rPr>
                <w:rFonts w:ascii="Calibri" w:hAnsi="Calibri" w:cs="Calibri"/>
                <w:color w:val="000000"/>
                <w:szCs w:val="20"/>
              </w:rPr>
            </w:pPr>
            <w:r>
              <w:rPr>
                <w:rFonts w:ascii="Calibri" w:hAnsi="Calibri" w:cs="Calibri"/>
                <w:color w:val="000000"/>
                <w:szCs w:val="20"/>
              </w:rPr>
              <w:t>E</w:t>
            </w:r>
            <w:r w:rsidRPr="008C7D78">
              <w:rPr>
                <w:rFonts w:ascii="Calibri" w:hAnsi="Calibri" w:cs="Calibri"/>
                <w:color w:val="000000"/>
                <w:szCs w:val="20"/>
              </w:rPr>
              <w:t>n la sección de</w:t>
            </w:r>
            <w:r>
              <w:rPr>
                <w:rFonts w:ascii="Calibri" w:hAnsi="Calibri" w:cs="Calibri"/>
                <w:color w:val="000000"/>
                <w:szCs w:val="20"/>
              </w:rPr>
              <w:t xml:space="preserve"> Configuración general del sistema de medición</w:t>
            </w:r>
            <w:r w:rsidRPr="008C7D78">
              <w:rPr>
                <w:rFonts w:ascii="Calibri" w:hAnsi="Calibri" w:cs="Calibri"/>
                <w:color w:val="000000"/>
                <w:szCs w:val="20"/>
              </w:rPr>
              <w:t xml:space="preserve"> (</w:t>
            </w:r>
            <w:r w:rsidRPr="00CF3455">
              <w:rPr>
                <w:rFonts w:ascii="Calibri" w:hAnsi="Calibri" w:cs="Calibri"/>
                <w:i/>
                <w:color w:val="000000"/>
                <w:szCs w:val="20"/>
              </w:rPr>
              <w:t>Overall configuration of the measurement system</w:t>
            </w:r>
            <w:r w:rsidRPr="008C7D78">
              <w:rPr>
                <w:rFonts w:ascii="Calibri" w:hAnsi="Calibri" w:cs="Calibri"/>
                <w:color w:val="000000"/>
                <w:szCs w:val="20"/>
              </w:rPr>
              <w:t>) se señala lo siguiente (contenido traducido).</w:t>
            </w:r>
          </w:p>
          <w:p w14:paraId="4352C9FD" w14:textId="77777777" w:rsidR="00836577" w:rsidRDefault="00CF3455" w:rsidP="00DF63F8">
            <w:pPr>
              <w:pStyle w:val="Prrafodelista"/>
              <w:spacing w:before="0" w:line="20" w:lineRule="atLeast"/>
              <w:ind w:left="1416"/>
              <w:rPr>
                <w:rFonts w:ascii="Calibri" w:hAnsi="Calibri" w:cs="Calibri"/>
                <w:i/>
                <w:color w:val="000000"/>
                <w:szCs w:val="20"/>
              </w:rPr>
            </w:pPr>
            <w:r>
              <w:rPr>
                <w:rFonts w:ascii="Calibri" w:hAnsi="Calibri" w:cs="Calibri"/>
                <w:i/>
                <w:color w:val="000000"/>
                <w:szCs w:val="20"/>
              </w:rPr>
              <w:t xml:space="preserve">Los componentes individuales del sistema empleado para mediciones de movilidad </w:t>
            </w:r>
            <w:r w:rsidR="00836577">
              <w:rPr>
                <w:rFonts w:ascii="Calibri" w:hAnsi="Calibri" w:cs="Calibri"/>
                <w:i/>
                <w:color w:val="000000"/>
                <w:szCs w:val="20"/>
              </w:rPr>
              <w:t>llevadas a cabo de acuerdo a esta parte de ISO 7626 deben ser seleccionadas para ajustarse a cada aplicación particular</w:t>
            </w:r>
          </w:p>
          <w:p w14:paraId="181EA38A" w14:textId="32F38B28" w:rsidR="00836577" w:rsidRDefault="00836577" w:rsidP="00DF63F8">
            <w:pPr>
              <w:pStyle w:val="Prrafodelista"/>
              <w:spacing w:before="0" w:line="20" w:lineRule="atLeast"/>
              <w:ind w:left="1416"/>
              <w:rPr>
                <w:rFonts w:ascii="Calibri" w:hAnsi="Calibri" w:cs="Calibri"/>
                <w:i/>
                <w:color w:val="000000"/>
                <w:szCs w:val="20"/>
              </w:rPr>
            </w:pPr>
            <w:r>
              <w:rPr>
                <w:rFonts w:ascii="Calibri" w:hAnsi="Calibri" w:cs="Calibri"/>
                <w:i/>
                <w:color w:val="000000"/>
                <w:szCs w:val="20"/>
              </w:rPr>
              <w:t xml:space="preserve">Sin embargo, </w:t>
            </w:r>
            <w:r w:rsidRPr="00836577">
              <w:rPr>
                <w:rFonts w:ascii="Calibri" w:hAnsi="Calibri" w:cs="Calibri"/>
                <w:b/>
                <w:i/>
                <w:color w:val="000000"/>
                <w:szCs w:val="20"/>
              </w:rPr>
              <w:t>todos los sistemas señalados deben incluir cierto arreglo básico de componentes</w:t>
            </w:r>
            <w:r>
              <w:rPr>
                <w:rFonts w:ascii="Calibri" w:hAnsi="Calibri" w:cs="Calibri"/>
                <w:i/>
                <w:color w:val="000000"/>
                <w:szCs w:val="20"/>
              </w:rPr>
              <w:t xml:space="preserve">, según se muestra en figura 1. </w:t>
            </w:r>
            <w:r w:rsidR="008F2C62" w:rsidRPr="008F2C62">
              <w:rPr>
                <w:rFonts w:ascii="Calibri" w:hAnsi="Calibri" w:cs="Calibri"/>
                <w:color w:val="000000"/>
                <w:szCs w:val="20"/>
              </w:rPr>
              <w:t>[</w:t>
            </w:r>
            <w:r w:rsidR="008F2C62" w:rsidRPr="008F2C62">
              <w:rPr>
                <w:rFonts w:ascii="Calibri" w:hAnsi="Calibri" w:cs="Calibri"/>
                <w:b/>
                <w:color w:val="000000"/>
                <w:szCs w:val="20"/>
              </w:rPr>
              <w:t>N. de R:</w:t>
            </w:r>
            <w:r w:rsidR="008F2C62">
              <w:rPr>
                <w:rFonts w:ascii="Calibri" w:hAnsi="Calibri" w:cs="Calibri"/>
                <w:i/>
                <w:color w:val="000000"/>
                <w:szCs w:val="20"/>
              </w:rPr>
              <w:t xml:space="preserve"> </w:t>
            </w:r>
            <w:r w:rsidR="008F2C62">
              <w:rPr>
                <w:rFonts w:ascii="Calibri" w:hAnsi="Calibri" w:cs="Calibri"/>
                <w:color w:val="000000"/>
                <w:szCs w:val="20"/>
              </w:rPr>
              <w:t xml:space="preserve">La figura señalada previamente se incorporó en el presente informe como </w:t>
            </w:r>
            <w:r w:rsidR="008F2C62" w:rsidRPr="008F2C62">
              <w:rPr>
                <w:rFonts w:ascii="Calibri" w:hAnsi="Calibri" w:cs="Calibri"/>
                <w:b/>
                <w:color w:val="000000"/>
                <w:szCs w:val="20"/>
              </w:rPr>
              <w:fldChar w:fldCharType="begin"/>
            </w:r>
            <w:r w:rsidR="008F2C62" w:rsidRPr="008F2C62">
              <w:rPr>
                <w:rFonts w:ascii="Calibri" w:hAnsi="Calibri" w:cs="Calibri"/>
                <w:b/>
                <w:color w:val="000000"/>
                <w:szCs w:val="20"/>
              </w:rPr>
              <w:instrText xml:space="preserve"> REF _Ref532924849 \h </w:instrText>
            </w:r>
            <w:r w:rsidR="008F2C62">
              <w:rPr>
                <w:rFonts w:ascii="Calibri" w:hAnsi="Calibri" w:cs="Calibri"/>
                <w:b/>
                <w:color w:val="000000"/>
                <w:szCs w:val="20"/>
              </w:rPr>
              <w:instrText xml:space="preserve"> \* MERGEFORMAT </w:instrText>
            </w:r>
            <w:r w:rsidR="008F2C62" w:rsidRPr="008F2C62">
              <w:rPr>
                <w:rFonts w:ascii="Calibri" w:hAnsi="Calibri" w:cs="Calibri"/>
                <w:b/>
                <w:color w:val="000000"/>
                <w:szCs w:val="20"/>
              </w:rPr>
            </w:r>
            <w:r w:rsidR="008F2C62" w:rsidRPr="008F2C62">
              <w:rPr>
                <w:rFonts w:ascii="Calibri" w:hAnsi="Calibri" w:cs="Calibri"/>
                <w:b/>
                <w:color w:val="000000"/>
                <w:szCs w:val="20"/>
              </w:rPr>
              <w:fldChar w:fldCharType="separate"/>
            </w:r>
            <w:r w:rsidR="00FC4CE7" w:rsidRPr="00FC4CE7">
              <w:rPr>
                <w:b/>
              </w:rPr>
              <w:t xml:space="preserve">Figura </w:t>
            </w:r>
            <w:r w:rsidR="00FC4CE7" w:rsidRPr="00FC4CE7">
              <w:rPr>
                <w:b/>
                <w:noProof/>
              </w:rPr>
              <w:t>17</w:t>
            </w:r>
            <w:r w:rsidR="008F2C62" w:rsidRPr="008F2C62">
              <w:rPr>
                <w:rFonts w:ascii="Calibri" w:hAnsi="Calibri" w:cs="Calibri"/>
                <w:b/>
                <w:color w:val="000000"/>
                <w:szCs w:val="20"/>
              </w:rPr>
              <w:fldChar w:fldCharType="end"/>
            </w:r>
            <w:r w:rsidR="008F2C62">
              <w:rPr>
                <w:rFonts w:ascii="Calibri" w:hAnsi="Calibri" w:cs="Calibri"/>
                <w:color w:val="000000"/>
                <w:szCs w:val="20"/>
              </w:rPr>
              <w:t xml:space="preserve">]. </w:t>
            </w:r>
            <w:r>
              <w:rPr>
                <w:rFonts w:ascii="Calibri" w:hAnsi="Calibri" w:cs="Calibri"/>
                <w:i/>
                <w:color w:val="000000"/>
                <w:szCs w:val="20"/>
              </w:rPr>
              <w:t>Los requerimientos para las características y uso de dichos componentes se entregan en las clausulas relevantes.</w:t>
            </w:r>
          </w:p>
          <w:p w14:paraId="3F4A6F44" w14:textId="25ED2474" w:rsidR="00836577" w:rsidRPr="008C7D78" w:rsidRDefault="00836577" w:rsidP="00DF63F8">
            <w:pPr>
              <w:pStyle w:val="Prrafodelista"/>
              <w:numPr>
                <w:ilvl w:val="2"/>
                <w:numId w:val="11"/>
              </w:numPr>
              <w:spacing w:before="0" w:line="20" w:lineRule="atLeast"/>
              <w:rPr>
                <w:rFonts w:ascii="Calibri" w:hAnsi="Calibri" w:cs="Calibri"/>
                <w:color w:val="000000"/>
                <w:szCs w:val="20"/>
              </w:rPr>
            </w:pPr>
            <w:r>
              <w:rPr>
                <w:rFonts w:ascii="Calibri" w:hAnsi="Calibri" w:cs="Calibri"/>
                <w:color w:val="000000"/>
                <w:szCs w:val="20"/>
              </w:rPr>
              <w:t>E</w:t>
            </w:r>
            <w:r w:rsidRPr="008C7D78">
              <w:rPr>
                <w:rFonts w:ascii="Calibri" w:hAnsi="Calibri" w:cs="Calibri"/>
                <w:color w:val="000000"/>
                <w:szCs w:val="20"/>
              </w:rPr>
              <w:t>n la sección de</w:t>
            </w:r>
            <w:r>
              <w:rPr>
                <w:rFonts w:ascii="Calibri" w:hAnsi="Calibri" w:cs="Calibri"/>
                <w:color w:val="000000"/>
                <w:szCs w:val="20"/>
              </w:rPr>
              <w:t xml:space="preserve"> Excitadores de vibración </w:t>
            </w:r>
            <w:r w:rsidRPr="008C7D78">
              <w:rPr>
                <w:rFonts w:ascii="Calibri" w:hAnsi="Calibri" w:cs="Calibri"/>
                <w:color w:val="000000"/>
                <w:szCs w:val="20"/>
              </w:rPr>
              <w:t>(</w:t>
            </w:r>
            <w:r>
              <w:rPr>
                <w:rFonts w:ascii="Calibri" w:hAnsi="Calibri" w:cs="Calibri"/>
                <w:color w:val="000000"/>
                <w:szCs w:val="20"/>
              </w:rPr>
              <w:t>“</w:t>
            </w:r>
            <w:r w:rsidRPr="00836577">
              <w:rPr>
                <w:rFonts w:ascii="Calibri" w:hAnsi="Calibri" w:cs="Calibri"/>
                <w:i/>
                <w:color w:val="000000"/>
                <w:szCs w:val="20"/>
              </w:rPr>
              <w:t>6.3 Vibration exciters</w:t>
            </w:r>
            <w:r>
              <w:rPr>
                <w:rFonts w:ascii="Calibri" w:hAnsi="Calibri" w:cs="Calibri"/>
                <w:color w:val="000000"/>
                <w:szCs w:val="20"/>
              </w:rPr>
              <w:t>”</w:t>
            </w:r>
            <w:r w:rsidRPr="008C7D78">
              <w:rPr>
                <w:rFonts w:ascii="Calibri" w:hAnsi="Calibri" w:cs="Calibri"/>
                <w:color w:val="000000"/>
                <w:szCs w:val="20"/>
              </w:rPr>
              <w:t>) se señala lo siguiente (contenido traducido).</w:t>
            </w:r>
          </w:p>
          <w:p w14:paraId="1C8F579E" w14:textId="16A97AC1" w:rsidR="00836577" w:rsidRDefault="00836577" w:rsidP="00DF63F8">
            <w:pPr>
              <w:pStyle w:val="Prrafodelista"/>
              <w:spacing w:before="0" w:line="20" w:lineRule="atLeast"/>
              <w:ind w:left="1416"/>
              <w:rPr>
                <w:rFonts w:ascii="Calibri" w:hAnsi="Calibri" w:cs="Calibri"/>
                <w:i/>
                <w:color w:val="000000"/>
                <w:szCs w:val="20"/>
              </w:rPr>
            </w:pPr>
            <w:r>
              <w:rPr>
                <w:rFonts w:ascii="Calibri" w:hAnsi="Calibri" w:cs="Calibri"/>
                <w:i/>
                <w:color w:val="000000"/>
                <w:szCs w:val="20"/>
              </w:rPr>
              <w:t xml:space="preserve">Los mecanismos comúnmente </w:t>
            </w:r>
            <w:r w:rsidR="008F2C62">
              <w:rPr>
                <w:rFonts w:ascii="Calibri" w:hAnsi="Calibri" w:cs="Calibri"/>
                <w:i/>
                <w:color w:val="000000"/>
                <w:szCs w:val="20"/>
              </w:rPr>
              <w:t>adheridos</w:t>
            </w:r>
            <w:r>
              <w:rPr>
                <w:rFonts w:ascii="Calibri" w:hAnsi="Calibri" w:cs="Calibri"/>
                <w:i/>
                <w:color w:val="000000"/>
                <w:szCs w:val="20"/>
              </w:rPr>
              <w:t xml:space="preserve"> a la estructura bajo prueba para aplicar fuerzas con longitudes de onda deseadas incluyen excitadores de vibración electrodinámicos, electrohidráulicos y </w:t>
            </w:r>
            <w:r w:rsidR="0038034F">
              <w:rPr>
                <w:rFonts w:ascii="Calibri" w:hAnsi="Calibri" w:cs="Calibri"/>
                <w:i/>
                <w:color w:val="000000"/>
                <w:szCs w:val="20"/>
              </w:rPr>
              <w:t>piezoeléctricos</w:t>
            </w:r>
            <w:r>
              <w:rPr>
                <w:rFonts w:ascii="Calibri" w:hAnsi="Calibri" w:cs="Calibri"/>
                <w:i/>
                <w:color w:val="000000"/>
                <w:szCs w:val="20"/>
              </w:rPr>
              <w:t xml:space="preserve"> (ver ISO 5344). Los rangos de frecuencia para la aplicación general de cada tipo de excitador se muestran en la figura 2</w:t>
            </w:r>
            <w:r w:rsidR="008F2C62" w:rsidRPr="00836577">
              <w:rPr>
                <w:rFonts w:ascii="Calibri" w:hAnsi="Calibri" w:cs="Calibri"/>
                <w:color w:val="000000"/>
                <w:szCs w:val="20"/>
              </w:rPr>
              <w:t xml:space="preserve"> </w:t>
            </w:r>
            <w:r w:rsidR="008F2C62">
              <w:rPr>
                <w:rFonts w:ascii="Calibri" w:hAnsi="Calibri" w:cs="Calibri"/>
                <w:color w:val="000000"/>
                <w:szCs w:val="20"/>
              </w:rPr>
              <w:t>[</w:t>
            </w:r>
            <w:r w:rsidR="008F2C62" w:rsidRPr="008F2C62">
              <w:rPr>
                <w:rFonts w:ascii="Calibri" w:hAnsi="Calibri" w:cs="Calibri"/>
                <w:b/>
                <w:color w:val="000000"/>
                <w:szCs w:val="20"/>
              </w:rPr>
              <w:t>N. de R</w:t>
            </w:r>
            <w:r w:rsidR="008F2C62">
              <w:rPr>
                <w:rFonts w:ascii="Calibri" w:hAnsi="Calibri" w:cs="Calibri"/>
                <w:color w:val="000000"/>
                <w:szCs w:val="20"/>
              </w:rPr>
              <w:t xml:space="preserve">: </w:t>
            </w:r>
            <w:r w:rsidR="008F2C62" w:rsidRPr="00836577">
              <w:rPr>
                <w:rFonts w:ascii="Calibri" w:hAnsi="Calibri" w:cs="Calibri"/>
                <w:color w:val="000000"/>
                <w:szCs w:val="20"/>
              </w:rPr>
              <w:t xml:space="preserve">La figura señalada previamente se incorporó en el presente informe como </w:t>
            </w:r>
            <w:r w:rsidR="008F2C62" w:rsidRPr="008F2C62">
              <w:rPr>
                <w:rFonts w:ascii="Calibri" w:hAnsi="Calibri" w:cs="Calibri"/>
                <w:b/>
                <w:color w:val="000000"/>
                <w:szCs w:val="20"/>
              </w:rPr>
              <w:fldChar w:fldCharType="begin"/>
            </w:r>
            <w:r w:rsidR="008F2C62" w:rsidRPr="008F2C62">
              <w:rPr>
                <w:rFonts w:ascii="Calibri" w:hAnsi="Calibri" w:cs="Calibri"/>
                <w:b/>
                <w:color w:val="000000"/>
                <w:szCs w:val="20"/>
              </w:rPr>
              <w:instrText xml:space="preserve"> REF _Ref532924854 \h </w:instrText>
            </w:r>
            <w:r w:rsidR="008F2C62">
              <w:rPr>
                <w:rFonts w:ascii="Calibri" w:hAnsi="Calibri" w:cs="Calibri"/>
                <w:b/>
                <w:color w:val="000000"/>
                <w:szCs w:val="20"/>
              </w:rPr>
              <w:instrText xml:space="preserve"> \* MERGEFORMAT </w:instrText>
            </w:r>
            <w:r w:rsidR="008F2C62" w:rsidRPr="008F2C62">
              <w:rPr>
                <w:rFonts w:ascii="Calibri" w:hAnsi="Calibri" w:cs="Calibri"/>
                <w:b/>
                <w:color w:val="000000"/>
                <w:szCs w:val="20"/>
              </w:rPr>
            </w:r>
            <w:r w:rsidR="008F2C62" w:rsidRPr="008F2C62">
              <w:rPr>
                <w:rFonts w:ascii="Calibri" w:hAnsi="Calibri" w:cs="Calibri"/>
                <w:b/>
                <w:color w:val="000000"/>
                <w:szCs w:val="20"/>
              </w:rPr>
              <w:fldChar w:fldCharType="separate"/>
            </w:r>
            <w:r w:rsidR="00FC4CE7" w:rsidRPr="00FC4CE7">
              <w:rPr>
                <w:b/>
              </w:rPr>
              <w:t xml:space="preserve">Figura </w:t>
            </w:r>
            <w:r w:rsidR="00FC4CE7" w:rsidRPr="00FC4CE7">
              <w:rPr>
                <w:b/>
                <w:noProof/>
              </w:rPr>
              <w:t>18</w:t>
            </w:r>
            <w:r w:rsidR="008F2C62" w:rsidRPr="008F2C62">
              <w:rPr>
                <w:rFonts w:ascii="Calibri" w:hAnsi="Calibri" w:cs="Calibri"/>
                <w:b/>
                <w:color w:val="000000"/>
                <w:szCs w:val="20"/>
              </w:rPr>
              <w:fldChar w:fldCharType="end"/>
            </w:r>
            <w:r w:rsidR="008F2C62">
              <w:rPr>
                <w:rFonts w:ascii="Calibri" w:hAnsi="Calibri" w:cs="Calibri"/>
                <w:color w:val="000000"/>
                <w:szCs w:val="20"/>
              </w:rPr>
              <w:t>]</w:t>
            </w:r>
          </w:p>
          <w:p w14:paraId="7A99E103" w14:textId="5793B7CA" w:rsidR="00836577" w:rsidRDefault="00836577" w:rsidP="00DF63F8">
            <w:pPr>
              <w:pStyle w:val="Prrafodelista"/>
              <w:spacing w:before="0" w:line="20" w:lineRule="atLeast"/>
              <w:ind w:left="1416"/>
              <w:rPr>
                <w:rFonts w:ascii="Calibri" w:hAnsi="Calibri" w:cs="Calibri"/>
                <w:i/>
                <w:color w:val="000000"/>
                <w:szCs w:val="20"/>
              </w:rPr>
            </w:pPr>
            <w:r>
              <w:rPr>
                <w:rFonts w:ascii="Calibri" w:hAnsi="Calibri" w:cs="Calibri"/>
                <w:i/>
                <w:color w:val="000000"/>
                <w:szCs w:val="20"/>
              </w:rPr>
              <w:t xml:space="preserve">El requerimiento básico para un excitador de vibración es que este provea </w:t>
            </w:r>
            <w:r w:rsidR="008F2C62">
              <w:rPr>
                <w:rFonts w:ascii="Calibri" w:hAnsi="Calibri" w:cs="Calibri"/>
                <w:i/>
                <w:color w:val="000000"/>
                <w:szCs w:val="20"/>
              </w:rPr>
              <w:t xml:space="preserve">suficiente fuerza y capacidad de desplazamiento para que las mediciones de movilidad puedan ser efectuadas sobre el rango completo de frecuencias de interés, con una adecuada relación señal-a-ruido. Podría requerirse </w:t>
            </w:r>
            <w:r w:rsidR="008F2C62">
              <w:rPr>
                <w:rFonts w:ascii="Calibri" w:hAnsi="Calibri" w:cs="Calibri"/>
                <w:i/>
                <w:color w:val="000000"/>
                <w:szCs w:val="20"/>
              </w:rPr>
              <w:lastRenderedPageBreak/>
              <w:t>un excitador de vibración de mayor tamaño para aplicar excitación aleatoria de bandas anchas a una estructura determinada, que la necesaria para excitación sinusoidal. Excitadores mas pequeños podrían ser usados si se selecciona una banda limitante del ruido aleatorio, o si se usa el promedio de la excitación y la respuesta de la señal en el dominio del tiempo (ver 6.2.5)</w:t>
            </w:r>
          </w:p>
          <w:p w14:paraId="48C2E53E" w14:textId="3CC75EC0" w:rsidR="008F2C62" w:rsidRDefault="008F2C62" w:rsidP="00DF63F8">
            <w:pPr>
              <w:pStyle w:val="Prrafodelista"/>
              <w:spacing w:before="0" w:line="20" w:lineRule="atLeast"/>
              <w:ind w:left="1416"/>
              <w:rPr>
                <w:rFonts w:ascii="Calibri" w:hAnsi="Calibri" w:cs="Calibri"/>
                <w:i/>
                <w:color w:val="000000"/>
                <w:szCs w:val="20"/>
              </w:rPr>
            </w:pPr>
            <w:r>
              <w:rPr>
                <w:rFonts w:ascii="Calibri" w:hAnsi="Calibri" w:cs="Calibri"/>
                <w:i/>
                <w:color w:val="000000"/>
                <w:szCs w:val="20"/>
              </w:rPr>
              <w:t>Nota: Se podría usar la función de coherencia como una medida de la idoneidad del excitador de vibración en relación al ruido electrónico y de fondo.</w:t>
            </w:r>
          </w:p>
          <w:p w14:paraId="3719C86D" w14:textId="60871B95" w:rsidR="008F2C62" w:rsidRPr="008C7D78" w:rsidRDefault="008F2C62" w:rsidP="00DF63F8">
            <w:pPr>
              <w:pStyle w:val="Prrafodelista"/>
              <w:numPr>
                <w:ilvl w:val="2"/>
                <w:numId w:val="11"/>
              </w:numPr>
              <w:spacing w:before="0" w:line="20" w:lineRule="atLeast"/>
              <w:rPr>
                <w:rFonts w:ascii="Calibri" w:hAnsi="Calibri" w:cs="Calibri"/>
                <w:color w:val="000000"/>
                <w:szCs w:val="20"/>
              </w:rPr>
            </w:pPr>
            <w:bookmarkStart w:id="212" w:name="_Ref532926841"/>
            <w:r>
              <w:rPr>
                <w:rFonts w:ascii="Calibri" w:hAnsi="Calibri" w:cs="Calibri"/>
                <w:color w:val="000000"/>
                <w:szCs w:val="20"/>
              </w:rPr>
              <w:t>E</w:t>
            </w:r>
            <w:r w:rsidRPr="008C7D78">
              <w:rPr>
                <w:rFonts w:ascii="Calibri" w:hAnsi="Calibri" w:cs="Calibri"/>
                <w:color w:val="000000"/>
                <w:szCs w:val="20"/>
              </w:rPr>
              <w:t>n la sección de</w:t>
            </w:r>
            <w:r>
              <w:rPr>
                <w:rFonts w:ascii="Calibri" w:hAnsi="Calibri" w:cs="Calibri"/>
                <w:color w:val="000000"/>
                <w:szCs w:val="20"/>
              </w:rPr>
              <w:t xml:space="preserve"> Anexo A, Pruebas para la validez de los resultados de las mediciones, sección A.1 “Coherencia” </w:t>
            </w:r>
            <w:r w:rsidRPr="008C7D78">
              <w:rPr>
                <w:rFonts w:ascii="Calibri" w:hAnsi="Calibri" w:cs="Calibri"/>
                <w:color w:val="000000"/>
                <w:szCs w:val="20"/>
              </w:rPr>
              <w:t>(</w:t>
            </w:r>
            <w:r>
              <w:rPr>
                <w:rFonts w:ascii="Calibri" w:hAnsi="Calibri" w:cs="Calibri"/>
                <w:color w:val="000000"/>
                <w:szCs w:val="20"/>
              </w:rPr>
              <w:t>“</w:t>
            </w:r>
            <w:r w:rsidRPr="008F2C62">
              <w:rPr>
                <w:rFonts w:ascii="Calibri" w:hAnsi="Calibri" w:cs="Calibri"/>
                <w:i/>
                <w:color w:val="000000"/>
                <w:szCs w:val="20"/>
              </w:rPr>
              <w:t>Annex A- Tests for validity of measurements results- A.1 Coherence</w:t>
            </w:r>
            <w:r>
              <w:rPr>
                <w:rFonts w:ascii="Calibri" w:hAnsi="Calibri" w:cs="Calibri"/>
                <w:color w:val="000000"/>
                <w:szCs w:val="20"/>
              </w:rPr>
              <w:t>”</w:t>
            </w:r>
            <w:r w:rsidRPr="008C7D78">
              <w:rPr>
                <w:rFonts w:ascii="Calibri" w:hAnsi="Calibri" w:cs="Calibri"/>
                <w:color w:val="000000"/>
                <w:szCs w:val="20"/>
              </w:rPr>
              <w:t>) se señala lo siguiente (contenido traducido).</w:t>
            </w:r>
            <w:bookmarkEnd w:id="212"/>
          </w:p>
          <w:p w14:paraId="7BDE72FA" w14:textId="3C110039" w:rsidR="00FA4741" w:rsidRDefault="008F2C62" w:rsidP="00DF63F8">
            <w:pPr>
              <w:pStyle w:val="Prrafodelista"/>
              <w:spacing w:before="0" w:line="20" w:lineRule="atLeast"/>
              <w:ind w:left="1416"/>
              <w:rPr>
                <w:rFonts w:ascii="Calibri" w:hAnsi="Calibri" w:cs="Calibri"/>
                <w:i/>
                <w:color w:val="000000"/>
                <w:szCs w:val="20"/>
              </w:rPr>
            </w:pPr>
            <w:r>
              <w:rPr>
                <w:rFonts w:ascii="Calibri" w:hAnsi="Calibri" w:cs="Calibri"/>
                <w:i/>
                <w:color w:val="000000"/>
                <w:szCs w:val="20"/>
              </w:rPr>
              <w:t xml:space="preserve">Cuando se usa una excitación no sinusoidal (ver 6.2.4 y 6.2.5), la función de coherencia, </w:t>
            </w:r>
            <m:oMath>
              <m:sSup>
                <m:sSupPr>
                  <m:ctrlPr>
                    <w:rPr>
                      <w:rFonts w:ascii="Cambria Math" w:hAnsi="Cambria Math" w:cs="Calibri"/>
                      <w:i/>
                      <w:color w:val="000000"/>
                      <w:szCs w:val="20"/>
                    </w:rPr>
                  </m:ctrlPr>
                </m:sSupPr>
                <m:e>
                  <m:r>
                    <w:rPr>
                      <w:rFonts w:ascii="Cambria Math" w:hAnsi="Cambria Math" w:cs="Calibri"/>
                      <w:color w:val="000000"/>
                      <w:szCs w:val="20"/>
                    </w:rPr>
                    <m:t>γ</m:t>
                  </m:r>
                </m:e>
                <m:sup>
                  <m:r>
                    <w:rPr>
                      <w:rFonts w:ascii="Cambria Math" w:hAnsi="Cambria Math" w:cs="Calibri"/>
                      <w:color w:val="000000"/>
                      <w:szCs w:val="20"/>
                    </w:rPr>
                    <m:t>2</m:t>
                  </m:r>
                </m:sup>
              </m:sSup>
              <m:d>
                <m:dPr>
                  <m:ctrlPr>
                    <w:rPr>
                      <w:rFonts w:ascii="Cambria Math" w:hAnsi="Cambria Math" w:cs="Calibri"/>
                      <w:i/>
                      <w:color w:val="000000"/>
                      <w:szCs w:val="20"/>
                    </w:rPr>
                  </m:ctrlPr>
                </m:dPr>
                <m:e>
                  <m:r>
                    <w:rPr>
                      <w:rFonts w:ascii="Cambria Math" w:hAnsi="Cambria Math" w:cs="Calibri"/>
                      <w:color w:val="000000"/>
                      <w:szCs w:val="20"/>
                    </w:rPr>
                    <m:t>f</m:t>
                  </m:r>
                </m:e>
              </m:d>
            </m:oMath>
            <w:r>
              <w:rPr>
                <w:rFonts w:ascii="Calibri" w:hAnsi="Calibri" w:cs="Calibri"/>
                <w:i/>
                <w:color w:val="000000"/>
                <w:szCs w:val="20"/>
              </w:rPr>
              <w:t xml:space="preserve">, entre la señal de la fuerza y la señal de respuesta debiera ser calculada siempre, como un chequeo de los errores potenciales en la función calculada de respuesta de frecuencia. Al menos </w:t>
            </w:r>
            <w:r w:rsidR="00FA4741">
              <w:rPr>
                <w:rFonts w:ascii="Calibri" w:hAnsi="Calibri" w:cs="Calibri"/>
                <w:i/>
                <w:color w:val="000000"/>
                <w:szCs w:val="20"/>
              </w:rPr>
              <w:t>dos conjuntos deben ser promediados para obtener un estimador usable de la función de coherencia.</w:t>
            </w:r>
          </w:p>
          <w:p w14:paraId="6DCB7D94" w14:textId="52AE1C56" w:rsidR="00FA4741" w:rsidRDefault="00FA4741" w:rsidP="00DF63F8">
            <w:pPr>
              <w:pStyle w:val="Prrafodelista"/>
              <w:spacing w:before="0" w:line="20" w:lineRule="atLeast"/>
              <w:ind w:left="1416"/>
              <w:rPr>
                <w:rFonts w:ascii="Calibri" w:hAnsi="Calibri" w:cs="Calibri"/>
                <w:i/>
                <w:color w:val="000000"/>
                <w:szCs w:val="20"/>
              </w:rPr>
            </w:pPr>
            <w:r>
              <w:rPr>
                <w:rFonts w:ascii="Calibri" w:hAnsi="Calibri" w:cs="Calibri"/>
                <w:i/>
                <w:color w:val="000000"/>
                <w:szCs w:val="20"/>
              </w:rPr>
              <w:t xml:space="preserve">Matemáticamente, la función de coherencia, </w:t>
            </w:r>
            <m:oMath>
              <m:sSup>
                <m:sSupPr>
                  <m:ctrlPr>
                    <w:rPr>
                      <w:rFonts w:ascii="Cambria Math" w:hAnsi="Cambria Math" w:cs="Calibri"/>
                      <w:i/>
                      <w:color w:val="000000"/>
                      <w:szCs w:val="20"/>
                    </w:rPr>
                  </m:ctrlPr>
                </m:sSupPr>
                <m:e>
                  <m:r>
                    <w:rPr>
                      <w:rFonts w:ascii="Cambria Math" w:hAnsi="Cambria Math" w:cs="Calibri"/>
                      <w:color w:val="000000"/>
                      <w:szCs w:val="20"/>
                    </w:rPr>
                    <m:t>γ</m:t>
                  </m:r>
                </m:e>
                <m:sup>
                  <m:r>
                    <w:rPr>
                      <w:rFonts w:ascii="Cambria Math" w:hAnsi="Cambria Math" w:cs="Calibri"/>
                      <w:color w:val="000000"/>
                      <w:szCs w:val="20"/>
                    </w:rPr>
                    <m:t>2</m:t>
                  </m:r>
                </m:sup>
              </m:sSup>
              <m:d>
                <m:dPr>
                  <m:ctrlPr>
                    <w:rPr>
                      <w:rFonts w:ascii="Cambria Math" w:hAnsi="Cambria Math" w:cs="Calibri"/>
                      <w:i/>
                      <w:color w:val="000000"/>
                      <w:szCs w:val="20"/>
                    </w:rPr>
                  </m:ctrlPr>
                </m:dPr>
                <m:e>
                  <m:r>
                    <w:rPr>
                      <w:rFonts w:ascii="Cambria Math" w:hAnsi="Cambria Math" w:cs="Calibri"/>
                      <w:color w:val="000000"/>
                      <w:szCs w:val="20"/>
                    </w:rPr>
                    <m:t>f</m:t>
                  </m:r>
                </m:e>
              </m:d>
            </m:oMath>
            <w:r>
              <w:rPr>
                <w:rFonts w:ascii="Calibri" w:hAnsi="Calibri" w:cs="Calibri"/>
                <w:i/>
                <w:color w:val="000000"/>
                <w:szCs w:val="20"/>
              </w:rPr>
              <w:t>, se define como la relación del cuadrado de la magnitud del espectro de potencia cruzada (cross- power spectrum) entre la fuerza de excitación (ingreso) y la respuesta de movimiento de la estructura (salida), dividido por el producto del espectro de poder de ingreso, multiplicado por el espectro de poder de salida, según se observa en la fórmula siguiente</w:t>
            </w:r>
          </w:p>
          <w:p w14:paraId="458ACD7C" w14:textId="2C401FB2" w:rsidR="00FA4741" w:rsidRDefault="005A4A8F" w:rsidP="00DF63F8">
            <w:pPr>
              <w:pStyle w:val="Prrafodelista"/>
              <w:spacing w:before="0" w:line="20" w:lineRule="atLeast"/>
              <w:ind w:left="1416"/>
              <w:rPr>
                <w:rFonts w:ascii="Calibri" w:hAnsi="Calibri" w:cs="Calibri"/>
                <w:i/>
                <w:color w:val="000000"/>
                <w:szCs w:val="20"/>
              </w:rPr>
            </w:pPr>
            <m:oMathPara>
              <m:oMath>
                <m:sSup>
                  <m:sSupPr>
                    <m:ctrlPr>
                      <w:rPr>
                        <w:rFonts w:ascii="Cambria Math" w:hAnsi="Cambria Math" w:cs="Calibri"/>
                        <w:i/>
                        <w:color w:val="000000"/>
                        <w:szCs w:val="20"/>
                      </w:rPr>
                    </m:ctrlPr>
                  </m:sSupPr>
                  <m:e>
                    <m:r>
                      <w:rPr>
                        <w:rFonts w:ascii="Cambria Math" w:hAnsi="Cambria Math" w:cs="Calibri"/>
                        <w:color w:val="000000"/>
                        <w:szCs w:val="20"/>
                      </w:rPr>
                      <m:t>γ</m:t>
                    </m:r>
                  </m:e>
                  <m:sup>
                    <m:r>
                      <w:rPr>
                        <w:rFonts w:ascii="Cambria Math" w:hAnsi="Cambria Math" w:cs="Calibri"/>
                        <w:color w:val="000000"/>
                        <w:szCs w:val="20"/>
                      </w:rPr>
                      <m:t>2</m:t>
                    </m:r>
                  </m:sup>
                </m:sSup>
                <m:d>
                  <m:dPr>
                    <m:ctrlPr>
                      <w:rPr>
                        <w:rFonts w:ascii="Cambria Math" w:hAnsi="Cambria Math" w:cs="Calibri"/>
                        <w:i/>
                        <w:color w:val="000000"/>
                        <w:szCs w:val="20"/>
                      </w:rPr>
                    </m:ctrlPr>
                  </m:dPr>
                  <m:e>
                    <m:r>
                      <w:rPr>
                        <w:rFonts w:ascii="Cambria Math" w:hAnsi="Cambria Math" w:cs="Calibri"/>
                        <w:color w:val="000000"/>
                        <w:szCs w:val="20"/>
                      </w:rPr>
                      <m:t>f</m:t>
                    </m:r>
                  </m:e>
                </m:d>
                <m:r>
                  <w:rPr>
                    <w:rFonts w:ascii="Cambria Math" w:hAnsi="Cambria Math" w:cs="Calibri"/>
                    <w:color w:val="000000"/>
                    <w:szCs w:val="20"/>
                  </w:rPr>
                  <m:t>=</m:t>
                </m:r>
                <m:f>
                  <m:fPr>
                    <m:ctrlPr>
                      <w:rPr>
                        <w:rFonts w:ascii="Cambria Math" w:hAnsi="Cambria Math" w:cs="Calibri"/>
                        <w:i/>
                        <w:color w:val="000000"/>
                        <w:szCs w:val="20"/>
                      </w:rPr>
                    </m:ctrlPr>
                  </m:fPr>
                  <m:num>
                    <m:sSup>
                      <m:sSupPr>
                        <m:ctrlPr>
                          <w:rPr>
                            <w:rFonts w:ascii="Cambria Math" w:hAnsi="Cambria Math" w:cs="Calibri"/>
                            <w:i/>
                            <w:color w:val="000000"/>
                            <w:szCs w:val="20"/>
                          </w:rPr>
                        </m:ctrlPr>
                      </m:sSupPr>
                      <m:e>
                        <m:d>
                          <m:dPr>
                            <m:begChr m:val="|"/>
                            <m:endChr m:val="|"/>
                            <m:ctrlPr>
                              <w:rPr>
                                <w:rFonts w:ascii="Cambria Math" w:hAnsi="Cambria Math" w:cs="Calibri"/>
                                <w:i/>
                                <w:color w:val="000000"/>
                                <w:szCs w:val="20"/>
                              </w:rPr>
                            </m:ctrlPr>
                          </m:dPr>
                          <m:e>
                            <m:sSub>
                              <m:sSubPr>
                                <m:ctrlPr>
                                  <w:rPr>
                                    <w:rFonts w:ascii="Cambria Math" w:hAnsi="Cambria Math" w:cs="Calibri"/>
                                    <w:i/>
                                    <w:color w:val="000000"/>
                                    <w:szCs w:val="20"/>
                                  </w:rPr>
                                </m:ctrlPr>
                              </m:sSubPr>
                              <m:e>
                                <m:r>
                                  <w:rPr>
                                    <w:rFonts w:ascii="Cambria Math" w:hAnsi="Cambria Math" w:cs="Calibri"/>
                                    <w:color w:val="000000"/>
                                    <w:szCs w:val="20"/>
                                  </w:rPr>
                                  <m:t>G</m:t>
                                </m:r>
                              </m:e>
                              <m:sub>
                                <m:r>
                                  <w:rPr>
                                    <w:rFonts w:ascii="Cambria Math" w:hAnsi="Cambria Math" w:cs="Calibri"/>
                                    <w:color w:val="000000"/>
                                    <w:szCs w:val="20"/>
                                  </w:rPr>
                                  <m:t>xy</m:t>
                                </m:r>
                              </m:sub>
                            </m:sSub>
                            <m:r>
                              <w:rPr>
                                <w:rFonts w:ascii="Cambria Math" w:hAnsi="Cambria Math" w:cs="Calibri"/>
                                <w:color w:val="000000"/>
                                <w:szCs w:val="20"/>
                              </w:rPr>
                              <m:t>(f)</m:t>
                            </m:r>
                          </m:e>
                        </m:d>
                      </m:e>
                      <m:sup>
                        <m:r>
                          <w:rPr>
                            <w:rFonts w:ascii="Cambria Math" w:hAnsi="Cambria Math" w:cs="Calibri"/>
                            <w:color w:val="000000"/>
                            <w:szCs w:val="20"/>
                          </w:rPr>
                          <m:t>2</m:t>
                        </m:r>
                      </m:sup>
                    </m:sSup>
                  </m:num>
                  <m:den>
                    <m:sSub>
                      <m:sSubPr>
                        <m:ctrlPr>
                          <w:rPr>
                            <w:rFonts w:ascii="Cambria Math" w:hAnsi="Cambria Math" w:cs="Calibri"/>
                            <w:i/>
                            <w:color w:val="000000"/>
                            <w:szCs w:val="20"/>
                          </w:rPr>
                        </m:ctrlPr>
                      </m:sSubPr>
                      <m:e>
                        <m:r>
                          <w:rPr>
                            <w:rFonts w:ascii="Cambria Math" w:hAnsi="Cambria Math" w:cs="Calibri"/>
                            <w:color w:val="000000"/>
                            <w:szCs w:val="20"/>
                          </w:rPr>
                          <m:t>G</m:t>
                        </m:r>
                      </m:e>
                      <m:sub>
                        <m:r>
                          <w:rPr>
                            <w:rFonts w:ascii="Cambria Math" w:hAnsi="Cambria Math" w:cs="Calibri"/>
                            <w:color w:val="000000"/>
                            <w:szCs w:val="20"/>
                          </w:rPr>
                          <m:t>x</m:t>
                        </m:r>
                      </m:sub>
                    </m:sSub>
                    <m:r>
                      <w:rPr>
                        <w:rFonts w:ascii="Cambria Math" w:hAnsi="Cambria Math" w:cs="Calibri"/>
                        <w:color w:val="000000"/>
                        <w:szCs w:val="20"/>
                      </w:rPr>
                      <m:t>(f)</m:t>
                    </m:r>
                    <m:sSub>
                      <m:sSubPr>
                        <m:ctrlPr>
                          <w:rPr>
                            <w:rFonts w:ascii="Cambria Math" w:hAnsi="Cambria Math" w:cs="Calibri"/>
                            <w:i/>
                            <w:color w:val="000000"/>
                            <w:szCs w:val="20"/>
                          </w:rPr>
                        </m:ctrlPr>
                      </m:sSubPr>
                      <m:e>
                        <m:r>
                          <w:rPr>
                            <w:rFonts w:ascii="Cambria Math" w:hAnsi="Cambria Math" w:cs="Calibri"/>
                            <w:color w:val="000000"/>
                            <w:szCs w:val="20"/>
                          </w:rPr>
                          <m:t>G</m:t>
                        </m:r>
                      </m:e>
                      <m:sub>
                        <m:r>
                          <w:rPr>
                            <w:rFonts w:ascii="Cambria Math" w:hAnsi="Cambria Math" w:cs="Calibri"/>
                            <w:color w:val="000000"/>
                            <w:szCs w:val="20"/>
                          </w:rPr>
                          <m:t>y</m:t>
                        </m:r>
                      </m:sub>
                    </m:sSub>
                    <m:r>
                      <w:rPr>
                        <w:rFonts w:ascii="Cambria Math" w:hAnsi="Cambria Math" w:cs="Calibri"/>
                        <w:color w:val="000000"/>
                        <w:szCs w:val="20"/>
                      </w:rPr>
                      <m:t>(f)</m:t>
                    </m:r>
                  </m:den>
                </m:f>
              </m:oMath>
            </m:oMathPara>
          </w:p>
          <w:p w14:paraId="62621DAA" w14:textId="1E49BB9B" w:rsidR="00FA4741" w:rsidRDefault="00FA4741" w:rsidP="00DF63F8">
            <w:pPr>
              <w:pStyle w:val="Prrafodelista"/>
              <w:spacing w:before="0" w:line="20" w:lineRule="atLeast"/>
              <w:ind w:left="1416"/>
              <w:rPr>
                <w:rFonts w:ascii="Calibri" w:hAnsi="Calibri" w:cs="Calibri"/>
                <w:i/>
                <w:color w:val="000000"/>
                <w:szCs w:val="20"/>
              </w:rPr>
            </w:pPr>
            <w:r>
              <w:rPr>
                <w:rFonts w:ascii="Calibri" w:hAnsi="Calibri" w:cs="Calibri"/>
                <w:i/>
                <w:color w:val="000000"/>
                <w:szCs w:val="20"/>
              </w:rPr>
              <w:t xml:space="preserve">Por definición, el valor de la función de coherencia es </w:t>
            </w:r>
            <m:oMath>
              <m:r>
                <w:rPr>
                  <w:rFonts w:ascii="Cambria Math" w:hAnsi="Cambria Math" w:cs="Calibri"/>
                  <w:color w:val="000000"/>
                  <w:szCs w:val="20"/>
                </w:rPr>
                <m:t xml:space="preserve">0&lt; </m:t>
              </m:r>
              <m:sSup>
                <m:sSupPr>
                  <m:ctrlPr>
                    <w:rPr>
                      <w:rFonts w:ascii="Cambria Math" w:hAnsi="Cambria Math" w:cs="Calibri"/>
                      <w:i/>
                      <w:color w:val="000000"/>
                      <w:szCs w:val="20"/>
                    </w:rPr>
                  </m:ctrlPr>
                </m:sSupPr>
                <m:e>
                  <m:r>
                    <w:rPr>
                      <w:rFonts w:ascii="Cambria Math" w:hAnsi="Cambria Math" w:cs="Calibri"/>
                      <w:color w:val="000000"/>
                      <w:szCs w:val="20"/>
                    </w:rPr>
                    <m:t>γ</m:t>
                  </m:r>
                </m:e>
                <m:sup>
                  <m:r>
                    <w:rPr>
                      <w:rFonts w:ascii="Cambria Math" w:hAnsi="Cambria Math" w:cs="Calibri"/>
                      <w:color w:val="000000"/>
                      <w:szCs w:val="20"/>
                    </w:rPr>
                    <m:t>2</m:t>
                  </m:r>
                </m:sup>
              </m:sSup>
              <m:d>
                <m:dPr>
                  <m:ctrlPr>
                    <w:rPr>
                      <w:rFonts w:ascii="Cambria Math" w:hAnsi="Cambria Math" w:cs="Calibri"/>
                      <w:i/>
                      <w:color w:val="000000"/>
                      <w:szCs w:val="20"/>
                    </w:rPr>
                  </m:ctrlPr>
                </m:dPr>
                <m:e>
                  <m:r>
                    <w:rPr>
                      <w:rFonts w:ascii="Cambria Math" w:hAnsi="Cambria Math" w:cs="Calibri"/>
                      <w:color w:val="000000"/>
                      <w:szCs w:val="20"/>
                    </w:rPr>
                    <m:t>f</m:t>
                  </m:r>
                </m:e>
              </m:d>
              <m:r>
                <w:rPr>
                  <w:rFonts w:ascii="Cambria Math" w:hAnsi="Cambria Math" w:cs="Calibri"/>
                  <w:color w:val="000000"/>
                  <w:szCs w:val="20"/>
                </w:rPr>
                <m:t>&lt;1</m:t>
              </m:r>
            </m:oMath>
            <w:r>
              <w:rPr>
                <w:rFonts w:ascii="Calibri" w:hAnsi="Calibri" w:cs="Calibri"/>
                <w:i/>
                <w:color w:val="000000"/>
                <w:szCs w:val="20"/>
              </w:rPr>
              <w:t>. Un gráfico tipo de la función de coherencia se muestra en figura A.1.</w:t>
            </w:r>
            <w:r>
              <w:rPr>
                <w:rFonts w:ascii="Calibri" w:hAnsi="Calibri" w:cs="Calibri"/>
                <w:color w:val="000000"/>
                <w:szCs w:val="20"/>
              </w:rPr>
              <w:t xml:space="preserve"> [</w:t>
            </w:r>
            <w:r w:rsidRPr="008F2C62">
              <w:rPr>
                <w:rFonts w:ascii="Calibri" w:hAnsi="Calibri" w:cs="Calibri"/>
                <w:b/>
                <w:color w:val="000000"/>
                <w:szCs w:val="20"/>
              </w:rPr>
              <w:t>N. de R</w:t>
            </w:r>
            <w:r>
              <w:rPr>
                <w:rFonts w:ascii="Calibri" w:hAnsi="Calibri" w:cs="Calibri"/>
                <w:color w:val="000000"/>
                <w:szCs w:val="20"/>
              </w:rPr>
              <w:t xml:space="preserve">: </w:t>
            </w:r>
            <w:r w:rsidRPr="00836577">
              <w:rPr>
                <w:rFonts w:ascii="Calibri" w:hAnsi="Calibri" w:cs="Calibri"/>
                <w:color w:val="000000"/>
                <w:szCs w:val="20"/>
              </w:rPr>
              <w:t>La figura señalada previamente se incorporó en el presente informe como</w:t>
            </w:r>
            <w:r>
              <w:rPr>
                <w:rFonts w:ascii="Calibri" w:hAnsi="Calibri" w:cs="Calibri"/>
                <w:color w:val="000000"/>
                <w:szCs w:val="20"/>
              </w:rPr>
              <w:t xml:space="preserve"> </w:t>
            </w:r>
            <w:r w:rsidRPr="00FA4741">
              <w:rPr>
                <w:rFonts w:ascii="Calibri" w:hAnsi="Calibri" w:cs="Calibri"/>
                <w:b/>
                <w:color w:val="000000"/>
                <w:szCs w:val="20"/>
              </w:rPr>
              <w:fldChar w:fldCharType="begin"/>
            </w:r>
            <w:r w:rsidRPr="00FA4741">
              <w:rPr>
                <w:rFonts w:ascii="Calibri" w:hAnsi="Calibri" w:cs="Calibri"/>
                <w:b/>
                <w:color w:val="000000"/>
                <w:szCs w:val="20"/>
              </w:rPr>
              <w:instrText xml:space="preserve"> REF _Ref532921413 \h </w:instrText>
            </w:r>
            <w:r>
              <w:rPr>
                <w:rFonts w:ascii="Calibri" w:hAnsi="Calibri" w:cs="Calibri"/>
                <w:b/>
                <w:color w:val="000000"/>
                <w:szCs w:val="20"/>
              </w:rPr>
              <w:instrText xml:space="preserve"> \* MERGEFORMAT </w:instrText>
            </w:r>
            <w:r w:rsidRPr="00FA4741">
              <w:rPr>
                <w:rFonts w:ascii="Calibri" w:hAnsi="Calibri" w:cs="Calibri"/>
                <w:b/>
                <w:color w:val="000000"/>
                <w:szCs w:val="20"/>
              </w:rPr>
            </w:r>
            <w:r w:rsidRPr="00FA4741">
              <w:rPr>
                <w:rFonts w:ascii="Calibri" w:hAnsi="Calibri" w:cs="Calibri"/>
                <w:b/>
                <w:color w:val="000000"/>
                <w:szCs w:val="20"/>
              </w:rPr>
              <w:fldChar w:fldCharType="separate"/>
            </w:r>
            <w:r w:rsidR="00FC4CE7" w:rsidRPr="00FC4CE7">
              <w:rPr>
                <w:b/>
              </w:rPr>
              <w:t xml:space="preserve">Figura </w:t>
            </w:r>
            <w:r w:rsidR="00FC4CE7" w:rsidRPr="00FC4CE7">
              <w:rPr>
                <w:b/>
                <w:noProof/>
              </w:rPr>
              <w:t>19</w:t>
            </w:r>
            <w:r w:rsidRPr="00FA4741">
              <w:rPr>
                <w:rFonts w:ascii="Calibri" w:hAnsi="Calibri" w:cs="Calibri"/>
                <w:b/>
                <w:color w:val="000000"/>
                <w:szCs w:val="20"/>
              </w:rPr>
              <w:fldChar w:fldCharType="end"/>
            </w:r>
            <w:r>
              <w:rPr>
                <w:rFonts w:ascii="Calibri" w:hAnsi="Calibri" w:cs="Calibri"/>
                <w:color w:val="000000"/>
                <w:szCs w:val="20"/>
              </w:rPr>
              <w:t>]</w:t>
            </w:r>
          </w:p>
          <w:p w14:paraId="2F81EA69" w14:textId="77777777" w:rsidR="00951C23" w:rsidRPr="00951C23" w:rsidRDefault="007A3FFB" w:rsidP="00DF63F8">
            <w:pPr>
              <w:pStyle w:val="Prrafodelista"/>
              <w:numPr>
                <w:ilvl w:val="1"/>
                <w:numId w:val="11"/>
              </w:numPr>
              <w:spacing w:before="0" w:line="20" w:lineRule="atLeast"/>
              <w:rPr>
                <w:rFonts w:ascii="Calibri" w:hAnsi="Calibri" w:cs="Calibri"/>
                <w:color w:val="000000"/>
                <w:szCs w:val="20"/>
                <w:lang w:val="en-US"/>
              </w:rPr>
            </w:pPr>
            <w:r w:rsidRPr="00C41C57">
              <w:rPr>
                <w:rFonts w:ascii="Calibri" w:hAnsi="Calibri" w:cs="Calibri"/>
                <w:color w:val="000000"/>
                <w:szCs w:val="20"/>
                <w:lang w:val="en-US"/>
              </w:rPr>
              <w:t>Genéricamente</w:t>
            </w:r>
            <w:r w:rsidR="00951C23" w:rsidRPr="00C41C57">
              <w:rPr>
                <w:rFonts w:ascii="Calibri" w:hAnsi="Calibri" w:cs="Calibri"/>
                <w:color w:val="000000"/>
                <w:szCs w:val="20"/>
                <w:lang w:val="en-US"/>
              </w:rPr>
              <w:t>, también se señaló que el sistema “</w:t>
            </w:r>
            <w:r w:rsidR="00951C23" w:rsidRPr="00C41C57">
              <w:rPr>
                <w:rFonts w:ascii="Calibri" w:hAnsi="Calibri" w:cs="Calibri"/>
                <w:i/>
                <w:iCs/>
                <w:color w:val="000000"/>
                <w:szCs w:val="20"/>
                <w:lang w:val="en-US"/>
              </w:rPr>
              <w:t xml:space="preserve">debe considerar </w:t>
            </w:r>
            <w:r w:rsidR="00951C23" w:rsidRPr="00C41C57">
              <w:rPr>
                <w:rFonts w:ascii="Calibri" w:hAnsi="Calibri" w:cs="Calibri"/>
                <w:i/>
                <w:iCs/>
                <w:szCs w:val="20"/>
                <w:lang w:val="en-US"/>
              </w:rPr>
              <w:t xml:space="preserve">todos los parámetros establecidos en la </w:t>
            </w:r>
            <w:r w:rsidR="00951C23" w:rsidRPr="00C41C57">
              <w:rPr>
                <w:rFonts w:ascii="Calibri" w:hAnsi="Calibri" w:cs="Calibri"/>
                <w:b/>
                <w:i/>
                <w:iCs/>
                <w:szCs w:val="20"/>
                <w:lang w:val="en-US"/>
              </w:rPr>
              <w:t>norma ISO 2017-2</w:t>
            </w:r>
            <w:r w:rsidR="00951C23" w:rsidRPr="00C41C57">
              <w:rPr>
                <w:rFonts w:ascii="Calibri" w:hAnsi="Calibri" w:cs="Calibri"/>
                <w:i/>
                <w:iCs/>
                <w:szCs w:val="20"/>
                <w:lang w:val="en-US"/>
              </w:rPr>
              <w:t>,</w:t>
            </w:r>
            <w:r w:rsidR="00951C23" w:rsidRPr="008C7D78">
              <w:rPr>
                <w:rFonts w:ascii="Calibri" w:hAnsi="Calibri" w:cs="Calibri"/>
                <w:i/>
                <w:iCs/>
                <w:szCs w:val="20"/>
                <w:lang w:val="en-US"/>
              </w:rPr>
              <w:t xml:space="preserve"> “</w:t>
            </w:r>
            <w:r w:rsidR="00951C23" w:rsidRPr="005E7EB0">
              <w:rPr>
                <w:rFonts w:ascii="Calibri" w:hAnsi="Calibri" w:cs="Calibri"/>
                <w:i/>
                <w:iCs/>
                <w:color w:val="000000"/>
                <w:szCs w:val="20"/>
                <w:lang w:val="en-US"/>
              </w:rPr>
              <w:t>Mechanical vibration and shock — Resilient mounting systems —Part 2: Technical information to be exchanged for the application of vibration isolation associated with railway systems”</w:t>
            </w:r>
            <w:r w:rsidR="00951C23">
              <w:rPr>
                <w:rFonts w:ascii="Calibri" w:hAnsi="Calibri" w:cs="Calibri"/>
                <w:i/>
                <w:iCs/>
                <w:color w:val="000000"/>
                <w:szCs w:val="20"/>
                <w:lang w:val="en-US"/>
              </w:rPr>
              <w:t>”</w:t>
            </w:r>
            <w:r w:rsidR="00951C23" w:rsidRPr="005E7EB0">
              <w:rPr>
                <w:rFonts w:ascii="Calibri" w:hAnsi="Calibri" w:cs="Calibri"/>
                <w:i/>
                <w:iCs/>
                <w:color w:val="000000"/>
                <w:szCs w:val="20"/>
                <w:lang w:val="en-US"/>
              </w:rPr>
              <w:t>.</w:t>
            </w:r>
          </w:p>
          <w:p w14:paraId="260A9177" w14:textId="027DC3BA" w:rsidR="00951C23" w:rsidRDefault="007A3FFB" w:rsidP="00DF63F8">
            <w:pPr>
              <w:pStyle w:val="Prrafodelista"/>
              <w:spacing w:before="0" w:line="20" w:lineRule="atLeast"/>
              <w:ind w:left="568"/>
              <w:rPr>
                <w:rFonts w:ascii="Calibri" w:hAnsi="Calibri" w:cs="Calibri"/>
                <w:color w:val="000000"/>
                <w:szCs w:val="20"/>
              </w:rPr>
            </w:pPr>
            <w:r>
              <w:rPr>
                <w:rFonts w:ascii="Calibri" w:hAnsi="Calibri" w:cs="Calibri"/>
                <w:color w:val="000000"/>
                <w:szCs w:val="20"/>
              </w:rPr>
              <w:t xml:space="preserve">Por lo anterior, </w:t>
            </w:r>
            <w:r w:rsidR="00781515">
              <w:rPr>
                <w:rFonts w:ascii="Calibri" w:hAnsi="Calibri" w:cs="Calibri"/>
                <w:color w:val="000000"/>
                <w:szCs w:val="20"/>
              </w:rPr>
              <w:t>s</w:t>
            </w:r>
            <w:r w:rsidR="00951C23">
              <w:rPr>
                <w:rFonts w:ascii="Calibri" w:hAnsi="Calibri" w:cs="Calibri"/>
                <w:color w:val="000000"/>
                <w:szCs w:val="20"/>
              </w:rPr>
              <w:t>e requirió dicha Norma al titular mediante Res. Ex 705/2018, para su revisión</w:t>
            </w:r>
            <w:r w:rsidR="008C7D78">
              <w:rPr>
                <w:rFonts w:ascii="Calibri" w:hAnsi="Calibri" w:cs="Calibri"/>
                <w:color w:val="000000"/>
                <w:szCs w:val="20"/>
              </w:rPr>
              <w:t>.</w:t>
            </w:r>
            <w:r w:rsidR="008C7D78" w:rsidRPr="008C7D78">
              <w:rPr>
                <w:rFonts w:ascii="Calibri" w:hAnsi="Calibri" w:cs="Calibri"/>
                <w:color w:val="000000"/>
                <w:szCs w:val="20"/>
              </w:rPr>
              <w:t xml:space="preserve"> El titular entregó una copia del documento en inglés.</w:t>
            </w:r>
            <w:r w:rsidR="008C7D78">
              <w:rPr>
                <w:rFonts w:ascii="Calibri" w:hAnsi="Calibri" w:cs="Calibri"/>
                <w:color w:val="000000"/>
                <w:szCs w:val="20"/>
              </w:rPr>
              <w:t xml:space="preserve"> </w:t>
            </w:r>
            <w:r w:rsidR="008C7D78" w:rsidRPr="008C7D78">
              <w:rPr>
                <w:rFonts w:ascii="Calibri" w:hAnsi="Calibri" w:cs="Calibri"/>
                <w:color w:val="000000"/>
                <w:szCs w:val="20"/>
              </w:rPr>
              <w:t>De su revisión, se releva que en la sección de Alcances (</w:t>
            </w:r>
            <w:r w:rsidR="00E62EE1" w:rsidRPr="002026C3">
              <w:rPr>
                <w:rFonts w:ascii="Calibri" w:hAnsi="Calibri" w:cs="Calibri"/>
                <w:i/>
                <w:color w:val="000000"/>
                <w:szCs w:val="20"/>
              </w:rPr>
              <w:t>Scope</w:t>
            </w:r>
            <w:r w:rsidR="008C7D78" w:rsidRPr="008C7D78">
              <w:rPr>
                <w:rFonts w:ascii="Calibri" w:hAnsi="Calibri" w:cs="Calibri"/>
                <w:color w:val="000000"/>
                <w:szCs w:val="20"/>
              </w:rPr>
              <w:t>) se señala lo siguiente (contenido traducido)</w:t>
            </w:r>
            <w:r w:rsidR="00130CAC">
              <w:rPr>
                <w:rFonts w:ascii="Calibri" w:hAnsi="Calibri" w:cs="Calibri"/>
                <w:color w:val="000000"/>
                <w:szCs w:val="20"/>
              </w:rPr>
              <w:t>:</w:t>
            </w:r>
          </w:p>
          <w:p w14:paraId="7E7B5B77" w14:textId="77777777" w:rsidR="00951C23" w:rsidRDefault="00781515" w:rsidP="00DF63F8">
            <w:pPr>
              <w:pStyle w:val="Prrafodelista"/>
              <w:spacing w:before="0" w:line="20" w:lineRule="atLeast"/>
              <w:ind w:left="1416"/>
              <w:rPr>
                <w:rFonts w:ascii="Calibri" w:hAnsi="Calibri" w:cs="Calibri"/>
                <w:i/>
                <w:color w:val="000000"/>
                <w:szCs w:val="20"/>
              </w:rPr>
            </w:pPr>
            <w:r>
              <w:rPr>
                <w:rFonts w:ascii="Calibri" w:hAnsi="Calibri" w:cs="Calibri"/>
                <w:i/>
                <w:color w:val="000000"/>
                <w:szCs w:val="20"/>
              </w:rPr>
              <w:t>“</w:t>
            </w:r>
            <w:r w:rsidR="00951C23">
              <w:rPr>
                <w:rFonts w:ascii="Calibri" w:hAnsi="Calibri" w:cs="Calibri"/>
                <w:i/>
                <w:color w:val="000000"/>
                <w:szCs w:val="20"/>
              </w:rPr>
              <w:t xml:space="preserve">Esta parte de ISO 2017 intenta servir como guía para el </w:t>
            </w:r>
            <w:r w:rsidR="00951C23" w:rsidRPr="00781515">
              <w:rPr>
                <w:rFonts w:ascii="Calibri" w:hAnsi="Calibri" w:cs="Calibri"/>
                <w:b/>
                <w:i/>
                <w:color w:val="000000"/>
                <w:szCs w:val="20"/>
              </w:rPr>
              <w:t>intercambio de información técnica respecto a la aplicación de elementos de aislación</w:t>
            </w:r>
            <w:r w:rsidR="00951C23">
              <w:rPr>
                <w:rFonts w:ascii="Calibri" w:hAnsi="Calibri" w:cs="Calibri"/>
                <w:i/>
                <w:color w:val="000000"/>
                <w:szCs w:val="20"/>
              </w:rPr>
              <w:t xml:space="preserve"> para las vibraciones y choques generados por sistemas de tranvía, </w:t>
            </w:r>
            <w:r w:rsidR="00951C23" w:rsidRPr="00951C23">
              <w:rPr>
                <w:rFonts w:ascii="Calibri" w:hAnsi="Calibri" w:cs="Calibri"/>
                <w:b/>
                <w:i/>
                <w:color w:val="000000"/>
                <w:szCs w:val="20"/>
              </w:rPr>
              <w:t>entre el cliente, el proveedor de los sistemas resilientes y la fuente de la producción de la vibración o el receptor</w:t>
            </w:r>
            <w:r w:rsidR="00951C23">
              <w:rPr>
                <w:rFonts w:ascii="Calibri" w:hAnsi="Calibri" w:cs="Calibri"/>
                <w:i/>
                <w:color w:val="000000"/>
                <w:szCs w:val="20"/>
              </w:rPr>
              <w:t>, según se requiera para las aplicaciones respectivas</w:t>
            </w:r>
            <w:r>
              <w:rPr>
                <w:rFonts w:ascii="Calibri" w:hAnsi="Calibri" w:cs="Calibri"/>
                <w:i/>
                <w:color w:val="000000"/>
                <w:szCs w:val="20"/>
              </w:rPr>
              <w:t>”</w:t>
            </w:r>
          </w:p>
          <w:p w14:paraId="5D70F13E" w14:textId="77777777" w:rsidR="00930CD5" w:rsidRPr="00930CD5" w:rsidRDefault="00930CD5" w:rsidP="00DF63F8">
            <w:pPr>
              <w:pStyle w:val="Prrafodelista"/>
              <w:spacing w:before="0" w:line="20" w:lineRule="atLeast"/>
              <w:ind w:left="568"/>
              <w:rPr>
                <w:rFonts w:ascii="Calibri" w:hAnsi="Calibri" w:cs="Calibri"/>
                <w:color w:val="000000"/>
                <w:szCs w:val="20"/>
              </w:rPr>
            </w:pPr>
            <w:r w:rsidRPr="00930CD5">
              <w:rPr>
                <w:rFonts w:ascii="Calibri" w:hAnsi="Calibri" w:cs="Calibri"/>
                <w:color w:val="000000"/>
                <w:szCs w:val="20"/>
              </w:rPr>
              <w:t>D</w:t>
            </w:r>
            <w:r>
              <w:rPr>
                <w:rFonts w:ascii="Calibri" w:hAnsi="Calibri" w:cs="Calibri"/>
                <w:color w:val="000000"/>
                <w:szCs w:val="20"/>
              </w:rPr>
              <w:t xml:space="preserve">e </w:t>
            </w:r>
            <w:r w:rsidRPr="00930CD5">
              <w:rPr>
                <w:rFonts w:ascii="Calibri" w:hAnsi="Calibri" w:cs="Calibri"/>
                <w:color w:val="000000"/>
                <w:szCs w:val="20"/>
              </w:rPr>
              <w:t xml:space="preserve">la simple lectura de la Norma se observa que esta tiene un alcance </w:t>
            </w:r>
            <w:r w:rsidR="0043114A" w:rsidRPr="00930CD5">
              <w:rPr>
                <w:rFonts w:ascii="Calibri" w:hAnsi="Calibri" w:cs="Calibri"/>
                <w:color w:val="000000"/>
                <w:szCs w:val="20"/>
              </w:rPr>
              <w:t>más</w:t>
            </w:r>
            <w:r w:rsidRPr="00930CD5">
              <w:rPr>
                <w:rFonts w:ascii="Calibri" w:hAnsi="Calibri" w:cs="Calibri"/>
                <w:color w:val="000000"/>
                <w:szCs w:val="20"/>
              </w:rPr>
              <w:t xml:space="preserve"> amplio que los abordables en la presente fiscalización</w:t>
            </w:r>
            <w:r>
              <w:rPr>
                <w:rFonts w:ascii="Calibri" w:hAnsi="Calibri" w:cs="Calibri"/>
                <w:color w:val="000000"/>
                <w:szCs w:val="20"/>
              </w:rPr>
              <w:t>, acotada a recomendaciones para intercambiar información técnica entre distintas partes asociadas a la instalación de un elemento de aislación para vibraciones</w:t>
            </w:r>
            <w:r w:rsidRPr="00930CD5">
              <w:rPr>
                <w:rFonts w:ascii="Calibri" w:hAnsi="Calibri" w:cs="Calibri"/>
                <w:color w:val="000000"/>
                <w:szCs w:val="20"/>
              </w:rPr>
              <w:t>.</w:t>
            </w:r>
          </w:p>
          <w:p w14:paraId="50E3D208" w14:textId="096705F1" w:rsidR="008C7D78" w:rsidRDefault="008C7D78" w:rsidP="00DF63F8">
            <w:pPr>
              <w:pStyle w:val="Prrafodelista"/>
              <w:numPr>
                <w:ilvl w:val="0"/>
                <w:numId w:val="11"/>
              </w:numPr>
              <w:spacing w:before="0" w:line="20" w:lineRule="atLeast"/>
              <w:rPr>
                <w:rFonts w:ascii="Calibri" w:hAnsi="Calibri" w:cs="Calibri"/>
                <w:color w:val="000000"/>
                <w:szCs w:val="20"/>
              </w:rPr>
            </w:pPr>
            <w:r>
              <w:rPr>
                <w:rFonts w:ascii="Calibri" w:hAnsi="Calibri" w:cs="Calibri"/>
                <w:color w:val="000000"/>
                <w:szCs w:val="20"/>
              </w:rPr>
              <w:t>Finalmente, en el Anexo 5 de la DIA también se señaló que se debía obtener un “</w:t>
            </w:r>
            <w:r w:rsidRPr="008C7D78">
              <w:rPr>
                <w:rFonts w:ascii="Calibri" w:hAnsi="Calibri" w:cs="Calibri"/>
                <w:i/>
                <w:color w:val="000000"/>
                <w:szCs w:val="20"/>
              </w:rPr>
              <w:t>Gráfico tipo de atenuación por banda de frecuencia que debe ser obtenido, a modo de ejemplo</w:t>
            </w:r>
            <w:r>
              <w:rPr>
                <w:rFonts w:ascii="Calibri" w:hAnsi="Calibri" w:cs="Calibri"/>
                <w:color w:val="000000"/>
                <w:szCs w:val="20"/>
              </w:rPr>
              <w:t xml:space="preserve">”, expresado en la Figura 49 de dicho documento. </w:t>
            </w:r>
            <w:r w:rsidR="00303674">
              <w:rPr>
                <w:rFonts w:ascii="Calibri" w:hAnsi="Calibri" w:cs="Calibri"/>
                <w:color w:val="000000"/>
                <w:szCs w:val="20"/>
              </w:rPr>
              <w:t xml:space="preserve">Se estima </w:t>
            </w:r>
            <w:proofErr w:type="gramStart"/>
            <w:r w:rsidR="00303674">
              <w:rPr>
                <w:rFonts w:ascii="Calibri" w:hAnsi="Calibri" w:cs="Calibri"/>
                <w:color w:val="000000"/>
                <w:szCs w:val="20"/>
              </w:rPr>
              <w:t>que</w:t>
            </w:r>
            <w:proofErr w:type="gramEnd"/>
            <w:r w:rsidR="00303674">
              <w:rPr>
                <w:rFonts w:ascii="Calibri" w:hAnsi="Calibri" w:cs="Calibri"/>
                <w:color w:val="000000"/>
                <w:szCs w:val="20"/>
              </w:rPr>
              <w:t xml:space="preserve"> c</w:t>
            </w:r>
            <w:r>
              <w:rPr>
                <w:rFonts w:ascii="Calibri" w:hAnsi="Calibri" w:cs="Calibri"/>
                <w:color w:val="000000"/>
                <w:szCs w:val="20"/>
              </w:rPr>
              <w:t xml:space="preserve">on dicho gráfico, se podría corroborar </w:t>
            </w:r>
            <w:r w:rsidR="00303674">
              <w:rPr>
                <w:rFonts w:ascii="Calibri" w:hAnsi="Calibri" w:cs="Calibri"/>
                <w:color w:val="000000"/>
                <w:szCs w:val="20"/>
              </w:rPr>
              <w:t xml:space="preserve">la atenuación asociada a </w:t>
            </w:r>
            <w:r>
              <w:rPr>
                <w:rFonts w:ascii="Calibri" w:hAnsi="Calibri" w:cs="Calibri"/>
                <w:color w:val="000000"/>
                <w:szCs w:val="20"/>
              </w:rPr>
              <w:t>la medida de mitigación</w:t>
            </w:r>
            <w:r w:rsidR="00303674">
              <w:rPr>
                <w:rFonts w:ascii="Calibri" w:hAnsi="Calibri" w:cs="Calibri"/>
                <w:color w:val="000000"/>
                <w:szCs w:val="20"/>
              </w:rPr>
              <w:t xml:space="preserve">, la que se especificó </w:t>
            </w:r>
            <w:r>
              <w:rPr>
                <w:rFonts w:ascii="Calibri" w:hAnsi="Calibri" w:cs="Calibri"/>
                <w:color w:val="000000"/>
                <w:szCs w:val="20"/>
              </w:rPr>
              <w:t xml:space="preserve">para las </w:t>
            </w:r>
            <w:r w:rsidR="00303674">
              <w:rPr>
                <w:rFonts w:ascii="Calibri" w:hAnsi="Calibri" w:cs="Calibri"/>
                <w:color w:val="000000"/>
                <w:szCs w:val="20"/>
              </w:rPr>
              <w:t>“</w:t>
            </w:r>
            <w:r>
              <w:rPr>
                <w:rFonts w:ascii="Calibri" w:hAnsi="Calibri" w:cs="Calibri"/>
                <w:color w:val="000000"/>
                <w:szCs w:val="20"/>
              </w:rPr>
              <w:t>bandas de frecuencia</w:t>
            </w:r>
            <w:r w:rsidR="00303674">
              <w:rPr>
                <w:rFonts w:ascii="Calibri" w:hAnsi="Calibri" w:cs="Calibri"/>
                <w:color w:val="000000"/>
                <w:szCs w:val="20"/>
              </w:rPr>
              <w:t>”</w:t>
            </w:r>
            <w:r>
              <w:rPr>
                <w:rFonts w:ascii="Calibri" w:hAnsi="Calibri" w:cs="Calibri"/>
                <w:color w:val="000000"/>
                <w:szCs w:val="20"/>
              </w:rPr>
              <w:t xml:space="preserve"> señaladas en la Tabla 4 del documento (ver párrafo 1 del presente Hecho Constatado).</w:t>
            </w:r>
          </w:p>
          <w:p w14:paraId="321E974C" w14:textId="2A417D3E" w:rsidR="00130CAC" w:rsidRDefault="00130CAC" w:rsidP="00DF63F8">
            <w:pPr>
              <w:spacing w:before="0" w:after="0" w:line="20" w:lineRule="atLeast"/>
              <w:rPr>
                <w:rFonts w:ascii="Calibri" w:hAnsi="Calibri" w:cs="Calibri"/>
                <w:color w:val="000000"/>
                <w:szCs w:val="20"/>
              </w:rPr>
            </w:pPr>
          </w:p>
          <w:p w14:paraId="4EFD5612" w14:textId="0E603660" w:rsidR="00217943" w:rsidRPr="00217943" w:rsidRDefault="00A53756" w:rsidP="00DF63F8">
            <w:pPr>
              <w:pStyle w:val="Sinespaciado"/>
              <w:spacing w:line="20" w:lineRule="atLeast"/>
              <w:rPr>
                <w:b/>
              </w:rPr>
            </w:pPr>
            <w:r>
              <w:rPr>
                <w:b/>
              </w:rPr>
              <w:t>B</w:t>
            </w:r>
            <w:r w:rsidR="00217943" w:rsidRPr="00217943">
              <w:rPr>
                <w:b/>
              </w:rPr>
              <w:t xml:space="preserve">. Antecedentes </w:t>
            </w:r>
            <w:r w:rsidR="0042655F">
              <w:rPr>
                <w:b/>
              </w:rPr>
              <w:t xml:space="preserve">generales </w:t>
            </w:r>
            <w:r w:rsidR="0060281C">
              <w:rPr>
                <w:b/>
              </w:rPr>
              <w:t>respecto de la implementación de las medidas</w:t>
            </w:r>
            <w:r w:rsidR="0043114A">
              <w:rPr>
                <w:b/>
              </w:rPr>
              <w:t xml:space="preserve"> (</w:t>
            </w:r>
            <w:r w:rsidR="00F35734">
              <w:rPr>
                <w:b/>
              </w:rPr>
              <w:t xml:space="preserve">en respuesta a </w:t>
            </w:r>
            <w:r w:rsidR="0043114A">
              <w:rPr>
                <w:b/>
              </w:rPr>
              <w:t>Resoluci</w:t>
            </w:r>
            <w:r w:rsidR="00F35734">
              <w:rPr>
                <w:b/>
              </w:rPr>
              <w:t>ones</w:t>
            </w:r>
            <w:r w:rsidR="0043114A">
              <w:rPr>
                <w:b/>
              </w:rPr>
              <w:t xml:space="preserve"> Exenta</w:t>
            </w:r>
            <w:r w:rsidR="00F35734">
              <w:rPr>
                <w:b/>
              </w:rPr>
              <w:t>s</w:t>
            </w:r>
            <w:r w:rsidR="0043114A">
              <w:rPr>
                <w:b/>
              </w:rPr>
              <w:t xml:space="preserve"> </w:t>
            </w:r>
            <w:r w:rsidR="00F35734">
              <w:rPr>
                <w:b/>
              </w:rPr>
              <w:t>SMA N°</w:t>
            </w:r>
            <w:r w:rsidR="0043114A">
              <w:rPr>
                <w:b/>
              </w:rPr>
              <w:t>435/2018</w:t>
            </w:r>
            <w:r w:rsidR="00F35734">
              <w:rPr>
                <w:b/>
              </w:rPr>
              <w:t xml:space="preserve"> y N°705/2018</w:t>
            </w:r>
            <w:r w:rsidR="0043114A">
              <w:rPr>
                <w:b/>
              </w:rPr>
              <w:t>)</w:t>
            </w:r>
            <w:r w:rsidR="00217943" w:rsidRPr="00217943">
              <w:rPr>
                <w:b/>
              </w:rPr>
              <w:t>:</w:t>
            </w:r>
          </w:p>
          <w:p w14:paraId="2EE3A883" w14:textId="7A4BF499" w:rsidR="00337454" w:rsidRDefault="00461E2A" w:rsidP="00DF63F8">
            <w:pPr>
              <w:pStyle w:val="Prrafodelista"/>
              <w:numPr>
                <w:ilvl w:val="0"/>
                <w:numId w:val="11"/>
              </w:numPr>
              <w:spacing w:before="0" w:line="20" w:lineRule="atLeast"/>
              <w:rPr>
                <w:rFonts w:ascii="Calibri" w:hAnsi="Calibri" w:cs="Calibri"/>
                <w:color w:val="000000"/>
                <w:szCs w:val="20"/>
              </w:rPr>
            </w:pPr>
            <w:r>
              <w:rPr>
                <w:rFonts w:ascii="Calibri" w:hAnsi="Calibri" w:cs="Calibri"/>
                <w:color w:val="000000"/>
                <w:szCs w:val="20"/>
              </w:rPr>
              <w:t xml:space="preserve">En el marco del presente proceso de fiscalización, se efectuaron </w:t>
            </w:r>
            <w:r w:rsidR="00337454">
              <w:rPr>
                <w:rFonts w:ascii="Calibri" w:hAnsi="Calibri" w:cs="Calibri"/>
                <w:color w:val="000000"/>
                <w:szCs w:val="20"/>
              </w:rPr>
              <w:t>5</w:t>
            </w:r>
            <w:r>
              <w:rPr>
                <w:rFonts w:ascii="Calibri" w:hAnsi="Calibri" w:cs="Calibri"/>
                <w:color w:val="000000"/>
                <w:szCs w:val="20"/>
              </w:rPr>
              <w:t xml:space="preserve"> requerimientos de información. </w:t>
            </w:r>
          </w:p>
          <w:p w14:paraId="446A25B5" w14:textId="77777777" w:rsidR="00337454" w:rsidRDefault="00461E2A" w:rsidP="00DF63F8">
            <w:pPr>
              <w:pStyle w:val="Prrafodelista"/>
              <w:spacing w:before="0" w:line="20" w:lineRule="atLeast"/>
              <w:ind w:left="284"/>
              <w:rPr>
                <w:rFonts w:ascii="Calibri" w:hAnsi="Calibri" w:cs="Calibri"/>
                <w:color w:val="000000"/>
                <w:szCs w:val="20"/>
              </w:rPr>
            </w:pPr>
            <w:r>
              <w:rPr>
                <w:rFonts w:ascii="Calibri" w:hAnsi="Calibri" w:cs="Calibri"/>
                <w:color w:val="000000"/>
                <w:szCs w:val="20"/>
              </w:rPr>
              <w:t xml:space="preserve">Respecto a las exigencias señaladas, se observa que la descripción del Sistema de mitigación de vibraciones se encuentra descrito principalmente en las respuestas a los Requerimientos de Información formulados por Res. Ex. 435/2018 y Res. Ex. 705/2018. </w:t>
            </w:r>
          </w:p>
          <w:p w14:paraId="4EB057C1" w14:textId="4C9F0553" w:rsidR="00461E2A" w:rsidRDefault="00337454" w:rsidP="00DF63F8">
            <w:pPr>
              <w:pStyle w:val="Prrafodelista"/>
              <w:spacing w:before="0" w:line="20" w:lineRule="atLeast"/>
              <w:ind w:left="284"/>
              <w:rPr>
                <w:rFonts w:ascii="Calibri" w:hAnsi="Calibri" w:cs="Calibri"/>
                <w:color w:val="000000"/>
                <w:szCs w:val="20"/>
              </w:rPr>
            </w:pPr>
            <w:r>
              <w:rPr>
                <w:rFonts w:ascii="Calibri" w:hAnsi="Calibri" w:cs="Calibri"/>
                <w:color w:val="000000"/>
                <w:szCs w:val="20"/>
              </w:rPr>
              <w:t xml:space="preserve">El contenido de dichas respuestas, en relación a lo requerido, se analizó en </w:t>
            </w:r>
            <w:r>
              <w:rPr>
                <w:rFonts w:ascii="Calibri" w:hAnsi="Calibri" w:cs="Calibri"/>
                <w:color w:val="000000"/>
                <w:szCs w:val="20"/>
              </w:rPr>
              <w:fldChar w:fldCharType="begin"/>
            </w:r>
            <w:r>
              <w:rPr>
                <w:rFonts w:ascii="Calibri" w:hAnsi="Calibri" w:cs="Calibri"/>
                <w:color w:val="000000"/>
                <w:szCs w:val="20"/>
              </w:rPr>
              <w:instrText xml:space="preserve"> REF _Ref532830322 \h </w:instrText>
            </w:r>
            <w:r>
              <w:rPr>
                <w:rFonts w:ascii="Calibri" w:hAnsi="Calibri" w:cs="Calibri"/>
                <w:color w:val="000000"/>
                <w:szCs w:val="20"/>
              </w:rPr>
            </w:r>
            <w:r>
              <w:rPr>
                <w:rFonts w:ascii="Calibri" w:hAnsi="Calibri" w:cs="Calibri"/>
                <w:color w:val="000000"/>
                <w:szCs w:val="20"/>
              </w:rPr>
              <w:fldChar w:fldCharType="separate"/>
            </w:r>
            <w:r w:rsidR="00FC4CE7">
              <w:t xml:space="preserve">Otros Hechos </w:t>
            </w:r>
            <w:r w:rsidR="00FC4CE7">
              <w:rPr>
                <w:noProof/>
              </w:rPr>
              <w:t>2</w:t>
            </w:r>
            <w:r>
              <w:rPr>
                <w:rFonts w:ascii="Calibri" w:hAnsi="Calibri" w:cs="Calibri"/>
                <w:color w:val="000000"/>
                <w:szCs w:val="20"/>
              </w:rPr>
              <w:fldChar w:fldCharType="end"/>
            </w:r>
            <w:r>
              <w:rPr>
                <w:rFonts w:ascii="Calibri" w:hAnsi="Calibri" w:cs="Calibri"/>
                <w:color w:val="000000"/>
                <w:szCs w:val="20"/>
              </w:rPr>
              <w:t xml:space="preserve"> y </w:t>
            </w:r>
            <w:r>
              <w:rPr>
                <w:rFonts w:ascii="Calibri" w:hAnsi="Calibri" w:cs="Calibri"/>
                <w:color w:val="000000"/>
                <w:szCs w:val="20"/>
              </w:rPr>
              <w:fldChar w:fldCharType="begin"/>
            </w:r>
            <w:r>
              <w:rPr>
                <w:rFonts w:ascii="Calibri" w:hAnsi="Calibri" w:cs="Calibri"/>
                <w:color w:val="000000"/>
                <w:szCs w:val="20"/>
              </w:rPr>
              <w:instrText xml:space="preserve"> REF _Ref532823554 \h </w:instrText>
            </w:r>
            <w:r>
              <w:rPr>
                <w:rFonts w:ascii="Calibri" w:hAnsi="Calibri" w:cs="Calibri"/>
                <w:color w:val="000000"/>
                <w:szCs w:val="20"/>
              </w:rPr>
            </w:r>
            <w:r>
              <w:rPr>
                <w:rFonts w:ascii="Calibri" w:hAnsi="Calibri" w:cs="Calibri"/>
                <w:color w:val="000000"/>
                <w:szCs w:val="20"/>
              </w:rPr>
              <w:fldChar w:fldCharType="separate"/>
            </w:r>
            <w:r w:rsidR="00FC4CE7">
              <w:t xml:space="preserve">Otros Hechos </w:t>
            </w:r>
            <w:r w:rsidR="00FC4CE7">
              <w:rPr>
                <w:noProof/>
              </w:rPr>
              <w:t>3</w:t>
            </w:r>
            <w:r>
              <w:rPr>
                <w:rFonts w:ascii="Calibri" w:hAnsi="Calibri" w:cs="Calibri"/>
                <w:color w:val="000000"/>
                <w:szCs w:val="20"/>
              </w:rPr>
              <w:fldChar w:fldCharType="end"/>
            </w:r>
            <w:r>
              <w:rPr>
                <w:rFonts w:ascii="Calibri" w:hAnsi="Calibri" w:cs="Calibri"/>
                <w:color w:val="000000"/>
                <w:szCs w:val="20"/>
              </w:rPr>
              <w:t>, respectivamente.</w:t>
            </w:r>
          </w:p>
          <w:p w14:paraId="5E236E37" w14:textId="08024EEE" w:rsidR="004E7023" w:rsidRDefault="00337454" w:rsidP="00DF63F8">
            <w:pPr>
              <w:pStyle w:val="Prrafodelista"/>
              <w:numPr>
                <w:ilvl w:val="0"/>
                <w:numId w:val="11"/>
              </w:numPr>
              <w:spacing w:before="0" w:line="20" w:lineRule="atLeast"/>
              <w:rPr>
                <w:rFonts w:ascii="Calibri" w:hAnsi="Calibri" w:cs="Calibri"/>
                <w:color w:val="000000"/>
                <w:szCs w:val="20"/>
              </w:rPr>
            </w:pPr>
            <w:r>
              <w:rPr>
                <w:rFonts w:ascii="Calibri" w:hAnsi="Calibri" w:cs="Calibri"/>
                <w:color w:val="000000"/>
                <w:szCs w:val="20"/>
              </w:rPr>
              <w:t>E</w:t>
            </w:r>
            <w:r w:rsidR="00461E2A">
              <w:rPr>
                <w:rFonts w:ascii="Calibri" w:hAnsi="Calibri" w:cs="Calibri"/>
                <w:color w:val="000000"/>
                <w:szCs w:val="20"/>
              </w:rPr>
              <w:t xml:space="preserve">n los documentos señalados previamente, </w:t>
            </w:r>
            <w:r w:rsidR="004E7023">
              <w:rPr>
                <w:rFonts w:ascii="Calibri" w:hAnsi="Calibri" w:cs="Calibri"/>
                <w:color w:val="000000"/>
                <w:szCs w:val="20"/>
              </w:rPr>
              <w:t>el titular describió 2 medidas de control</w:t>
            </w:r>
            <w:r>
              <w:rPr>
                <w:rFonts w:ascii="Calibri" w:hAnsi="Calibri" w:cs="Calibri"/>
                <w:color w:val="000000"/>
                <w:szCs w:val="20"/>
              </w:rPr>
              <w:t xml:space="preserve"> de vibraciones</w:t>
            </w:r>
            <w:r w:rsidR="004E7023">
              <w:rPr>
                <w:rFonts w:ascii="Calibri" w:hAnsi="Calibri" w:cs="Calibri"/>
                <w:color w:val="000000"/>
                <w:szCs w:val="20"/>
              </w:rPr>
              <w:t xml:space="preserve">: </w:t>
            </w:r>
          </w:p>
          <w:p w14:paraId="10480B6D" w14:textId="57CF01EE" w:rsidR="004E7023" w:rsidRDefault="004E7023" w:rsidP="00DF63F8">
            <w:pPr>
              <w:pStyle w:val="Prrafodelista"/>
              <w:numPr>
                <w:ilvl w:val="1"/>
                <w:numId w:val="11"/>
              </w:numPr>
              <w:spacing w:before="0" w:line="20" w:lineRule="atLeast"/>
              <w:rPr>
                <w:rFonts w:ascii="Calibri" w:hAnsi="Calibri" w:cs="Calibri"/>
                <w:color w:val="000000"/>
                <w:szCs w:val="20"/>
              </w:rPr>
            </w:pPr>
            <w:r>
              <w:rPr>
                <w:rFonts w:ascii="Calibri" w:hAnsi="Calibri" w:cs="Calibri"/>
                <w:color w:val="000000"/>
                <w:szCs w:val="20"/>
              </w:rPr>
              <w:t>Una con un “</w:t>
            </w:r>
            <w:r w:rsidRPr="00303674">
              <w:rPr>
                <w:rFonts w:ascii="Calibri" w:hAnsi="Calibri" w:cs="Calibri"/>
                <w:i/>
                <w:color w:val="000000"/>
                <w:szCs w:val="20"/>
              </w:rPr>
              <w:t>grado de mitigación del tipo -10dB</w:t>
            </w:r>
            <w:r>
              <w:rPr>
                <w:rFonts w:ascii="Calibri" w:hAnsi="Calibri" w:cs="Calibri"/>
                <w:color w:val="000000"/>
                <w:szCs w:val="20"/>
              </w:rPr>
              <w:t>”, que habría sido implementada en toda la vía</w:t>
            </w:r>
            <w:r w:rsidR="00303674">
              <w:rPr>
                <w:rFonts w:ascii="Calibri" w:hAnsi="Calibri" w:cs="Calibri"/>
                <w:color w:val="000000"/>
                <w:szCs w:val="20"/>
              </w:rPr>
              <w:t>, consistente en un sistema de “sillas” de fijación del riel.</w:t>
            </w:r>
          </w:p>
          <w:p w14:paraId="36EB071A" w14:textId="65BA5777" w:rsidR="004E7023" w:rsidRDefault="004E7023" w:rsidP="00DF63F8">
            <w:pPr>
              <w:pStyle w:val="Prrafodelista"/>
              <w:numPr>
                <w:ilvl w:val="1"/>
                <w:numId w:val="11"/>
              </w:numPr>
              <w:spacing w:before="0" w:line="20" w:lineRule="atLeast"/>
              <w:rPr>
                <w:rFonts w:ascii="Calibri" w:hAnsi="Calibri" w:cs="Calibri"/>
                <w:color w:val="000000"/>
                <w:szCs w:val="20"/>
              </w:rPr>
            </w:pPr>
            <w:r>
              <w:rPr>
                <w:rFonts w:ascii="Calibri" w:hAnsi="Calibri" w:cs="Calibri"/>
                <w:color w:val="000000"/>
                <w:szCs w:val="20"/>
              </w:rPr>
              <w:t>Una con un “</w:t>
            </w:r>
            <w:r w:rsidRPr="00303674">
              <w:rPr>
                <w:rFonts w:ascii="Calibri" w:hAnsi="Calibri" w:cs="Calibri"/>
                <w:i/>
                <w:color w:val="000000"/>
                <w:szCs w:val="20"/>
              </w:rPr>
              <w:t>grado de mitigación del tipo -20dB</w:t>
            </w:r>
            <w:r>
              <w:rPr>
                <w:rFonts w:ascii="Calibri" w:hAnsi="Calibri" w:cs="Calibri"/>
                <w:color w:val="000000"/>
                <w:szCs w:val="20"/>
              </w:rPr>
              <w:t xml:space="preserve">”, consistente en el sistema de “sillas” señalado previamente, </w:t>
            </w:r>
            <w:r w:rsidR="00F35734">
              <w:rPr>
                <w:rFonts w:ascii="Calibri" w:hAnsi="Calibri" w:cs="Calibri"/>
                <w:color w:val="000000"/>
                <w:szCs w:val="20"/>
              </w:rPr>
              <w:t>más</w:t>
            </w:r>
            <w:r>
              <w:rPr>
                <w:rFonts w:ascii="Calibri" w:hAnsi="Calibri" w:cs="Calibri"/>
                <w:color w:val="000000"/>
                <w:szCs w:val="20"/>
              </w:rPr>
              <w:t xml:space="preserve"> una manta bajo la losa de las vías, instalada en secciones específicas.</w:t>
            </w:r>
          </w:p>
          <w:p w14:paraId="3CB0A5B6" w14:textId="77777777" w:rsidR="0042655F" w:rsidRDefault="0042655F" w:rsidP="00DF63F8">
            <w:pPr>
              <w:pStyle w:val="Sinespaciado"/>
              <w:spacing w:line="20" w:lineRule="atLeast"/>
            </w:pPr>
          </w:p>
          <w:p w14:paraId="079A2213" w14:textId="125D79B1" w:rsidR="0042655F" w:rsidRPr="0042655F" w:rsidRDefault="0042655F" w:rsidP="00DF63F8">
            <w:pPr>
              <w:pStyle w:val="Sinespaciado"/>
              <w:spacing w:line="20" w:lineRule="atLeast"/>
              <w:rPr>
                <w:rFonts w:ascii="Calibri" w:hAnsi="Calibri" w:cs="Calibri"/>
                <w:b/>
                <w:color w:val="000000"/>
                <w:szCs w:val="20"/>
              </w:rPr>
            </w:pPr>
            <w:r>
              <w:rPr>
                <w:b/>
              </w:rPr>
              <w:lastRenderedPageBreak/>
              <w:t>C</w:t>
            </w:r>
            <w:r w:rsidRPr="0042655F">
              <w:rPr>
                <w:b/>
              </w:rPr>
              <w:t>. Resultados del Examen de la Información respecto a la</w:t>
            </w:r>
            <w:r>
              <w:rPr>
                <w:b/>
              </w:rPr>
              <w:t xml:space="preserve">s características de </w:t>
            </w:r>
            <w:r w:rsidR="00665E1B">
              <w:rPr>
                <w:b/>
              </w:rPr>
              <w:t>atenuación de vibración,</w:t>
            </w:r>
            <w:r>
              <w:rPr>
                <w:b/>
              </w:rPr>
              <w:t xml:space="preserve"> </w:t>
            </w:r>
            <w:r w:rsidRPr="0042655F">
              <w:rPr>
                <w:b/>
              </w:rPr>
              <w:t>del Sistema -20 dB:</w:t>
            </w:r>
          </w:p>
          <w:p w14:paraId="67DC2955" w14:textId="72058C6B" w:rsidR="00361A4F" w:rsidRPr="000B33AA" w:rsidRDefault="000B33AA" w:rsidP="00DF63F8">
            <w:pPr>
              <w:pStyle w:val="Prrafodelista"/>
              <w:numPr>
                <w:ilvl w:val="0"/>
                <w:numId w:val="11"/>
              </w:numPr>
              <w:spacing w:before="0" w:line="20" w:lineRule="atLeast"/>
              <w:rPr>
                <w:rFonts w:ascii="Calibri" w:hAnsi="Calibri" w:cs="Calibri"/>
                <w:color w:val="000000"/>
                <w:szCs w:val="20"/>
              </w:rPr>
            </w:pPr>
            <w:r>
              <w:rPr>
                <w:rFonts w:ascii="Calibri" w:hAnsi="Calibri" w:cs="Calibri"/>
                <w:color w:val="000000"/>
                <w:szCs w:val="20"/>
              </w:rPr>
              <w:t xml:space="preserve">En el presente párrafo se identifican los </w:t>
            </w:r>
            <w:r w:rsidR="004F075F" w:rsidRPr="0060281C">
              <w:rPr>
                <w:rFonts w:ascii="Calibri" w:hAnsi="Calibri" w:cs="Calibri"/>
                <w:color w:val="000000"/>
                <w:szCs w:val="20"/>
              </w:rPr>
              <w:t xml:space="preserve">documentos </w:t>
            </w:r>
            <w:r w:rsidR="0060281C">
              <w:rPr>
                <w:rFonts w:ascii="Calibri" w:hAnsi="Calibri" w:cs="Calibri"/>
                <w:color w:val="000000"/>
                <w:szCs w:val="20"/>
              </w:rPr>
              <w:t>adjuntos a la</w:t>
            </w:r>
            <w:r w:rsidR="00461E2A">
              <w:rPr>
                <w:rFonts w:ascii="Calibri" w:hAnsi="Calibri" w:cs="Calibri"/>
                <w:color w:val="000000"/>
                <w:szCs w:val="20"/>
              </w:rPr>
              <w:t>s</w:t>
            </w:r>
            <w:r w:rsidR="0060281C">
              <w:rPr>
                <w:rFonts w:ascii="Calibri" w:hAnsi="Calibri" w:cs="Calibri"/>
                <w:color w:val="000000"/>
                <w:szCs w:val="20"/>
              </w:rPr>
              <w:t xml:space="preserve"> carta</w:t>
            </w:r>
            <w:r w:rsidR="00461E2A">
              <w:rPr>
                <w:rFonts w:ascii="Calibri" w:hAnsi="Calibri" w:cs="Calibri"/>
                <w:color w:val="000000"/>
                <w:szCs w:val="20"/>
              </w:rPr>
              <w:t>s</w:t>
            </w:r>
            <w:r w:rsidR="0060281C">
              <w:rPr>
                <w:rFonts w:ascii="Calibri" w:hAnsi="Calibri" w:cs="Calibri"/>
                <w:color w:val="000000"/>
                <w:szCs w:val="20"/>
              </w:rPr>
              <w:t xml:space="preserve"> del</w:t>
            </w:r>
            <w:r w:rsidR="00EF3998">
              <w:rPr>
                <w:rFonts w:ascii="Calibri" w:hAnsi="Calibri" w:cs="Calibri"/>
                <w:color w:val="000000"/>
                <w:szCs w:val="20"/>
              </w:rPr>
              <w:t xml:space="preserve"> titular</w:t>
            </w:r>
            <w:r w:rsidR="0043114A">
              <w:rPr>
                <w:rFonts w:ascii="Calibri" w:hAnsi="Calibri" w:cs="Calibri"/>
                <w:color w:val="000000"/>
                <w:szCs w:val="20"/>
              </w:rPr>
              <w:t xml:space="preserve">, </w:t>
            </w:r>
            <w:r>
              <w:rPr>
                <w:rFonts w:ascii="Calibri" w:hAnsi="Calibri" w:cs="Calibri"/>
                <w:color w:val="000000"/>
                <w:szCs w:val="20"/>
              </w:rPr>
              <w:t xml:space="preserve">que presentan </w:t>
            </w:r>
            <w:r w:rsidR="0060281C">
              <w:rPr>
                <w:rFonts w:ascii="Calibri" w:hAnsi="Calibri" w:cs="Calibri"/>
                <w:color w:val="000000"/>
                <w:szCs w:val="20"/>
              </w:rPr>
              <w:t>detalle</w:t>
            </w:r>
            <w:r w:rsidR="00EF3998">
              <w:rPr>
                <w:rFonts w:ascii="Calibri" w:hAnsi="Calibri" w:cs="Calibri"/>
                <w:color w:val="000000"/>
                <w:szCs w:val="20"/>
              </w:rPr>
              <w:t>s de</w:t>
            </w:r>
            <w:r w:rsidR="004F075F" w:rsidRPr="0060281C">
              <w:rPr>
                <w:rFonts w:ascii="Calibri" w:hAnsi="Calibri" w:cs="Calibri"/>
                <w:color w:val="000000"/>
                <w:szCs w:val="20"/>
              </w:rPr>
              <w:t xml:space="preserve"> algunas </w:t>
            </w:r>
            <w:r w:rsidR="0060281C">
              <w:rPr>
                <w:rFonts w:ascii="Calibri" w:hAnsi="Calibri" w:cs="Calibri"/>
                <w:color w:val="000000"/>
                <w:szCs w:val="20"/>
              </w:rPr>
              <w:t xml:space="preserve">de las </w:t>
            </w:r>
            <w:r w:rsidR="004F075F" w:rsidRPr="00A53756">
              <w:rPr>
                <w:rFonts w:ascii="Calibri" w:hAnsi="Calibri" w:cs="Calibri"/>
                <w:b/>
                <w:color w:val="000000"/>
                <w:szCs w:val="20"/>
              </w:rPr>
              <w:t>características de</w:t>
            </w:r>
            <w:r w:rsidR="00327505" w:rsidRPr="00A53756">
              <w:rPr>
                <w:rFonts w:ascii="Calibri" w:hAnsi="Calibri" w:cs="Calibri"/>
                <w:b/>
                <w:color w:val="000000"/>
                <w:szCs w:val="20"/>
              </w:rPr>
              <w:t>l "</w:t>
            </w:r>
            <w:r w:rsidR="00327505" w:rsidRPr="0060281C">
              <w:rPr>
                <w:rFonts w:ascii="Calibri" w:hAnsi="Calibri" w:cs="Calibri"/>
                <w:b/>
                <w:color w:val="000000"/>
                <w:szCs w:val="20"/>
              </w:rPr>
              <w:t>Sistema -20 dB</w:t>
            </w:r>
            <w:r w:rsidR="00327505" w:rsidRPr="00A53756">
              <w:rPr>
                <w:rFonts w:ascii="Calibri" w:hAnsi="Calibri" w:cs="Calibri"/>
                <w:b/>
                <w:color w:val="000000"/>
                <w:szCs w:val="20"/>
              </w:rPr>
              <w:t xml:space="preserve">", </w:t>
            </w:r>
            <w:r>
              <w:rPr>
                <w:rFonts w:ascii="Calibri" w:hAnsi="Calibri" w:cs="Calibri"/>
                <w:b/>
                <w:color w:val="000000"/>
                <w:szCs w:val="20"/>
              </w:rPr>
              <w:t xml:space="preserve">como ubicación de la misma </w:t>
            </w:r>
            <w:r w:rsidR="00A53756" w:rsidRPr="00A53756">
              <w:rPr>
                <w:rFonts w:ascii="Calibri" w:hAnsi="Calibri" w:cs="Calibri"/>
                <w:b/>
                <w:color w:val="000000"/>
                <w:szCs w:val="20"/>
              </w:rPr>
              <w:t>y</w:t>
            </w:r>
            <w:r w:rsidR="00337454">
              <w:rPr>
                <w:rFonts w:ascii="Calibri" w:hAnsi="Calibri" w:cs="Calibri"/>
                <w:b/>
                <w:color w:val="000000"/>
                <w:szCs w:val="20"/>
              </w:rPr>
              <w:t>/o</w:t>
            </w:r>
            <w:r w:rsidR="00A53756" w:rsidRPr="00A53756">
              <w:rPr>
                <w:rFonts w:ascii="Calibri" w:hAnsi="Calibri" w:cs="Calibri"/>
                <w:b/>
                <w:color w:val="000000"/>
                <w:szCs w:val="20"/>
              </w:rPr>
              <w:t xml:space="preserve"> de sus capacidades de mitigación de vibraciones</w:t>
            </w:r>
            <w:r w:rsidR="00675496">
              <w:rPr>
                <w:rFonts w:ascii="Calibri" w:hAnsi="Calibri" w:cs="Calibri"/>
                <w:b/>
                <w:color w:val="000000"/>
                <w:szCs w:val="20"/>
              </w:rPr>
              <w:t>.</w:t>
            </w:r>
            <w:r w:rsidR="00675496">
              <w:rPr>
                <w:rFonts w:ascii="Calibri" w:hAnsi="Calibri" w:cs="Calibri"/>
                <w:color w:val="000000"/>
                <w:szCs w:val="20"/>
              </w:rPr>
              <w:t xml:space="preserve"> </w:t>
            </w:r>
            <w:r>
              <w:rPr>
                <w:rFonts w:ascii="Calibri" w:hAnsi="Calibri" w:cs="Calibri"/>
                <w:color w:val="000000"/>
                <w:szCs w:val="20"/>
              </w:rPr>
              <w:t xml:space="preserve"> También se </w:t>
            </w:r>
            <w:r w:rsidR="00675496" w:rsidRPr="000B33AA">
              <w:rPr>
                <w:rFonts w:ascii="Calibri" w:hAnsi="Calibri" w:cs="Calibri"/>
                <w:color w:val="000000"/>
                <w:szCs w:val="20"/>
              </w:rPr>
              <w:t>presentan las transcripciones textuales de los elementos mas relevantes en relación a las exigencias</w:t>
            </w:r>
            <w:r>
              <w:rPr>
                <w:rFonts w:ascii="Calibri" w:hAnsi="Calibri" w:cs="Calibri"/>
                <w:color w:val="000000"/>
                <w:szCs w:val="20"/>
              </w:rPr>
              <w:t xml:space="preserve">: Finalmente, en el </w:t>
            </w:r>
            <w:r w:rsidR="00675496" w:rsidRPr="000B33AA">
              <w:rPr>
                <w:rFonts w:ascii="Calibri" w:hAnsi="Calibri" w:cs="Calibri"/>
                <w:color w:val="000000"/>
                <w:szCs w:val="20"/>
              </w:rPr>
              <w:t>siguiente párrafo se establecen las conclusiones respecto a sus contenidos</w:t>
            </w:r>
            <w:r w:rsidR="00BE34D6" w:rsidRPr="000B33AA">
              <w:rPr>
                <w:rFonts w:ascii="Calibri" w:hAnsi="Calibri" w:cs="Calibri"/>
                <w:b/>
                <w:color w:val="000000"/>
                <w:szCs w:val="20"/>
              </w:rPr>
              <w:t>:</w:t>
            </w:r>
          </w:p>
          <w:p w14:paraId="042A9B6B" w14:textId="2715FBBC" w:rsidR="00327505" w:rsidRPr="00BB3B1A" w:rsidRDefault="00A53756" w:rsidP="00DF63F8">
            <w:pPr>
              <w:pStyle w:val="Prrafodelista"/>
              <w:numPr>
                <w:ilvl w:val="1"/>
                <w:numId w:val="11"/>
              </w:numPr>
              <w:spacing w:before="0" w:line="20" w:lineRule="atLeast"/>
              <w:rPr>
                <w:rFonts w:ascii="Calibri" w:hAnsi="Calibri" w:cs="Calibri"/>
                <w:color w:val="000000"/>
                <w:szCs w:val="20"/>
              </w:rPr>
            </w:pPr>
            <w:r>
              <w:rPr>
                <w:rFonts w:ascii="Calibri" w:hAnsi="Calibri" w:cs="Calibri"/>
                <w:color w:val="000000"/>
                <w:szCs w:val="20"/>
              </w:rPr>
              <w:t>Documento</w:t>
            </w:r>
            <w:r w:rsidR="005C5E6F">
              <w:rPr>
                <w:rFonts w:ascii="Calibri" w:hAnsi="Calibri" w:cs="Calibri"/>
                <w:color w:val="000000"/>
                <w:szCs w:val="20"/>
              </w:rPr>
              <w:t xml:space="preserve"> </w:t>
            </w:r>
            <w:r w:rsidR="000E0EE1" w:rsidRPr="00BB3B1A">
              <w:rPr>
                <w:rFonts w:ascii="Calibri" w:hAnsi="Calibri" w:cs="Calibri"/>
                <w:b/>
                <w:color w:val="000000"/>
                <w:szCs w:val="20"/>
              </w:rPr>
              <w:t>"</w:t>
            </w:r>
            <w:r w:rsidR="000E0EE1" w:rsidRPr="00BB3B1A">
              <w:rPr>
                <w:rFonts w:ascii="Calibri" w:hAnsi="Calibri" w:cs="Calibri"/>
                <w:b/>
                <w:i/>
                <w:iCs/>
                <w:color w:val="000000"/>
                <w:szCs w:val="20"/>
              </w:rPr>
              <w:t>Licitación Pública Internacional para Suministro del Sistema de Vías y Catenarias para el Proyecto Líneas 6 y 3 del Metro de Santiago</w:t>
            </w:r>
            <w:r w:rsidR="000E0EE1" w:rsidRPr="00BB3B1A">
              <w:rPr>
                <w:rFonts w:ascii="Calibri" w:hAnsi="Calibri" w:cs="Calibri"/>
                <w:b/>
                <w:color w:val="000000"/>
                <w:szCs w:val="20"/>
              </w:rPr>
              <w:t>"</w:t>
            </w:r>
            <w:r w:rsidR="000E0EE1" w:rsidRPr="000E0EE1">
              <w:rPr>
                <w:rFonts w:ascii="Calibri" w:hAnsi="Calibri" w:cs="Calibri"/>
                <w:color w:val="000000"/>
                <w:szCs w:val="20"/>
              </w:rPr>
              <w:t xml:space="preserve">, </w:t>
            </w:r>
            <w:r w:rsidR="00EF3998" w:rsidRPr="00327505">
              <w:rPr>
                <w:rFonts w:ascii="Calibri" w:hAnsi="Calibri" w:cs="Calibri"/>
                <w:color w:val="000000"/>
                <w:szCs w:val="20"/>
              </w:rPr>
              <w:t>de mayo de 2013</w:t>
            </w:r>
            <w:r w:rsidR="00EF3998">
              <w:rPr>
                <w:rFonts w:ascii="Calibri" w:hAnsi="Calibri" w:cs="Calibri"/>
                <w:color w:val="000000"/>
                <w:szCs w:val="20"/>
              </w:rPr>
              <w:t xml:space="preserve">, </w:t>
            </w:r>
            <w:proofErr w:type="gramStart"/>
            <w:r w:rsidR="00EF3998" w:rsidRPr="00BB3B1A">
              <w:rPr>
                <w:rFonts w:ascii="Calibri" w:hAnsi="Calibri" w:cs="Calibri"/>
                <w:color w:val="000000"/>
                <w:szCs w:val="20"/>
              </w:rPr>
              <w:t xml:space="preserve">titulado </w:t>
            </w:r>
            <w:r w:rsidR="00EF3998" w:rsidRPr="00BB3B1A">
              <w:rPr>
                <w:rFonts w:ascii="Calibri" w:hAnsi="Calibri" w:cs="Calibri"/>
                <w:b/>
                <w:color w:val="000000"/>
                <w:szCs w:val="20"/>
              </w:rPr>
              <w:t xml:space="preserve"> </w:t>
            </w:r>
            <w:r w:rsidR="005C5E6F" w:rsidRPr="00BB3B1A">
              <w:rPr>
                <w:rFonts w:ascii="Calibri" w:hAnsi="Calibri" w:cs="Calibri"/>
                <w:color w:val="000000"/>
                <w:szCs w:val="20"/>
              </w:rPr>
              <w:t>de</w:t>
            </w:r>
            <w:proofErr w:type="gramEnd"/>
            <w:r w:rsidR="005C5E6F" w:rsidRPr="00BB3B1A">
              <w:rPr>
                <w:rFonts w:ascii="Calibri" w:hAnsi="Calibri" w:cs="Calibri"/>
                <w:color w:val="000000"/>
                <w:szCs w:val="20"/>
              </w:rPr>
              <w:t xml:space="preserve"> 116 páginas</w:t>
            </w:r>
            <w:r w:rsidR="00EF3998" w:rsidRPr="00BB3B1A">
              <w:rPr>
                <w:rFonts w:ascii="Calibri" w:hAnsi="Calibri" w:cs="Calibri"/>
                <w:color w:val="000000"/>
                <w:szCs w:val="20"/>
              </w:rPr>
              <w:t>,</w:t>
            </w:r>
            <w:r w:rsidR="005C5E6F" w:rsidRPr="00BB3B1A">
              <w:rPr>
                <w:rFonts w:ascii="Calibri" w:hAnsi="Calibri" w:cs="Calibri"/>
                <w:color w:val="000000"/>
                <w:szCs w:val="20"/>
              </w:rPr>
              <w:t xml:space="preserve"> presentado por Metro en el </w:t>
            </w:r>
            <w:r w:rsidR="00327505" w:rsidRPr="00BB3B1A">
              <w:rPr>
                <w:rFonts w:ascii="Calibri" w:hAnsi="Calibri" w:cs="Calibri"/>
                <w:color w:val="000000"/>
                <w:szCs w:val="20"/>
              </w:rPr>
              <w:t xml:space="preserve">Anexo E </w:t>
            </w:r>
            <w:r w:rsidR="005C5E6F" w:rsidRPr="00BB3B1A">
              <w:rPr>
                <w:rFonts w:ascii="Calibri" w:hAnsi="Calibri" w:cs="Calibri"/>
                <w:color w:val="000000"/>
                <w:szCs w:val="20"/>
              </w:rPr>
              <w:t>de su respuesta</w:t>
            </w:r>
            <w:r w:rsidR="008165A3" w:rsidRPr="00BB3B1A">
              <w:rPr>
                <w:rFonts w:ascii="Calibri" w:hAnsi="Calibri" w:cs="Calibri"/>
                <w:color w:val="000000"/>
                <w:szCs w:val="20"/>
              </w:rPr>
              <w:t xml:space="preserve"> a la Res. Ex. 435/2018 (ver Anexo </w:t>
            </w:r>
            <w:r w:rsidR="00BB3B1A" w:rsidRPr="00BB3B1A">
              <w:rPr>
                <w:rFonts w:ascii="Calibri" w:hAnsi="Calibri" w:cs="Calibri"/>
                <w:color w:val="000000"/>
                <w:szCs w:val="20"/>
              </w:rPr>
              <w:t>4</w:t>
            </w:r>
            <w:r w:rsidR="008165A3" w:rsidRPr="00BB3B1A">
              <w:rPr>
                <w:rFonts w:ascii="Calibri" w:hAnsi="Calibri" w:cs="Calibri"/>
                <w:color w:val="000000"/>
                <w:szCs w:val="20"/>
              </w:rPr>
              <w:t xml:space="preserve">), y como Anexo N°13 de su respuesta a la Res. Ex. 705/2018 (ver Anexo </w:t>
            </w:r>
            <w:r w:rsidR="00BB3B1A" w:rsidRPr="00BB3B1A">
              <w:rPr>
                <w:rFonts w:ascii="Calibri" w:hAnsi="Calibri" w:cs="Calibri"/>
                <w:color w:val="000000"/>
                <w:szCs w:val="20"/>
              </w:rPr>
              <w:t>6</w:t>
            </w:r>
            <w:r w:rsidR="008165A3" w:rsidRPr="00BB3B1A">
              <w:rPr>
                <w:rFonts w:ascii="Calibri" w:hAnsi="Calibri" w:cs="Calibri"/>
                <w:color w:val="000000"/>
                <w:szCs w:val="20"/>
              </w:rPr>
              <w:t>)</w:t>
            </w:r>
            <w:r w:rsidR="00EF3998" w:rsidRPr="00BB3B1A">
              <w:rPr>
                <w:rFonts w:ascii="Calibri" w:hAnsi="Calibri" w:cs="Calibri"/>
                <w:color w:val="000000"/>
                <w:szCs w:val="20"/>
              </w:rPr>
              <w:t>.</w:t>
            </w:r>
          </w:p>
          <w:p w14:paraId="6E7274DD" w14:textId="3B89E9D8" w:rsidR="00337454" w:rsidRPr="00327505" w:rsidRDefault="00337454" w:rsidP="00DF63F8">
            <w:pPr>
              <w:pStyle w:val="Prrafodelista"/>
              <w:spacing w:before="0" w:line="20" w:lineRule="atLeast"/>
              <w:ind w:left="568"/>
              <w:rPr>
                <w:rFonts w:ascii="Calibri" w:hAnsi="Calibri" w:cs="Calibri"/>
                <w:color w:val="000000"/>
                <w:szCs w:val="20"/>
              </w:rPr>
            </w:pPr>
            <w:r w:rsidRPr="00BB3B1A">
              <w:rPr>
                <w:rFonts w:ascii="Calibri" w:hAnsi="Calibri" w:cs="Calibri"/>
                <w:color w:val="000000"/>
                <w:szCs w:val="20"/>
              </w:rPr>
              <w:t>El documento corresponde a las bases de licitación</w:t>
            </w:r>
            <w:r>
              <w:rPr>
                <w:rFonts w:ascii="Calibri" w:hAnsi="Calibri" w:cs="Calibri"/>
                <w:color w:val="000000"/>
                <w:szCs w:val="20"/>
              </w:rPr>
              <w:t xml:space="preserve"> para distintas obras y acciones, entre las cuales se encuentra la construcción del túnel de la línea 6. Respecto a la medida de mitigación de tipo “-20 dB”, los siguientes ítem</w:t>
            </w:r>
            <w:r w:rsidR="00303674">
              <w:rPr>
                <w:rFonts w:ascii="Calibri" w:hAnsi="Calibri" w:cs="Calibri"/>
                <w:color w:val="000000"/>
                <w:szCs w:val="20"/>
              </w:rPr>
              <w:t>s</w:t>
            </w:r>
            <w:r>
              <w:rPr>
                <w:rFonts w:ascii="Calibri" w:hAnsi="Calibri" w:cs="Calibri"/>
                <w:color w:val="000000"/>
                <w:szCs w:val="20"/>
              </w:rPr>
              <w:t xml:space="preserve"> de dicho documento contienen información relevante.</w:t>
            </w:r>
          </w:p>
          <w:p w14:paraId="3E19D60B" w14:textId="23920EF2" w:rsidR="00337454" w:rsidRPr="00327505" w:rsidRDefault="00327505" w:rsidP="00DF63F8">
            <w:pPr>
              <w:pStyle w:val="Prrafodelista"/>
              <w:numPr>
                <w:ilvl w:val="2"/>
                <w:numId w:val="11"/>
              </w:numPr>
              <w:spacing w:before="0" w:line="20" w:lineRule="atLeast"/>
              <w:rPr>
                <w:rFonts w:ascii="Calibri" w:hAnsi="Calibri" w:cs="Calibri"/>
                <w:color w:val="000000"/>
                <w:szCs w:val="20"/>
              </w:rPr>
            </w:pPr>
            <w:bookmarkStart w:id="213" w:name="_Ref533160791"/>
            <w:r w:rsidRPr="00327505">
              <w:rPr>
                <w:rFonts w:ascii="Calibri" w:hAnsi="Calibri" w:cs="Calibri"/>
                <w:color w:val="000000"/>
                <w:szCs w:val="20"/>
              </w:rPr>
              <w:t xml:space="preserve">En el ítem </w:t>
            </w:r>
            <w:r w:rsidRPr="004F075F">
              <w:rPr>
                <w:rFonts w:ascii="Calibri" w:hAnsi="Calibri" w:cs="Calibri"/>
                <w:b/>
                <w:color w:val="000000"/>
                <w:szCs w:val="20"/>
              </w:rPr>
              <w:t>5.4.1 "</w:t>
            </w:r>
            <w:r w:rsidRPr="004F075F">
              <w:rPr>
                <w:rFonts w:ascii="Calibri" w:hAnsi="Calibri" w:cs="Calibri"/>
                <w:b/>
                <w:i/>
                <w:iCs/>
                <w:color w:val="000000"/>
                <w:szCs w:val="20"/>
              </w:rPr>
              <w:t>Definiciones</w:t>
            </w:r>
            <w:r w:rsidRPr="004F075F">
              <w:rPr>
                <w:rFonts w:ascii="Calibri" w:hAnsi="Calibri" w:cs="Calibri"/>
                <w:b/>
                <w:color w:val="000000"/>
                <w:szCs w:val="20"/>
              </w:rPr>
              <w:t>"</w:t>
            </w:r>
            <w:r w:rsidRPr="00327505">
              <w:rPr>
                <w:rFonts w:ascii="Calibri" w:hAnsi="Calibri" w:cs="Calibri"/>
                <w:color w:val="000000"/>
                <w:szCs w:val="20"/>
              </w:rPr>
              <w:t>, el titular señaló que el contratista oferente "</w:t>
            </w:r>
            <w:r w:rsidRPr="00327505">
              <w:rPr>
                <w:rFonts w:ascii="Calibri" w:hAnsi="Calibri" w:cs="Calibri"/>
                <w:i/>
                <w:iCs/>
                <w:color w:val="000000"/>
                <w:szCs w:val="20"/>
              </w:rPr>
              <w:t>deberá especificar la cantidad de dB que permite alcanzar el producto que proponga utilizar, según espectro de frecuencias entre 35 a 100 [Hz] para todas las soluciones técnicas que propondrá"</w:t>
            </w:r>
            <w:r w:rsidRPr="00327505">
              <w:rPr>
                <w:rFonts w:ascii="Calibri" w:hAnsi="Calibri" w:cs="Calibri"/>
                <w:color w:val="000000"/>
                <w:szCs w:val="20"/>
              </w:rPr>
              <w:t xml:space="preserve">, adjuntando a continuación de lo anterior la Tabla señalada en la </w:t>
            </w:r>
            <w:r w:rsidR="000C05E3" w:rsidRPr="00337454">
              <w:rPr>
                <w:rFonts w:ascii="Calibri" w:hAnsi="Calibri" w:cs="Calibri"/>
                <w:szCs w:val="20"/>
              </w:rPr>
              <w:fldChar w:fldCharType="begin"/>
            </w:r>
            <w:r w:rsidR="000C05E3" w:rsidRPr="00337454">
              <w:rPr>
                <w:rFonts w:ascii="Calibri" w:hAnsi="Calibri" w:cs="Calibri"/>
                <w:szCs w:val="20"/>
              </w:rPr>
              <w:instrText xml:space="preserve"> REF _Ref528591889 \h </w:instrText>
            </w:r>
            <w:r w:rsidR="000C05E3" w:rsidRPr="00337454">
              <w:rPr>
                <w:rFonts w:ascii="Calibri" w:hAnsi="Calibri" w:cs="Calibri"/>
                <w:szCs w:val="20"/>
              </w:rPr>
            </w:r>
            <w:r w:rsidR="000C05E3" w:rsidRPr="00337454">
              <w:rPr>
                <w:rFonts w:ascii="Calibri" w:hAnsi="Calibri" w:cs="Calibri"/>
                <w:szCs w:val="20"/>
              </w:rPr>
              <w:fldChar w:fldCharType="separate"/>
            </w:r>
            <w:r w:rsidR="00FC4CE7">
              <w:t xml:space="preserve">Figura </w:t>
            </w:r>
            <w:r w:rsidR="00FC4CE7">
              <w:rPr>
                <w:noProof/>
              </w:rPr>
              <w:t>20</w:t>
            </w:r>
            <w:r w:rsidR="000C05E3" w:rsidRPr="00337454">
              <w:rPr>
                <w:rFonts w:ascii="Calibri" w:hAnsi="Calibri" w:cs="Calibri"/>
                <w:szCs w:val="20"/>
              </w:rPr>
              <w:fldChar w:fldCharType="end"/>
            </w:r>
            <w:r w:rsidR="00337454" w:rsidRPr="00337454">
              <w:rPr>
                <w:rFonts w:ascii="Calibri" w:hAnsi="Calibri" w:cs="Calibri"/>
                <w:szCs w:val="20"/>
              </w:rPr>
              <w:t xml:space="preserve">, en la que </w:t>
            </w:r>
            <w:r w:rsidR="00337454" w:rsidRPr="00337454">
              <w:rPr>
                <w:rFonts w:ascii="Calibri" w:hAnsi="Calibri" w:cs="Calibri"/>
                <w:b/>
                <w:szCs w:val="20"/>
              </w:rPr>
              <w:t>se describen las b</w:t>
            </w:r>
            <w:r w:rsidR="00337454" w:rsidRPr="00337454">
              <w:rPr>
                <w:rFonts w:ascii="Calibri" w:hAnsi="Calibri" w:cs="Calibri"/>
                <w:b/>
                <w:color w:val="000000"/>
                <w:szCs w:val="20"/>
              </w:rPr>
              <w:t>andas de frecuencia con anchos de “1/3 de octava”</w:t>
            </w:r>
            <w:bookmarkEnd w:id="213"/>
          </w:p>
          <w:p w14:paraId="15278019" w14:textId="28431883" w:rsidR="00327505" w:rsidRPr="00327505" w:rsidRDefault="00327505" w:rsidP="00DF63F8">
            <w:pPr>
              <w:pStyle w:val="Prrafodelista"/>
              <w:numPr>
                <w:ilvl w:val="2"/>
                <w:numId w:val="11"/>
              </w:numPr>
              <w:spacing w:before="0" w:line="20" w:lineRule="atLeast"/>
              <w:rPr>
                <w:rFonts w:ascii="Calibri" w:hAnsi="Calibri" w:cs="Calibri"/>
                <w:color w:val="000000"/>
                <w:szCs w:val="20"/>
              </w:rPr>
            </w:pPr>
            <w:bookmarkStart w:id="214" w:name="_Ref533160792"/>
            <w:r w:rsidRPr="00DB1F93">
              <w:rPr>
                <w:rFonts w:ascii="Calibri" w:hAnsi="Calibri" w:cs="Calibri"/>
                <w:color w:val="000000"/>
                <w:szCs w:val="20"/>
              </w:rPr>
              <w:t xml:space="preserve">En el ítem </w:t>
            </w:r>
            <w:r w:rsidRPr="00DB1F93">
              <w:rPr>
                <w:rFonts w:ascii="Calibri" w:hAnsi="Calibri" w:cs="Calibri"/>
                <w:b/>
                <w:color w:val="000000"/>
                <w:szCs w:val="20"/>
              </w:rPr>
              <w:t>5.6.1 "</w:t>
            </w:r>
            <w:r w:rsidRPr="00DB1F93">
              <w:rPr>
                <w:rFonts w:ascii="Calibri" w:hAnsi="Calibri" w:cs="Calibri"/>
                <w:b/>
                <w:i/>
                <w:iCs/>
                <w:color w:val="000000"/>
                <w:szCs w:val="20"/>
              </w:rPr>
              <w:t>Zonas a mitigar tipo 20 dB</w:t>
            </w:r>
            <w:r w:rsidRPr="00DB1F93">
              <w:rPr>
                <w:rFonts w:ascii="Calibri" w:hAnsi="Calibri" w:cs="Calibri"/>
                <w:b/>
                <w:color w:val="000000"/>
                <w:szCs w:val="20"/>
              </w:rPr>
              <w:t>"</w:t>
            </w:r>
            <w:r w:rsidRPr="00DB1F93">
              <w:rPr>
                <w:rFonts w:ascii="Calibri" w:hAnsi="Calibri" w:cs="Calibri"/>
                <w:color w:val="000000"/>
                <w:szCs w:val="20"/>
              </w:rPr>
              <w:t xml:space="preserve">, el titular indicó los tramos de la Línea 6 que requerían una mitigación de tipo 20 dB mediante la Tabla señalada en la </w:t>
            </w:r>
            <w:r w:rsidR="000C05E3" w:rsidRPr="00DB1F93">
              <w:rPr>
                <w:rFonts w:ascii="Calibri" w:hAnsi="Calibri" w:cs="Calibri"/>
                <w:color w:val="BF8F00"/>
                <w:szCs w:val="20"/>
              </w:rPr>
              <w:fldChar w:fldCharType="begin"/>
            </w:r>
            <w:r w:rsidR="000C05E3" w:rsidRPr="00DB1F93">
              <w:rPr>
                <w:rFonts w:ascii="Calibri" w:hAnsi="Calibri" w:cs="Calibri"/>
                <w:color w:val="000000"/>
                <w:szCs w:val="20"/>
              </w:rPr>
              <w:instrText xml:space="preserve"> REF _Ref528591895 \h </w:instrText>
            </w:r>
            <w:r w:rsidR="00DB1F93">
              <w:rPr>
                <w:rFonts w:ascii="Calibri" w:hAnsi="Calibri" w:cs="Calibri"/>
                <w:color w:val="BF8F00"/>
                <w:szCs w:val="20"/>
              </w:rPr>
              <w:instrText xml:space="preserve"> \* MERGEFORMAT </w:instrText>
            </w:r>
            <w:r w:rsidR="000C05E3" w:rsidRPr="00DB1F93">
              <w:rPr>
                <w:rFonts w:ascii="Calibri" w:hAnsi="Calibri" w:cs="Calibri"/>
                <w:color w:val="BF8F00"/>
                <w:szCs w:val="20"/>
              </w:rPr>
            </w:r>
            <w:r w:rsidR="000C05E3" w:rsidRPr="00DB1F93">
              <w:rPr>
                <w:rFonts w:ascii="Calibri" w:hAnsi="Calibri" w:cs="Calibri"/>
                <w:color w:val="BF8F00"/>
                <w:szCs w:val="20"/>
              </w:rPr>
              <w:fldChar w:fldCharType="separate"/>
            </w:r>
            <w:r w:rsidR="00FC4CE7" w:rsidRPr="009D7C30">
              <w:t xml:space="preserve">Figura </w:t>
            </w:r>
            <w:r w:rsidR="00FC4CE7">
              <w:rPr>
                <w:noProof/>
              </w:rPr>
              <w:t>21</w:t>
            </w:r>
            <w:r w:rsidR="000C05E3" w:rsidRPr="00DB1F93">
              <w:rPr>
                <w:rFonts w:ascii="Calibri" w:hAnsi="Calibri" w:cs="Calibri"/>
                <w:color w:val="BF8F00"/>
                <w:szCs w:val="20"/>
              </w:rPr>
              <w:fldChar w:fldCharType="end"/>
            </w:r>
            <w:r w:rsidR="00EF3998" w:rsidRPr="00DB1F93">
              <w:rPr>
                <w:rFonts w:ascii="Calibri" w:hAnsi="Calibri" w:cs="Calibri"/>
                <w:color w:val="BF8F00"/>
                <w:szCs w:val="20"/>
              </w:rPr>
              <w:t>.</w:t>
            </w:r>
            <w:r w:rsidRPr="00DB1F93">
              <w:rPr>
                <w:rFonts w:ascii="Calibri" w:hAnsi="Calibri" w:cs="Calibri"/>
                <w:szCs w:val="20"/>
              </w:rPr>
              <w:t xml:space="preserve"> </w:t>
            </w:r>
            <w:r w:rsidRPr="00337454">
              <w:rPr>
                <w:rFonts w:ascii="Calibri" w:hAnsi="Calibri" w:cs="Calibri"/>
                <w:b/>
                <w:szCs w:val="20"/>
              </w:rPr>
              <w:t>Dichos tramos coinciden con los señalados en la Tabla 4 del Anexo 5 de la DIA</w:t>
            </w:r>
            <w:r w:rsidR="00EF3998">
              <w:rPr>
                <w:rFonts w:ascii="Calibri" w:hAnsi="Calibri" w:cs="Calibri"/>
                <w:szCs w:val="20"/>
              </w:rPr>
              <w:t>.</w:t>
            </w:r>
            <w:bookmarkEnd w:id="214"/>
          </w:p>
          <w:p w14:paraId="723EED1F" w14:textId="11672C13" w:rsidR="00647686" w:rsidRDefault="000B33AA" w:rsidP="00DF63F8">
            <w:pPr>
              <w:pStyle w:val="Prrafodelista"/>
              <w:numPr>
                <w:ilvl w:val="1"/>
                <w:numId w:val="11"/>
              </w:numPr>
              <w:spacing w:before="0" w:line="20" w:lineRule="atLeast"/>
              <w:rPr>
                <w:rFonts w:ascii="Calibri" w:hAnsi="Calibri" w:cs="Calibri"/>
                <w:color w:val="000000"/>
                <w:szCs w:val="20"/>
              </w:rPr>
            </w:pPr>
            <w:r>
              <w:rPr>
                <w:rFonts w:ascii="Calibri" w:hAnsi="Calibri" w:cs="Calibri"/>
                <w:color w:val="000000"/>
                <w:szCs w:val="20"/>
              </w:rPr>
              <w:t>Documento “</w:t>
            </w:r>
            <w:r w:rsidRPr="00EF3998">
              <w:rPr>
                <w:rFonts w:ascii="Calibri" w:hAnsi="Calibri" w:cs="Calibri"/>
                <w:b/>
                <w:i/>
                <w:color w:val="000000"/>
                <w:szCs w:val="20"/>
              </w:rPr>
              <w:t>Especificaciones técnicas "Sistema de mitigación -20 dB</w:t>
            </w:r>
            <w:r w:rsidR="000E0EE1">
              <w:rPr>
                <w:rFonts w:ascii="Calibri" w:hAnsi="Calibri" w:cs="Calibri"/>
                <w:b/>
                <w:i/>
                <w:color w:val="000000"/>
                <w:szCs w:val="20"/>
              </w:rPr>
              <w:t>””</w:t>
            </w:r>
            <w:r>
              <w:rPr>
                <w:rFonts w:ascii="Calibri" w:hAnsi="Calibri" w:cs="Calibri"/>
                <w:color w:val="000000"/>
                <w:szCs w:val="20"/>
              </w:rPr>
              <w:t>,</w:t>
            </w:r>
            <w:r w:rsidRPr="00337454">
              <w:rPr>
                <w:rFonts w:ascii="Calibri" w:hAnsi="Calibri" w:cs="Calibri"/>
                <w:color w:val="000000"/>
                <w:szCs w:val="20"/>
              </w:rPr>
              <w:t xml:space="preserve"> </w:t>
            </w:r>
            <w:r>
              <w:rPr>
                <w:rFonts w:ascii="Calibri" w:hAnsi="Calibri" w:cs="Calibri"/>
                <w:color w:val="000000"/>
                <w:szCs w:val="20"/>
              </w:rPr>
              <w:t>presentado como Anexo D de la respuesta a la Res. Ex 435/2018, y como Anexo N°12 de la respuesta a la Res. Ex 705/2018.</w:t>
            </w:r>
            <w:r w:rsidR="00647686">
              <w:rPr>
                <w:rFonts w:ascii="Calibri" w:hAnsi="Calibri" w:cs="Calibri"/>
                <w:color w:val="000000"/>
                <w:szCs w:val="20"/>
              </w:rPr>
              <w:t xml:space="preserve"> Correspondería a presentación de </w:t>
            </w:r>
            <w:r w:rsidRPr="00647686">
              <w:rPr>
                <w:rFonts w:ascii="Calibri" w:hAnsi="Calibri" w:cs="Calibri"/>
                <w:color w:val="000000"/>
                <w:szCs w:val="20"/>
              </w:rPr>
              <w:t>ETF-Colas Rail a Metro de Santiago, como parte del "</w:t>
            </w:r>
            <w:r w:rsidRPr="00647686">
              <w:rPr>
                <w:rFonts w:ascii="Calibri" w:hAnsi="Calibri" w:cs="Calibri"/>
                <w:i/>
                <w:color w:val="000000"/>
                <w:szCs w:val="20"/>
              </w:rPr>
              <w:t>Contrato N° P63-1001-01-12: Suministro del Sistema de Vías y Catenarias para el Proyecto Líneas 6 y 3 del Metro de Santiago</w:t>
            </w:r>
            <w:r w:rsidRPr="00647686">
              <w:rPr>
                <w:rFonts w:ascii="Calibri" w:hAnsi="Calibri" w:cs="Calibri"/>
                <w:color w:val="000000"/>
                <w:szCs w:val="20"/>
              </w:rPr>
              <w:t xml:space="preserve">". </w:t>
            </w:r>
            <w:r w:rsidR="00647686">
              <w:rPr>
                <w:rFonts w:ascii="Calibri" w:hAnsi="Calibri" w:cs="Calibri"/>
                <w:color w:val="000000"/>
                <w:szCs w:val="20"/>
              </w:rPr>
              <w:t xml:space="preserve">La versión entregada en respuesta a la Res. Ex. SMA 435/2018 tiene 313 páginas, y fecha de recepción 5 de mayo de 2015, mientras que la versión entregada en respuesta a la Res. Ex. SMA 705/2018 tiene 312 páginas y fecha de emisión 11 de septiembre de 2014. </w:t>
            </w:r>
          </w:p>
          <w:p w14:paraId="494099F3" w14:textId="053E07A2" w:rsidR="000E0EE1" w:rsidRDefault="00647686" w:rsidP="00DF63F8">
            <w:pPr>
              <w:pStyle w:val="Prrafodelista"/>
              <w:spacing w:before="0" w:line="20" w:lineRule="atLeast"/>
              <w:ind w:left="568"/>
              <w:rPr>
                <w:rFonts w:ascii="Calibri" w:hAnsi="Calibri" w:cs="Calibri"/>
                <w:color w:val="000000"/>
                <w:szCs w:val="20"/>
              </w:rPr>
            </w:pPr>
            <w:r>
              <w:rPr>
                <w:rFonts w:ascii="Calibri" w:hAnsi="Calibri" w:cs="Calibri"/>
                <w:color w:val="000000"/>
                <w:szCs w:val="20"/>
              </w:rPr>
              <w:t>En</w:t>
            </w:r>
            <w:r w:rsidR="000B33AA" w:rsidRPr="00647686">
              <w:rPr>
                <w:rFonts w:ascii="Calibri" w:hAnsi="Calibri" w:cs="Calibri"/>
                <w:color w:val="000000"/>
                <w:szCs w:val="20"/>
              </w:rPr>
              <w:t xml:space="preserve"> las primeras 16 </w:t>
            </w:r>
            <w:r>
              <w:rPr>
                <w:rFonts w:ascii="Calibri" w:hAnsi="Calibri" w:cs="Calibri"/>
                <w:color w:val="000000"/>
                <w:szCs w:val="20"/>
              </w:rPr>
              <w:t xml:space="preserve">se </w:t>
            </w:r>
            <w:r w:rsidR="000B33AA" w:rsidRPr="00647686">
              <w:rPr>
                <w:rFonts w:ascii="Calibri" w:hAnsi="Calibri" w:cs="Calibri"/>
                <w:color w:val="000000"/>
                <w:szCs w:val="20"/>
              </w:rPr>
              <w:t>describe</w:t>
            </w:r>
            <w:r>
              <w:rPr>
                <w:rFonts w:ascii="Calibri" w:hAnsi="Calibri" w:cs="Calibri"/>
                <w:color w:val="000000"/>
                <w:szCs w:val="20"/>
              </w:rPr>
              <w:t>n</w:t>
            </w:r>
            <w:r w:rsidR="000B33AA" w:rsidRPr="00647686">
              <w:rPr>
                <w:rFonts w:ascii="Calibri" w:hAnsi="Calibri" w:cs="Calibri"/>
                <w:color w:val="000000"/>
                <w:szCs w:val="20"/>
              </w:rPr>
              <w:t xml:space="preserve"> las características esperadas del Sistema de acuerdo a las pautas de presentación dictadas por el Oferente de la Licitación Metro de Santiago, mientras que el resto corresponden a Anexos que complementan la descripción técnica del sistema. Algunos de los documentos Anexos están en idioma </w:t>
            </w:r>
            <w:r w:rsidR="000E0EE1">
              <w:rPr>
                <w:rFonts w:ascii="Calibri" w:hAnsi="Calibri" w:cs="Calibri"/>
                <w:color w:val="000000"/>
                <w:szCs w:val="20"/>
              </w:rPr>
              <w:t>f</w:t>
            </w:r>
            <w:r w:rsidR="000B33AA" w:rsidRPr="00647686">
              <w:rPr>
                <w:rFonts w:ascii="Calibri" w:hAnsi="Calibri" w:cs="Calibri"/>
                <w:color w:val="000000"/>
                <w:szCs w:val="20"/>
              </w:rPr>
              <w:t>rancés y/o con parte de su contenido ilegible. Los documentos Anexos tienen fechas diferentes a la indicada en el documento de portada</w:t>
            </w:r>
            <w:r>
              <w:rPr>
                <w:rFonts w:ascii="Calibri" w:hAnsi="Calibri" w:cs="Calibri"/>
                <w:color w:val="000000"/>
                <w:szCs w:val="20"/>
              </w:rPr>
              <w:t>.</w:t>
            </w:r>
          </w:p>
          <w:p w14:paraId="1AA07394" w14:textId="0504CEAB" w:rsidR="00647686" w:rsidRPr="000E0EE1" w:rsidRDefault="00647686" w:rsidP="00DF63F8">
            <w:pPr>
              <w:pStyle w:val="Prrafodelista"/>
              <w:spacing w:before="0" w:line="20" w:lineRule="atLeast"/>
              <w:ind w:left="568"/>
              <w:rPr>
                <w:rFonts w:ascii="Calibri" w:hAnsi="Calibri" w:cs="Calibri"/>
                <w:color w:val="000000"/>
                <w:szCs w:val="20"/>
              </w:rPr>
            </w:pPr>
            <w:r w:rsidRPr="000E0EE1">
              <w:rPr>
                <w:rFonts w:ascii="Calibri" w:hAnsi="Calibri" w:cs="Calibri"/>
                <w:color w:val="000000"/>
                <w:szCs w:val="20"/>
              </w:rPr>
              <w:t xml:space="preserve">En las páginas 5 y 6 del documento se observan transcripciones de las tablas citadas en los párrafos </w:t>
            </w:r>
            <w:r w:rsidR="000E0EE1" w:rsidRPr="000E0EE1">
              <w:rPr>
                <w:rFonts w:ascii="Calibri" w:hAnsi="Calibri" w:cs="Calibri"/>
                <w:color w:val="000000"/>
                <w:szCs w:val="20"/>
              </w:rPr>
              <w:fldChar w:fldCharType="begin"/>
            </w:r>
            <w:r w:rsidR="000E0EE1" w:rsidRPr="000E0EE1">
              <w:rPr>
                <w:rFonts w:ascii="Calibri" w:hAnsi="Calibri" w:cs="Calibri"/>
                <w:color w:val="000000"/>
                <w:szCs w:val="20"/>
              </w:rPr>
              <w:instrText xml:space="preserve"> REF _Ref533160791 \w \h </w:instrText>
            </w:r>
            <w:r w:rsidR="000E0EE1" w:rsidRPr="000E0EE1">
              <w:rPr>
                <w:rFonts w:ascii="Calibri" w:hAnsi="Calibri" w:cs="Calibri"/>
                <w:color w:val="000000"/>
                <w:szCs w:val="20"/>
              </w:rPr>
            </w:r>
            <w:r w:rsidR="000E0EE1" w:rsidRPr="000E0EE1">
              <w:rPr>
                <w:rFonts w:ascii="Calibri" w:hAnsi="Calibri" w:cs="Calibri"/>
                <w:color w:val="000000"/>
                <w:szCs w:val="20"/>
              </w:rPr>
              <w:fldChar w:fldCharType="separate"/>
            </w:r>
            <w:r w:rsidR="00FC4CE7">
              <w:rPr>
                <w:rFonts w:ascii="Calibri" w:hAnsi="Calibri" w:cs="Calibri"/>
                <w:color w:val="000000"/>
                <w:szCs w:val="20"/>
              </w:rPr>
              <w:t>6.a.i</w:t>
            </w:r>
            <w:r w:rsidR="000E0EE1" w:rsidRPr="000E0EE1">
              <w:rPr>
                <w:rFonts w:ascii="Calibri" w:hAnsi="Calibri" w:cs="Calibri"/>
                <w:color w:val="000000"/>
                <w:szCs w:val="20"/>
              </w:rPr>
              <w:fldChar w:fldCharType="end"/>
            </w:r>
            <w:r w:rsidR="000E0EE1" w:rsidRPr="000E0EE1">
              <w:rPr>
                <w:rFonts w:ascii="Calibri" w:hAnsi="Calibri" w:cs="Calibri"/>
                <w:color w:val="000000"/>
                <w:szCs w:val="20"/>
              </w:rPr>
              <w:t xml:space="preserve"> y </w:t>
            </w:r>
            <w:r w:rsidR="000E0EE1" w:rsidRPr="000E0EE1">
              <w:rPr>
                <w:rFonts w:ascii="Calibri" w:hAnsi="Calibri" w:cs="Calibri"/>
                <w:color w:val="000000"/>
                <w:szCs w:val="20"/>
              </w:rPr>
              <w:fldChar w:fldCharType="begin"/>
            </w:r>
            <w:r w:rsidR="000E0EE1" w:rsidRPr="000E0EE1">
              <w:rPr>
                <w:rFonts w:ascii="Calibri" w:hAnsi="Calibri" w:cs="Calibri"/>
                <w:color w:val="000000"/>
                <w:szCs w:val="20"/>
              </w:rPr>
              <w:instrText xml:space="preserve"> REF _Ref533160792 \w \h </w:instrText>
            </w:r>
            <w:r w:rsidR="000E0EE1" w:rsidRPr="000E0EE1">
              <w:rPr>
                <w:rFonts w:ascii="Calibri" w:hAnsi="Calibri" w:cs="Calibri"/>
                <w:color w:val="000000"/>
                <w:szCs w:val="20"/>
              </w:rPr>
            </w:r>
            <w:r w:rsidR="000E0EE1" w:rsidRPr="000E0EE1">
              <w:rPr>
                <w:rFonts w:ascii="Calibri" w:hAnsi="Calibri" w:cs="Calibri"/>
                <w:color w:val="000000"/>
                <w:szCs w:val="20"/>
              </w:rPr>
              <w:fldChar w:fldCharType="separate"/>
            </w:r>
            <w:r w:rsidR="00FC4CE7">
              <w:rPr>
                <w:rFonts w:ascii="Calibri" w:hAnsi="Calibri" w:cs="Calibri"/>
                <w:color w:val="000000"/>
                <w:szCs w:val="20"/>
              </w:rPr>
              <w:t>6.a.ii</w:t>
            </w:r>
            <w:r w:rsidR="000E0EE1" w:rsidRPr="000E0EE1">
              <w:rPr>
                <w:rFonts w:ascii="Calibri" w:hAnsi="Calibri" w:cs="Calibri"/>
                <w:color w:val="000000"/>
                <w:szCs w:val="20"/>
              </w:rPr>
              <w:fldChar w:fldCharType="end"/>
            </w:r>
            <w:r w:rsidR="000E0EE1" w:rsidRPr="000E0EE1">
              <w:rPr>
                <w:rFonts w:ascii="Calibri" w:hAnsi="Calibri" w:cs="Calibri"/>
                <w:color w:val="000000"/>
                <w:szCs w:val="20"/>
              </w:rPr>
              <w:t>.</w:t>
            </w:r>
          </w:p>
          <w:p w14:paraId="59EDE3F5" w14:textId="539C5340" w:rsidR="00337454" w:rsidRDefault="00EF3998" w:rsidP="00DF63F8">
            <w:pPr>
              <w:pStyle w:val="Prrafodelista"/>
              <w:numPr>
                <w:ilvl w:val="1"/>
                <w:numId w:val="11"/>
              </w:numPr>
              <w:spacing w:before="0" w:line="20" w:lineRule="atLeast"/>
              <w:rPr>
                <w:rFonts w:ascii="Calibri" w:hAnsi="Calibri" w:cs="Calibri"/>
                <w:color w:val="000000"/>
                <w:szCs w:val="20"/>
              </w:rPr>
            </w:pPr>
            <w:r>
              <w:rPr>
                <w:rFonts w:ascii="Calibri" w:hAnsi="Calibri" w:cs="Calibri"/>
                <w:color w:val="000000"/>
                <w:szCs w:val="20"/>
              </w:rPr>
              <w:t>Documento</w:t>
            </w:r>
            <w:r w:rsidR="000E0EE1">
              <w:rPr>
                <w:rFonts w:ascii="Calibri" w:hAnsi="Calibri" w:cs="Calibri"/>
                <w:color w:val="000000"/>
                <w:szCs w:val="20"/>
              </w:rPr>
              <w:t xml:space="preserve"> </w:t>
            </w:r>
            <w:r w:rsidR="000E0EE1" w:rsidRPr="00327505">
              <w:rPr>
                <w:rFonts w:ascii="Calibri" w:hAnsi="Calibri" w:cs="Calibri"/>
                <w:color w:val="000000"/>
                <w:szCs w:val="20"/>
              </w:rPr>
              <w:t>"</w:t>
            </w:r>
            <w:r w:rsidR="000E0EE1" w:rsidRPr="00EF3998">
              <w:rPr>
                <w:rFonts w:ascii="Calibri" w:hAnsi="Calibri" w:cs="Calibri"/>
                <w:b/>
                <w:i/>
                <w:iCs/>
                <w:color w:val="000000"/>
                <w:szCs w:val="20"/>
              </w:rPr>
              <w:t xml:space="preserve">Santiago de Chile </w:t>
            </w:r>
            <w:r w:rsidR="000E0EE1" w:rsidRPr="002026C3">
              <w:rPr>
                <w:rFonts w:ascii="Calibri" w:hAnsi="Calibri" w:cs="Calibri"/>
                <w:b/>
                <w:i/>
                <w:iCs/>
                <w:color w:val="000000"/>
                <w:szCs w:val="20"/>
              </w:rPr>
              <w:t>Metro Lines L3 &amp; L6. Vibration mitigation calculation report</w:t>
            </w:r>
            <w:r w:rsidR="000E0EE1" w:rsidRPr="00327505">
              <w:rPr>
                <w:rFonts w:ascii="Calibri" w:hAnsi="Calibri" w:cs="Calibri"/>
                <w:color w:val="000000"/>
                <w:szCs w:val="20"/>
              </w:rPr>
              <w:t>"</w:t>
            </w:r>
            <w:r w:rsidR="000E0EE1">
              <w:rPr>
                <w:rFonts w:ascii="Calibri" w:hAnsi="Calibri" w:cs="Calibri"/>
                <w:color w:val="000000"/>
                <w:szCs w:val="20"/>
              </w:rPr>
              <w:t>,</w:t>
            </w:r>
            <w:r>
              <w:rPr>
                <w:rFonts w:ascii="Calibri" w:hAnsi="Calibri" w:cs="Calibri"/>
                <w:color w:val="000000"/>
                <w:szCs w:val="20"/>
              </w:rPr>
              <w:t xml:space="preserve"> </w:t>
            </w:r>
            <w:r w:rsidRPr="00327505">
              <w:rPr>
                <w:rFonts w:ascii="Calibri" w:hAnsi="Calibri" w:cs="Calibri"/>
                <w:color w:val="000000"/>
                <w:szCs w:val="20"/>
              </w:rPr>
              <w:t>de 23 de abril de 2014, titulado</w:t>
            </w:r>
            <w:r>
              <w:rPr>
                <w:rFonts w:ascii="Calibri" w:hAnsi="Calibri" w:cs="Calibri"/>
                <w:color w:val="000000"/>
                <w:szCs w:val="20"/>
              </w:rPr>
              <w:t xml:space="preserve">, entregado como </w:t>
            </w:r>
            <w:r w:rsidR="006C7E63">
              <w:rPr>
                <w:rFonts w:ascii="Calibri" w:hAnsi="Calibri" w:cs="Calibri"/>
                <w:color w:val="000000"/>
                <w:szCs w:val="20"/>
              </w:rPr>
              <w:t xml:space="preserve">parte </w:t>
            </w:r>
            <w:r>
              <w:rPr>
                <w:rFonts w:ascii="Calibri" w:hAnsi="Calibri" w:cs="Calibri"/>
                <w:color w:val="000000"/>
                <w:szCs w:val="20"/>
              </w:rPr>
              <w:t>de</w:t>
            </w:r>
            <w:r w:rsidR="00647686">
              <w:rPr>
                <w:rFonts w:ascii="Calibri" w:hAnsi="Calibri" w:cs="Calibri"/>
                <w:color w:val="000000"/>
                <w:szCs w:val="20"/>
              </w:rPr>
              <w:t xml:space="preserve">l documento </w:t>
            </w:r>
            <w:r w:rsidR="000E0EE1">
              <w:rPr>
                <w:rFonts w:ascii="Calibri" w:hAnsi="Calibri" w:cs="Calibri"/>
                <w:color w:val="000000"/>
                <w:szCs w:val="20"/>
              </w:rPr>
              <w:t>“</w:t>
            </w:r>
            <w:r w:rsidR="000E0EE1" w:rsidRPr="00EF3998">
              <w:rPr>
                <w:rFonts w:ascii="Calibri" w:hAnsi="Calibri" w:cs="Calibri"/>
                <w:b/>
                <w:i/>
                <w:color w:val="000000"/>
                <w:szCs w:val="20"/>
              </w:rPr>
              <w:t>Especificaciones técnicas "Sistema de mitigación -20 dB</w:t>
            </w:r>
            <w:r w:rsidR="000E0EE1">
              <w:rPr>
                <w:rFonts w:ascii="Calibri" w:hAnsi="Calibri" w:cs="Calibri"/>
                <w:b/>
                <w:i/>
                <w:color w:val="000000"/>
                <w:szCs w:val="20"/>
              </w:rPr>
              <w:t xml:space="preserve">”” </w:t>
            </w:r>
            <w:r w:rsidR="00647686">
              <w:rPr>
                <w:rFonts w:ascii="Calibri" w:hAnsi="Calibri" w:cs="Calibri"/>
                <w:color w:val="000000"/>
                <w:szCs w:val="20"/>
              </w:rPr>
              <w:t>señalado en el párrafo anterior (</w:t>
            </w:r>
            <w:r w:rsidR="006C7E63">
              <w:rPr>
                <w:rFonts w:ascii="Calibri" w:hAnsi="Calibri" w:cs="Calibri"/>
                <w:color w:val="000000"/>
                <w:szCs w:val="20"/>
              </w:rPr>
              <w:t>página 82 de 313</w:t>
            </w:r>
            <w:r w:rsidR="00647686">
              <w:rPr>
                <w:rFonts w:ascii="Calibri" w:hAnsi="Calibri" w:cs="Calibri"/>
                <w:color w:val="000000"/>
                <w:szCs w:val="20"/>
              </w:rPr>
              <w:t xml:space="preserve"> / 312)</w:t>
            </w:r>
            <w:r w:rsidR="00327505" w:rsidRPr="00327505">
              <w:rPr>
                <w:rFonts w:ascii="Calibri" w:hAnsi="Calibri" w:cs="Calibri"/>
                <w:color w:val="000000"/>
                <w:szCs w:val="20"/>
              </w:rPr>
              <w:t xml:space="preserve">. </w:t>
            </w:r>
          </w:p>
          <w:p w14:paraId="717F548B" w14:textId="581FF81B" w:rsidR="00337454" w:rsidRDefault="00337454" w:rsidP="00DF63F8">
            <w:pPr>
              <w:pStyle w:val="Prrafodelista"/>
              <w:spacing w:before="0" w:line="20" w:lineRule="atLeast"/>
              <w:ind w:left="568"/>
              <w:rPr>
                <w:rFonts w:ascii="Calibri" w:hAnsi="Calibri" w:cs="Calibri"/>
                <w:color w:val="000000"/>
                <w:szCs w:val="20"/>
              </w:rPr>
            </w:pPr>
            <w:r>
              <w:rPr>
                <w:rFonts w:ascii="Calibri" w:hAnsi="Calibri" w:cs="Calibri"/>
                <w:color w:val="000000"/>
                <w:szCs w:val="20"/>
              </w:rPr>
              <w:t xml:space="preserve">En resumen, </w:t>
            </w:r>
            <w:r w:rsidR="006C7E63">
              <w:rPr>
                <w:rFonts w:ascii="Calibri" w:hAnsi="Calibri" w:cs="Calibri"/>
                <w:color w:val="000000"/>
                <w:szCs w:val="20"/>
              </w:rPr>
              <w:t xml:space="preserve">en </w:t>
            </w:r>
            <w:r w:rsidR="000E0EE1">
              <w:rPr>
                <w:rFonts w:ascii="Calibri" w:hAnsi="Calibri" w:cs="Calibri"/>
                <w:color w:val="000000"/>
                <w:szCs w:val="20"/>
              </w:rPr>
              <w:t>este</w:t>
            </w:r>
            <w:r w:rsidR="006C7E63">
              <w:rPr>
                <w:rFonts w:ascii="Calibri" w:hAnsi="Calibri" w:cs="Calibri"/>
                <w:color w:val="000000"/>
                <w:szCs w:val="20"/>
              </w:rPr>
              <w:t xml:space="preserve"> documento se </w:t>
            </w:r>
            <w:r>
              <w:rPr>
                <w:rFonts w:ascii="Calibri" w:hAnsi="Calibri" w:cs="Calibri"/>
                <w:color w:val="000000"/>
                <w:szCs w:val="20"/>
              </w:rPr>
              <w:t>presenta</w:t>
            </w:r>
            <w:r w:rsidR="006C7E63">
              <w:rPr>
                <w:rFonts w:ascii="Calibri" w:hAnsi="Calibri" w:cs="Calibri"/>
                <w:color w:val="000000"/>
                <w:szCs w:val="20"/>
              </w:rPr>
              <w:t>n</w:t>
            </w:r>
            <w:r>
              <w:rPr>
                <w:rFonts w:ascii="Calibri" w:hAnsi="Calibri" w:cs="Calibri"/>
                <w:color w:val="000000"/>
                <w:szCs w:val="20"/>
              </w:rPr>
              <w:t xml:space="preserve"> los resultados de atenuación de los sistemas de -10 dB y -20dB, </w:t>
            </w:r>
            <w:r w:rsidR="00675496">
              <w:rPr>
                <w:rFonts w:ascii="Calibri" w:hAnsi="Calibri" w:cs="Calibri"/>
                <w:color w:val="000000"/>
                <w:szCs w:val="20"/>
              </w:rPr>
              <w:t xml:space="preserve">mediante modelaciones con los métodos </w:t>
            </w:r>
            <w:r w:rsidR="002B3643">
              <w:rPr>
                <w:rFonts w:ascii="Calibri" w:hAnsi="Calibri" w:cs="Calibri"/>
                <w:color w:val="000000"/>
                <w:szCs w:val="20"/>
              </w:rPr>
              <w:t>“</w:t>
            </w:r>
            <w:r w:rsidR="00675496" w:rsidRPr="00675496">
              <w:rPr>
                <w:rFonts w:ascii="Calibri" w:hAnsi="Calibri" w:cs="Calibri"/>
                <w:i/>
                <w:color w:val="000000"/>
                <w:szCs w:val="20"/>
              </w:rPr>
              <w:t>Transmission Loss</w:t>
            </w:r>
            <w:r w:rsidR="002B3643">
              <w:rPr>
                <w:rFonts w:ascii="Calibri" w:hAnsi="Calibri" w:cs="Calibri"/>
                <w:color w:val="000000"/>
                <w:szCs w:val="20"/>
              </w:rPr>
              <w:t>”</w:t>
            </w:r>
            <w:r w:rsidR="00675496">
              <w:rPr>
                <w:rFonts w:ascii="Calibri" w:hAnsi="Calibri" w:cs="Calibri"/>
                <w:color w:val="000000"/>
                <w:szCs w:val="20"/>
              </w:rPr>
              <w:t xml:space="preserve"> e </w:t>
            </w:r>
            <w:r w:rsidR="002B3643">
              <w:rPr>
                <w:rFonts w:ascii="Calibri" w:hAnsi="Calibri" w:cs="Calibri"/>
                <w:color w:val="000000"/>
                <w:szCs w:val="20"/>
              </w:rPr>
              <w:t>“</w:t>
            </w:r>
            <w:r w:rsidR="00675496" w:rsidRPr="00675496">
              <w:rPr>
                <w:rFonts w:ascii="Calibri" w:hAnsi="Calibri" w:cs="Calibri"/>
                <w:i/>
                <w:color w:val="000000"/>
                <w:szCs w:val="20"/>
              </w:rPr>
              <w:t>Insertion Loss</w:t>
            </w:r>
            <w:r w:rsidR="002B3643">
              <w:rPr>
                <w:rFonts w:ascii="Calibri" w:hAnsi="Calibri" w:cs="Calibri"/>
                <w:color w:val="000000"/>
                <w:szCs w:val="20"/>
              </w:rPr>
              <w:t>”</w:t>
            </w:r>
            <w:r w:rsidR="00675496">
              <w:rPr>
                <w:rFonts w:ascii="Calibri" w:hAnsi="Calibri" w:cs="Calibri"/>
                <w:color w:val="000000"/>
                <w:szCs w:val="20"/>
              </w:rPr>
              <w:t xml:space="preserve">, </w:t>
            </w:r>
            <w:r>
              <w:rPr>
                <w:rFonts w:ascii="Calibri" w:hAnsi="Calibri" w:cs="Calibri"/>
                <w:color w:val="000000"/>
                <w:szCs w:val="20"/>
              </w:rPr>
              <w:t xml:space="preserve">a fin de cumplir con lo requerido por Metro en la fase de licitación del proyecto. </w:t>
            </w:r>
          </w:p>
          <w:p w14:paraId="2769EBF7" w14:textId="3E191EDE" w:rsidR="00327505" w:rsidRPr="00327505" w:rsidRDefault="00382774" w:rsidP="00DF63F8">
            <w:pPr>
              <w:pStyle w:val="Prrafodelista"/>
              <w:spacing w:before="0" w:line="20" w:lineRule="atLeast"/>
              <w:ind w:left="568"/>
              <w:rPr>
                <w:rFonts w:ascii="Calibri" w:hAnsi="Calibri" w:cs="Calibri"/>
                <w:color w:val="000000"/>
                <w:szCs w:val="20"/>
              </w:rPr>
            </w:pPr>
            <w:r>
              <w:rPr>
                <w:rFonts w:ascii="Calibri" w:hAnsi="Calibri" w:cs="Calibri"/>
                <w:color w:val="000000"/>
                <w:szCs w:val="20"/>
              </w:rPr>
              <w:t xml:space="preserve">El documento fue entregado en idioma inglés. </w:t>
            </w:r>
            <w:r w:rsidR="00327505" w:rsidRPr="00327505">
              <w:rPr>
                <w:rFonts w:ascii="Calibri" w:hAnsi="Calibri" w:cs="Calibri"/>
                <w:color w:val="000000"/>
                <w:szCs w:val="20"/>
              </w:rPr>
              <w:t xml:space="preserve">A continuación, se presenta una </w:t>
            </w:r>
            <w:r w:rsidR="005C0095">
              <w:rPr>
                <w:rFonts w:ascii="Calibri" w:hAnsi="Calibri" w:cs="Calibri"/>
                <w:color w:val="000000"/>
                <w:szCs w:val="20"/>
              </w:rPr>
              <w:t xml:space="preserve">transcripción </w:t>
            </w:r>
            <w:r w:rsidR="00327505" w:rsidRPr="00327505">
              <w:rPr>
                <w:rFonts w:ascii="Calibri" w:hAnsi="Calibri" w:cs="Calibri"/>
                <w:color w:val="000000"/>
                <w:szCs w:val="20"/>
              </w:rPr>
              <w:t xml:space="preserve">respecto a </w:t>
            </w:r>
            <w:r>
              <w:rPr>
                <w:rFonts w:ascii="Calibri" w:hAnsi="Calibri" w:cs="Calibri"/>
                <w:color w:val="000000"/>
                <w:szCs w:val="20"/>
              </w:rPr>
              <w:t>los contenidos relevantes en el marco de las exigencias señaladas previamente</w:t>
            </w:r>
            <w:r w:rsidR="005C0095">
              <w:rPr>
                <w:rFonts w:ascii="Calibri" w:hAnsi="Calibri" w:cs="Calibri"/>
                <w:color w:val="000000"/>
                <w:szCs w:val="20"/>
              </w:rPr>
              <w:t>, todos ellos traducidos; Los colores de los cuadros y palabras del documento también se han imitado a fin de facilitar la interpretación lectura</w:t>
            </w:r>
            <w:r w:rsidR="00371D1A">
              <w:rPr>
                <w:rFonts w:ascii="Calibri" w:hAnsi="Calibri" w:cs="Calibri"/>
                <w:color w:val="000000"/>
                <w:szCs w:val="20"/>
              </w:rPr>
              <w:t>:</w:t>
            </w:r>
          </w:p>
          <w:p w14:paraId="258E3501" w14:textId="77777777" w:rsidR="00327505" w:rsidRPr="00327505" w:rsidRDefault="00371D1A" w:rsidP="00DF63F8">
            <w:pPr>
              <w:pStyle w:val="Prrafodelista"/>
              <w:spacing w:before="0" w:line="20" w:lineRule="atLeast"/>
              <w:ind w:left="852"/>
              <w:rPr>
                <w:rFonts w:ascii="Calibri" w:hAnsi="Calibri" w:cs="Calibri"/>
                <w:color w:val="000000"/>
                <w:szCs w:val="20"/>
              </w:rPr>
            </w:pPr>
            <w:r w:rsidRPr="00371D1A">
              <w:rPr>
                <w:rFonts w:ascii="Calibri" w:hAnsi="Calibri" w:cs="Calibri"/>
                <w:color w:val="000000"/>
                <w:szCs w:val="20"/>
              </w:rPr>
              <w:t>“</w:t>
            </w:r>
            <w:r w:rsidR="005C5E6F" w:rsidRPr="003F7A24">
              <w:rPr>
                <w:rFonts w:ascii="Calibri" w:hAnsi="Calibri" w:cs="Calibri"/>
                <w:b/>
                <w:i/>
                <w:color w:val="000000"/>
                <w:szCs w:val="20"/>
              </w:rPr>
              <w:t>I / Propósito de este documento:</w:t>
            </w:r>
            <w:r w:rsidR="005C5E6F" w:rsidRPr="005C5E6F">
              <w:rPr>
                <w:rFonts w:ascii="Calibri" w:hAnsi="Calibri" w:cs="Calibri"/>
                <w:b/>
                <w:color w:val="000000"/>
                <w:szCs w:val="20"/>
              </w:rPr>
              <w:t xml:space="preserve"> </w:t>
            </w:r>
            <w:r w:rsidR="00327505" w:rsidRPr="00327505">
              <w:rPr>
                <w:rFonts w:ascii="Calibri" w:hAnsi="Calibri" w:cs="Calibri"/>
                <w:i/>
                <w:iCs/>
                <w:color w:val="000000"/>
                <w:szCs w:val="20"/>
              </w:rPr>
              <w:t>El propósito de este documento es presentar un reporte de mitigación de vibraciones para cumplir los requerimientos del proyecto "Líneas 3 &amp; 6 de Metro Santiago de Chile", de acuerdo a lo requerido por ETF</w:t>
            </w:r>
            <w:r w:rsidR="00327505" w:rsidRPr="00327505">
              <w:rPr>
                <w:rFonts w:ascii="Calibri" w:hAnsi="Calibri" w:cs="Calibri"/>
                <w:color w:val="000000"/>
                <w:szCs w:val="20"/>
              </w:rPr>
              <w:t>".</w:t>
            </w:r>
          </w:p>
          <w:p w14:paraId="595B86AD" w14:textId="53568219" w:rsidR="005C0095" w:rsidRDefault="00371D1A" w:rsidP="00DF63F8">
            <w:pPr>
              <w:pStyle w:val="Prrafodelista"/>
              <w:spacing w:before="0" w:line="20" w:lineRule="atLeast"/>
              <w:ind w:left="852"/>
              <w:rPr>
                <w:rFonts w:ascii="Calibri" w:hAnsi="Calibri" w:cs="Calibri"/>
                <w:color w:val="000000"/>
                <w:szCs w:val="20"/>
              </w:rPr>
            </w:pPr>
            <w:r>
              <w:rPr>
                <w:rFonts w:ascii="Calibri" w:hAnsi="Calibri" w:cs="Calibri"/>
                <w:b/>
                <w:bCs/>
                <w:i/>
                <w:iCs/>
                <w:color w:val="000000"/>
                <w:szCs w:val="20"/>
              </w:rPr>
              <w:t>“</w:t>
            </w:r>
            <w:r w:rsidR="00327505" w:rsidRPr="00327505">
              <w:rPr>
                <w:rFonts w:ascii="Calibri" w:hAnsi="Calibri" w:cs="Calibri"/>
                <w:b/>
                <w:bCs/>
                <w:i/>
                <w:iCs/>
                <w:color w:val="000000"/>
                <w:szCs w:val="20"/>
              </w:rPr>
              <w:t xml:space="preserve">II / </w:t>
            </w:r>
            <w:r w:rsidR="005C5E6F">
              <w:rPr>
                <w:rFonts w:ascii="Calibri" w:hAnsi="Calibri" w:cs="Calibri"/>
                <w:b/>
                <w:bCs/>
                <w:i/>
                <w:iCs/>
                <w:color w:val="000000"/>
                <w:szCs w:val="20"/>
              </w:rPr>
              <w:t>Requerimientos del proyecto</w:t>
            </w:r>
            <w:r w:rsidR="005C0095">
              <w:rPr>
                <w:rFonts w:ascii="Calibri" w:hAnsi="Calibri" w:cs="Calibri"/>
                <w:b/>
                <w:bCs/>
                <w:i/>
                <w:iCs/>
                <w:color w:val="000000"/>
                <w:szCs w:val="20"/>
              </w:rPr>
              <w:t xml:space="preserve"> </w:t>
            </w:r>
            <w:r w:rsidR="005C0095" w:rsidRPr="005C0095">
              <w:rPr>
                <w:rFonts w:ascii="Calibri" w:hAnsi="Calibri" w:cs="Calibri"/>
                <w:bCs/>
                <w:i/>
                <w:iCs/>
                <w:color w:val="000000"/>
                <w:szCs w:val="20"/>
              </w:rPr>
              <w:t>El proyecto base no entregó un requerimiento de vibración en diferentes frecuencias, sino mitigaciones generales.</w:t>
            </w:r>
            <w:r w:rsidR="005C0095">
              <w:rPr>
                <w:rFonts w:ascii="Calibri" w:hAnsi="Calibri" w:cs="Calibri"/>
                <w:bCs/>
                <w:i/>
                <w:iCs/>
                <w:color w:val="000000"/>
                <w:szCs w:val="20"/>
              </w:rPr>
              <w:t xml:space="preserve"> </w:t>
            </w:r>
            <w:r w:rsidR="005C0095" w:rsidRPr="005C0095">
              <w:rPr>
                <w:rFonts w:ascii="Calibri" w:hAnsi="Calibri" w:cs="Calibri"/>
                <w:bCs/>
                <w:i/>
                <w:iCs/>
                <w:color w:val="000000"/>
                <w:szCs w:val="20"/>
              </w:rPr>
              <w:t>Se entregó un cuadro a ser completado entre 1 y 100 Hz. Nosotros proveemos gráficos y un cuadro entre 1 y 500 Hz, a fin de tener información completa en todo el rango de frecuencias posible</w:t>
            </w:r>
            <w:r>
              <w:rPr>
                <w:rFonts w:ascii="Calibri" w:hAnsi="Calibri" w:cs="Calibri"/>
                <w:b/>
                <w:bCs/>
                <w:i/>
                <w:iCs/>
                <w:color w:val="000000"/>
                <w:szCs w:val="20"/>
              </w:rPr>
              <w:t>”</w:t>
            </w:r>
            <w:r w:rsidR="005C5E6F">
              <w:rPr>
                <w:rFonts w:ascii="Calibri" w:hAnsi="Calibri" w:cs="Calibri"/>
                <w:color w:val="000000"/>
                <w:szCs w:val="20"/>
              </w:rPr>
              <w:t>.</w:t>
            </w:r>
          </w:p>
          <w:p w14:paraId="5B942BC5" w14:textId="096824CD" w:rsidR="00327505" w:rsidRPr="00327505" w:rsidRDefault="005C0095" w:rsidP="00DF63F8">
            <w:pPr>
              <w:pStyle w:val="Prrafodelista"/>
              <w:spacing w:before="0" w:line="20" w:lineRule="atLeast"/>
              <w:ind w:left="852"/>
              <w:rPr>
                <w:rFonts w:ascii="Calibri" w:hAnsi="Calibri" w:cs="Calibri"/>
                <w:color w:val="000000"/>
                <w:szCs w:val="20"/>
              </w:rPr>
            </w:pPr>
            <w:r w:rsidRPr="005C0095">
              <w:rPr>
                <w:rFonts w:ascii="Calibri" w:hAnsi="Calibri" w:cs="Calibri"/>
                <w:bCs/>
                <w:iCs/>
                <w:color w:val="000000"/>
                <w:szCs w:val="20"/>
              </w:rPr>
              <w:t>A continuación de lo señalado previamente, s</w:t>
            </w:r>
            <w:r w:rsidR="00327505" w:rsidRPr="00327505">
              <w:rPr>
                <w:rFonts w:ascii="Calibri" w:hAnsi="Calibri" w:cs="Calibri"/>
                <w:color w:val="000000"/>
                <w:szCs w:val="20"/>
              </w:rPr>
              <w:t>e cit</w:t>
            </w:r>
            <w:r w:rsidR="005C5E6F">
              <w:rPr>
                <w:rFonts w:ascii="Calibri" w:hAnsi="Calibri" w:cs="Calibri"/>
                <w:color w:val="000000"/>
                <w:szCs w:val="20"/>
              </w:rPr>
              <w:t>ó textualmente</w:t>
            </w:r>
            <w:r w:rsidR="00327505" w:rsidRPr="00327505">
              <w:rPr>
                <w:rFonts w:ascii="Calibri" w:hAnsi="Calibri" w:cs="Calibri"/>
                <w:color w:val="000000"/>
                <w:szCs w:val="20"/>
              </w:rPr>
              <w:t xml:space="preserve"> el ítem 5.4.1 del documento "</w:t>
            </w:r>
            <w:r w:rsidR="00327505" w:rsidRPr="00327505">
              <w:rPr>
                <w:rFonts w:ascii="Calibri" w:hAnsi="Calibri" w:cs="Calibri"/>
                <w:i/>
                <w:iCs/>
                <w:color w:val="000000"/>
                <w:szCs w:val="20"/>
              </w:rPr>
              <w:t>Licitación Pública Internacional para Suministro del Sistema de Vías y Catenarias para el Proyecto Líneas 6 y 3 del Metro de Santiago</w:t>
            </w:r>
            <w:r w:rsidR="00327505" w:rsidRPr="00327505">
              <w:rPr>
                <w:rFonts w:ascii="Calibri" w:hAnsi="Calibri" w:cs="Calibri"/>
                <w:color w:val="000000"/>
                <w:szCs w:val="20"/>
              </w:rPr>
              <w:t>"</w:t>
            </w:r>
            <w:r w:rsidR="003A6E25">
              <w:rPr>
                <w:rFonts w:ascii="Calibri" w:hAnsi="Calibri" w:cs="Calibri"/>
                <w:color w:val="000000"/>
                <w:szCs w:val="20"/>
              </w:rPr>
              <w:t xml:space="preserve"> (ver </w:t>
            </w:r>
            <w:r w:rsidR="003A6E25">
              <w:rPr>
                <w:rFonts w:ascii="Calibri" w:hAnsi="Calibri" w:cs="Calibri"/>
                <w:color w:val="000000"/>
                <w:szCs w:val="20"/>
              </w:rPr>
              <w:fldChar w:fldCharType="begin"/>
            </w:r>
            <w:r w:rsidR="003A6E25">
              <w:rPr>
                <w:rFonts w:ascii="Calibri" w:hAnsi="Calibri" w:cs="Calibri"/>
                <w:color w:val="000000"/>
                <w:szCs w:val="20"/>
              </w:rPr>
              <w:instrText xml:space="preserve"> REF _Ref528591889 \h </w:instrText>
            </w:r>
            <w:r w:rsidR="003A6E25">
              <w:rPr>
                <w:rFonts w:ascii="Calibri" w:hAnsi="Calibri" w:cs="Calibri"/>
                <w:color w:val="000000"/>
                <w:szCs w:val="20"/>
              </w:rPr>
            </w:r>
            <w:r w:rsidR="003A6E25">
              <w:rPr>
                <w:rFonts w:ascii="Calibri" w:hAnsi="Calibri" w:cs="Calibri"/>
                <w:color w:val="000000"/>
                <w:szCs w:val="20"/>
              </w:rPr>
              <w:fldChar w:fldCharType="separate"/>
            </w:r>
            <w:r w:rsidR="00FC4CE7">
              <w:t xml:space="preserve">Figura </w:t>
            </w:r>
            <w:r w:rsidR="00FC4CE7">
              <w:rPr>
                <w:noProof/>
              </w:rPr>
              <w:t>20</w:t>
            </w:r>
            <w:r w:rsidR="003A6E25">
              <w:rPr>
                <w:rFonts w:ascii="Calibri" w:hAnsi="Calibri" w:cs="Calibri"/>
                <w:color w:val="000000"/>
                <w:szCs w:val="20"/>
              </w:rPr>
              <w:fldChar w:fldCharType="end"/>
            </w:r>
            <w:r w:rsidR="003A6E25">
              <w:rPr>
                <w:rFonts w:ascii="Calibri" w:hAnsi="Calibri" w:cs="Calibri"/>
                <w:color w:val="000000"/>
                <w:szCs w:val="20"/>
              </w:rPr>
              <w:t>).</w:t>
            </w:r>
          </w:p>
          <w:p w14:paraId="5E601E8C" w14:textId="77777777" w:rsidR="0060281C" w:rsidRDefault="00371D1A" w:rsidP="00DF63F8">
            <w:pPr>
              <w:pStyle w:val="Prrafodelista"/>
              <w:spacing w:before="0" w:line="20" w:lineRule="atLeast"/>
              <w:ind w:left="852"/>
              <w:rPr>
                <w:rFonts w:ascii="Calibri" w:hAnsi="Calibri" w:cs="Calibri"/>
                <w:i/>
                <w:iCs/>
                <w:color w:val="000000"/>
                <w:szCs w:val="20"/>
              </w:rPr>
            </w:pPr>
            <w:r>
              <w:rPr>
                <w:rFonts w:ascii="Calibri" w:hAnsi="Calibri" w:cs="Calibri"/>
                <w:b/>
                <w:bCs/>
                <w:i/>
                <w:iCs/>
                <w:color w:val="000000"/>
                <w:szCs w:val="20"/>
              </w:rPr>
              <w:lastRenderedPageBreak/>
              <w:t>“</w:t>
            </w:r>
            <w:r w:rsidR="00327505" w:rsidRPr="00327505">
              <w:rPr>
                <w:rFonts w:ascii="Calibri" w:hAnsi="Calibri" w:cs="Calibri"/>
                <w:b/>
                <w:bCs/>
                <w:i/>
                <w:iCs/>
                <w:color w:val="000000"/>
                <w:szCs w:val="20"/>
              </w:rPr>
              <w:t>II / Metodología General:</w:t>
            </w:r>
            <w:r w:rsidR="00327505" w:rsidRPr="00327505">
              <w:rPr>
                <w:rFonts w:ascii="Calibri" w:hAnsi="Calibri" w:cs="Calibri"/>
                <w:i/>
                <w:iCs/>
                <w:color w:val="000000"/>
                <w:szCs w:val="20"/>
              </w:rPr>
              <w:t xml:space="preserve"> El nivel de atenuación de los sistemas de riel puede ser medido por medio de dos métodos diferentes de medición: método de pérdida por transmisión (</w:t>
            </w:r>
            <w:r w:rsidR="00327505" w:rsidRPr="002026C3">
              <w:rPr>
                <w:rFonts w:ascii="Calibri" w:hAnsi="Calibri" w:cs="Calibri"/>
                <w:i/>
                <w:iCs/>
                <w:color w:val="000000"/>
                <w:szCs w:val="20"/>
              </w:rPr>
              <w:t>Transmi</w:t>
            </w:r>
            <w:r w:rsidR="00E62EE1" w:rsidRPr="002026C3">
              <w:rPr>
                <w:rFonts w:ascii="Calibri" w:hAnsi="Calibri" w:cs="Calibri"/>
                <w:i/>
                <w:iCs/>
                <w:color w:val="000000"/>
                <w:szCs w:val="20"/>
              </w:rPr>
              <w:t>ss</w:t>
            </w:r>
            <w:r w:rsidR="00327505" w:rsidRPr="002026C3">
              <w:rPr>
                <w:rFonts w:ascii="Calibri" w:hAnsi="Calibri" w:cs="Calibri"/>
                <w:i/>
                <w:iCs/>
                <w:color w:val="000000"/>
                <w:szCs w:val="20"/>
              </w:rPr>
              <w:t>ion Loss Method</w:t>
            </w:r>
            <w:r w:rsidR="00327505" w:rsidRPr="00327505">
              <w:rPr>
                <w:rFonts w:ascii="Calibri" w:hAnsi="Calibri" w:cs="Calibri"/>
                <w:i/>
                <w:iCs/>
                <w:color w:val="000000"/>
                <w:szCs w:val="20"/>
              </w:rPr>
              <w:t>) o método de pérdida por inserción (</w:t>
            </w:r>
            <w:r w:rsidR="00327505" w:rsidRPr="002026C3">
              <w:rPr>
                <w:rFonts w:ascii="Calibri" w:hAnsi="Calibri" w:cs="Calibri"/>
                <w:i/>
                <w:iCs/>
                <w:color w:val="000000"/>
                <w:szCs w:val="20"/>
              </w:rPr>
              <w:t>Insertion Loss Method</w:t>
            </w:r>
            <w:r w:rsidR="00327505" w:rsidRPr="00327505">
              <w:rPr>
                <w:rFonts w:ascii="Calibri" w:hAnsi="Calibri" w:cs="Calibri"/>
                <w:i/>
                <w:iCs/>
                <w:color w:val="000000"/>
                <w:szCs w:val="20"/>
              </w:rPr>
              <w:t>)</w:t>
            </w:r>
            <w:r w:rsidR="00D92DA1">
              <w:rPr>
                <w:rFonts w:ascii="Calibri" w:hAnsi="Calibri" w:cs="Calibri"/>
                <w:i/>
                <w:iCs/>
                <w:color w:val="000000"/>
                <w:szCs w:val="20"/>
              </w:rPr>
              <w:t>. La metodología mas realista es el método de pérdida por inserción</w:t>
            </w:r>
            <w:r w:rsidR="00327505" w:rsidRPr="00327505">
              <w:rPr>
                <w:rFonts w:ascii="Calibri" w:hAnsi="Calibri" w:cs="Calibri"/>
                <w:i/>
                <w:iCs/>
                <w:color w:val="000000"/>
                <w:szCs w:val="20"/>
              </w:rPr>
              <w:t>:</w:t>
            </w:r>
          </w:p>
          <w:p w14:paraId="2880D5F9" w14:textId="356BBF61" w:rsidR="00930CD5" w:rsidRPr="005C0095" w:rsidRDefault="005C0095" w:rsidP="00DF63F8">
            <w:pPr>
              <w:pStyle w:val="Prrafodelista"/>
              <w:spacing w:before="0" w:line="20" w:lineRule="atLeast"/>
              <w:ind w:left="1136"/>
              <w:rPr>
                <w:rFonts w:ascii="Calibri" w:hAnsi="Calibri" w:cs="Calibri"/>
                <w:i/>
                <w:iCs/>
                <w:color w:val="000000"/>
                <w:szCs w:val="20"/>
                <w:lang w:val="en-US"/>
              </w:rPr>
            </w:pPr>
            <w:r>
              <w:rPr>
                <w:rFonts w:ascii="Calibri" w:hAnsi="Calibri" w:cs="Calibri"/>
                <w:b/>
                <w:i/>
                <w:iCs/>
                <w:color w:val="000000"/>
                <w:szCs w:val="20"/>
                <w:lang w:val="en-US"/>
              </w:rPr>
              <w:t xml:space="preserve">a) </w:t>
            </w:r>
            <w:r w:rsidR="00327505" w:rsidRPr="00E62EE1">
              <w:rPr>
                <w:rFonts w:ascii="Calibri" w:hAnsi="Calibri" w:cs="Calibri"/>
                <w:b/>
                <w:i/>
                <w:iCs/>
                <w:color w:val="000000"/>
                <w:szCs w:val="20"/>
                <w:lang w:val="en-US"/>
              </w:rPr>
              <w:t>Transmission Loss method</w:t>
            </w:r>
            <w:r w:rsidR="00327505" w:rsidRPr="005C0095">
              <w:rPr>
                <w:rFonts w:ascii="Calibri" w:hAnsi="Calibri" w:cs="Calibri"/>
                <w:b/>
                <w:i/>
                <w:iCs/>
                <w:color w:val="000000"/>
                <w:szCs w:val="20"/>
                <w:lang w:val="en-US"/>
              </w:rPr>
              <w:t xml:space="preserve"> (TL)</w:t>
            </w:r>
            <w:r w:rsidR="00327505" w:rsidRPr="005C0095">
              <w:rPr>
                <w:rFonts w:ascii="Calibri" w:hAnsi="Calibri" w:cs="Calibri"/>
                <w:i/>
                <w:iCs/>
                <w:color w:val="000000"/>
                <w:szCs w:val="20"/>
                <w:lang w:val="en-US"/>
              </w:rPr>
              <w:t xml:space="preserve">: </w:t>
            </w:r>
          </w:p>
          <w:p w14:paraId="719D879F" w14:textId="6CC9DC80" w:rsidR="00930CD5" w:rsidRDefault="005C0095" w:rsidP="00DF63F8">
            <w:pPr>
              <w:pStyle w:val="Prrafodelista"/>
              <w:spacing w:before="0" w:line="20" w:lineRule="atLeast"/>
              <w:ind w:left="1420"/>
              <w:rPr>
                <w:rFonts w:ascii="Calibri" w:hAnsi="Calibri" w:cs="Calibri"/>
                <w:i/>
                <w:iCs/>
                <w:color w:val="000000"/>
                <w:szCs w:val="20"/>
              </w:rPr>
            </w:pPr>
            <w:r>
              <w:rPr>
                <w:rFonts w:ascii="Calibri" w:hAnsi="Calibri" w:cs="Calibri"/>
                <w:i/>
                <w:iCs/>
                <w:color w:val="000000"/>
                <w:szCs w:val="20"/>
              </w:rPr>
              <w:t xml:space="preserve">- </w:t>
            </w:r>
            <w:r w:rsidR="00327505" w:rsidRPr="0060281C">
              <w:rPr>
                <w:rFonts w:ascii="Calibri" w:hAnsi="Calibri" w:cs="Calibri"/>
                <w:i/>
                <w:iCs/>
                <w:color w:val="000000"/>
                <w:szCs w:val="20"/>
              </w:rPr>
              <w:t xml:space="preserve">El nivel de atenuación es la diferencia entre la aceleración del riel y la aceleración del elemento estructural (entre A y B). </w:t>
            </w:r>
          </w:p>
          <w:p w14:paraId="4368DA9E" w14:textId="5179A9DD" w:rsidR="0060281C" w:rsidRDefault="005C0095" w:rsidP="00DF63F8">
            <w:pPr>
              <w:pStyle w:val="Prrafodelista"/>
              <w:spacing w:before="0" w:line="20" w:lineRule="atLeast"/>
              <w:ind w:left="1420"/>
              <w:rPr>
                <w:rFonts w:ascii="Calibri" w:hAnsi="Calibri" w:cs="Calibri"/>
                <w:i/>
                <w:iCs/>
                <w:color w:val="000000"/>
                <w:szCs w:val="20"/>
              </w:rPr>
            </w:pPr>
            <w:r>
              <w:rPr>
                <w:rFonts w:ascii="Calibri" w:hAnsi="Calibri" w:cs="Calibri"/>
                <w:i/>
                <w:iCs/>
                <w:color w:val="000000"/>
                <w:szCs w:val="20"/>
              </w:rPr>
              <w:t xml:space="preserve">- </w:t>
            </w:r>
            <w:r w:rsidR="00327505" w:rsidRPr="0060281C">
              <w:rPr>
                <w:rFonts w:ascii="Calibri" w:hAnsi="Calibri" w:cs="Calibri"/>
                <w:i/>
                <w:iCs/>
                <w:color w:val="000000"/>
                <w:szCs w:val="20"/>
              </w:rPr>
              <w:t xml:space="preserve">Es mas simple de medir en terreno, pero entrega valores </w:t>
            </w:r>
            <w:r w:rsidR="00930CD5" w:rsidRPr="0060281C">
              <w:rPr>
                <w:rFonts w:ascii="Calibri" w:hAnsi="Calibri" w:cs="Calibri"/>
                <w:i/>
                <w:iCs/>
                <w:color w:val="000000"/>
                <w:szCs w:val="20"/>
              </w:rPr>
              <w:t>difíciles</w:t>
            </w:r>
            <w:r w:rsidR="00327505" w:rsidRPr="0060281C">
              <w:rPr>
                <w:rFonts w:ascii="Calibri" w:hAnsi="Calibri" w:cs="Calibri"/>
                <w:i/>
                <w:iCs/>
                <w:color w:val="000000"/>
                <w:szCs w:val="20"/>
              </w:rPr>
              <w:t xml:space="preserve"> de interpretar y comparar.</w:t>
            </w:r>
          </w:p>
          <w:p w14:paraId="2897C2FB" w14:textId="2E8D5163" w:rsidR="00930CD5" w:rsidRPr="005C0095" w:rsidRDefault="005C0095" w:rsidP="00DF63F8">
            <w:pPr>
              <w:pStyle w:val="Prrafodelista"/>
              <w:spacing w:before="0" w:line="20" w:lineRule="atLeast"/>
              <w:ind w:left="1136"/>
              <w:rPr>
                <w:rFonts w:ascii="Calibri" w:hAnsi="Calibri" w:cs="Calibri"/>
                <w:i/>
                <w:iCs/>
                <w:color w:val="000000"/>
                <w:szCs w:val="20"/>
                <w:lang w:val="en-US"/>
              </w:rPr>
            </w:pPr>
            <w:r>
              <w:rPr>
                <w:rFonts w:ascii="Calibri" w:hAnsi="Calibri" w:cs="Calibri"/>
                <w:b/>
                <w:i/>
                <w:iCs/>
                <w:color w:val="000000"/>
                <w:szCs w:val="20"/>
                <w:lang w:val="en-US"/>
              </w:rPr>
              <w:t xml:space="preserve">b) </w:t>
            </w:r>
            <w:r w:rsidR="00327505" w:rsidRPr="00E62EE1">
              <w:rPr>
                <w:rFonts w:ascii="Calibri" w:hAnsi="Calibri" w:cs="Calibri"/>
                <w:b/>
                <w:i/>
                <w:iCs/>
                <w:color w:val="000000"/>
                <w:szCs w:val="20"/>
                <w:lang w:val="en-US"/>
              </w:rPr>
              <w:t>Insertion Loss method</w:t>
            </w:r>
            <w:r w:rsidR="00327505" w:rsidRPr="005C0095">
              <w:rPr>
                <w:rFonts w:ascii="Calibri" w:hAnsi="Calibri" w:cs="Calibri"/>
                <w:b/>
                <w:i/>
                <w:iCs/>
                <w:color w:val="000000"/>
                <w:szCs w:val="20"/>
                <w:lang w:val="en-US"/>
              </w:rPr>
              <w:t xml:space="preserve"> (IL)</w:t>
            </w:r>
            <w:r w:rsidR="00327505" w:rsidRPr="005C0095">
              <w:rPr>
                <w:rFonts w:ascii="Calibri" w:hAnsi="Calibri" w:cs="Calibri"/>
                <w:i/>
                <w:iCs/>
                <w:color w:val="000000"/>
                <w:szCs w:val="20"/>
                <w:lang w:val="en-US"/>
              </w:rPr>
              <w:t xml:space="preserve">: </w:t>
            </w:r>
          </w:p>
          <w:p w14:paraId="611FDA05" w14:textId="64629426" w:rsidR="00930CD5" w:rsidRDefault="005C0095" w:rsidP="00DF63F8">
            <w:pPr>
              <w:pStyle w:val="Prrafodelista"/>
              <w:spacing w:before="0" w:line="20" w:lineRule="atLeast"/>
              <w:ind w:left="1420"/>
              <w:rPr>
                <w:rFonts w:ascii="Calibri" w:hAnsi="Calibri" w:cs="Calibri"/>
                <w:i/>
                <w:iCs/>
                <w:color w:val="000000"/>
                <w:szCs w:val="20"/>
              </w:rPr>
            </w:pPr>
            <w:r>
              <w:rPr>
                <w:rFonts w:ascii="Calibri" w:hAnsi="Calibri" w:cs="Calibri"/>
                <w:i/>
                <w:iCs/>
                <w:color w:val="000000"/>
                <w:szCs w:val="20"/>
              </w:rPr>
              <w:t xml:space="preserve">- </w:t>
            </w:r>
            <w:r w:rsidR="00327505" w:rsidRPr="0060281C">
              <w:rPr>
                <w:rFonts w:ascii="Calibri" w:hAnsi="Calibri" w:cs="Calibri"/>
                <w:i/>
                <w:iCs/>
                <w:color w:val="000000"/>
                <w:szCs w:val="20"/>
              </w:rPr>
              <w:t xml:space="preserve">La función de transferencia (aceleración del elemento estructural / fuerza de impacto) se mide por dos sistemas. </w:t>
            </w:r>
          </w:p>
          <w:p w14:paraId="1DFBCC8F" w14:textId="598A16E3" w:rsidR="00930CD5" w:rsidRDefault="005C0095" w:rsidP="00DF63F8">
            <w:pPr>
              <w:pStyle w:val="Prrafodelista"/>
              <w:spacing w:before="0" w:line="20" w:lineRule="atLeast"/>
              <w:ind w:left="1420"/>
              <w:rPr>
                <w:rFonts w:ascii="Calibri" w:hAnsi="Calibri" w:cs="Calibri"/>
                <w:i/>
                <w:iCs/>
                <w:color w:val="000000"/>
                <w:szCs w:val="20"/>
              </w:rPr>
            </w:pPr>
            <w:r>
              <w:rPr>
                <w:rFonts w:ascii="Calibri" w:hAnsi="Calibri" w:cs="Calibri"/>
                <w:i/>
                <w:iCs/>
                <w:color w:val="000000"/>
                <w:szCs w:val="20"/>
              </w:rPr>
              <w:t xml:space="preserve">- </w:t>
            </w:r>
            <w:r w:rsidR="00327505" w:rsidRPr="0060281C">
              <w:rPr>
                <w:rFonts w:ascii="Calibri" w:hAnsi="Calibri" w:cs="Calibri"/>
                <w:i/>
                <w:iCs/>
                <w:color w:val="000000"/>
                <w:szCs w:val="20"/>
              </w:rPr>
              <w:t xml:space="preserve">El nivel de atenuación es la diferencia entre las dos funciones de transferencia. </w:t>
            </w:r>
          </w:p>
          <w:p w14:paraId="5FE33C26" w14:textId="6D2903F7" w:rsidR="00D92DA1" w:rsidRDefault="005C0095" w:rsidP="00DF63F8">
            <w:pPr>
              <w:pStyle w:val="Prrafodelista"/>
              <w:spacing w:before="0" w:line="20" w:lineRule="atLeast"/>
              <w:ind w:left="1420"/>
              <w:rPr>
                <w:rFonts w:ascii="Calibri" w:hAnsi="Calibri" w:cs="Calibri"/>
                <w:i/>
                <w:iCs/>
                <w:color w:val="000000"/>
                <w:szCs w:val="20"/>
              </w:rPr>
            </w:pPr>
            <w:r>
              <w:rPr>
                <w:rFonts w:ascii="Calibri" w:hAnsi="Calibri" w:cs="Calibri"/>
                <w:i/>
                <w:iCs/>
                <w:color w:val="000000"/>
                <w:szCs w:val="20"/>
              </w:rPr>
              <w:t xml:space="preserve">- </w:t>
            </w:r>
            <w:r w:rsidR="00327505" w:rsidRPr="0060281C">
              <w:rPr>
                <w:rFonts w:ascii="Calibri" w:hAnsi="Calibri" w:cs="Calibri"/>
                <w:i/>
                <w:iCs/>
                <w:color w:val="000000"/>
                <w:szCs w:val="20"/>
              </w:rPr>
              <w:t>Con este método, el nivel de atenuación del sistema probado (sistema aislado) se mide en comparación con el sistema de referencia.</w:t>
            </w:r>
          </w:p>
          <w:p w14:paraId="2B877278" w14:textId="77777777" w:rsidR="00327505" w:rsidRPr="0060281C" w:rsidRDefault="00D92DA1" w:rsidP="00DF63F8">
            <w:pPr>
              <w:pStyle w:val="Prrafodelista"/>
              <w:spacing w:before="0" w:line="20" w:lineRule="atLeast"/>
              <w:ind w:left="1572"/>
              <w:jc w:val="center"/>
              <w:rPr>
                <w:rFonts w:ascii="Calibri" w:hAnsi="Calibri" w:cs="Calibri"/>
                <w:i/>
                <w:iCs/>
                <w:color w:val="000000"/>
                <w:szCs w:val="20"/>
              </w:rPr>
            </w:pPr>
            <w:r>
              <w:rPr>
                <w:rFonts w:ascii="Calibri" w:hAnsi="Calibri" w:cs="Calibri"/>
                <w:i/>
                <w:iCs/>
                <w:noProof/>
                <w:color w:val="000000"/>
                <w:szCs w:val="20"/>
                <w:lang w:val="es-ES" w:eastAsia="es-ES"/>
              </w:rPr>
              <w:drawing>
                <wp:inline distT="0" distB="0" distL="0" distR="0" wp14:anchorId="13C37A28" wp14:editId="4D3219BC">
                  <wp:extent cx="5736566" cy="1121996"/>
                  <wp:effectExtent l="0" t="0" r="0"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1948" cy="1125005"/>
                          </a:xfrm>
                          <a:prstGeom prst="rect">
                            <a:avLst/>
                          </a:prstGeom>
                          <a:noFill/>
                        </pic:spPr>
                      </pic:pic>
                    </a:graphicData>
                  </a:graphic>
                </wp:inline>
              </w:drawing>
            </w:r>
            <w:r w:rsidR="00371D1A">
              <w:rPr>
                <w:rFonts w:ascii="Calibri" w:hAnsi="Calibri" w:cs="Calibri"/>
                <w:i/>
                <w:iCs/>
                <w:color w:val="000000"/>
                <w:szCs w:val="20"/>
              </w:rPr>
              <w:t>”</w:t>
            </w:r>
          </w:p>
          <w:p w14:paraId="063F3852" w14:textId="77777777" w:rsidR="0060281C" w:rsidRPr="0060281C" w:rsidRDefault="00371D1A" w:rsidP="00DF63F8">
            <w:pPr>
              <w:pStyle w:val="Prrafodelista"/>
              <w:spacing w:before="0" w:line="20" w:lineRule="atLeast"/>
              <w:ind w:left="852"/>
              <w:rPr>
                <w:rFonts w:ascii="Calibri" w:hAnsi="Calibri" w:cs="Calibri"/>
                <w:i/>
                <w:iCs/>
                <w:color w:val="000000"/>
                <w:szCs w:val="20"/>
              </w:rPr>
            </w:pPr>
            <w:r>
              <w:rPr>
                <w:rFonts w:ascii="Calibri" w:hAnsi="Calibri" w:cs="Calibri"/>
                <w:b/>
                <w:bCs/>
                <w:i/>
                <w:iCs/>
                <w:color w:val="000000"/>
                <w:szCs w:val="20"/>
              </w:rPr>
              <w:t>“</w:t>
            </w:r>
            <w:r w:rsidR="00327505" w:rsidRPr="00327505">
              <w:rPr>
                <w:rFonts w:ascii="Calibri" w:hAnsi="Calibri" w:cs="Calibri"/>
                <w:b/>
                <w:bCs/>
                <w:i/>
                <w:iCs/>
                <w:color w:val="000000"/>
                <w:szCs w:val="20"/>
              </w:rPr>
              <w:t>III / Requerimientos y soluciones</w:t>
            </w:r>
          </w:p>
          <w:p w14:paraId="42604348" w14:textId="3A2D9093" w:rsidR="0060281C" w:rsidRDefault="005C0095" w:rsidP="00DF63F8">
            <w:pPr>
              <w:pStyle w:val="Prrafodelista"/>
              <w:spacing w:before="0" w:line="20" w:lineRule="atLeast"/>
              <w:ind w:left="1416"/>
              <w:rPr>
                <w:rFonts w:ascii="Calibri" w:hAnsi="Calibri" w:cs="Calibri"/>
                <w:i/>
                <w:iCs/>
                <w:color w:val="000000"/>
                <w:szCs w:val="20"/>
              </w:rPr>
            </w:pPr>
            <w:r>
              <w:rPr>
                <w:rFonts w:ascii="Calibri" w:hAnsi="Calibri" w:cs="Calibri"/>
                <w:i/>
                <w:iCs/>
                <w:color w:val="000000"/>
                <w:szCs w:val="20"/>
              </w:rPr>
              <w:t xml:space="preserve">- </w:t>
            </w:r>
            <w:r w:rsidR="00327505" w:rsidRPr="0060281C">
              <w:rPr>
                <w:rFonts w:ascii="Calibri" w:hAnsi="Calibri" w:cs="Calibri"/>
                <w:i/>
                <w:iCs/>
                <w:color w:val="000000"/>
                <w:szCs w:val="20"/>
              </w:rPr>
              <w:t xml:space="preserve">Para el proyecto </w:t>
            </w:r>
            <w:r w:rsidR="00D92DA1" w:rsidRPr="0060281C">
              <w:rPr>
                <w:rFonts w:ascii="Calibri" w:hAnsi="Calibri" w:cs="Calibri"/>
                <w:i/>
                <w:iCs/>
                <w:color w:val="000000"/>
                <w:szCs w:val="20"/>
              </w:rPr>
              <w:t>de Santiago de Chile</w:t>
            </w:r>
            <w:r w:rsidR="00D92DA1">
              <w:rPr>
                <w:rFonts w:ascii="Calibri" w:hAnsi="Calibri" w:cs="Calibri"/>
                <w:i/>
                <w:iCs/>
                <w:color w:val="000000"/>
                <w:szCs w:val="20"/>
              </w:rPr>
              <w:t>,</w:t>
            </w:r>
            <w:r w:rsidR="00D92DA1" w:rsidRPr="0060281C">
              <w:rPr>
                <w:rFonts w:ascii="Calibri" w:hAnsi="Calibri" w:cs="Calibri"/>
                <w:i/>
                <w:iCs/>
                <w:color w:val="000000"/>
                <w:szCs w:val="20"/>
              </w:rPr>
              <w:t xml:space="preserve"> </w:t>
            </w:r>
            <w:r w:rsidR="00327505" w:rsidRPr="0060281C">
              <w:rPr>
                <w:rFonts w:ascii="Calibri" w:hAnsi="Calibri" w:cs="Calibri"/>
                <w:i/>
                <w:iCs/>
                <w:color w:val="000000"/>
                <w:szCs w:val="20"/>
              </w:rPr>
              <w:t>L3 y L6, se requirieron 2 niveles de atenuación: - 10dB y -20dB</w:t>
            </w:r>
          </w:p>
          <w:p w14:paraId="0202026B" w14:textId="5FA06479" w:rsidR="0060281C" w:rsidRPr="00382774" w:rsidRDefault="005C0095" w:rsidP="00DF63F8">
            <w:pPr>
              <w:pStyle w:val="Prrafodelista"/>
              <w:spacing w:before="0" w:line="20" w:lineRule="atLeast"/>
              <w:ind w:left="1416"/>
              <w:rPr>
                <w:rFonts w:ascii="Calibri" w:hAnsi="Calibri" w:cs="Calibri"/>
                <w:i/>
                <w:iCs/>
                <w:color w:val="000000"/>
                <w:szCs w:val="20"/>
              </w:rPr>
            </w:pPr>
            <w:r>
              <w:rPr>
                <w:rFonts w:ascii="Calibri" w:hAnsi="Calibri" w:cs="Calibri"/>
                <w:i/>
                <w:iCs/>
                <w:color w:val="000000"/>
                <w:szCs w:val="20"/>
              </w:rPr>
              <w:t xml:space="preserve">- </w:t>
            </w:r>
            <w:r w:rsidR="00327505" w:rsidRPr="0060281C">
              <w:rPr>
                <w:rFonts w:ascii="Calibri" w:hAnsi="Calibri" w:cs="Calibri"/>
                <w:i/>
                <w:iCs/>
                <w:color w:val="000000"/>
                <w:szCs w:val="20"/>
              </w:rPr>
              <w:t xml:space="preserve">El sistema propuesto de -10 dB es </w:t>
            </w:r>
            <w:r w:rsidR="00327505" w:rsidRPr="00382774">
              <w:rPr>
                <w:rFonts w:ascii="Calibri" w:hAnsi="Calibri" w:cs="Calibri"/>
                <w:i/>
                <w:iCs/>
                <w:color w:val="000000"/>
                <w:szCs w:val="20"/>
              </w:rPr>
              <w:t xml:space="preserve">SEE-SD con pad suave para la base del riel (soft raíl pad) </w:t>
            </w:r>
          </w:p>
          <w:p w14:paraId="22236D82" w14:textId="2C5C7528" w:rsidR="0060281C" w:rsidRPr="00382774" w:rsidRDefault="005C0095" w:rsidP="00DF63F8">
            <w:pPr>
              <w:pStyle w:val="Prrafodelista"/>
              <w:spacing w:before="0" w:line="20" w:lineRule="atLeast"/>
              <w:ind w:left="1416"/>
              <w:rPr>
                <w:rFonts w:ascii="Calibri" w:hAnsi="Calibri" w:cs="Calibri"/>
                <w:i/>
                <w:iCs/>
                <w:color w:val="000000"/>
                <w:szCs w:val="20"/>
              </w:rPr>
            </w:pPr>
            <w:r>
              <w:rPr>
                <w:rFonts w:ascii="Calibri" w:hAnsi="Calibri" w:cs="Calibri"/>
                <w:i/>
                <w:iCs/>
                <w:color w:val="000000"/>
                <w:szCs w:val="20"/>
              </w:rPr>
              <w:t xml:space="preserve">- </w:t>
            </w:r>
            <w:r w:rsidR="00327505" w:rsidRPr="0060281C">
              <w:rPr>
                <w:rFonts w:ascii="Calibri" w:hAnsi="Calibri" w:cs="Calibri"/>
                <w:i/>
                <w:iCs/>
                <w:color w:val="000000"/>
                <w:szCs w:val="20"/>
              </w:rPr>
              <w:t>El sistema propuesto de -20 dB es el</w:t>
            </w:r>
            <w:r w:rsidR="00327505" w:rsidRPr="00382774">
              <w:rPr>
                <w:rFonts w:ascii="Calibri" w:hAnsi="Calibri" w:cs="Calibri"/>
                <w:i/>
                <w:iCs/>
                <w:color w:val="000000"/>
                <w:szCs w:val="20"/>
              </w:rPr>
              <w:t xml:space="preserve"> SEE-SD con pad duro para la base del riel (hard rail pad) + manta CDM-FSM-L13 bajo losa de vías.</w:t>
            </w:r>
          </w:p>
          <w:p w14:paraId="442CD544" w14:textId="1F529F4E" w:rsidR="00327505" w:rsidRPr="0060281C" w:rsidRDefault="005C0095" w:rsidP="00DF63F8">
            <w:pPr>
              <w:pStyle w:val="Prrafodelista"/>
              <w:spacing w:before="0" w:line="20" w:lineRule="atLeast"/>
              <w:ind w:left="1416"/>
              <w:rPr>
                <w:rFonts w:ascii="Calibri" w:hAnsi="Calibri" w:cs="Calibri"/>
                <w:i/>
                <w:iCs/>
                <w:color w:val="000000"/>
                <w:szCs w:val="20"/>
              </w:rPr>
            </w:pPr>
            <w:r>
              <w:rPr>
                <w:rFonts w:ascii="Calibri" w:hAnsi="Calibri" w:cs="Calibri"/>
                <w:i/>
                <w:iCs/>
                <w:color w:val="000000"/>
                <w:szCs w:val="20"/>
              </w:rPr>
              <w:t xml:space="preserve">- </w:t>
            </w:r>
            <w:r w:rsidR="00361A4F" w:rsidRPr="0060281C">
              <w:rPr>
                <w:rFonts w:ascii="Calibri" w:hAnsi="Calibri" w:cs="Calibri"/>
                <w:i/>
                <w:iCs/>
                <w:color w:val="000000"/>
                <w:szCs w:val="20"/>
              </w:rPr>
              <w:t>El</w:t>
            </w:r>
            <w:r w:rsidR="00327505" w:rsidRPr="0060281C">
              <w:rPr>
                <w:rFonts w:ascii="Calibri" w:hAnsi="Calibri" w:cs="Calibri"/>
                <w:i/>
                <w:iCs/>
                <w:color w:val="000000"/>
                <w:szCs w:val="20"/>
              </w:rPr>
              <w:t xml:space="preserve"> nivel de atenuación de estas dos soluciones se ha calculado siguiendo los dos métodos (Inserción y Transmisión). Los resultados se entregan en la siguiente página.</w:t>
            </w:r>
            <w:r w:rsidR="00371D1A">
              <w:rPr>
                <w:rFonts w:ascii="Calibri" w:hAnsi="Calibri" w:cs="Calibri"/>
                <w:i/>
                <w:iCs/>
                <w:color w:val="000000"/>
                <w:szCs w:val="20"/>
              </w:rPr>
              <w:t>”</w:t>
            </w:r>
          </w:p>
          <w:p w14:paraId="06FE75A9" w14:textId="77777777" w:rsidR="00327505" w:rsidRPr="00327505" w:rsidRDefault="00371D1A" w:rsidP="00DF63F8">
            <w:pPr>
              <w:pStyle w:val="Prrafodelista"/>
              <w:spacing w:before="0" w:line="20" w:lineRule="atLeast"/>
              <w:ind w:left="852"/>
              <w:rPr>
                <w:rFonts w:ascii="Calibri" w:hAnsi="Calibri" w:cs="Calibri"/>
                <w:i/>
                <w:iCs/>
                <w:color w:val="000000"/>
                <w:szCs w:val="20"/>
              </w:rPr>
            </w:pPr>
            <w:r>
              <w:rPr>
                <w:rFonts w:ascii="Calibri" w:hAnsi="Calibri" w:cs="Calibri"/>
                <w:b/>
                <w:bCs/>
                <w:i/>
                <w:iCs/>
                <w:color w:val="000000"/>
                <w:szCs w:val="20"/>
              </w:rPr>
              <w:t>“</w:t>
            </w:r>
            <w:r w:rsidR="00327505" w:rsidRPr="00327505">
              <w:rPr>
                <w:rFonts w:ascii="Calibri" w:hAnsi="Calibri" w:cs="Calibri"/>
                <w:b/>
                <w:bCs/>
                <w:i/>
                <w:iCs/>
                <w:color w:val="000000"/>
                <w:szCs w:val="20"/>
              </w:rPr>
              <w:t>IV / Datos ingresados para el cálculo</w:t>
            </w:r>
            <w:r w:rsidR="00327505" w:rsidRPr="00327505">
              <w:rPr>
                <w:rFonts w:ascii="Calibri" w:hAnsi="Calibri" w:cs="Calibri"/>
                <w:i/>
                <w:iCs/>
                <w:color w:val="000000"/>
                <w:szCs w:val="20"/>
              </w:rPr>
              <w:t xml:space="preserve">: </w:t>
            </w:r>
          </w:p>
          <w:p w14:paraId="6AF493B5" w14:textId="2CE88DFD" w:rsidR="003A6E25" w:rsidRDefault="005C0095" w:rsidP="00DF63F8">
            <w:pPr>
              <w:pStyle w:val="Prrafodelista"/>
              <w:spacing w:before="0" w:line="20" w:lineRule="atLeast"/>
              <w:ind w:left="1416"/>
              <w:rPr>
                <w:rFonts w:ascii="Calibri" w:hAnsi="Calibri" w:cs="Calibri"/>
                <w:i/>
                <w:iCs/>
                <w:color w:val="000000"/>
                <w:szCs w:val="20"/>
              </w:rPr>
            </w:pPr>
            <w:r>
              <w:rPr>
                <w:rFonts w:ascii="Calibri" w:hAnsi="Calibri" w:cs="Calibri"/>
                <w:i/>
                <w:iCs/>
                <w:color w:val="000000"/>
                <w:szCs w:val="20"/>
              </w:rPr>
              <w:t xml:space="preserve">- </w:t>
            </w:r>
            <w:r w:rsidR="00327505" w:rsidRPr="003A6E25">
              <w:rPr>
                <w:rFonts w:ascii="Calibri" w:hAnsi="Calibri" w:cs="Calibri"/>
                <w:i/>
                <w:iCs/>
                <w:color w:val="000000"/>
                <w:szCs w:val="20"/>
              </w:rPr>
              <w:t>Masa no suspendida por cada set de ruedas: 2294 Kg.</w:t>
            </w:r>
          </w:p>
          <w:p w14:paraId="43D37340" w14:textId="4877D4AC" w:rsidR="003A6E25" w:rsidRDefault="005C0095" w:rsidP="00DF63F8">
            <w:pPr>
              <w:pStyle w:val="Prrafodelista"/>
              <w:spacing w:before="0" w:line="20" w:lineRule="atLeast"/>
              <w:ind w:left="1416"/>
              <w:rPr>
                <w:rFonts w:ascii="Calibri" w:hAnsi="Calibri" w:cs="Calibri"/>
                <w:i/>
                <w:iCs/>
                <w:color w:val="000000"/>
                <w:szCs w:val="20"/>
              </w:rPr>
            </w:pPr>
            <w:r>
              <w:rPr>
                <w:rFonts w:ascii="Calibri" w:hAnsi="Calibri" w:cs="Calibri"/>
                <w:i/>
                <w:iCs/>
                <w:color w:val="000000"/>
                <w:szCs w:val="20"/>
              </w:rPr>
              <w:t xml:space="preserve">- </w:t>
            </w:r>
            <w:r w:rsidR="00327505" w:rsidRPr="003A6E25">
              <w:rPr>
                <w:rFonts w:ascii="Calibri" w:hAnsi="Calibri" w:cs="Calibri"/>
                <w:i/>
                <w:iCs/>
                <w:color w:val="000000"/>
                <w:szCs w:val="20"/>
              </w:rPr>
              <w:t xml:space="preserve">Espaciamiento: 0.9 m </w:t>
            </w:r>
          </w:p>
          <w:p w14:paraId="21F938B1" w14:textId="3D443848" w:rsidR="00327505" w:rsidRPr="003A6E25" w:rsidRDefault="005C0095" w:rsidP="00DF63F8">
            <w:pPr>
              <w:pStyle w:val="Prrafodelista"/>
              <w:spacing w:before="0" w:line="20" w:lineRule="atLeast"/>
              <w:ind w:left="1416"/>
              <w:rPr>
                <w:rFonts w:ascii="Calibri" w:hAnsi="Calibri" w:cs="Calibri"/>
                <w:i/>
                <w:iCs/>
                <w:color w:val="000000"/>
                <w:szCs w:val="20"/>
              </w:rPr>
            </w:pPr>
            <w:r>
              <w:rPr>
                <w:rFonts w:ascii="Calibri" w:hAnsi="Calibri" w:cs="Calibri"/>
                <w:i/>
                <w:iCs/>
                <w:color w:val="000000"/>
                <w:szCs w:val="20"/>
              </w:rPr>
              <w:t xml:space="preserve">- </w:t>
            </w:r>
            <w:r w:rsidR="00327505" w:rsidRPr="003A6E25">
              <w:rPr>
                <w:rFonts w:ascii="Calibri" w:hAnsi="Calibri" w:cs="Calibri"/>
                <w:i/>
                <w:iCs/>
                <w:color w:val="000000"/>
                <w:szCs w:val="20"/>
              </w:rPr>
              <w:t>Valores nominales se entregan en la tabla de abajo</w:t>
            </w:r>
          </w:p>
          <w:tbl>
            <w:tblPr>
              <w:tblStyle w:val="Tablaconcuadrcula"/>
              <w:tblW w:w="0" w:type="auto"/>
              <w:tblInd w:w="198" w:type="dxa"/>
              <w:tblLook w:val="04A0" w:firstRow="1" w:lastRow="0" w:firstColumn="1" w:lastColumn="0" w:noHBand="0" w:noVBand="1"/>
            </w:tblPr>
            <w:tblGrid>
              <w:gridCol w:w="2977"/>
              <w:gridCol w:w="4252"/>
              <w:gridCol w:w="1528"/>
              <w:gridCol w:w="2189"/>
              <w:gridCol w:w="2258"/>
            </w:tblGrid>
            <w:tr w:rsidR="00382774" w:rsidRPr="003A6E25" w14:paraId="4EA183EE" w14:textId="77777777" w:rsidTr="005C0095">
              <w:tc>
                <w:tcPr>
                  <w:tcW w:w="2977" w:type="dxa"/>
                  <w:shd w:val="clear" w:color="auto" w:fill="FFF2CC" w:themeFill="accent4" w:themeFillTint="33"/>
                </w:tcPr>
                <w:p w14:paraId="71009AFD" w14:textId="77777777" w:rsidR="00382774" w:rsidRPr="003A6E25" w:rsidRDefault="00382774" w:rsidP="00DF63F8">
                  <w:pPr>
                    <w:spacing w:before="0" w:after="0" w:line="20" w:lineRule="atLeast"/>
                    <w:rPr>
                      <w:rFonts w:cs="Calibri"/>
                      <w:i/>
                      <w:iCs/>
                      <w:color w:val="000000"/>
                      <w:sz w:val="18"/>
                    </w:rPr>
                  </w:pPr>
                </w:p>
              </w:tc>
              <w:tc>
                <w:tcPr>
                  <w:tcW w:w="4252" w:type="dxa"/>
                  <w:shd w:val="clear" w:color="auto" w:fill="FFF2CC" w:themeFill="accent4" w:themeFillTint="33"/>
                </w:tcPr>
                <w:p w14:paraId="3F46E10F" w14:textId="77777777" w:rsidR="00382774" w:rsidRPr="003A6E25" w:rsidRDefault="00382774" w:rsidP="00DF63F8">
                  <w:pPr>
                    <w:spacing w:before="0" w:after="0" w:line="20" w:lineRule="atLeast"/>
                    <w:rPr>
                      <w:rFonts w:cs="Calibri"/>
                      <w:i/>
                      <w:iCs/>
                      <w:color w:val="000000"/>
                      <w:sz w:val="18"/>
                    </w:rPr>
                  </w:pPr>
                </w:p>
              </w:tc>
              <w:tc>
                <w:tcPr>
                  <w:tcW w:w="1528" w:type="dxa"/>
                  <w:shd w:val="clear" w:color="auto" w:fill="FFF2CC" w:themeFill="accent4" w:themeFillTint="33"/>
                </w:tcPr>
                <w:p w14:paraId="1D34CDC0" w14:textId="77777777" w:rsidR="00382774" w:rsidRPr="003A6E25" w:rsidRDefault="00367541" w:rsidP="00DF63F8">
                  <w:pPr>
                    <w:pStyle w:val="Prrafodelista"/>
                    <w:spacing w:before="0" w:line="20" w:lineRule="atLeast"/>
                    <w:ind w:left="0"/>
                    <w:rPr>
                      <w:rFonts w:cs="Calibri"/>
                      <w:i/>
                      <w:iCs/>
                      <w:color w:val="000000"/>
                      <w:sz w:val="18"/>
                    </w:rPr>
                  </w:pPr>
                  <w:r w:rsidRPr="003A6E25">
                    <w:rPr>
                      <w:rFonts w:cs="Calibri"/>
                      <w:i/>
                      <w:iCs/>
                      <w:color w:val="000000"/>
                      <w:sz w:val="18"/>
                    </w:rPr>
                    <w:t>R</w:t>
                  </w:r>
                  <w:r w:rsidR="00382774" w:rsidRPr="003A6E25">
                    <w:rPr>
                      <w:rFonts w:cs="Calibri"/>
                      <w:i/>
                      <w:iCs/>
                      <w:color w:val="000000"/>
                      <w:sz w:val="18"/>
                    </w:rPr>
                    <w:t>ígidez estática (</w:t>
                  </w:r>
                  <w:r w:rsidR="008C7D78">
                    <w:rPr>
                      <w:rFonts w:cs="Calibri"/>
                      <w:i/>
                      <w:iCs/>
                      <w:color w:val="000000"/>
                      <w:sz w:val="18"/>
                    </w:rPr>
                    <w:t>k</w:t>
                  </w:r>
                  <w:r w:rsidR="00382774" w:rsidRPr="003A6E25">
                    <w:rPr>
                      <w:rFonts w:cs="Calibri"/>
                      <w:i/>
                      <w:iCs/>
                      <w:color w:val="000000"/>
                      <w:sz w:val="18"/>
                    </w:rPr>
                    <w:t>N / mm)</w:t>
                  </w:r>
                </w:p>
              </w:tc>
              <w:tc>
                <w:tcPr>
                  <w:tcW w:w="0" w:type="auto"/>
                  <w:shd w:val="clear" w:color="auto" w:fill="FFF2CC" w:themeFill="accent4" w:themeFillTint="33"/>
                </w:tcPr>
                <w:p w14:paraId="0DC5F54D" w14:textId="77777777" w:rsidR="00382774" w:rsidRPr="003A6E25" w:rsidRDefault="00382774" w:rsidP="00DF63F8">
                  <w:pPr>
                    <w:pStyle w:val="Prrafodelista"/>
                    <w:spacing w:before="0" w:line="20" w:lineRule="atLeast"/>
                    <w:ind w:left="0"/>
                    <w:rPr>
                      <w:rFonts w:cs="Calibri"/>
                      <w:i/>
                      <w:iCs/>
                      <w:color w:val="000000"/>
                      <w:sz w:val="18"/>
                    </w:rPr>
                  </w:pPr>
                  <w:r w:rsidRPr="003A6E25">
                    <w:rPr>
                      <w:rFonts w:cs="Calibri"/>
                      <w:i/>
                      <w:iCs/>
                      <w:color w:val="000000"/>
                      <w:sz w:val="18"/>
                    </w:rPr>
                    <w:t>Rígidez dinámica (5 Hz) (kN/mm)</w:t>
                  </w:r>
                </w:p>
              </w:tc>
              <w:tc>
                <w:tcPr>
                  <w:tcW w:w="0" w:type="auto"/>
                  <w:shd w:val="clear" w:color="auto" w:fill="FFF2CC" w:themeFill="accent4" w:themeFillTint="33"/>
                </w:tcPr>
                <w:p w14:paraId="7E604770" w14:textId="77777777" w:rsidR="00382774" w:rsidRPr="003A6E25" w:rsidRDefault="00382774" w:rsidP="00DF63F8">
                  <w:pPr>
                    <w:pStyle w:val="Prrafodelista"/>
                    <w:spacing w:before="0" w:line="20" w:lineRule="atLeast"/>
                    <w:ind w:left="0"/>
                    <w:rPr>
                      <w:rFonts w:cs="Calibri"/>
                      <w:i/>
                      <w:iCs/>
                      <w:color w:val="000000"/>
                      <w:sz w:val="18"/>
                    </w:rPr>
                  </w:pPr>
                  <w:r w:rsidRPr="003A6E25">
                    <w:rPr>
                      <w:rFonts w:cs="Calibri"/>
                      <w:i/>
                      <w:iCs/>
                      <w:color w:val="000000"/>
                      <w:sz w:val="18"/>
                    </w:rPr>
                    <w:t>Rigidez dinámica (10 Hz) (kN/mm)</w:t>
                  </w:r>
                </w:p>
              </w:tc>
            </w:tr>
            <w:tr w:rsidR="00382774" w:rsidRPr="003A6E25" w14:paraId="4FC05E6D" w14:textId="77777777" w:rsidTr="005C0095">
              <w:tc>
                <w:tcPr>
                  <w:tcW w:w="2977" w:type="dxa"/>
                  <w:shd w:val="clear" w:color="auto" w:fill="FBE4D5" w:themeFill="accent2" w:themeFillTint="33"/>
                </w:tcPr>
                <w:p w14:paraId="254F1F33" w14:textId="77777777" w:rsidR="00382774" w:rsidRPr="003A6E25" w:rsidRDefault="00382774" w:rsidP="00DF63F8">
                  <w:pPr>
                    <w:spacing w:before="0" w:after="0" w:line="20" w:lineRule="atLeast"/>
                    <w:rPr>
                      <w:rFonts w:cs="Calibri"/>
                      <w:i/>
                      <w:iCs/>
                      <w:color w:val="000000"/>
                      <w:sz w:val="18"/>
                    </w:rPr>
                  </w:pPr>
                  <w:r w:rsidRPr="003A6E25">
                    <w:rPr>
                      <w:rFonts w:cs="Calibri"/>
                      <w:i/>
                      <w:iCs/>
                      <w:color w:val="000000"/>
                      <w:sz w:val="18"/>
                    </w:rPr>
                    <w:t>Pad para riel de referencia (duro):</w:t>
                  </w:r>
                </w:p>
              </w:tc>
              <w:tc>
                <w:tcPr>
                  <w:tcW w:w="4252" w:type="dxa"/>
                  <w:shd w:val="clear" w:color="auto" w:fill="FBE4D5" w:themeFill="accent2" w:themeFillTint="33"/>
                </w:tcPr>
                <w:p w14:paraId="676CA3EB" w14:textId="77777777" w:rsidR="00382774" w:rsidRPr="003A6E25" w:rsidRDefault="00367541" w:rsidP="00DF63F8">
                  <w:pPr>
                    <w:pStyle w:val="Prrafodelista"/>
                    <w:spacing w:before="0" w:line="20" w:lineRule="atLeast"/>
                    <w:ind w:left="0"/>
                    <w:rPr>
                      <w:rFonts w:cs="Calibri"/>
                      <w:i/>
                      <w:iCs/>
                      <w:color w:val="000000"/>
                      <w:sz w:val="18"/>
                    </w:rPr>
                  </w:pPr>
                  <w:r w:rsidRPr="003A6E25">
                    <w:rPr>
                      <w:rFonts w:cs="Calibri"/>
                      <w:i/>
                      <w:iCs/>
                      <w:color w:val="000000"/>
                      <w:sz w:val="18"/>
                    </w:rPr>
                    <w:t>Pad de goma ranurado (grooved) de 9mm</w:t>
                  </w:r>
                </w:p>
              </w:tc>
              <w:tc>
                <w:tcPr>
                  <w:tcW w:w="1528" w:type="dxa"/>
                  <w:shd w:val="clear" w:color="auto" w:fill="FBE4D5" w:themeFill="accent2" w:themeFillTint="33"/>
                </w:tcPr>
                <w:p w14:paraId="4DD957A5" w14:textId="77777777" w:rsidR="00382774" w:rsidRPr="003A6E25" w:rsidRDefault="00382774" w:rsidP="00DF63F8">
                  <w:pPr>
                    <w:pStyle w:val="Prrafodelista"/>
                    <w:spacing w:before="0" w:line="20" w:lineRule="atLeast"/>
                    <w:ind w:left="0"/>
                    <w:jc w:val="center"/>
                    <w:rPr>
                      <w:rFonts w:cs="Calibri"/>
                      <w:i/>
                      <w:iCs/>
                      <w:color w:val="000000"/>
                      <w:sz w:val="18"/>
                    </w:rPr>
                  </w:pPr>
                  <w:r w:rsidRPr="003A6E25">
                    <w:rPr>
                      <w:rFonts w:cs="Calibri"/>
                      <w:i/>
                      <w:iCs/>
                      <w:color w:val="000000"/>
                      <w:sz w:val="18"/>
                    </w:rPr>
                    <w:t>120</w:t>
                  </w:r>
                </w:p>
              </w:tc>
              <w:tc>
                <w:tcPr>
                  <w:tcW w:w="0" w:type="auto"/>
                  <w:shd w:val="clear" w:color="auto" w:fill="FBE4D5" w:themeFill="accent2" w:themeFillTint="33"/>
                </w:tcPr>
                <w:p w14:paraId="260436A6" w14:textId="77777777" w:rsidR="00382774" w:rsidRPr="003A6E25" w:rsidRDefault="00382774" w:rsidP="00DF63F8">
                  <w:pPr>
                    <w:pStyle w:val="Prrafodelista"/>
                    <w:spacing w:before="0" w:line="20" w:lineRule="atLeast"/>
                    <w:ind w:left="0"/>
                    <w:jc w:val="center"/>
                    <w:rPr>
                      <w:rFonts w:cs="Calibri"/>
                      <w:i/>
                      <w:iCs/>
                      <w:color w:val="000000"/>
                      <w:sz w:val="18"/>
                    </w:rPr>
                  </w:pPr>
                  <w:r w:rsidRPr="003A6E25">
                    <w:rPr>
                      <w:rFonts w:cs="Calibri"/>
                      <w:i/>
                      <w:iCs/>
                      <w:color w:val="000000"/>
                      <w:sz w:val="18"/>
                    </w:rPr>
                    <w:t>150</w:t>
                  </w:r>
                </w:p>
              </w:tc>
              <w:tc>
                <w:tcPr>
                  <w:tcW w:w="0" w:type="auto"/>
                  <w:shd w:val="clear" w:color="auto" w:fill="FBE4D5" w:themeFill="accent2" w:themeFillTint="33"/>
                </w:tcPr>
                <w:p w14:paraId="0AB152C1" w14:textId="77777777" w:rsidR="00382774" w:rsidRPr="003A6E25" w:rsidRDefault="00382774" w:rsidP="00DF63F8">
                  <w:pPr>
                    <w:pStyle w:val="Prrafodelista"/>
                    <w:spacing w:before="0" w:line="20" w:lineRule="atLeast"/>
                    <w:ind w:left="0"/>
                    <w:jc w:val="center"/>
                    <w:rPr>
                      <w:rFonts w:cs="Calibri"/>
                      <w:i/>
                      <w:iCs/>
                      <w:color w:val="000000"/>
                      <w:sz w:val="18"/>
                    </w:rPr>
                  </w:pPr>
                  <w:r w:rsidRPr="003A6E25">
                    <w:rPr>
                      <w:rFonts w:cs="Calibri"/>
                      <w:i/>
                      <w:iCs/>
                      <w:color w:val="000000"/>
                      <w:sz w:val="18"/>
                    </w:rPr>
                    <w:t>150</w:t>
                  </w:r>
                </w:p>
              </w:tc>
            </w:tr>
            <w:tr w:rsidR="00382774" w:rsidRPr="003A6E25" w14:paraId="57C7310D" w14:textId="77777777" w:rsidTr="005C0095">
              <w:trPr>
                <w:trHeight w:val="20"/>
              </w:trPr>
              <w:tc>
                <w:tcPr>
                  <w:tcW w:w="2977" w:type="dxa"/>
                  <w:shd w:val="clear" w:color="auto" w:fill="FD877B"/>
                </w:tcPr>
                <w:p w14:paraId="21F34ACD" w14:textId="77777777" w:rsidR="00382774" w:rsidRPr="003A6E25" w:rsidRDefault="00382774" w:rsidP="00DF63F8">
                  <w:pPr>
                    <w:spacing w:before="0" w:after="0" w:line="20" w:lineRule="atLeast"/>
                    <w:rPr>
                      <w:rFonts w:cs="Calibri"/>
                      <w:i/>
                      <w:iCs/>
                      <w:color w:val="000000"/>
                      <w:sz w:val="18"/>
                    </w:rPr>
                  </w:pPr>
                  <w:r w:rsidRPr="003A6E25">
                    <w:rPr>
                      <w:rFonts w:cs="Calibri"/>
                      <w:i/>
                      <w:iCs/>
                      <w:color w:val="000000"/>
                      <w:sz w:val="18"/>
                    </w:rPr>
                    <w:t>Pad para riel a prueba (suave):</w:t>
                  </w:r>
                </w:p>
              </w:tc>
              <w:tc>
                <w:tcPr>
                  <w:tcW w:w="4252" w:type="dxa"/>
                  <w:shd w:val="clear" w:color="auto" w:fill="FD877B"/>
                </w:tcPr>
                <w:p w14:paraId="0D894DBA" w14:textId="77777777" w:rsidR="00382774" w:rsidRPr="003A6E25" w:rsidRDefault="00367541" w:rsidP="00DF63F8">
                  <w:pPr>
                    <w:pStyle w:val="Prrafodelista"/>
                    <w:spacing w:before="0" w:line="20" w:lineRule="atLeast"/>
                    <w:ind w:left="0"/>
                    <w:rPr>
                      <w:rFonts w:cs="Calibri"/>
                      <w:i/>
                      <w:iCs/>
                      <w:color w:val="000000"/>
                      <w:sz w:val="18"/>
                    </w:rPr>
                  </w:pPr>
                  <w:r w:rsidRPr="003A6E25">
                    <w:rPr>
                      <w:rFonts w:cs="Calibri"/>
                      <w:i/>
                      <w:iCs/>
                      <w:color w:val="000000"/>
                      <w:sz w:val="18"/>
                    </w:rPr>
                    <w:t>Pad para riel de goma estriada (studded) de 12 mm</w:t>
                  </w:r>
                </w:p>
              </w:tc>
              <w:tc>
                <w:tcPr>
                  <w:tcW w:w="1528" w:type="dxa"/>
                  <w:shd w:val="clear" w:color="auto" w:fill="FD877B"/>
                </w:tcPr>
                <w:p w14:paraId="67779556" w14:textId="77777777" w:rsidR="00382774" w:rsidRPr="003A6E25" w:rsidRDefault="008C7D78" w:rsidP="00DF63F8">
                  <w:pPr>
                    <w:spacing w:before="0" w:after="0" w:line="20" w:lineRule="atLeast"/>
                    <w:jc w:val="center"/>
                    <w:rPr>
                      <w:rFonts w:cs="Calibri"/>
                      <w:i/>
                      <w:iCs/>
                      <w:color w:val="000000"/>
                      <w:sz w:val="18"/>
                    </w:rPr>
                  </w:pPr>
                  <w:r>
                    <w:rPr>
                      <w:rFonts w:cs="Calibri"/>
                      <w:i/>
                      <w:iCs/>
                      <w:color w:val="000000"/>
                      <w:sz w:val="18"/>
                    </w:rPr>
                    <w:t>3</w:t>
                  </w:r>
                  <w:r w:rsidR="00367541" w:rsidRPr="003A6E25">
                    <w:rPr>
                      <w:rFonts w:cs="Calibri"/>
                      <w:i/>
                      <w:iCs/>
                      <w:color w:val="000000"/>
                      <w:sz w:val="18"/>
                    </w:rPr>
                    <w:t>0</w:t>
                  </w:r>
                </w:p>
              </w:tc>
              <w:tc>
                <w:tcPr>
                  <w:tcW w:w="0" w:type="auto"/>
                  <w:shd w:val="clear" w:color="auto" w:fill="FD877B"/>
                </w:tcPr>
                <w:p w14:paraId="71A8E9FE" w14:textId="77777777" w:rsidR="00382774" w:rsidRPr="003A6E25" w:rsidRDefault="00367541" w:rsidP="00DF63F8">
                  <w:pPr>
                    <w:spacing w:before="0" w:after="0" w:line="20" w:lineRule="atLeast"/>
                    <w:jc w:val="center"/>
                    <w:rPr>
                      <w:rFonts w:cs="Calibri"/>
                      <w:i/>
                      <w:iCs/>
                      <w:color w:val="000000"/>
                      <w:sz w:val="18"/>
                    </w:rPr>
                  </w:pPr>
                  <w:r w:rsidRPr="003A6E25">
                    <w:rPr>
                      <w:rFonts w:cs="Calibri"/>
                      <w:i/>
                      <w:iCs/>
                      <w:color w:val="000000"/>
                      <w:sz w:val="18"/>
                    </w:rPr>
                    <w:t>36</w:t>
                  </w:r>
                </w:p>
              </w:tc>
              <w:tc>
                <w:tcPr>
                  <w:tcW w:w="0" w:type="auto"/>
                  <w:shd w:val="clear" w:color="auto" w:fill="FD877B"/>
                </w:tcPr>
                <w:p w14:paraId="7825A8BC" w14:textId="77777777" w:rsidR="00382774" w:rsidRPr="003A6E25" w:rsidRDefault="00367541" w:rsidP="00DF63F8">
                  <w:pPr>
                    <w:spacing w:before="0" w:after="0" w:line="20" w:lineRule="atLeast"/>
                    <w:jc w:val="center"/>
                    <w:rPr>
                      <w:rFonts w:cs="Calibri"/>
                      <w:i/>
                      <w:iCs/>
                      <w:color w:val="000000"/>
                      <w:sz w:val="18"/>
                    </w:rPr>
                  </w:pPr>
                  <w:r w:rsidRPr="003A6E25">
                    <w:rPr>
                      <w:rFonts w:cs="Calibri"/>
                      <w:i/>
                      <w:iCs/>
                      <w:color w:val="000000"/>
                      <w:sz w:val="18"/>
                    </w:rPr>
                    <w:t>38</w:t>
                  </w:r>
                </w:p>
              </w:tc>
            </w:tr>
            <w:tr w:rsidR="00382774" w:rsidRPr="003A6E25" w14:paraId="0A1AE48D" w14:textId="77777777" w:rsidTr="005C0095">
              <w:tc>
                <w:tcPr>
                  <w:tcW w:w="2977" w:type="dxa"/>
                  <w:shd w:val="clear" w:color="auto" w:fill="FBE4D5" w:themeFill="accent2" w:themeFillTint="33"/>
                </w:tcPr>
                <w:p w14:paraId="0FB1AA33" w14:textId="77777777" w:rsidR="00382774" w:rsidRPr="003A6E25" w:rsidRDefault="00382774" w:rsidP="00DF63F8">
                  <w:pPr>
                    <w:pStyle w:val="Prrafodelista"/>
                    <w:spacing w:before="0" w:line="20" w:lineRule="atLeast"/>
                    <w:ind w:left="0"/>
                    <w:rPr>
                      <w:rFonts w:cs="Calibri"/>
                      <w:i/>
                      <w:iCs/>
                      <w:color w:val="000000"/>
                      <w:sz w:val="18"/>
                    </w:rPr>
                  </w:pPr>
                  <w:r w:rsidRPr="003A6E25">
                    <w:rPr>
                      <w:rFonts w:cs="Calibri"/>
                      <w:i/>
                      <w:iCs/>
                      <w:color w:val="000000"/>
                      <w:sz w:val="18"/>
                    </w:rPr>
                    <w:t>Manta CDM</w:t>
                  </w:r>
                </w:p>
              </w:tc>
              <w:tc>
                <w:tcPr>
                  <w:tcW w:w="4252" w:type="dxa"/>
                  <w:shd w:val="clear" w:color="auto" w:fill="FBE4D5" w:themeFill="accent2" w:themeFillTint="33"/>
                </w:tcPr>
                <w:p w14:paraId="2DDB1E47" w14:textId="77777777" w:rsidR="00382774" w:rsidRPr="003A6E25" w:rsidRDefault="00382774" w:rsidP="00DF63F8">
                  <w:pPr>
                    <w:pStyle w:val="Prrafodelista"/>
                    <w:spacing w:before="0" w:line="20" w:lineRule="atLeast"/>
                    <w:ind w:left="0"/>
                    <w:rPr>
                      <w:rFonts w:cs="Calibri"/>
                      <w:i/>
                      <w:iCs/>
                      <w:color w:val="000000"/>
                      <w:sz w:val="18"/>
                    </w:rPr>
                  </w:pPr>
                </w:p>
              </w:tc>
              <w:tc>
                <w:tcPr>
                  <w:tcW w:w="1528" w:type="dxa"/>
                  <w:shd w:val="clear" w:color="auto" w:fill="FBE4D5" w:themeFill="accent2" w:themeFillTint="33"/>
                </w:tcPr>
                <w:p w14:paraId="4A2542AA" w14:textId="77777777" w:rsidR="00382774" w:rsidRPr="003A6E25" w:rsidRDefault="00367541" w:rsidP="00DF63F8">
                  <w:pPr>
                    <w:pStyle w:val="Prrafodelista"/>
                    <w:spacing w:before="0" w:line="20" w:lineRule="atLeast"/>
                    <w:ind w:left="0"/>
                    <w:jc w:val="center"/>
                    <w:rPr>
                      <w:rFonts w:cs="Calibri"/>
                      <w:i/>
                      <w:iCs/>
                      <w:color w:val="000000"/>
                      <w:sz w:val="18"/>
                    </w:rPr>
                  </w:pPr>
                  <w:r w:rsidRPr="003A6E25">
                    <w:rPr>
                      <w:rFonts w:cs="Calibri"/>
                      <w:i/>
                      <w:iCs/>
                      <w:color w:val="000000"/>
                      <w:sz w:val="18"/>
                    </w:rPr>
                    <w:t>9</w:t>
                  </w:r>
                </w:p>
              </w:tc>
              <w:tc>
                <w:tcPr>
                  <w:tcW w:w="0" w:type="auto"/>
                  <w:shd w:val="clear" w:color="auto" w:fill="FBE4D5" w:themeFill="accent2" w:themeFillTint="33"/>
                </w:tcPr>
                <w:p w14:paraId="127B486E" w14:textId="77777777" w:rsidR="00382774" w:rsidRPr="003A6E25" w:rsidRDefault="00367541" w:rsidP="00DF63F8">
                  <w:pPr>
                    <w:pStyle w:val="Prrafodelista"/>
                    <w:spacing w:before="0" w:line="20" w:lineRule="atLeast"/>
                    <w:ind w:left="0"/>
                    <w:jc w:val="center"/>
                    <w:rPr>
                      <w:rFonts w:cs="Calibri"/>
                      <w:i/>
                      <w:iCs/>
                      <w:color w:val="000000"/>
                      <w:sz w:val="18"/>
                    </w:rPr>
                  </w:pPr>
                  <w:r w:rsidRPr="003A6E25">
                    <w:rPr>
                      <w:rFonts w:cs="Calibri"/>
                      <w:i/>
                      <w:iCs/>
                      <w:color w:val="000000"/>
                      <w:sz w:val="18"/>
                    </w:rPr>
                    <w:t>20</w:t>
                  </w:r>
                </w:p>
              </w:tc>
              <w:tc>
                <w:tcPr>
                  <w:tcW w:w="0" w:type="auto"/>
                  <w:shd w:val="clear" w:color="auto" w:fill="FBE4D5" w:themeFill="accent2" w:themeFillTint="33"/>
                </w:tcPr>
                <w:p w14:paraId="1E96612E" w14:textId="77777777" w:rsidR="00382774" w:rsidRPr="003A6E25" w:rsidRDefault="00367541" w:rsidP="00DF63F8">
                  <w:pPr>
                    <w:pStyle w:val="Prrafodelista"/>
                    <w:spacing w:before="0" w:line="20" w:lineRule="atLeast"/>
                    <w:ind w:left="0"/>
                    <w:jc w:val="center"/>
                    <w:rPr>
                      <w:rFonts w:cs="Calibri"/>
                      <w:i/>
                      <w:iCs/>
                      <w:color w:val="000000"/>
                      <w:sz w:val="18"/>
                    </w:rPr>
                  </w:pPr>
                  <w:r w:rsidRPr="003A6E25">
                    <w:rPr>
                      <w:rFonts w:cs="Calibri"/>
                      <w:i/>
                      <w:iCs/>
                      <w:color w:val="000000"/>
                      <w:sz w:val="18"/>
                    </w:rPr>
                    <w:t>31</w:t>
                  </w:r>
                </w:p>
              </w:tc>
            </w:tr>
          </w:tbl>
          <w:p w14:paraId="730B099F" w14:textId="77777777" w:rsidR="003F7A24" w:rsidRDefault="003F7A24" w:rsidP="00DF63F8">
            <w:pPr>
              <w:pStyle w:val="Prrafodelista"/>
              <w:spacing w:before="0" w:line="20" w:lineRule="atLeast"/>
              <w:ind w:left="852"/>
              <w:rPr>
                <w:rFonts w:ascii="Calibri" w:hAnsi="Calibri" w:cs="Calibri"/>
                <w:b/>
                <w:bCs/>
                <w:i/>
                <w:iCs/>
                <w:color w:val="000000"/>
                <w:szCs w:val="20"/>
              </w:rPr>
            </w:pPr>
          </w:p>
          <w:p w14:paraId="44BEA999" w14:textId="4D774125" w:rsidR="003A6E25" w:rsidRDefault="00371D1A" w:rsidP="00DF63F8">
            <w:pPr>
              <w:pStyle w:val="Prrafodelista"/>
              <w:spacing w:before="0" w:line="20" w:lineRule="atLeast"/>
              <w:ind w:left="852"/>
              <w:rPr>
                <w:rFonts w:ascii="Calibri" w:hAnsi="Calibri" w:cs="Calibri"/>
                <w:color w:val="000000"/>
                <w:szCs w:val="20"/>
              </w:rPr>
            </w:pPr>
            <w:r>
              <w:rPr>
                <w:rFonts w:ascii="Calibri" w:hAnsi="Calibri" w:cs="Calibri"/>
                <w:b/>
                <w:bCs/>
                <w:i/>
                <w:iCs/>
                <w:color w:val="000000"/>
                <w:szCs w:val="20"/>
              </w:rPr>
              <w:t>“</w:t>
            </w:r>
            <w:r w:rsidR="002124D1" w:rsidRPr="00327505">
              <w:rPr>
                <w:rFonts w:ascii="Calibri" w:hAnsi="Calibri" w:cs="Calibri"/>
                <w:b/>
                <w:bCs/>
                <w:i/>
                <w:iCs/>
                <w:color w:val="000000"/>
                <w:szCs w:val="20"/>
              </w:rPr>
              <w:t xml:space="preserve">V </w:t>
            </w:r>
            <w:r w:rsidR="002124D1">
              <w:rPr>
                <w:rFonts w:ascii="Calibri" w:hAnsi="Calibri" w:cs="Calibri"/>
                <w:b/>
                <w:bCs/>
                <w:i/>
                <w:iCs/>
                <w:color w:val="000000"/>
                <w:szCs w:val="20"/>
              </w:rPr>
              <w:t>/</w:t>
            </w:r>
            <w:r w:rsidR="003A6E25">
              <w:rPr>
                <w:rFonts w:ascii="Calibri" w:hAnsi="Calibri" w:cs="Calibri"/>
                <w:b/>
                <w:bCs/>
                <w:i/>
                <w:iCs/>
                <w:color w:val="000000"/>
                <w:szCs w:val="20"/>
              </w:rPr>
              <w:t xml:space="preserve"> </w:t>
            </w:r>
            <w:r w:rsidR="00327505" w:rsidRPr="00327505">
              <w:rPr>
                <w:rFonts w:ascii="Calibri" w:hAnsi="Calibri" w:cs="Calibri"/>
                <w:b/>
                <w:bCs/>
                <w:i/>
                <w:iCs/>
                <w:color w:val="000000"/>
                <w:szCs w:val="20"/>
              </w:rPr>
              <w:t>Result</w:t>
            </w:r>
            <w:r w:rsidR="003A6E25">
              <w:rPr>
                <w:rFonts w:ascii="Calibri" w:hAnsi="Calibri" w:cs="Calibri"/>
                <w:b/>
                <w:bCs/>
                <w:i/>
                <w:iCs/>
                <w:color w:val="000000"/>
                <w:szCs w:val="20"/>
              </w:rPr>
              <w:t>ado</w:t>
            </w:r>
            <w:r w:rsidR="00327505" w:rsidRPr="00327505">
              <w:rPr>
                <w:rFonts w:ascii="Calibri" w:hAnsi="Calibri" w:cs="Calibri"/>
                <w:b/>
                <w:bCs/>
                <w:i/>
                <w:iCs/>
                <w:color w:val="000000"/>
                <w:szCs w:val="20"/>
              </w:rPr>
              <w:t>s</w:t>
            </w:r>
            <w:r w:rsidR="00327505" w:rsidRPr="00327505">
              <w:rPr>
                <w:rFonts w:ascii="Calibri" w:hAnsi="Calibri" w:cs="Calibri"/>
                <w:color w:val="000000"/>
                <w:szCs w:val="20"/>
              </w:rPr>
              <w:t xml:space="preserve"> </w:t>
            </w:r>
          </w:p>
          <w:tbl>
            <w:tblPr>
              <w:tblStyle w:val="Tablaconcuadrcula"/>
              <w:tblW w:w="0" w:type="auto"/>
              <w:tblInd w:w="852" w:type="dxa"/>
              <w:tblLook w:val="04A0" w:firstRow="1" w:lastRow="0" w:firstColumn="1" w:lastColumn="0" w:noHBand="0" w:noVBand="1"/>
            </w:tblPr>
            <w:tblGrid>
              <w:gridCol w:w="2162"/>
              <w:gridCol w:w="3086"/>
              <w:gridCol w:w="1392"/>
              <w:gridCol w:w="1392"/>
            </w:tblGrid>
            <w:tr w:rsidR="003A6E25" w:rsidRPr="003F3C91" w14:paraId="0736B99A" w14:textId="77777777" w:rsidTr="003A6E25">
              <w:tc>
                <w:tcPr>
                  <w:tcW w:w="2162" w:type="dxa"/>
                </w:tcPr>
                <w:p w14:paraId="617D2B25" w14:textId="77777777" w:rsidR="003A6E25" w:rsidRPr="003F3C91" w:rsidRDefault="003A6E25" w:rsidP="00DF63F8">
                  <w:pPr>
                    <w:pStyle w:val="Prrafodelista"/>
                    <w:spacing w:before="0" w:line="20" w:lineRule="atLeast"/>
                    <w:ind w:left="0"/>
                    <w:rPr>
                      <w:rFonts w:cs="Calibri"/>
                      <w:i/>
                      <w:color w:val="000000"/>
                      <w:sz w:val="18"/>
                    </w:rPr>
                  </w:pPr>
                </w:p>
              </w:tc>
              <w:tc>
                <w:tcPr>
                  <w:tcW w:w="3086" w:type="dxa"/>
                </w:tcPr>
                <w:p w14:paraId="19ED1F1B" w14:textId="77777777" w:rsidR="003A6E25" w:rsidRPr="003F3C91" w:rsidRDefault="003A6E25" w:rsidP="00DF63F8">
                  <w:pPr>
                    <w:pStyle w:val="Prrafodelista"/>
                    <w:spacing w:before="0" w:line="20" w:lineRule="atLeast"/>
                    <w:ind w:left="0"/>
                    <w:jc w:val="center"/>
                    <w:rPr>
                      <w:rFonts w:cs="Calibri"/>
                      <w:b/>
                      <w:i/>
                      <w:color w:val="000000"/>
                      <w:sz w:val="18"/>
                    </w:rPr>
                  </w:pPr>
                  <w:r w:rsidRPr="003F3C91">
                    <w:rPr>
                      <w:rFonts w:cs="Calibri"/>
                      <w:b/>
                      <w:i/>
                      <w:color w:val="000000"/>
                      <w:sz w:val="18"/>
                    </w:rPr>
                    <w:t>Rango de frecuencia (Hz)</w:t>
                  </w:r>
                </w:p>
              </w:tc>
              <w:tc>
                <w:tcPr>
                  <w:tcW w:w="1392" w:type="dxa"/>
                </w:tcPr>
                <w:p w14:paraId="38CF2188" w14:textId="77777777" w:rsidR="003A6E25" w:rsidRPr="003F3C91" w:rsidRDefault="003A6E25" w:rsidP="00DF63F8">
                  <w:pPr>
                    <w:pStyle w:val="Prrafodelista"/>
                    <w:spacing w:before="0" w:line="20" w:lineRule="atLeast"/>
                    <w:ind w:left="0"/>
                    <w:jc w:val="center"/>
                    <w:rPr>
                      <w:rFonts w:cs="Calibri"/>
                      <w:b/>
                      <w:i/>
                      <w:color w:val="000000"/>
                      <w:sz w:val="18"/>
                    </w:rPr>
                  </w:pPr>
                  <w:r w:rsidRPr="003F3C91">
                    <w:rPr>
                      <w:rFonts w:cs="Calibri"/>
                      <w:b/>
                      <w:i/>
                      <w:color w:val="000000"/>
                      <w:sz w:val="18"/>
                    </w:rPr>
                    <w:t>Sistema -10 dB</w:t>
                  </w:r>
                </w:p>
              </w:tc>
              <w:tc>
                <w:tcPr>
                  <w:tcW w:w="1392" w:type="dxa"/>
                </w:tcPr>
                <w:p w14:paraId="7D462642" w14:textId="77777777" w:rsidR="003A6E25" w:rsidRPr="003F3C91" w:rsidRDefault="003A6E25" w:rsidP="00DF63F8">
                  <w:pPr>
                    <w:pStyle w:val="Prrafodelista"/>
                    <w:spacing w:before="0" w:line="20" w:lineRule="atLeast"/>
                    <w:ind w:left="0"/>
                    <w:jc w:val="center"/>
                    <w:rPr>
                      <w:rFonts w:cs="Calibri"/>
                      <w:b/>
                      <w:i/>
                      <w:color w:val="000000"/>
                      <w:sz w:val="18"/>
                    </w:rPr>
                  </w:pPr>
                  <w:r w:rsidRPr="003F3C91">
                    <w:rPr>
                      <w:rFonts w:cs="Calibri"/>
                      <w:b/>
                      <w:i/>
                      <w:color w:val="000000"/>
                      <w:sz w:val="18"/>
                    </w:rPr>
                    <w:t>Sistema -20 dB</w:t>
                  </w:r>
                </w:p>
              </w:tc>
            </w:tr>
            <w:tr w:rsidR="003A6E25" w:rsidRPr="003F3C91" w14:paraId="0BEA4012" w14:textId="77777777" w:rsidTr="003A6E25">
              <w:tc>
                <w:tcPr>
                  <w:tcW w:w="2162" w:type="dxa"/>
                  <w:vMerge w:val="restart"/>
                </w:tcPr>
                <w:p w14:paraId="597AF3BA" w14:textId="77777777" w:rsidR="003A6E25" w:rsidRPr="00F35734" w:rsidRDefault="003A6E25" w:rsidP="00DF63F8">
                  <w:pPr>
                    <w:pStyle w:val="Prrafodelista"/>
                    <w:spacing w:before="0" w:line="20" w:lineRule="atLeast"/>
                    <w:ind w:left="0"/>
                    <w:rPr>
                      <w:rFonts w:cs="Calibri"/>
                      <w:i/>
                      <w:color w:val="000000"/>
                      <w:sz w:val="18"/>
                      <w:lang w:val="es-CL"/>
                    </w:rPr>
                  </w:pPr>
                  <w:r w:rsidRPr="00F35734">
                    <w:rPr>
                      <w:rFonts w:cs="Calibri"/>
                      <w:i/>
                      <w:color w:val="C00000"/>
                      <w:sz w:val="18"/>
                      <w:lang w:val="es-CL"/>
                    </w:rPr>
                    <w:t>Insertion loss</w:t>
                  </w:r>
                </w:p>
              </w:tc>
              <w:tc>
                <w:tcPr>
                  <w:tcW w:w="3086" w:type="dxa"/>
                </w:tcPr>
                <w:p w14:paraId="5CE51BE8" w14:textId="77777777" w:rsidR="003A6E25" w:rsidRPr="003F3C91" w:rsidRDefault="003A6E25" w:rsidP="00DF63F8">
                  <w:pPr>
                    <w:pStyle w:val="Prrafodelista"/>
                    <w:spacing w:before="0" w:line="20" w:lineRule="atLeast"/>
                    <w:ind w:left="0"/>
                    <w:jc w:val="center"/>
                    <w:rPr>
                      <w:rFonts w:cs="Calibri"/>
                      <w:i/>
                      <w:color w:val="000000"/>
                      <w:sz w:val="18"/>
                    </w:rPr>
                  </w:pPr>
                  <w:r w:rsidRPr="003F3C91">
                    <w:rPr>
                      <w:rFonts w:cs="Calibri"/>
                      <w:i/>
                      <w:color w:val="000000"/>
                      <w:sz w:val="18"/>
                    </w:rPr>
                    <w:t>Tercio de octava 63 Hz (55 Hz a 70 Hz)</w:t>
                  </w:r>
                </w:p>
              </w:tc>
              <w:tc>
                <w:tcPr>
                  <w:tcW w:w="1392" w:type="dxa"/>
                </w:tcPr>
                <w:p w14:paraId="5C6C7E5A" w14:textId="77777777" w:rsidR="003A6E25" w:rsidRPr="003F3C91" w:rsidRDefault="003A6E25" w:rsidP="00DF63F8">
                  <w:pPr>
                    <w:pStyle w:val="Prrafodelista"/>
                    <w:spacing w:before="0" w:line="20" w:lineRule="atLeast"/>
                    <w:ind w:left="0"/>
                    <w:jc w:val="center"/>
                    <w:rPr>
                      <w:rFonts w:cs="Calibri"/>
                      <w:i/>
                      <w:color w:val="C00000"/>
                      <w:sz w:val="18"/>
                    </w:rPr>
                  </w:pPr>
                  <w:r w:rsidRPr="003F3C91">
                    <w:rPr>
                      <w:rFonts w:cs="Calibri"/>
                      <w:i/>
                      <w:color w:val="C00000"/>
                      <w:sz w:val="18"/>
                    </w:rPr>
                    <w:t>-17,6</w:t>
                  </w:r>
                </w:p>
              </w:tc>
              <w:tc>
                <w:tcPr>
                  <w:tcW w:w="1392" w:type="dxa"/>
                </w:tcPr>
                <w:p w14:paraId="49383230" w14:textId="77777777" w:rsidR="003A6E25" w:rsidRPr="003F3C91" w:rsidRDefault="003A6E25" w:rsidP="00DF63F8">
                  <w:pPr>
                    <w:pStyle w:val="Prrafodelista"/>
                    <w:spacing w:before="0" w:line="20" w:lineRule="atLeast"/>
                    <w:ind w:left="0"/>
                    <w:jc w:val="center"/>
                    <w:rPr>
                      <w:rFonts w:cs="Calibri"/>
                      <w:i/>
                      <w:color w:val="C00000"/>
                      <w:sz w:val="18"/>
                    </w:rPr>
                  </w:pPr>
                  <w:r w:rsidRPr="003F3C91">
                    <w:rPr>
                      <w:rFonts w:cs="Calibri"/>
                      <w:i/>
                      <w:color w:val="C00000"/>
                      <w:sz w:val="18"/>
                    </w:rPr>
                    <w:t>-24,6</w:t>
                  </w:r>
                </w:p>
              </w:tc>
            </w:tr>
            <w:tr w:rsidR="003A6E25" w:rsidRPr="003F3C91" w14:paraId="5B170E43" w14:textId="77777777" w:rsidTr="003A6E25">
              <w:tc>
                <w:tcPr>
                  <w:tcW w:w="2162" w:type="dxa"/>
                  <w:vMerge/>
                  <w:tcBorders>
                    <w:bottom w:val="single" w:sz="4" w:space="0" w:color="auto"/>
                  </w:tcBorders>
                </w:tcPr>
                <w:p w14:paraId="34A8A3D8" w14:textId="77777777" w:rsidR="003A6E25" w:rsidRPr="003F3C91" w:rsidRDefault="003A6E25" w:rsidP="00DF63F8">
                  <w:pPr>
                    <w:pStyle w:val="Prrafodelista"/>
                    <w:spacing w:before="0" w:line="20" w:lineRule="atLeast"/>
                    <w:ind w:left="0"/>
                    <w:rPr>
                      <w:rFonts w:cs="Calibri"/>
                      <w:i/>
                      <w:color w:val="000000"/>
                      <w:sz w:val="18"/>
                    </w:rPr>
                  </w:pPr>
                </w:p>
              </w:tc>
              <w:tc>
                <w:tcPr>
                  <w:tcW w:w="3086" w:type="dxa"/>
                  <w:tcBorders>
                    <w:bottom w:val="single" w:sz="4" w:space="0" w:color="auto"/>
                  </w:tcBorders>
                </w:tcPr>
                <w:p w14:paraId="44A25CE0" w14:textId="77777777" w:rsidR="003A6E25" w:rsidRPr="003F3C91" w:rsidRDefault="003A6E25" w:rsidP="00DF63F8">
                  <w:pPr>
                    <w:pStyle w:val="Prrafodelista"/>
                    <w:spacing w:before="0" w:line="20" w:lineRule="atLeast"/>
                    <w:ind w:left="0"/>
                    <w:jc w:val="center"/>
                    <w:rPr>
                      <w:rFonts w:cs="Calibri"/>
                      <w:i/>
                      <w:color w:val="000000"/>
                      <w:sz w:val="18"/>
                    </w:rPr>
                  </w:pPr>
                  <w:r w:rsidRPr="003F3C91">
                    <w:rPr>
                      <w:rFonts w:cs="Calibri"/>
                      <w:i/>
                      <w:color w:val="000000"/>
                      <w:sz w:val="18"/>
                    </w:rPr>
                    <w:t>40 Hz – 85 Hz</w:t>
                  </w:r>
                </w:p>
              </w:tc>
              <w:tc>
                <w:tcPr>
                  <w:tcW w:w="1392" w:type="dxa"/>
                  <w:tcBorders>
                    <w:bottom w:val="single" w:sz="4" w:space="0" w:color="auto"/>
                  </w:tcBorders>
                </w:tcPr>
                <w:p w14:paraId="23D1DB30" w14:textId="77777777" w:rsidR="003A6E25" w:rsidRPr="003F3C91" w:rsidRDefault="003A6E25" w:rsidP="00DF63F8">
                  <w:pPr>
                    <w:pStyle w:val="Prrafodelista"/>
                    <w:spacing w:before="0" w:line="20" w:lineRule="atLeast"/>
                    <w:ind w:left="0"/>
                    <w:jc w:val="center"/>
                    <w:rPr>
                      <w:rFonts w:cs="Calibri"/>
                      <w:i/>
                      <w:color w:val="C00000"/>
                      <w:sz w:val="18"/>
                    </w:rPr>
                  </w:pPr>
                  <w:r w:rsidRPr="003F3C91">
                    <w:rPr>
                      <w:rFonts w:cs="Calibri"/>
                      <w:i/>
                      <w:color w:val="C00000"/>
                      <w:sz w:val="18"/>
                    </w:rPr>
                    <w:t>-13,5</w:t>
                  </w:r>
                </w:p>
              </w:tc>
              <w:tc>
                <w:tcPr>
                  <w:tcW w:w="1392" w:type="dxa"/>
                  <w:tcBorders>
                    <w:bottom w:val="single" w:sz="4" w:space="0" w:color="auto"/>
                  </w:tcBorders>
                </w:tcPr>
                <w:p w14:paraId="44D283CC" w14:textId="77777777" w:rsidR="003A6E25" w:rsidRPr="003F3C91" w:rsidRDefault="003A6E25" w:rsidP="00DF63F8">
                  <w:pPr>
                    <w:pStyle w:val="Prrafodelista"/>
                    <w:spacing w:before="0" w:line="20" w:lineRule="atLeast"/>
                    <w:ind w:left="0"/>
                    <w:jc w:val="center"/>
                    <w:rPr>
                      <w:rFonts w:cs="Calibri"/>
                      <w:i/>
                      <w:color w:val="C00000"/>
                      <w:sz w:val="18"/>
                    </w:rPr>
                  </w:pPr>
                  <w:r w:rsidRPr="003F3C91">
                    <w:rPr>
                      <w:rFonts w:cs="Calibri"/>
                      <w:i/>
                      <w:color w:val="C00000"/>
                      <w:sz w:val="18"/>
                    </w:rPr>
                    <w:t>-20,7</w:t>
                  </w:r>
                </w:p>
              </w:tc>
            </w:tr>
            <w:tr w:rsidR="003A6E25" w:rsidRPr="003F3C91" w14:paraId="004F9AD9" w14:textId="77777777" w:rsidTr="003A6E25">
              <w:tc>
                <w:tcPr>
                  <w:tcW w:w="2162" w:type="dxa"/>
                  <w:tcBorders>
                    <w:top w:val="single" w:sz="4" w:space="0" w:color="auto"/>
                    <w:left w:val="nil"/>
                    <w:bottom w:val="single" w:sz="4" w:space="0" w:color="auto"/>
                    <w:right w:val="nil"/>
                  </w:tcBorders>
                </w:tcPr>
                <w:p w14:paraId="1E8B026C" w14:textId="77777777" w:rsidR="003A6E25" w:rsidRPr="003F3C91" w:rsidRDefault="003A6E25" w:rsidP="00DF63F8">
                  <w:pPr>
                    <w:pStyle w:val="Prrafodelista"/>
                    <w:spacing w:before="0" w:line="20" w:lineRule="atLeast"/>
                    <w:ind w:left="0"/>
                    <w:rPr>
                      <w:rFonts w:cs="Calibri"/>
                      <w:i/>
                      <w:color w:val="000000"/>
                      <w:sz w:val="18"/>
                    </w:rPr>
                  </w:pPr>
                </w:p>
              </w:tc>
              <w:tc>
                <w:tcPr>
                  <w:tcW w:w="3086" w:type="dxa"/>
                  <w:tcBorders>
                    <w:top w:val="single" w:sz="4" w:space="0" w:color="auto"/>
                    <w:left w:val="nil"/>
                    <w:bottom w:val="single" w:sz="4" w:space="0" w:color="auto"/>
                    <w:right w:val="nil"/>
                  </w:tcBorders>
                </w:tcPr>
                <w:p w14:paraId="55E8BA28" w14:textId="77777777" w:rsidR="003A6E25" w:rsidRPr="003F3C91" w:rsidRDefault="003A6E25" w:rsidP="00DF63F8">
                  <w:pPr>
                    <w:pStyle w:val="Prrafodelista"/>
                    <w:spacing w:before="0" w:line="20" w:lineRule="atLeast"/>
                    <w:ind w:left="0"/>
                    <w:jc w:val="center"/>
                    <w:rPr>
                      <w:rFonts w:cs="Calibri"/>
                      <w:i/>
                      <w:color w:val="000000"/>
                      <w:sz w:val="18"/>
                    </w:rPr>
                  </w:pPr>
                </w:p>
              </w:tc>
              <w:tc>
                <w:tcPr>
                  <w:tcW w:w="1392" w:type="dxa"/>
                  <w:tcBorders>
                    <w:top w:val="single" w:sz="4" w:space="0" w:color="auto"/>
                    <w:left w:val="nil"/>
                    <w:bottom w:val="single" w:sz="4" w:space="0" w:color="auto"/>
                    <w:right w:val="nil"/>
                  </w:tcBorders>
                </w:tcPr>
                <w:p w14:paraId="5C3A70F6" w14:textId="77777777" w:rsidR="003A6E25" w:rsidRPr="003F3C91" w:rsidRDefault="003A6E25" w:rsidP="00DF63F8">
                  <w:pPr>
                    <w:pStyle w:val="Prrafodelista"/>
                    <w:spacing w:before="0" w:line="20" w:lineRule="atLeast"/>
                    <w:ind w:left="0"/>
                    <w:jc w:val="center"/>
                    <w:rPr>
                      <w:rFonts w:cs="Calibri"/>
                      <w:i/>
                      <w:color w:val="000000"/>
                      <w:sz w:val="18"/>
                    </w:rPr>
                  </w:pPr>
                </w:p>
              </w:tc>
              <w:tc>
                <w:tcPr>
                  <w:tcW w:w="1392" w:type="dxa"/>
                  <w:tcBorders>
                    <w:top w:val="single" w:sz="4" w:space="0" w:color="auto"/>
                    <w:left w:val="nil"/>
                    <w:bottom w:val="single" w:sz="4" w:space="0" w:color="auto"/>
                    <w:right w:val="nil"/>
                  </w:tcBorders>
                </w:tcPr>
                <w:p w14:paraId="490C84CD" w14:textId="77777777" w:rsidR="003A6E25" w:rsidRPr="003F3C91" w:rsidRDefault="003A6E25" w:rsidP="00DF63F8">
                  <w:pPr>
                    <w:pStyle w:val="Prrafodelista"/>
                    <w:spacing w:before="0" w:line="20" w:lineRule="atLeast"/>
                    <w:ind w:left="0"/>
                    <w:jc w:val="center"/>
                    <w:rPr>
                      <w:rFonts w:cs="Calibri"/>
                      <w:i/>
                      <w:color w:val="000000"/>
                      <w:sz w:val="18"/>
                    </w:rPr>
                  </w:pPr>
                </w:p>
              </w:tc>
            </w:tr>
            <w:tr w:rsidR="003A6E25" w:rsidRPr="003F3C91" w14:paraId="4C78A339" w14:textId="77777777" w:rsidTr="003A6E25">
              <w:tc>
                <w:tcPr>
                  <w:tcW w:w="2162" w:type="dxa"/>
                  <w:tcBorders>
                    <w:top w:val="single" w:sz="4" w:space="0" w:color="auto"/>
                  </w:tcBorders>
                </w:tcPr>
                <w:p w14:paraId="08F4194E" w14:textId="77777777" w:rsidR="003A6E25" w:rsidRPr="003F3C91" w:rsidRDefault="003A6E25" w:rsidP="00DF63F8">
                  <w:pPr>
                    <w:pStyle w:val="Prrafodelista"/>
                    <w:spacing w:before="0" w:line="20" w:lineRule="atLeast"/>
                    <w:ind w:left="0"/>
                    <w:rPr>
                      <w:rFonts w:cs="Calibri"/>
                      <w:i/>
                      <w:color w:val="000000"/>
                      <w:sz w:val="18"/>
                    </w:rPr>
                  </w:pPr>
                </w:p>
              </w:tc>
              <w:tc>
                <w:tcPr>
                  <w:tcW w:w="3086" w:type="dxa"/>
                  <w:tcBorders>
                    <w:top w:val="single" w:sz="4" w:space="0" w:color="auto"/>
                  </w:tcBorders>
                </w:tcPr>
                <w:p w14:paraId="177B67BB" w14:textId="77777777" w:rsidR="003A6E25" w:rsidRPr="003F3C91" w:rsidRDefault="003A6E25" w:rsidP="00DF63F8">
                  <w:pPr>
                    <w:pStyle w:val="Prrafodelista"/>
                    <w:spacing w:before="0" w:line="20" w:lineRule="atLeast"/>
                    <w:ind w:left="0"/>
                    <w:jc w:val="center"/>
                    <w:rPr>
                      <w:rFonts w:cs="Calibri"/>
                      <w:b/>
                      <w:i/>
                      <w:color w:val="000000"/>
                      <w:sz w:val="18"/>
                    </w:rPr>
                  </w:pPr>
                  <w:r w:rsidRPr="003F3C91">
                    <w:rPr>
                      <w:rFonts w:cs="Calibri"/>
                      <w:b/>
                      <w:i/>
                      <w:color w:val="000000"/>
                      <w:sz w:val="18"/>
                    </w:rPr>
                    <w:t>Rango de frecuencia (Hz)</w:t>
                  </w:r>
                </w:p>
              </w:tc>
              <w:tc>
                <w:tcPr>
                  <w:tcW w:w="1392" w:type="dxa"/>
                  <w:tcBorders>
                    <w:top w:val="single" w:sz="4" w:space="0" w:color="auto"/>
                  </w:tcBorders>
                </w:tcPr>
                <w:p w14:paraId="74474118" w14:textId="77777777" w:rsidR="003A6E25" w:rsidRPr="003F3C91" w:rsidRDefault="003A6E25" w:rsidP="00DF63F8">
                  <w:pPr>
                    <w:pStyle w:val="Prrafodelista"/>
                    <w:spacing w:before="0" w:line="20" w:lineRule="atLeast"/>
                    <w:ind w:left="0"/>
                    <w:jc w:val="center"/>
                    <w:rPr>
                      <w:rFonts w:cs="Calibri"/>
                      <w:b/>
                      <w:i/>
                      <w:color w:val="000000"/>
                      <w:sz w:val="18"/>
                    </w:rPr>
                  </w:pPr>
                  <w:r w:rsidRPr="003F3C91">
                    <w:rPr>
                      <w:rFonts w:cs="Calibri"/>
                      <w:b/>
                      <w:i/>
                      <w:color w:val="000000"/>
                      <w:sz w:val="18"/>
                    </w:rPr>
                    <w:t>Sistema -10 dB</w:t>
                  </w:r>
                </w:p>
              </w:tc>
              <w:tc>
                <w:tcPr>
                  <w:tcW w:w="1392" w:type="dxa"/>
                  <w:tcBorders>
                    <w:top w:val="single" w:sz="4" w:space="0" w:color="auto"/>
                  </w:tcBorders>
                </w:tcPr>
                <w:p w14:paraId="6C99344F" w14:textId="77777777" w:rsidR="003A6E25" w:rsidRPr="003F3C91" w:rsidRDefault="003A6E25" w:rsidP="00DF63F8">
                  <w:pPr>
                    <w:pStyle w:val="Prrafodelista"/>
                    <w:spacing w:before="0" w:line="20" w:lineRule="atLeast"/>
                    <w:ind w:left="0"/>
                    <w:jc w:val="center"/>
                    <w:rPr>
                      <w:rFonts w:cs="Calibri"/>
                      <w:b/>
                      <w:i/>
                      <w:color w:val="000000"/>
                      <w:sz w:val="18"/>
                    </w:rPr>
                  </w:pPr>
                  <w:r w:rsidRPr="003F3C91">
                    <w:rPr>
                      <w:rFonts w:cs="Calibri"/>
                      <w:b/>
                      <w:i/>
                      <w:color w:val="000000"/>
                      <w:sz w:val="18"/>
                    </w:rPr>
                    <w:t>Sistema -20 dB</w:t>
                  </w:r>
                </w:p>
              </w:tc>
            </w:tr>
            <w:tr w:rsidR="003A6E25" w:rsidRPr="003F3C91" w14:paraId="2ACAE1CC" w14:textId="77777777" w:rsidTr="003A6E25">
              <w:tc>
                <w:tcPr>
                  <w:tcW w:w="2162" w:type="dxa"/>
                  <w:vMerge w:val="restart"/>
                </w:tcPr>
                <w:p w14:paraId="4B1AAA88" w14:textId="77777777" w:rsidR="003A6E25" w:rsidRPr="00E62EE1" w:rsidRDefault="003A6E25" w:rsidP="00DF63F8">
                  <w:pPr>
                    <w:pStyle w:val="Prrafodelista"/>
                    <w:spacing w:before="0" w:line="20" w:lineRule="atLeast"/>
                    <w:ind w:left="0"/>
                    <w:rPr>
                      <w:rFonts w:cs="Calibri"/>
                      <w:i/>
                      <w:color w:val="000000"/>
                      <w:sz w:val="18"/>
                      <w:lang w:val="en-US"/>
                    </w:rPr>
                  </w:pPr>
                  <w:r w:rsidRPr="00E62EE1">
                    <w:rPr>
                      <w:rFonts w:cs="Calibri"/>
                      <w:i/>
                      <w:color w:val="0070C0"/>
                      <w:sz w:val="18"/>
                      <w:lang w:val="en-US"/>
                    </w:rPr>
                    <w:t>Transmission loss</w:t>
                  </w:r>
                </w:p>
              </w:tc>
              <w:tc>
                <w:tcPr>
                  <w:tcW w:w="3086" w:type="dxa"/>
                </w:tcPr>
                <w:p w14:paraId="590D01AA" w14:textId="77777777" w:rsidR="003A6E25" w:rsidRPr="003F3C91" w:rsidRDefault="003A6E25" w:rsidP="00DF63F8">
                  <w:pPr>
                    <w:pStyle w:val="Prrafodelista"/>
                    <w:spacing w:before="0" w:line="20" w:lineRule="atLeast"/>
                    <w:ind w:left="0"/>
                    <w:jc w:val="center"/>
                    <w:rPr>
                      <w:rFonts w:cs="Calibri"/>
                      <w:i/>
                      <w:color w:val="000000"/>
                      <w:sz w:val="18"/>
                    </w:rPr>
                  </w:pPr>
                  <w:r w:rsidRPr="003F3C91">
                    <w:rPr>
                      <w:rFonts w:cs="Calibri"/>
                      <w:i/>
                      <w:color w:val="000000"/>
                      <w:sz w:val="18"/>
                    </w:rPr>
                    <w:t>Tercio de octava 63 Hz (55 Hz a 70 Hz)</w:t>
                  </w:r>
                </w:p>
              </w:tc>
              <w:tc>
                <w:tcPr>
                  <w:tcW w:w="1392" w:type="dxa"/>
                </w:tcPr>
                <w:p w14:paraId="6305C3ED" w14:textId="77777777" w:rsidR="003A6E25" w:rsidRPr="003F3C91" w:rsidRDefault="003A6E25" w:rsidP="00DF63F8">
                  <w:pPr>
                    <w:pStyle w:val="Prrafodelista"/>
                    <w:spacing w:before="0" w:line="20" w:lineRule="atLeast"/>
                    <w:ind w:left="0"/>
                    <w:jc w:val="center"/>
                    <w:rPr>
                      <w:rFonts w:cs="Calibri"/>
                      <w:i/>
                      <w:color w:val="0070C0"/>
                      <w:sz w:val="18"/>
                    </w:rPr>
                  </w:pPr>
                  <w:r w:rsidRPr="003F3C91">
                    <w:rPr>
                      <w:rFonts w:cs="Calibri"/>
                      <w:i/>
                      <w:color w:val="0070C0"/>
                      <w:sz w:val="18"/>
                    </w:rPr>
                    <w:t>-58,1</w:t>
                  </w:r>
                </w:p>
              </w:tc>
              <w:tc>
                <w:tcPr>
                  <w:tcW w:w="1392" w:type="dxa"/>
                </w:tcPr>
                <w:p w14:paraId="6F3A4DE3" w14:textId="77777777" w:rsidR="003A6E25" w:rsidRPr="003F3C91" w:rsidRDefault="003A6E25" w:rsidP="00DF63F8">
                  <w:pPr>
                    <w:spacing w:before="0" w:after="0" w:line="20" w:lineRule="atLeast"/>
                    <w:jc w:val="center"/>
                    <w:rPr>
                      <w:rFonts w:cs="Calibri"/>
                      <w:i/>
                      <w:color w:val="000000"/>
                      <w:sz w:val="18"/>
                    </w:rPr>
                  </w:pPr>
                  <w:r w:rsidRPr="003F3C91">
                    <w:rPr>
                      <w:rFonts w:cs="Calibri"/>
                      <w:i/>
                      <w:color w:val="000000"/>
                      <w:sz w:val="18"/>
                    </w:rPr>
                    <w:t>****</w:t>
                  </w:r>
                </w:p>
              </w:tc>
            </w:tr>
            <w:tr w:rsidR="003A6E25" w:rsidRPr="003F3C91" w14:paraId="34D3FE7D" w14:textId="77777777" w:rsidTr="003A6E25">
              <w:tc>
                <w:tcPr>
                  <w:tcW w:w="2162" w:type="dxa"/>
                  <w:vMerge/>
                  <w:tcBorders>
                    <w:bottom w:val="single" w:sz="4" w:space="0" w:color="auto"/>
                  </w:tcBorders>
                </w:tcPr>
                <w:p w14:paraId="44450AFA" w14:textId="77777777" w:rsidR="003A6E25" w:rsidRPr="003F3C91" w:rsidRDefault="003A6E25" w:rsidP="00DF63F8">
                  <w:pPr>
                    <w:pStyle w:val="Prrafodelista"/>
                    <w:spacing w:before="0" w:line="20" w:lineRule="atLeast"/>
                    <w:ind w:left="0"/>
                    <w:rPr>
                      <w:rFonts w:cs="Calibri"/>
                      <w:i/>
                      <w:color w:val="000000"/>
                      <w:sz w:val="18"/>
                    </w:rPr>
                  </w:pPr>
                </w:p>
              </w:tc>
              <w:tc>
                <w:tcPr>
                  <w:tcW w:w="3086" w:type="dxa"/>
                  <w:tcBorders>
                    <w:bottom w:val="single" w:sz="4" w:space="0" w:color="auto"/>
                  </w:tcBorders>
                </w:tcPr>
                <w:p w14:paraId="27C2F7AE" w14:textId="77777777" w:rsidR="003A6E25" w:rsidRPr="003F3C91" w:rsidRDefault="003A6E25" w:rsidP="00DF63F8">
                  <w:pPr>
                    <w:pStyle w:val="Prrafodelista"/>
                    <w:spacing w:before="0" w:line="20" w:lineRule="atLeast"/>
                    <w:ind w:left="0"/>
                    <w:jc w:val="center"/>
                    <w:rPr>
                      <w:rFonts w:cs="Calibri"/>
                      <w:i/>
                      <w:color w:val="000000"/>
                      <w:sz w:val="18"/>
                    </w:rPr>
                  </w:pPr>
                  <w:r w:rsidRPr="003F3C91">
                    <w:rPr>
                      <w:rFonts w:cs="Calibri"/>
                      <w:i/>
                      <w:color w:val="000000"/>
                      <w:sz w:val="18"/>
                    </w:rPr>
                    <w:t>40 Hz – 85 Hz</w:t>
                  </w:r>
                </w:p>
              </w:tc>
              <w:tc>
                <w:tcPr>
                  <w:tcW w:w="1392" w:type="dxa"/>
                  <w:tcBorders>
                    <w:bottom w:val="single" w:sz="4" w:space="0" w:color="auto"/>
                  </w:tcBorders>
                </w:tcPr>
                <w:p w14:paraId="7DA4A666" w14:textId="77777777" w:rsidR="003A6E25" w:rsidRPr="003F3C91" w:rsidRDefault="003A6E25" w:rsidP="00DF63F8">
                  <w:pPr>
                    <w:pStyle w:val="Prrafodelista"/>
                    <w:spacing w:before="0" w:line="20" w:lineRule="atLeast"/>
                    <w:ind w:left="0"/>
                    <w:jc w:val="center"/>
                    <w:rPr>
                      <w:rFonts w:cs="Calibri"/>
                      <w:i/>
                      <w:color w:val="0070C0"/>
                      <w:sz w:val="18"/>
                    </w:rPr>
                  </w:pPr>
                  <w:r w:rsidRPr="003F3C91">
                    <w:rPr>
                      <w:rFonts w:cs="Calibri"/>
                      <w:i/>
                      <w:color w:val="0070C0"/>
                      <w:sz w:val="18"/>
                    </w:rPr>
                    <w:t>-54,9</w:t>
                  </w:r>
                </w:p>
              </w:tc>
              <w:tc>
                <w:tcPr>
                  <w:tcW w:w="1392" w:type="dxa"/>
                  <w:tcBorders>
                    <w:bottom w:val="single" w:sz="4" w:space="0" w:color="auto"/>
                  </w:tcBorders>
                </w:tcPr>
                <w:p w14:paraId="30908F3E" w14:textId="77777777" w:rsidR="003A6E25" w:rsidRPr="003F3C91" w:rsidRDefault="003A6E25" w:rsidP="00DF63F8">
                  <w:pPr>
                    <w:spacing w:before="0" w:after="0" w:line="20" w:lineRule="atLeast"/>
                    <w:jc w:val="center"/>
                    <w:rPr>
                      <w:rFonts w:cs="Calibri"/>
                      <w:i/>
                      <w:color w:val="000000"/>
                      <w:sz w:val="18"/>
                    </w:rPr>
                  </w:pPr>
                  <w:r w:rsidRPr="003F3C91">
                    <w:rPr>
                      <w:rFonts w:cs="Calibri"/>
                      <w:i/>
                      <w:color w:val="000000"/>
                      <w:sz w:val="18"/>
                    </w:rPr>
                    <w:t>****</w:t>
                  </w:r>
                </w:p>
              </w:tc>
            </w:tr>
            <w:tr w:rsidR="003A6E25" w:rsidRPr="003F3C91" w14:paraId="20751D2B" w14:textId="77777777" w:rsidTr="003A6E25">
              <w:tc>
                <w:tcPr>
                  <w:tcW w:w="2162" w:type="dxa"/>
                  <w:tcBorders>
                    <w:top w:val="single" w:sz="4" w:space="0" w:color="auto"/>
                    <w:left w:val="nil"/>
                    <w:bottom w:val="single" w:sz="4" w:space="0" w:color="auto"/>
                    <w:right w:val="nil"/>
                  </w:tcBorders>
                </w:tcPr>
                <w:p w14:paraId="43D6C765" w14:textId="77777777" w:rsidR="003A6E25" w:rsidRPr="003F3C91" w:rsidRDefault="003A6E25" w:rsidP="00DF63F8">
                  <w:pPr>
                    <w:pStyle w:val="Prrafodelista"/>
                    <w:spacing w:before="0" w:line="20" w:lineRule="atLeast"/>
                    <w:ind w:left="0"/>
                    <w:rPr>
                      <w:rFonts w:cs="Calibri"/>
                      <w:i/>
                      <w:color w:val="000000"/>
                      <w:sz w:val="18"/>
                    </w:rPr>
                  </w:pPr>
                </w:p>
              </w:tc>
              <w:tc>
                <w:tcPr>
                  <w:tcW w:w="3086" w:type="dxa"/>
                  <w:tcBorders>
                    <w:top w:val="single" w:sz="4" w:space="0" w:color="auto"/>
                    <w:left w:val="nil"/>
                    <w:bottom w:val="single" w:sz="4" w:space="0" w:color="auto"/>
                    <w:right w:val="nil"/>
                  </w:tcBorders>
                </w:tcPr>
                <w:p w14:paraId="21AC3A32" w14:textId="77777777" w:rsidR="003A6E25" w:rsidRPr="003F3C91" w:rsidRDefault="003A6E25" w:rsidP="00DF63F8">
                  <w:pPr>
                    <w:pStyle w:val="Prrafodelista"/>
                    <w:spacing w:before="0" w:line="20" w:lineRule="atLeast"/>
                    <w:ind w:left="0"/>
                    <w:jc w:val="center"/>
                    <w:rPr>
                      <w:rFonts w:cs="Calibri"/>
                      <w:i/>
                      <w:color w:val="000000"/>
                      <w:sz w:val="18"/>
                    </w:rPr>
                  </w:pPr>
                </w:p>
              </w:tc>
              <w:tc>
                <w:tcPr>
                  <w:tcW w:w="1392" w:type="dxa"/>
                  <w:tcBorders>
                    <w:top w:val="single" w:sz="4" w:space="0" w:color="auto"/>
                    <w:left w:val="nil"/>
                    <w:bottom w:val="single" w:sz="4" w:space="0" w:color="auto"/>
                    <w:right w:val="nil"/>
                  </w:tcBorders>
                </w:tcPr>
                <w:p w14:paraId="67415519" w14:textId="77777777" w:rsidR="003A6E25" w:rsidRPr="003F3C91" w:rsidRDefault="003A6E25" w:rsidP="00DF63F8">
                  <w:pPr>
                    <w:pStyle w:val="Prrafodelista"/>
                    <w:spacing w:before="0" w:line="20" w:lineRule="atLeast"/>
                    <w:ind w:left="0"/>
                    <w:jc w:val="center"/>
                    <w:rPr>
                      <w:rFonts w:cs="Calibri"/>
                      <w:i/>
                      <w:color w:val="000000"/>
                      <w:sz w:val="18"/>
                    </w:rPr>
                  </w:pPr>
                </w:p>
              </w:tc>
              <w:tc>
                <w:tcPr>
                  <w:tcW w:w="1392" w:type="dxa"/>
                  <w:tcBorders>
                    <w:top w:val="single" w:sz="4" w:space="0" w:color="auto"/>
                    <w:left w:val="nil"/>
                    <w:bottom w:val="nil"/>
                    <w:right w:val="nil"/>
                  </w:tcBorders>
                </w:tcPr>
                <w:p w14:paraId="506A7E1E" w14:textId="77777777" w:rsidR="003A6E25" w:rsidRPr="003F3C91" w:rsidRDefault="003A6E25" w:rsidP="00DF63F8">
                  <w:pPr>
                    <w:pStyle w:val="Prrafodelista"/>
                    <w:spacing w:before="0" w:line="20" w:lineRule="atLeast"/>
                    <w:ind w:left="0"/>
                    <w:jc w:val="center"/>
                    <w:rPr>
                      <w:rFonts w:cs="Calibri"/>
                      <w:i/>
                      <w:color w:val="000000"/>
                      <w:sz w:val="18"/>
                    </w:rPr>
                  </w:pPr>
                </w:p>
              </w:tc>
            </w:tr>
            <w:tr w:rsidR="003A6E25" w:rsidRPr="003F3C91" w14:paraId="5D6EB8F1" w14:textId="77777777" w:rsidTr="003A6E25">
              <w:tc>
                <w:tcPr>
                  <w:tcW w:w="2162" w:type="dxa"/>
                  <w:tcBorders>
                    <w:top w:val="single" w:sz="4" w:space="0" w:color="auto"/>
                    <w:left w:val="single" w:sz="4" w:space="0" w:color="auto"/>
                    <w:bottom w:val="single" w:sz="4" w:space="0" w:color="auto"/>
                    <w:right w:val="single" w:sz="4" w:space="0" w:color="auto"/>
                  </w:tcBorders>
                </w:tcPr>
                <w:p w14:paraId="47ECAD0C" w14:textId="77777777" w:rsidR="003A6E25" w:rsidRPr="003F3C91" w:rsidRDefault="003A6E25" w:rsidP="00DF63F8">
                  <w:pPr>
                    <w:pStyle w:val="Prrafodelista"/>
                    <w:spacing w:before="0" w:line="20" w:lineRule="atLeast"/>
                    <w:ind w:left="0"/>
                    <w:rPr>
                      <w:rFonts w:cs="Calibri"/>
                      <w:i/>
                      <w:color w:val="000000"/>
                      <w:sz w:val="18"/>
                    </w:rPr>
                  </w:pPr>
                </w:p>
              </w:tc>
              <w:tc>
                <w:tcPr>
                  <w:tcW w:w="3086" w:type="dxa"/>
                  <w:tcBorders>
                    <w:top w:val="single" w:sz="4" w:space="0" w:color="auto"/>
                    <w:left w:val="single" w:sz="4" w:space="0" w:color="auto"/>
                    <w:bottom w:val="single" w:sz="4" w:space="0" w:color="auto"/>
                    <w:right w:val="single" w:sz="4" w:space="0" w:color="auto"/>
                  </w:tcBorders>
                </w:tcPr>
                <w:p w14:paraId="5DB78890" w14:textId="77777777" w:rsidR="003A6E25" w:rsidRPr="003F3C91" w:rsidRDefault="003A6E25" w:rsidP="00DF63F8">
                  <w:pPr>
                    <w:pStyle w:val="Prrafodelista"/>
                    <w:spacing w:before="0" w:line="20" w:lineRule="atLeast"/>
                    <w:ind w:left="0"/>
                    <w:jc w:val="center"/>
                    <w:rPr>
                      <w:rFonts w:cs="Calibri"/>
                      <w:b/>
                      <w:i/>
                      <w:color w:val="000000"/>
                      <w:sz w:val="18"/>
                    </w:rPr>
                  </w:pPr>
                  <w:r w:rsidRPr="003F3C91">
                    <w:rPr>
                      <w:rFonts w:cs="Calibri"/>
                      <w:b/>
                      <w:i/>
                      <w:color w:val="000000"/>
                      <w:sz w:val="18"/>
                    </w:rPr>
                    <w:t>Sistema -10 dB</w:t>
                  </w:r>
                </w:p>
              </w:tc>
              <w:tc>
                <w:tcPr>
                  <w:tcW w:w="1392" w:type="dxa"/>
                  <w:tcBorders>
                    <w:top w:val="single" w:sz="4" w:space="0" w:color="auto"/>
                    <w:left w:val="single" w:sz="4" w:space="0" w:color="auto"/>
                    <w:bottom w:val="single" w:sz="4" w:space="0" w:color="auto"/>
                    <w:right w:val="single" w:sz="4" w:space="0" w:color="auto"/>
                  </w:tcBorders>
                </w:tcPr>
                <w:p w14:paraId="64FEE908" w14:textId="77777777" w:rsidR="003A6E25" w:rsidRPr="003F3C91" w:rsidRDefault="003A6E25" w:rsidP="00DF63F8">
                  <w:pPr>
                    <w:pStyle w:val="Prrafodelista"/>
                    <w:spacing w:before="0" w:line="20" w:lineRule="atLeast"/>
                    <w:ind w:left="0"/>
                    <w:jc w:val="center"/>
                    <w:rPr>
                      <w:rFonts w:cs="Calibri"/>
                      <w:b/>
                      <w:i/>
                      <w:color w:val="000000"/>
                      <w:sz w:val="18"/>
                    </w:rPr>
                  </w:pPr>
                  <w:r w:rsidRPr="003F3C91">
                    <w:rPr>
                      <w:rFonts w:cs="Calibri"/>
                      <w:b/>
                      <w:i/>
                      <w:color w:val="000000"/>
                      <w:sz w:val="18"/>
                    </w:rPr>
                    <w:t>Sistema -20 dB</w:t>
                  </w:r>
                </w:p>
              </w:tc>
              <w:tc>
                <w:tcPr>
                  <w:tcW w:w="1392" w:type="dxa"/>
                  <w:tcBorders>
                    <w:top w:val="nil"/>
                    <w:left w:val="single" w:sz="4" w:space="0" w:color="auto"/>
                    <w:bottom w:val="nil"/>
                    <w:right w:val="nil"/>
                  </w:tcBorders>
                </w:tcPr>
                <w:p w14:paraId="223EC740" w14:textId="77777777" w:rsidR="003A6E25" w:rsidRPr="003F3C91" w:rsidRDefault="003A6E25" w:rsidP="00DF63F8">
                  <w:pPr>
                    <w:pStyle w:val="Prrafodelista"/>
                    <w:spacing w:before="0" w:line="20" w:lineRule="atLeast"/>
                    <w:ind w:left="0"/>
                    <w:jc w:val="center"/>
                    <w:rPr>
                      <w:rFonts w:cs="Calibri"/>
                      <w:i/>
                      <w:color w:val="000000"/>
                      <w:sz w:val="18"/>
                    </w:rPr>
                  </w:pPr>
                </w:p>
              </w:tc>
            </w:tr>
            <w:tr w:rsidR="003A6E25" w:rsidRPr="003F3C91" w14:paraId="6B226A1E" w14:textId="77777777" w:rsidTr="003A6E25">
              <w:tc>
                <w:tcPr>
                  <w:tcW w:w="2162" w:type="dxa"/>
                  <w:tcBorders>
                    <w:top w:val="single" w:sz="4" w:space="0" w:color="auto"/>
                    <w:left w:val="single" w:sz="4" w:space="0" w:color="auto"/>
                    <w:bottom w:val="single" w:sz="4" w:space="0" w:color="auto"/>
                    <w:right w:val="single" w:sz="4" w:space="0" w:color="auto"/>
                  </w:tcBorders>
                </w:tcPr>
                <w:p w14:paraId="7BB9D575" w14:textId="77777777" w:rsidR="003A6E25" w:rsidRPr="003F3C91" w:rsidRDefault="003A6E25" w:rsidP="00DF63F8">
                  <w:pPr>
                    <w:pStyle w:val="Prrafodelista"/>
                    <w:spacing w:before="0" w:line="20" w:lineRule="atLeast"/>
                    <w:ind w:left="0"/>
                    <w:rPr>
                      <w:rFonts w:cs="Calibri"/>
                      <w:i/>
                      <w:color w:val="00B050"/>
                      <w:sz w:val="18"/>
                    </w:rPr>
                  </w:pPr>
                  <w:r w:rsidRPr="003F3C91">
                    <w:rPr>
                      <w:rFonts w:cs="Calibri"/>
                      <w:i/>
                      <w:color w:val="00B050"/>
                      <w:sz w:val="18"/>
                    </w:rPr>
                    <w:t>Frecuencia de resonancia</w:t>
                  </w:r>
                </w:p>
              </w:tc>
              <w:tc>
                <w:tcPr>
                  <w:tcW w:w="3086" w:type="dxa"/>
                  <w:tcBorders>
                    <w:top w:val="single" w:sz="4" w:space="0" w:color="auto"/>
                    <w:left w:val="single" w:sz="4" w:space="0" w:color="auto"/>
                    <w:bottom w:val="single" w:sz="4" w:space="0" w:color="auto"/>
                    <w:right w:val="single" w:sz="4" w:space="0" w:color="auto"/>
                  </w:tcBorders>
                </w:tcPr>
                <w:p w14:paraId="233ED687" w14:textId="77777777" w:rsidR="003A6E25" w:rsidRPr="003F3C91" w:rsidRDefault="003A6E25" w:rsidP="00DF63F8">
                  <w:pPr>
                    <w:pStyle w:val="Prrafodelista"/>
                    <w:spacing w:before="0" w:line="20" w:lineRule="atLeast"/>
                    <w:ind w:left="0"/>
                    <w:jc w:val="center"/>
                    <w:rPr>
                      <w:rFonts w:cs="Calibri"/>
                      <w:i/>
                      <w:color w:val="00B050"/>
                      <w:sz w:val="18"/>
                    </w:rPr>
                  </w:pPr>
                  <w:r w:rsidRPr="003F3C91">
                    <w:rPr>
                      <w:rFonts w:cs="Calibri"/>
                      <w:i/>
                      <w:color w:val="00B050"/>
                      <w:sz w:val="18"/>
                    </w:rPr>
                    <w:t>33,3 Hz</w:t>
                  </w:r>
                </w:p>
              </w:tc>
              <w:tc>
                <w:tcPr>
                  <w:tcW w:w="1392" w:type="dxa"/>
                  <w:tcBorders>
                    <w:top w:val="single" w:sz="4" w:space="0" w:color="auto"/>
                    <w:left w:val="single" w:sz="4" w:space="0" w:color="auto"/>
                    <w:bottom w:val="single" w:sz="4" w:space="0" w:color="auto"/>
                    <w:right w:val="single" w:sz="4" w:space="0" w:color="auto"/>
                  </w:tcBorders>
                </w:tcPr>
                <w:p w14:paraId="3CB8B79C" w14:textId="77777777" w:rsidR="003A6E25" w:rsidRPr="003F3C91" w:rsidRDefault="003A6E25" w:rsidP="00DF63F8">
                  <w:pPr>
                    <w:pStyle w:val="Prrafodelista"/>
                    <w:spacing w:before="0" w:line="20" w:lineRule="atLeast"/>
                    <w:ind w:left="0"/>
                    <w:jc w:val="center"/>
                    <w:rPr>
                      <w:rFonts w:cs="Calibri"/>
                      <w:i/>
                      <w:color w:val="00B050"/>
                      <w:sz w:val="18"/>
                    </w:rPr>
                  </w:pPr>
                  <w:r w:rsidRPr="003F3C91">
                    <w:rPr>
                      <w:rFonts w:cs="Calibri"/>
                      <w:i/>
                      <w:color w:val="00B050"/>
                      <w:sz w:val="18"/>
                    </w:rPr>
                    <w:t>23,1 Hz</w:t>
                  </w:r>
                </w:p>
              </w:tc>
              <w:tc>
                <w:tcPr>
                  <w:tcW w:w="1392" w:type="dxa"/>
                  <w:tcBorders>
                    <w:top w:val="nil"/>
                    <w:left w:val="single" w:sz="4" w:space="0" w:color="auto"/>
                    <w:bottom w:val="nil"/>
                    <w:right w:val="nil"/>
                  </w:tcBorders>
                </w:tcPr>
                <w:p w14:paraId="1568A8DA" w14:textId="77777777" w:rsidR="003A6E25" w:rsidRPr="003F3C91" w:rsidRDefault="003A6E25" w:rsidP="00DF63F8">
                  <w:pPr>
                    <w:pStyle w:val="Prrafodelista"/>
                    <w:spacing w:before="0" w:line="20" w:lineRule="atLeast"/>
                    <w:ind w:left="0"/>
                    <w:jc w:val="center"/>
                    <w:rPr>
                      <w:rFonts w:cs="Calibri"/>
                      <w:i/>
                      <w:color w:val="000000"/>
                      <w:sz w:val="18"/>
                    </w:rPr>
                  </w:pPr>
                </w:p>
              </w:tc>
            </w:tr>
          </w:tbl>
          <w:p w14:paraId="224DE036" w14:textId="77777777" w:rsidR="003A6E25" w:rsidRPr="003F3C91" w:rsidRDefault="003A6E25" w:rsidP="00DF63F8">
            <w:pPr>
              <w:pStyle w:val="Prrafodelista"/>
              <w:spacing w:before="0" w:line="20" w:lineRule="atLeast"/>
              <w:ind w:left="852"/>
              <w:rPr>
                <w:rFonts w:ascii="Calibri" w:hAnsi="Calibri" w:cs="Calibri"/>
                <w:i/>
                <w:color w:val="000000"/>
                <w:szCs w:val="20"/>
              </w:rPr>
            </w:pPr>
          </w:p>
          <w:p w14:paraId="209F2CE5" w14:textId="77777777" w:rsidR="003A6E25" w:rsidRDefault="003A6E25" w:rsidP="00DF63F8">
            <w:pPr>
              <w:pStyle w:val="Prrafodelista"/>
              <w:spacing w:before="0" w:line="20" w:lineRule="atLeast"/>
              <w:ind w:left="852"/>
              <w:rPr>
                <w:rFonts w:ascii="Calibri" w:hAnsi="Calibri" w:cs="Calibri"/>
                <w:i/>
                <w:color w:val="000000"/>
                <w:szCs w:val="20"/>
              </w:rPr>
            </w:pPr>
            <w:r w:rsidRPr="003F3C91">
              <w:rPr>
                <w:rFonts w:ascii="Calibri" w:hAnsi="Calibri" w:cs="Calibri"/>
                <w:i/>
                <w:color w:val="000000"/>
                <w:szCs w:val="20"/>
              </w:rPr>
              <w:t xml:space="preserve">Nota: Se ha requerido el desempeño del sistema por 20 años. Se han realizado cálculos adicionales con </w:t>
            </w:r>
            <w:r w:rsidR="003F3C91" w:rsidRPr="003F3C91">
              <w:rPr>
                <w:rFonts w:ascii="Calibri" w:hAnsi="Calibri" w:cs="Calibri"/>
                <w:i/>
                <w:color w:val="000000"/>
                <w:szCs w:val="20"/>
              </w:rPr>
              <w:t>la rigidez (del riel y mantas) después de pruebas de fatiga (3 millones de ciclos) y todos lograron los desempeños requeridos (10 dB – 20 dB)</w:t>
            </w:r>
          </w:p>
          <w:p w14:paraId="158A064A" w14:textId="77777777" w:rsidR="003F3C91" w:rsidRDefault="003F3C91" w:rsidP="00DF63F8">
            <w:pPr>
              <w:pStyle w:val="Prrafodelista"/>
              <w:spacing w:before="0" w:line="20" w:lineRule="atLeast"/>
              <w:ind w:left="852"/>
              <w:rPr>
                <w:rFonts w:ascii="Calibri" w:hAnsi="Calibri" w:cs="Calibri"/>
                <w:i/>
                <w:color w:val="000000"/>
                <w:szCs w:val="20"/>
              </w:rPr>
            </w:pPr>
          </w:p>
          <w:p w14:paraId="6B200817" w14:textId="77777777" w:rsidR="003F3C91" w:rsidRDefault="003F3C91" w:rsidP="00DF63F8">
            <w:pPr>
              <w:pStyle w:val="Prrafodelista"/>
              <w:spacing w:before="0" w:line="20" w:lineRule="atLeast"/>
              <w:ind w:left="852"/>
              <w:rPr>
                <w:rFonts w:ascii="Calibri" w:hAnsi="Calibri" w:cs="Calibri"/>
                <w:i/>
                <w:color w:val="000000"/>
                <w:szCs w:val="20"/>
              </w:rPr>
            </w:pPr>
            <w:r>
              <w:rPr>
                <w:rFonts w:ascii="Calibri" w:hAnsi="Calibri" w:cs="Calibri"/>
                <w:i/>
                <w:color w:val="000000"/>
                <w:szCs w:val="20"/>
              </w:rPr>
              <w:t>Se presenta abajo Cuadro con pérdida de inserción (</w:t>
            </w:r>
            <w:r w:rsidRPr="002026C3">
              <w:rPr>
                <w:rFonts w:ascii="Calibri" w:hAnsi="Calibri" w:cs="Calibri"/>
                <w:i/>
                <w:color w:val="000000"/>
                <w:szCs w:val="20"/>
              </w:rPr>
              <w:t>Insertion Loss</w:t>
            </w:r>
            <w:r>
              <w:rPr>
                <w:rFonts w:ascii="Calibri" w:hAnsi="Calibri" w:cs="Calibri"/>
                <w:i/>
                <w:color w:val="000000"/>
                <w:szCs w:val="20"/>
              </w:rPr>
              <w:t>) a diferentes frecuencias (1-500 Hz)</w:t>
            </w:r>
          </w:p>
          <w:p w14:paraId="46E357EF" w14:textId="77777777" w:rsidR="003F3C91" w:rsidRPr="002026C3" w:rsidRDefault="003F3C91" w:rsidP="00DF63F8">
            <w:pPr>
              <w:pStyle w:val="Prrafodelista"/>
              <w:spacing w:before="0" w:line="20" w:lineRule="atLeast"/>
              <w:ind w:left="852"/>
              <w:rPr>
                <w:rFonts w:ascii="Calibri" w:eastAsia="Times New Roman" w:hAnsi="Calibri"/>
                <w:i/>
                <w:szCs w:val="20"/>
                <w:lang w:val="en-US" w:eastAsia="es-CL"/>
              </w:rPr>
            </w:pPr>
            <w:r w:rsidRPr="002026C3">
              <w:rPr>
                <w:rFonts w:ascii="Calibri" w:eastAsia="Times New Roman" w:hAnsi="Calibri"/>
                <w:i/>
                <w:szCs w:val="20"/>
                <w:lang w:val="en-US" w:eastAsia="es-CL"/>
              </w:rPr>
              <w:t xml:space="preserve">IS1 </w:t>
            </w:r>
            <w:proofErr w:type="gramStart"/>
            <w:r w:rsidRPr="002026C3">
              <w:rPr>
                <w:rFonts w:ascii="Calibri" w:eastAsia="Times New Roman" w:hAnsi="Calibri"/>
                <w:i/>
                <w:szCs w:val="20"/>
                <w:lang w:val="en-US" w:eastAsia="es-CL"/>
              </w:rPr>
              <w:t>IL :</w:t>
            </w:r>
            <w:proofErr w:type="gramEnd"/>
            <w:r w:rsidRPr="002026C3">
              <w:rPr>
                <w:rFonts w:ascii="Calibri" w:eastAsia="Times New Roman" w:hAnsi="Calibri"/>
                <w:i/>
                <w:szCs w:val="20"/>
                <w:lang w:val="en-US" w:eastAsia="es-CL"/>
              </w:rPr>
              <w:t xml:space="preserve"> </w:t>
            </w:r>
            <w:r w:rsidR="00A61CB6" w:rsidRPr="002026C3">
              <w:rPr>
                <w:rFonts w:ascii="Calibri" w:eastAsia="Times New Roman" w:hAnsi="Calibri"/>
                <w:i/>
                <w:szCs w:val="20"/>
                <w:lang w:val="en-US" w:eastAsia="es-CL"/>
              </w:rPr>
              <w:t>Sistema Aislado (</w:t>
            </w:r>
            <w:r w:rsidRPr="00E62EE1">
              <w:rPr>
                <w:rFonts w:ascii="Calibri" w:eastAsia="Times New Roman" w:hAnsi="Calibri"/>
                <w:i/>
                <w:szCs w:val="20"/>
                <w:lang w:val="en-US" w:eastAsia="es-CL"/>
              </w:rPr>
              <w:t>Isolated System</w:t>
            </w:r>
            <w:r w:rsidR="00A61CB6" w:rsidRPr="002026C3">
              <w:rPr>
                <w:rFonts w:ascii="Calibri" w:eastAsia="Times New Roman" w:hAnsi="Calibri"/>
                <w:i/>
                <w:szCs w:val="20"/>
                <w:lang w:val="en-US" w:eastAsia="es-CL"/>
              </w:rPr>
              <w:t>)</w:t>
            </w:r>
            <w:r w:rsidRPr="002026C3">
              <w:rPr>
                <w:rFonts w:ascii="Calibri" w:eastAsia="Times New Roman" w:hAnsi="Calibri"/>
                <w:i/>
                <w:szCs w:val="20"/>
                <w:lang w:val="en-US" w:eastAsia="es-CL"/>
              </w:rPr>
              <w:t xml:space="preserve"> -10dB; </w:t>
            </w:r>
          </w:p>
          <w:p w14:paraId="1AB15626" w14:textId="77777777" w:rsidR="003F3C91" w:rsidRPr="004D08EF" w:rsidRDefault="003F3C91" w:rsidP="00DF63F8">
            <w:pPr>
              <w:pStyle w:val="Prrafodelista"/>
              <w:spacing w:before="0" w:line="20" w:lineRule="atLeast"/>
              <w:ind w:left="852"/>
              <w:rPr>
                <w:rFonts w:ascii="Calibri" w:hAnsi="Calibri" w:cs="Calibri"/>
                <w:i/>
                <w:color w:val="000000"/>
                <w:szCs w:val="20"/>
                <w:lang w:val="en-US"/>
              </w:rPr>
            </w:pPr>
            <w:r w:rsidRPr="004D08EF">
              <w:rPr>
                <w:rFonts w:ascii="Calibri" w:eastAsia="Times New Roman" w:hAnsi="Calibri"/>
                <w:i/>
                <w:szCs w:val="20"/>
                <w:lang w:val="en-US" w:eastAsia="es-CL"/>
              </w:rPr>
              <w:t xml:space="preserve">IS2 IL: </w:t>
            </w:r>
            <w:r w:rsidR="00A61CB6" w:rsidRPr="004D08EF">
              <w:rPr>
                <w:rFonts w:ascii="Calibri" w:eastAsia="Times New Roman" w:hAnsi="Calibri"/>
                <w:i/>
                <w:szCs w:val="20"/>
                <w:lang w:val="en-US" w:eastAsia="es-CL"/>
              </w:rPr>
              <w:t xml:space="preserve">Sistema Aislado </w:t>
            </w:r>
            <w:r w:rsidR="00371D1A" w:rsidRPr="004D08EF">
              <w:rPr>
                <w:rFonts w:ascii="Calibri" w:eastAsia="Times New Roman" w:hAnsi="Calibri"/>
                <w:i/>
                <w:szCs w:val="20"/>
                <w:lang w:val="en-US" w:eastAsia="es-CL"/>
              </w:rPr>
              <w:t>(</w:t>
            </w:r>
            <w:r w:rsidR="00E62EE1" w:rsidRPr="00E62EE1">
              <w:rPr>
                <w:rFonts w:ascii="Calibri" w:eastAsia="Times New Roman" w:hAnsi="Calibri"/>
                <w:i/>
                <w:szCs w:val="20"/>
                <w:lang w:val="en-US" w:eastAsia="es-CL"/>
              </w:rPr>
              <w:t>Isolated System</w:t>
            </w:r>
            <w:r w:rsidR="00371D1A" w:rsidRPr="004D08EF">
              <w:rPr>
                <w:rFonts w:ascii="Calibri" w:eastAsia="Times New Roman" w:hAnsi="Calibri"/>
                <w:i/>
                <w:szCs w:val="20"/>
                <w:lang w:val="en-US" w:eastAsia="es-CL"/>
              </w:rPr>
              <w:t>)</w:t>
            </w:r>
            <w:r w:rsidRPr="004D08EF">
              <w:rPr>
                <w:rFonts w:ascii="Calibri" w:eastAsia="Times New Roman" w:hAnsi="Calibri"/>
                <w:i/>
                <w:szCs w:val="20"/>
                <w:lang w:val="en-US" w:eastAsia="es-CL"/>
              </w:rPr>
              <w:t xml:space="preserve"> -20 dB</w:t>
            </w:r>
          </w:p>
          <w:p w14:paraId="2042BFFB" w14:textId="77777777" w:rsidR="003A6E25" w:rsidRPr="00A61CB6" w:rsidRDefault="003A6E25" w:rsidP="00DF63F8">
            <w:pPr>
              <w:pStyle w:val="Prrafodelista"/>
              <w:spacing w:before="0" w:line="20" w:lineRule="atLeast"/>
              <w:ind w:left="852"/>
              <w:rPr>
                <w:noProof/>
                <w:lang w:val="en-US"/>
              </w:rPr>
            </w:pPr>
          </w:p>
          <w:tbl>
            <w:tblPr>
              <w:tblW w:w="4897" w:type="pct"/>
              <w:tblCellMar>
                <w:left w:w="70" w:type="dxa"/>
                <w:right w:w="70" w:type="dxa"/>
              </w:tblCellMar>
              <w:tblLook w:val="04A0" w:firstRow="1" w:lastRow="0" w:firstColumn="1" w:lastColumn="0" w:noHBand="0" w:noVBand="1"/>
            </w:tblPr>
            <w:tblGrid>
              <w:gridCol w:w="571"/>
              <w:gridCol w:w="475"/>
              <w:gridCol w:w="475"/>
              <w:gridCol w:w="475"/>
              <w:gridCol w:w="475"/>
              <w:gridCol w:w="475"/>
              <w:gridCol w:w="522"/>
              <w:gridCol w:w="522"/>
              <w:gridCol w:w="525"/>
              <w:gridCol w:w="525"/>
              <w:gridCol w:w="525"/>
              <w:gridCol w:w="525"/>
              <w:gridCol w:w="525"/>
              <w:gridCol w:w="525"/>
              <w:gridCol w:w="525"/>
              <w:gridCol w:w="525"/>
              <w:gridCol w:w="525"/>
              <w:gridCol w:w="525"/>
              <w:gridCol w:w="525"/>
              <w:gridCol w:w="525"/>
              <w:gridCol w:w="525"/>
              <w:gridCol w:w="446"/>
              <w:gridCol w:w="446"/>
              <w:gridCol w:w="473"/>
              <w:gridCol w:w="473"/>
              <w:gridCol w:w="473"/>
            </w:tblGrid>
            <w:tr w:rsidR="00A61CB6" w:rsidRPr="00A61CB6" w14:paraId="627660DA" w14:textId="77777777" w:rsidTr="00A61CB6">
              <w:trPr>
                <w:trHeight w:val="64"/>
              </w:trPr>
              <w:tc>
                <w:tcPr>
                  <w:tcW w:w="2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CBC14C"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f (Hz)</w:t>
                  </w:r>
                </w:p>
              </w:tc>
              <w:tc>
                <w:tcPr>
                  <w:tcW w:w="181" w:type="pct"/>
                  <w:tcBorders>
                    <w:top w:val="single" w:sz="4" w:space="0" w:color="auto"/>
                    <w:left w:val="nil"/>
                    <w:bottom w:val="single" w:sz="4" w:space="0" w:color="auto"/>
                    <w:right w:val="single" w:sz="4" w:space="0" w:color="auto"/>
                  </w:tcBorders>
                  <w:shd w:val="clear" w:color="auto" w:fill="auto"/>
                  <w:noWrap/>
                  <w:vAlign w:val="bottom"/>
                  <w:hideMark/>
                </w:tcPr>
                <w:p w14:paraId="12C35488"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3.5</w:t>
                  </w:r>
                </w:p>
              </w:tc>
              <w:tc>
                <w:tcPr>
                  <w:tcW w:w="181" w:type="pct"/>
                  <w:tcBorders>
                    <w:top w:val="single" w:sz="4" w:space="0" w:color="auto"/>
                    <w:left w:val="nil"/>
                    <w:bottom w:val="single" w:sz="4" w:space="0" w:color="auto"/>
                    <w:right w:val="single" w:sz="4" w:space="0" w:color="auto"/>
                  </w:tcBorders>
                  <w:shd w:val="clear" w:color="auto" w:fill="auto"/>
                  <w:noWrap/>
                  <w:vAlign w:val="bottom"/>
                  <w:hideMark/>
                </w:tcPr>
                <w:p w14:paraId="6A8EA9AA"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3.9</w:t>
                  </w:r>
                </w:p>
              </w:tc>
              <w:tc>
                <w:tcPr>
                  <w:tcW w:w="181" w:type="pct"/>
                  <w:tcBorders>
                    <w:top w:val="single" w:sz="4" w:space="0" w:color="auto"/>
                    <w:left w:val="nil"/>
                    <w:bottom w:val="single" w:sz="4" w:space="0" w:color="auto"/>
                    <w:right w:val="single" w:sz="4" w:space="0" w:color="auto"/>
                  </w:tcBorders>
                  <w:shd w:val="clear" w:color="auto" w:fill="auto"/>
                  <w:noWrap/>
                  <w:vAlign w:val="bottom"/>
                  <w:hideMark/>
                </w:tcPr>
                <w:p w14:paraId="7E0FCACD"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4.4</w:t>
                  </w:r>
                </w:p>
              </w:tc>
              <w:tc>
                <w:tcPr>
                  <w:tcW w:w="181" w:type="pct"/>
                  <w:tcBorders>
                    <w:top w:val="single" w:sz="4" w:space="0" w:color="auto"/>
                    <w:left w:val="nil"/>
                    <w:bottom w:val="single" w:sz="4" w:space="0" w:color="auto"/>
                    <w:right w:val="single" w:sz="4" w:space="0" w:color="auto"/>
                  </w:tcBorders>
                  <w:shd w:val="clear" w:color="auto" w:fill="auto"/>
                  <w:noWrap/>
                  <w:vAlign w:val="bottom"/>
                  <w:hideMark/>
                </w:tcPr>
                <w:p w14:paraId="3EE417D4"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4.9</w:t>
                  </w:r>
                </w:p>
              </w:tc>
              <w:tc>
                <w:tcPr>
                  <w:tcW w:w="181" w:type="pct"/>
                  <w:tcBorders>
                    <w:top w:val="single" w:sz="4" w:space="0" w:color="auto"/>
                    <w:left w:val="nil"/>
                    <w:bottom w:val="single" w:sz="4" w:space="0" w:color="auto"/>
                    <w:right w:val="single" w:sz="4" w:space="0" w:color="auto"/>
                  </w:tcBorders>
                  <w:shd w:val="clear" w:color="auto" w:fill="auto"/>
                  <w:noWrap/>
                  <w:vAlign w:val="bottom"/>
                  <w:hideMark/>
                </w:tcPr>
                <w:p w14:paraId="4F72F582"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5.5</w:t>
                  </w:r>
                </w:p>
              </w:tc>
              <w:tc>
                <w:tcPr>
                  <w:tcW w:w="199" w:type="pct"/>
                  <w:tcBorders>
                    <w:top w:val="single" w:sz="4" w:space="0" w:color="auto"/>
                    <w:left w:val="nil"/>
                    <w:bottom w:val="single" w:sz="4" w:space="0" w:color="auto"/>
                    <w:right w:val="single" w:sz="4" w:space="0" w:color="auto"/>
                  </w:tcBorders>
                  <w:shd w:val="clear" w:color="auto" w:fill="auto"/>
                  <w:noWrap/>
                  <w:vAlign w:val="bottom"/>
                  <w:hideMark/>
                </w:tcPr>
                <w:p w14:paraId="08415FBC"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6.2</w:t>
                  </w:r>
                </w:p>
              </w:tc>
              <w:tc>
                <w:tcPr>
                  <w:tcW w:w="199" w:type="pct"/>
                  <w:tcBorders>
                    <w:top w:val="single" w:sz="4" w:space="0" w:color="auto"/>
                    <w:left w:val="nil"/>
                    <w:bottom w:val="single" w:sz="4" w:space="0" w:color="auto"/>
                    <w:right w:val="single" w:sz="4" w:space="0" w:color="auto"/>
                  </w:tcBorders>
                  <w:shd w:val="clear" w:color="auto" w:fill="auto"/>
                  <w:noWrap/>
                  <w:vAlign w:val="bottom"/>
                  <w:hideMark/>
                </w:tcPr>
                <w:p w14:paraId="4F026B2A"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7.0</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2AD6091E"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7.8</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70289C16"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8.8</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60F8F02D"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9.8</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4922D5AC"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11.0</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586C13D4"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12.4</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45419EE1"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13.9</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0179090A"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15.6</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1B5C7C4F"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17.5</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4619949A"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19.7</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5E66BC3C"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22.1</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26503BB1"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24.8</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6F0EAC5F"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27.8</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20F7A5C2"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31.3</w:t>
                  </w:r>
                </w:p>
              </w:tc>
              <w:tc>
                <w:tcPr>
                  <w:tcW w:w="170" w:type="pct"/>
                  <w:tcBorders>
                    <w:top w:val="single" w:sz="4" w:space="0" w:color="auto"/>
                    <w:left w:val="nil"/>
                    <w:bottom w:val="single" w:sz="4" w:space="0" w:color="auto"/>
                    <w:right w:val="single" w:sz="4" w:space="0" w:color="auto"/>
                  </w:tcBorders>
                  <w:shd w:val="clear" w:color="auto" w:fill="auto"/>
                  <w:noWrap/>
                  <w:vAlign w:val="bottom"/>
                  <w:hideMark/>
                </w:tcPr>
                <w:p w14:paraId="579ED705"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35.1</w:t>
                  </w:r>
                </w:p>
              </w:tc>
              <w:tc>
                <w:tcPr>
                  <w:tcW w:w="170" w:type="pct"/>
                  <w:tcBorders>
                    <w:top w:val="single" w:sz="4" w:space="0" w:color="auto"/>
                    <w:left w:val="nil"/>
                    <w:bottom w:val="single" w:sz="4" w:space="0" w:color="auto"/>
                    <w:right w:val="single" w:sz="4" w:space="0" w:color="auto"/>
                  </w:tcBorders>
                  <w:shd w:val="clear" w:color="auto" w:fill="auto"/>
                  <w:noWrap/>
                  <w:vAlign w:val="bottom"/>
                  <w:hideMark/>
                </w:tcPr>
                <w:p w14:paraId="03ABC8F7"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39.4</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14:paraId="70495FA7"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44.2</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14:paraId="49E78526"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49.6</w:t>
                  </w:r>
                </w:p>
              </w:tc>
              <w:tc>
                <w:tcPr>
                  <w:tcW w:w="182" w:type="pct"/>
                  <w:tcBorders>
                    <w:top w:val="single" w:sz="4" w:space="0" w:color="auto"/>
                    <w:left w:val="nil"/>
                    <w:bottom w:val="single" w:sz="4" w:space="0" w:color="auto"/>
                    <w:right w:val="single" w:sz="4" w:space="0" w:color="auto"/>
                  </w:tcBorders>
                  <w:shd w:val="clear" w:color="auto" w:fill="auto"/>
                  <w:noWrap/>
                  <w:vAlign w:val="bottom"/>
                  <w:hideMark/>
                </w:tcPr>
                <w:p w14:paraId="51EBE9D5"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55.7</w:t>
                  </w:r>
                </w:p>
              </w:tc>
            </w:tr>
            <w:tr w:rsidR="00A61CB6" w:rsidRPr="00A61CB6" w14:paraId="1D843805" w14:textId="77777777" w:rsidTr="00A61CB6">
              <w:trPr>
                <w:trHeight w:val="128"/>
              </w:trPr>
              <w:tc>
                <w:tcPr>
                  <w:tcW w:w="218" w:type="pct"/>
                  <w:tcBorders>
                    <w:top w:val="nil"/>
                    <w:left w:val="single" w:sz="4" w:space="0" w:color="auto"/>
                    <w:bottom w:val="single" w:sz="4" w:space="0" w:color="auto"/>
                    <w:right w:val="single" w:sz="4" w:space="0" w:color="auto"/>
                  </w:tcBorders>
                  <w:shd w:val="clear" w:color="auto" w:fill="auto"/>
                  <w:noWrap/>
                  <w:vAlign w:val="bottom"/>
                  <w:hideMark/>
                </w:tcPr>
                <w:p w14:paraId="726E682E"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IS1 IL</w:t>
                  </w:r>
                </w:p>
              </w:tc>
              <w:tc>
                <w:tcPr>
                  <w:tcW w:w="181" w:type="pct"/>
                  <w:tcBorders>
                    <w:top w:val="nil"/>
                    <w:left w:val="nil"/>
                    <w:bottom w:val="single" w:sz="4" w:space="0" w:color="auto"/>
                    <w:right w:val="single" w:sz="4" w:space="0" w:color="auto"/>
                  </w:tcBorders>
                  <w:shd w:val="clear" w:color="auto" w:fill="auto"/>
                  <w:noWrap/>
                  <w:vAlign w:val="bottom"/>
                  <w:hideMark/>
                </w:tcPr>
                <w:p w14:paraId="109F9683"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0</w:t>
                  </w:r>
                </w:p>
              </w:tc>
              <w:tc>
                <w:tcPr>
                  <w:tcW w:w="181" w:type="pct"/>
                  <w:tcBorders>
                    <w:top w:val="nil"/>
                    <w:left w:val="nil"/>
                    <w:bottom w:val="single" w:sz="4" w:space="0" w:color="auto"/>
                    <w:right w:val="single" w:sz="4" w:space="0" w:color="auto"/>
                  </w:tcBorders>
                  <w:shd w:val="clear" w:color="auto" w:fill="auto"/>
                  <w:noWrap/>
                  <w:vAlign w:val="bottom"/>
                  <w:hideMark/>
                </w:tcPr>
                <w:p w14:paraId="555DE559"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0.1</w:t>
                  </w:r>
                </w:p>
              </w:tc>
              <w:tc>
                <w:tcPr>
                  <w:tcW w:w="181" w:type="pct"/>
                  <w:tcBorders>
                    <w:top w:val="nil"/>
                    <w:left w:val="nil"/>
                    <w:bottom w:val="single" w:sz="4" w:space="0" w:color="auto"/>
                    <w:right w:val="single" w:sz="4" w:space="0" w:color="auto"/>
                  </w:tcBorders>
                  <w:shd w:val="clear" w:color="auto" w:fill="auto"/>
                  <w:noWrap/>
                  <w:vAlign w:val="bottom"/>
                  <w:hideMark/>
                </w:tcPr>
                <w:p w14:paraId="0E34654C"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0.1</w:t>
                  </w:r>
                </w:p>
              </w:tc>
              <w:tc>
                <w:tcPr>
                  <w:tcW w:w="181" w:type="pct"/>
                  <w:tcBorders>
                    <w:top w:val="nil"/>
                    <w:left w:val="nil"/>
                    <w:bottom w:val="single" w:sz="4" w:space="0" w:color="auto"/>
                    <w:right w:val="single" w:sz="4" w:space="0" w:color="auto"/>
                  </w:tcBorders>
                  <w:shd w:val="clear" w:color="auto" w:fill="auto"/>
                  <w:noWrap/>
                  <w:vAlign w:val="bottom"/>
                  <w:hideMark/>
                </w:tcPr>
                <w:p w14:paraId="0B1EBF8C"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0.1</w:t>
                  </w:r>
                </w:p>
              </w:tc>
              <w:tc>
                <w:tcPr>
                  <w:tcW w:w="181" w:type="pct"/>
                  <w:tcBorders>
                    <w:top w:val="nil"/>
                    <w:left w:val="nil"/>
                    <w:bottom w:val="single" w:sz="4" w:space="0" w:color="auto"/>
                    <w:right w:val="single" w:sz="4" w:space="0" w:color="auto"/>
                  </w:tcBorders>
                  <w:shd w:val="clear" w:color="auto" w:fill="auto"/>
                  <w:noWrap/>
                  <w:vAlign w:val="bottom"/>
                  <w:hideMark/>
                </w:tcPr>
                <w:p w14:paraId="35A71468"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0.1</w:t>
                  </w:r>
                </w:p>
              </w:tc>
              <w:tc>
                <w:tcPr>
                  <w:tcW w:w="199" w:type="pct"/>
                  <w:tcBorders>
                    <w:top w:val="nil"/>
                    <w:left w:val="nil"/>
                    <w:bottom w:val="single" w:sz="4" w:space="0" w:color="auto"/>
                    <w:right w:val="single" w:sz="4" w:space="0" w:color="auto"/>
                  </w:tcBorders>
                  <w:shd w:val="clear" w:color="auto" w:fill="auto"/>
                  <w:noWrap/>
                  <w:vAlign w:val="bottom"/>
                  <w:hideMark/>
                </w:tcPr>
                <w:p w14:paraId="65C6BC9C"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0.2</w:t>
                  </w:r>
                </w:p>
              </w:tc>
              <w:tc>
                <w:tcPr>
                  <w:tcW w:w="199" w:type="pct"/>
                  <w:tcBorders>
                    <w:top w:val="nil"/>
                    <w:left w:val="nil"/>
                    <w:bottom w:val="single" w:sz="4" w:space="0" w:color="auto"/>
                    <w:right w:val="single" w:sz="4" w:space="0" w:color="auto"/>
                  </w:tcBorders>
                  <w:shd w:val="clear" w:color="auto" w:fill="auto"/>
                  <w:noWrap/>
                  <w:vAlign w:val="bottom"/>
                  <w:hideMark/>
                </w:tcPr>
                <w:p w14:paraId="143E9CEB"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0.2</w:t>
                  </w:r>
                </w:p>
              </w:tc>
              <w:tc>
                <w:tcPr>
                  <w:tcW w:w="200" w:type="pct"/>
                  <w:tcBorders>
                    <w:top w:val="nil"/>
                    <w:left w:val="nil"/>
                    <w:bottom w:val="single" w:sz="4" w:space="0" w:color="auto"/>
                    <w:right w:val="single" w:sz="4" w:space="0" w:color="auto"/>
                  </w:tcBorders>
                  <w:shd w:val="clear" w:color="auto" w:fill="auto"/>
                  <w:noWrap/>
                  <w:vAlign w:val="bottom"/>
                  <w:hideMark/>
                </w:tcPr>
                <w:p w14:paraId="41169A98"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0.2</w:t>
                  </w:r>
                </w:p>
              </w:tc>
              <w:tc>
                <w:tcPr>
                  <w:tcW w:w="200" w:type="pct"/>
                  <w:tcBorders>
                    <w:top w:val="nil"/>
                    <w:left w:val="nil"/>
                    <w:bottom w:val="single" w:sz="4" w:space="0" w:color="auto"/>
                    <w:right w:val="single" w:sz="4" w:space="0" w:color="auto"/>
                  </w:tcBorders>
                  <w:shd w:val="clear" w:color="auto" w:fill="auto"/>
                  <w:noWrap/>
                  <w:vAlign w:val="bottom"/>
                  <w:hideMark/>
                </w:tcPr>
                <w:p w14:paraId="1B358E0A"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0.3</w:t>
                  </w:r>
                </w:p>
              </w:tc>
              <w:tc>
                <w:tcPr>
                  <w:tcW w:w="200" w:type="pct"/>
                  <w:tcBorders>
                    <w:top w:val="nil"/>
                    <w:left w:val="nil"/>
                    <w:bottom w:val="single" w:sz="4" w:space="0" w:color="auto"/>
                    <w:right w:val="single" w:sz="4" w:space="0" w:color="auto"/>
                  </w:tcBorders>
                  <w:shd w:val="clear" w:color="auto" w:fill="auto"/>
                  <w:noWrap/>
                  <w:vAlign w:val="bottom"/>
                  <w:hideMark/>
                </w:tcPr>
                <w:p w14:paraId="7096E0C9"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0.3</w:t>
                  </w:r>
                </w:p>
              </w:tc>
              <w:tc>
                <w:tcPr>
                  <w:tcW w:w="200" w:type="pct"/>
                  <w:tcBorders>
                    <w:top w:val="nil"/>
                    <w:left w:val="nil"/>
                    <w:bottom w:val="single" w:sz="4" w:space="0" w:color="auto"/>
                    <w:right w:val="single" w:sz="4" w:space="0" w:color="auto"/>
                  </w:tcBorders>
                  <w:shd w:val="clear" w:color="auto" w:fill="auto"/>
                  <w:noWrap/>
                  <w:vAlign w:val="bottom"/>
                  <w:hideMark/>
                </w:tcPr>
                <w:p w14:paraId="673A5FFA"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0.4</w:t>
                  </w:r>
                </w:p>
              </w:tc>
              <w:tc>
                <w:tcPr>
                  <w:tcW w:w="200" w:type="pct"/>
                  <w:tcBorders>
                    <w:top w:val="nil"/>
                    <w:left w:val="nil"/>
                    <w:bottom w:val="single" w:sz="4" w:space="0" w:color="auto"/>
                    <w:right w:val="single" w:sz="4" w:space="0" w:color="auto"/>
                  </w:tcBorders>
                  <w:shd w:val="clear" w:color="auto" w:fill="auto"/>
                  <w:noWrap/>
                  <w:vAlign w:val="bottom"/>
                  <w:hideMark/>
                </w:tcPr>
                <w:p w14:paraId="4580D575"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0.6</w:t>
                  </w:r>
                </w:p>
              </w:tc>
              <w:tc>
                <w:tcPr>
                  <w:tcW w:w="200" w:type="pct"/>
                  <w:tcBorders>
                    <w:top w:val="nil"/>
                    <w:left w:val="nil"/>
                    <w:bottom w:val="single" w:sz="4" w:space="0" w:color="auto"/>
                    <w:right w:val="single" w:sz="4" w:space="0" w:color="auto"/>
                  </w:tcBorders>
                  <w:shd w:val="clear" w:color="auto" w:fill="auto"/>
                  <w:noWrap/>
                  <w:vAlign w:val="bottom"/>
                  <w:hideMark/>
                </w:tcPr>
                <w:p w14:paraId="7A89C8F6"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0.7</w:t>
                  </w:r>
                </w:p>
              </w:tc>
              <w:tc>
                <w:tcPr>
                  <w:tcW w:w="200" w:type="pct"/>
                  <w:tcBorders>
                    <w:top w:val="nil"/>
                    <w:left w:val="nil"/>
                    <w:bottom w:val="single" w:sz="4" w:space="0" w:color="auto"/>
                    <w:right w:val="single" w:sz="4" w:space="0" w:color="auto"/>
                  </w:tcBorders>
                  <w:shd w:val="clear" w:color="auto" w:fill="auto"/>
                  <w:noWrap/>
                  <w:vAlign w:val="bottom"/>
                  <w:hideMark/>
                </w:tcPr>
                <w:p w14:paraId="12EF6EF2"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0.9</w:t>
                  </w:r>
                </w:p>
              </w:tc>
              <w:tc>
                <w:tcPr>
                  <w:tcW w:w="200" w:type="pct"/>
                  <w:tcBorders>
                    <w:top w:val="nil"/>
                    <w:left w:val="nil"/>
                    <w:bottom w:val="single" w:sz="4" w:space="0" w:color="auto"/>
                    <w:right w:val="single" w:sz="4" w:space="0" w:color="auto"/>
                  </w:tcBorders>
                  <w:shd w:val="clear" w:color="auto" w:fill="auto"/>
                  <w:noWrap/>
                  <w:vAlign w:val="bottom"/>
                  <w:hideMark/>
                </w:tcPr>
                <w:p w14:paraId="067FEAD9"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1.2</w:t>
                  </w:r>
                </w:p>
              </w:tc>
              <w:tc>
                <w:tcPr>
                  <w:tcW w:w="200" w:type="pct"/>
                  <w:tcBorders>
                    <w:top w:val="nil"/>
                    <w:left w:val="nil"/>
                    <w:bottom w:val="single" w:sz="4" w:space="0" w:color="auto"/>
                    <w:right w:val="single" w:sz="4" w:space="0" w:color="auto"/>
                  </w:tcBorders>
                  <w:shd w:val="clear" w:color="auto" w:fill="auto"/>
                  <w:noWrap/>
                  <w:vAlign w:val="bottom"/>
                  <w:hideMark/>
                </w:tcPr>
                <w:p w14:paraId="74612B65"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1.5</w:t>
                  </w:r>
                </w:p>
              </w:tc>
              <w:tc>
                <w:tcPr>
                  <w:tcW w:w="200" w:type="pct"/>
                  <w:tcBorders>
                    <w:top w:val="nil"/>
                    <w:left w:val="nil"/>
                    <w:bottom w:val="single" w:sz="4" w:space="0" w:color="auto"/>
                    <w:right w:val="single" w:sz="4" w:space="0" w:color="auto"/>
                  </w:tcBorders>
                  <w:shd w:val="clear" w:color="auto" w:fill="auto"/>
                  <w:noWrap/>
                  <w:vAlign w:val="bottom"/>
                  <w:hideMark/>
                </w:tcPr>
                <w:p w14:paraId="4ECAB41B"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2</w:t>
                  </w:r>
                </w:p>
              </w:tc>
              <w:tc>
                <w:tcPr>
                  <w:tcW w:w="200" w:type="pct"/>
                  <w:tcBorders>
                    <w:top w:val="nil"/>
                    <w:left w:val="nil"/>
                    <w:bottom w:val="single" w:sz="4" w:space="0" w:color="auto"/>
                    <w:right w:val="single" w:sz="4" w:space="0" w:color="auto"/>
                  </w:tcBorders>
                  <w:shd w:val="clear" w:color="auto" w:fill="auto"/>
                  <w:noWrap/>
                  <w:vAlign w:val="bottom"/>
                  <w:hideMark/>
                </w:tcPr>
                <w:p w14:paraId="516C57BC"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2.6</w:t>
                  </w:r>
                </w:p>
              </w:tc>
              <w:tc>
                <w:tcPr>
                  <w:tcW w:w="200" w:type="pct"/>
                  <w:tcBorders>
                    <w:top w:val="nil"/>
                    <w:left w:val="nil"/>
                    <w:bottom w:val="single" w:sz="4" w:space="0" w:color="auto"/>
                    <w:right w:val="single" w:sz="4" w:space="0" w:color="auto"/>
                  </w:tcBorders>
                  <w:shd w:val="clear" w:color="auto" w:fill="auto"/>
                  <w:noWrap/>
                  <w:vAlign w:val="bottom"/>
                  <w:hideMark/>
                </w:tcPr>
                <w:p w14:paraId="446E9EAA"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3.4</w:t>
                  </w:r>
                </w:p>
              </w:tc>
              <w:tc>
                <w:tcPr>
                  <w:tcW w:w="200" w:type="pct"/>
                  <w:tcBorders>
                    <w:top w:val="nil"/>
                    <w:left w:val="nil"/>
                    <w:bottom w:val="single" w:sz="4" w:space="0" w:color="auto"/>
                    <w:right w:val="single" w:sz="4" w:space="0" w:color="auto"/>
                  </w:tcBorders>
                  <w:shd w:val="clear" w:color="auto" w:fill="auto"/>
                  <w:noWrap/>
                  <w:vAlign w:val="bottom"/>
                  <w:hideMark/>
                </w:tcPr>
                <w:p w14:paraId="62C9B1A7"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4.3</w:t>
                  </w:r>
                </w:p>
              </w:tc>
              <w:tc>
                <w:tcPr>
                  <w:tcW w:w="170" w:type="pct"/>
                  <w:tcBorders>
                    <w:top w:val="nil"/>
                    <w:left w:val="nil"/>
                    <w:bottom w:val="single" w:sz="4" w:space="0" w:color="auto"/>
                    <w:right w:val="single" w:sz="4" w:space="0" w:color="auto"/>
                  </w:tcBorders>
                  <w:shd w:val="clear" w:color="auto" w:fill="auto"/>
                  <w:noWrap/>
                  <w:vAlign w:val="bottom"/>
                  <w:hideMark/>
                </w:tcPr>
                <w:p w14:paraId="6EB141F6"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4.2</w:t>
                  </w:r>
                </w:p>
              </w:tc>
              <w:tc>
                <w:tcPr>
                  <w:tcW w:w="170" w:type="pct"/>
                  <w:tcBorders>
                    <w:top w:val="nil"/>
                    <w:left w:val="nil"/>
                    <w:bottom w:val="single" w:sz="4" w:space="0" w:color="auto"/>
                    <w:right w:val="single" w:sz="4" w:space="0" w:color="auto"/>
                  </w:tcBorders>
                  <w:shd w:val="clear" w:color="auto" w:fill="auto"/>
                  <w:noWrap/>
                  <w:vAlign w:val="bottom"/>
                  <w:hideMark/>
                </w:tcPr>
                <w:p w14:paraId="213C6298"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1.2</w:t>
                  </w:r>
                </w:p>
              </w:tc>
              <w:tc>
                <w:tcPr>
                  <w:tcW w:w="180" w:type="pct"/>
                  <w:tcBorders>
                    <w:top w:val="nil"/>
                    <w:left w:val="nil"/>
                    <w:bottom w:val="single" w:sz="4" w:space="0" w:color="auto"/>
                    <w:right w:val="single" w:sz="4" w:space="0" w:color="auto"/>
                  </w:tcBorders>
                  <w:shd w:val="clear" w:color="auto" w:fill="auto"/>
                  <w:noWrap/>
                  <w:vAlign w:val="bottom"/>
                  <w:hideMark/>
                </w:tcPr>
                <w:p w14:paraId="249F2E2C"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-4.3</w:t>
                  </w:r>
                </w:p>
              </w:tc>
              <w:tc>
                <w:tcPr>
                  <w:tcW w:w="180" w:type="pct"/>
                  <w:tcBorders>
                    <w:top w:val="nil"/>
                    <w:left w:val="nil"/>
                    <w:bottom w:val="single" w:sz="4" w:space="0" w:color="auto"/>
                    <w:right w:val="single" w:sz="4" w:space="0" w:color="auto"/>
                  </w:tcBorders>
                  <w:shd w:val="clear" w:color="auto" w:fill="auto"/>
                  <w:noWrap/>
                  <w:vAlign w:val="bottom"/>
                  <w:hideMark/>
                </w:tcPr>
                <w:p w14:paraId="09BB165E"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-11.5</w:t>
                  </w:r>
                </w:p>
              </w:tc>
              <w:tc>
                <w:tcPr>
                  <w:tcW w:w="182" w:type="pct"/>
                  <w:tcBorders>
                    <w:top w:val="nil"/>
                    <w:left w:val="nil"/>
                    <w:bottom w:val="single" w:sz="4" w:space="0" w:color="auto"/>
                    <w:right w:val="single" w:sz="4" w:space="0" w:color="auto"/>
                  </w:tcBorders>
                  <w:shd w:val="clear" w:color="auto" w:fill="auto"/>
                  <w:noWrap/>
                  <w:vAlign w:val="bottom"/>
                  <w:hideMark/>
                </w:tcPr>
                <w:p w14:paraId="6955D974"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-19.7</w:t>
                  </w:r>
                </w:p>
              </w:tc>
            </w:tr>
            <w:tr w:rsidR="00A61CB6" w:rsidRPr="00A61CB6" w14:paraId="63DED8D5" w14:textId="77777777" w:rsidTr="00A61CB6">
              <w:trPr>
                <w:trHeight w:val="90"/>
              </w:trPr>
              <w:tc>
                <w:tcPr>
                  <w:tcW w:w="218" w:type="pct"/>
                  <w:tcBorders>
                    <w:top w:val="nil"/>
                    <w:left w:val="single" w:sz="4" w:space="0" w:color="auto"/>
                    <w:bottom w:val="single" w:sz="4" w:space="0" w:color="auto"/>
                    <w:right w:val="single" w:sz="4" w:space="0" w:color="auto"/>
                  </w:tcBorders>
                  <w:shd w:val="clear" w:color="auto" w:fill="auto"/>
                  <w:noWrap/>
                  <w:vAlign w:val="bottom"/>
                  <w:hideMark/>
                </w:tcPr>
                <w:p w14:paraId="7465DB79"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IS2 IL</w:t>
                  </w:r>
                </w:p>
              </w:tc>
              <w:tc>
                <w:tcPr>
                  <w:tcW w:w="181" w:type="pct"/>
                  <w:tcBorders>
                    <w:top w:val="nil"/>
                    <w:left w:val="nil"/>
                    <w:bottom w:val="single" w:sz="4" w:space="0" w:color="auto"/>
                    <w:right w:val="single" w:sz="4" w:space="0" w:color="auto"/>
                  </w:tcBorders>
                  <w:shd w:val="clear" w:color="auto" w:fill="auto"/>
                  <w:noWrap/>
                  <w:vAlign w:val="bottom"/>
                  <w:hideMark/>
                </w:tcPr>
                <w:p w14:paraId="02A1B1FD"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0.2</w:t>
                  </w:r>
                </w:p>
              </w:tc>
              <w:tc>
                <w:tcPr>
                  <w:tcW w:w="181" w:type="pct"/>
                  <w:tcBorders>
                    <w:top w:val="nil"/>
                    <w:left w:val="nil"/>
                    <w:bottom w:val="single" w:sz="4" w:space="0" w:color="auto"/>
                    <w:right w:val="single" w:sz="4" w:space="0" w:color="auto"/>
                  </w:tcBorders>
                  <w:shd w:val="clear" w:color="auto" w:fill="auto"/>
                  <w:noWrap/>
                  <w:vAlign w:val="bottom"/>
                  <w:hideMark/>
                </w:tcPr>
                <w:p w14:paraId="1035E24C"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0.2</w:t>
                  </w:r>
                </w:p>
              </w:tc>
              <w:tc>
                <w:tcPr>
                  <w:tcW w:w="181" w:type="pct"/>
                  <w:tcBorders>
                    <w:top w:val="nil"/>
                    <w:left w:val="nil"/>
                    <w:bottom w:val="single" w:sz="4" w:space="0" w:color="auto"/>
                    <w:right w:val="single" w:sz="4" w:space="0" w:color="auto"/>
                  </w:tcBorders>
                  <w:shd w:val="clear" w:color="auto" w:fill="auto"/>
                  <w:noWrap/>
                  <w:vAlign w:val="bottom"/>
                  <w:hideMark/>
                </w:tcPr>
                <w:p w14:paraId="7E37379A"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0.3</w:t>
                  </w:r>
                </w:p>
              </w:tc>
              <w:tc>
                <w:tcPr>
                  <w:tcW w:w="181" w:type="pct"/>
                  <w:tcBorders>
                    <w:top w:val="nil"/>
                    <w:left w:val="nil"/>
                    <w:bottom w:val="single" w:sz="4" w:space="0" w:color="auto"/>
                    <w:right w:val="single" w:sz="4" w:space="0" w:color="auto"/>
                  </w:tcBorders>
                  <w:shd w:val="clear" w:color="auto" w:fill="auto"/>
                  <w:noWrap/>
                  <w:vAlign w:val="bottom"/>
                  <w:hideMark/>
                </w:tcPr>
                <w:p w14:paraId="275D166B"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0.3</w:t>
                  </w:r>
                </w:p>
              </w:tc>
              <w:tc>
                <w:tcPr>
                  <w:tcW w:w="181" w:type="pct"/>
                  <w:tcBorders>
                    <w:top w:val="nil"/>
                    <w:left w:val="nil"/>
                    <w:bottom w:val="single" w:sz="4" w:space="0" w:color="auto"/>
                    <w:right w:val="single" w:sz="4" w:space="0" w:color="auto"/>
                  </w:tcBorders>
                  <w:shd w:val="clear" w:color="auto" w:fill="auto"/>
                  <w:noWrap/>
                  <w:vAlign w:val="bottom"/>
                  <w:hideMark/>
                </w:tcPr>
                <w:p w14:paraId="3931C9EF"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0.4</w:t>
                  </w:r>
                </w:p>
              </w:tc>
              <w:tc>
                <w:tcPr>
                  <w:tcW w:w="199" w:type="pct"/>
                  <w:tcBorders>
                    <w:top w:val="nil"/>
                    <w:left w:val="nil"/>
                    <w:bottom w:val="single" w:sz="4" w:space="0" w:color="auto"/>
                    <w:right w:val="single" w:sz="4" w:space="0" w:color="auto"/>
                  </w:tcBorders>
                  <w:shd w:val="clear" w:color="auto" w:fill="auto"/>
                  <w:noWrap/>
                  <w:vAlign w:val="bottom"/>
                  <w:hideMark/>
                </w:tcPr>
                <w:p w14:paraId="461C9F1B"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0.5</w:t>
                  </w:r>
                </w:p>
              </w:tc>
              <w:tc>
                <w:tcPr>
                  <w:tcW w:w="199" w:type="pct"/>
                  <w:tcBorders>
                    <w:top w:val="nil"/>
                    <w:left w:val="nil"/>
                    <w:bottom w:val="single" w:sz="4" w:space="0" w:color="auto"/>
                    <w:right w:val="single" w:sz="4" w:space="0" w:color="auto"/>
                  </w:tcBorders>
                  <w:shd w:val="clear" w:color="auto" w:fill="auto"/>
                  <w:noWrap/>
                  <w:vAlign w:val="bottom"/>
                  <w:hideMark/>
                </w:tcPr>
                <w:p w14:paraId="53109B03"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0.7</w:t>
                  </w:r>
                </w:p>
              </w:tc>
              <w:tc>
                <w:tcPr>
                  <w:tcW w:w="200" w:type="pct"/>
                  <w:tcBorders>
                    <w:top w:val="nil"/>
                    <w:left w:val="nil"/>
                    <w:bottom w:val="single" w:sz="4" w:space="0" w:color="auto"/>
                    <w:right w:val="single" w:sz="4" w:space="0" w:color="auto"/>
                  </w:tcBorders>
                  <w:shd w:val="clear" w:color="auto" w:fill="auto"/>
                  <w:noWrap/>
                  <w:vAlign w:val="bottom"/>
                  <w:hideMark/>
                </w:tcPr>
                <w:p w14:paraId="3F179184"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0.8</w:t>
                  </w:r>
                </w:p>
              </w:tc>
              <w:tc>
                <w:tcPr>
                  <w:tcW w:w="200" w:type="pct"/>
                  <w:tcBorders>
                    <w:top w:val="nil"/>
                    <w:left w:val="nil"/>
                    <w:bottom w:val="single" w:sz="4" w:space="0" w:color="auto"/>
                    <w:right w:val="single" w:sz="4" w:space="0" w:color="auto"/>
                  </w:tcBorders>
                  <w:shd w:val="clear" w:color="auto" w:fill="auto"/>
                  <w:noWrap/>
                  <w:vAlign w:val="bottom"/>
                  <w:hideMark/>
                </w:tcPr>
                <w:p w14:paraId="06363D1D"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1.1</w:t>
                  </w:r>
                </w:p>
              </w:tc>
              <w:tc>
                <w:tcPr>
                  <w:tcW w:w="200" w:type="pct"/>
                  <w:tcBorders>
                    <w:top w:val="nil"/>
                    <w:left w:val="nil"/>
                    <w:bottom w:val="single" w:sz="4" w:space="0" w:color="auto"/>
                    <w:right w:val="single" w:sz="4" w:space="0" w:color="auto"/>
                  </w:tcBorders>
                  <w:shd w:val="clear" w:color="auto" w:fill="auto"/>
                  <w:noWrap/>
                  <w:vAlign w:val="bottom"/>
                  <w:hideMark/>
                </w:tcPr>
                <w:p w14:paraId="69D331F0"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1.4</w:t>
                  </w:r>
                </w:p>
              </w:tc>
              <w:tc>
                <w:tcPr>
                  <w:tcW w:w="200" w:type="pct"/>
                  <w:tcBorders>
                    <w:top w:val="nil"/>
                    <w:left w:val="nil"/>
                    <w:bottom w:val="single" w:sz="4" w:space="0" w:color="auto"/>
                    <w:right w:val="single" w:sz="4" w:space="0" w:color="auto"/>
                  </w:tcBorders>
                  <w:shd w:val="clear" w:color="auto" w:fill="auto"/>
                  <w:noWrap/>
                  <w:vAlign w:val="bottom"/>
                  <w:hideMark/>
                </w:tcPr>
                <w:p w14:paraId="662FAB10"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1.8</w:t>
                  </w:r>
                </w:p>
              </w:tc>
              <w:tc>
                <w:tcPr>
                  <w:tcW w:w="200" w:type="pct"/>
                  <w:tcBorders>
                    <w:top w:val="nil"/>
                    <w:left w:val="nil"/>
                    <w:bottom w:val="single" w:sz="4" w:space="0" w:color="auto"/>
                    <w:right w:val="single" w:sz="4" w:space="0" w:color="auto"/>
                  </w:tcBorders>
                  <w:shd w:val="clear" w:color="auto" w:fill="auto"/>
                  <w:noWrap/>
                  <w:vAlign w:val="bottom"/>
                  <w:hideMark/>
                </w:tcPr>
                <w:p w14:paraId="4DC26DB6"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2.3</w:t>
                  </w:r>
                </w:p>
              </w:tc>
              <w:tc>
                <w:tcPr>
                  <w:tcW w:w="200" w:type="pct"/>
                  <w:tcBorders>
                    <w:top w:val="nil"/>
                    <w:left w:val="nil"/>
                    <w:bottom w:val="single" w:sz="4" w:space="0" w:color="auto"/>
                    <w:right w:val="single" w:sz="4" w:space="0" w:color="auto"/>
                  </w:tcBorders>
                  <w:shd w:val="clear" w:color="auto" w:fill="auto"/>
                  <w:noWrap/>
                  <w:vAlign w:val="bottom"/>
                  <w:hideMark/>
                </w:tcPr>
                <w:p w14:paraId="36F7C459"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3.1</w:t>
                  </w:r>
                </w:p>
              </w:tc>
              <w:tc>
                <w:tcPr>
                  <w:tcW w:w="200" w:type="pct"/>
                  <w:tcBorders>
                    <w:top w:val="nil"/>
                    <w:left w:val="nil"/>
                    <w:bottom w:val="single" w:sz="4" w:space="0" w:color="auto"/>
                    <w:right w:val="single" w:sz="4" w:space="0" w:color="auto"/>
                  </w:tcBorders>
                  <w:shd w:val="clear" w:color="auto" w:fill="auto"/>
                  <w:noWrap/>
                  <w:vAlign w:val="bottom"/>
                  <w:hideMark/>
                </w:tcPr>
                <w:p w14:paraId="5A344D04"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4.1</w:t>
                  </w:r>
                </w:p>
              </w:tc>
              <w:tc>
                <w:tcPr>
                  <w:tcW w:w="200" w:type="pct"/>
                  <w:tcBorders>
                    <w:top w:val="nil"/>
                    <w:left w:val="nil"/>
                    <w:bottom w:val="single" w:sz="4" w:space="0" w:color="auto"/>
                    <w:right w:val="single" w:sz="4" w:space="0" w:color="auto"/>
                  </w:tcBorders>
                  <w:shd w:val="clear" w:color="auto" w:fill="auto"/>
                  <w:noWrap/>
                  <w:vAlign w:val="bottom"/>
                  <w:hideMark/>
                </w:tcPr>
                <w:p w14:paraId="237B859F"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5.5</w:t>
                  </w:r>
                </w:p>
              </w:tc>
              <w:tc>
                <w:tcPr>
                  <w:tcW w:w="200" w:type="pct"/>
                  <w:tcBorders>
                    <w:top w:val="nil"/>
                    <w:left w:val="nil"/>
                    <w:bottom w:val="single" w:sz="4" w:space="0" w:color="auto"/>
                    <w:right w:val="single" w:sz="4" w:space="0" w:color="auto"/>
                  </w:tcBorders>
                  <w:shd w:val="clear" w:color="auto" w:fill="auto"/>
                  <w:noWrap/>
                  <w:vAlign w:val="bottom"/>
                  <w:hideMark/>
                </w:tcPr>
                <w:p w14:paraId="54C1DF34"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7.5</w:t>
                  </w:r>
                </w:p>
              </w:tc>
              <w:tc>
                <w:tcPr>
                  <w:tcW w:w="200" w:type="pct"/>
                  <w:tcBorders>
                    <w:top w:val="nil"/>
                    <w:left w:val="nil"/>
                    <w:bottom w:val="single" w:sz="4" w:space="0" w:color="auto"/>
                    <w:right w:val="single" w:sz="4" w:space="0" w:color="auto"/>
                  </w:tcBorders>
                  <w:shd w:val="clear" w:color="auto" w:fill="auto"/>
                  <w:noWrap/>
                  <w:vAlign w:val="bottom"/>
                  <w:hideMark/>
                </w:tcPr>
                <w:p w14:paraId="2C9CC1CE"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9.7</w:t>
                  </w:r>
                </w:p>
              </w:tc>
              <w:tc>
                <w:tcPr>
                  <w:tcW w:w="200" w:type="pct"/>
                  <w:tcBorders>
                    <w:top w:val="nil"/>
                    <w:left w:val="nil"/>
                    <w:bottom w:val="single" w:sz="4" w:space="0" w:color="auto"/>
                    <w:right w:val="single" w:sz="4" w:space="0" w:color="auto"/>
                  </w:tcBorders>
                  <w:shd w:val="clear" w:color="auto" w:fill="auto"/>
                  <w:noWrap/>
                  <w:vAlign w:val="bottom"/>
                  <w:hideMark/>
                </w:tcPr>
                <w:p w14:paraId="14C3D59A"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8.6</w:t>
                  </w:r>
                </w:p>
              </w:tc>
              <w:tc>
                <w:tcPr>
                  <w:tcW w:w="200" w:type="pct"/>
                  <w:tcBorders>
                    <w:top w:val="nil"/>
                    <w:left w:val="nil"/>
                    <w:bottom w:val="single" w:sz="4" w:space="0" w:color="auto"/>
                    <w:right w:val="single" w:sz="4" w:space="0" w:color="auto"/>
                  </w:tcBorders>
                  <w:shd w:val="clear" w:color="auto" w:fill="auto"/>
                  <w:noWrap/>
                  <w:vAlign w:val="bottom"/>
                  <w:hideMark/>
                </w:tcPr>
                <w:p w14:paraId="37E63FA6"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3.8</w:t>
                  </w:r>
                </w:p>
              </w:tc>
              <w:tc>
                <w:tcPr>
                  <w:tcW w:w="200" w:type="pct"/>
                  <w:tcBorders>
                    <w:top w:val="nil"/>
                    <w:left w:val="nil"/>
                    <w:bottom w:val="single" w:sz="4" w:space="0" w:color="auto"/>
                    <w:right w:val="single" w:sz="4" w:space="0" w:color="auto"/>
                  </w:tcBorders>
                  <w:shd w:val="clear" w:color="auto" w:fill="auto"/>
                  <w:noWrap/>
                  <w:vAlign w:val="bottom"/>
                  <w:hideMark/>
                </w:tcPr>
                <w:p w14:paraId="1724A0D1"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-1.1</w:t>
                  </w:r>
                </w:p>
              </w:tc>
              <w:tc>
                <w:tcPr>
                  <w:tcW w:w="170" w:type="pct"/>
                  <w:tcBorders>
                    <w:top w:val="nil"/>
                    <w:left w:val="nil"/>
                    <w:bottom w:val="single" w:sz="4" w:space="0" w:color="auto"/>
                    <w:right w:val="single" w:sz="4" w:space="0" w:color="auto"/>
                  </w:tcBorders>
                  <w:shd w:val="clear" w:color="auto" w:fill="auto"/>
                  <w:noWrap/>
                  <w:vAlign w:val="bottom"/>
                  <w:hideMark/>
                </w:tcPr>
                <w:p w14:paraId="733A3FC6"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-5.6</w:t>
                  </w:r>
                </w:p>
              </w:tc>
              <w:tc>
                <w:tcPr>
                  <w:tcW w:w="170" w:type="pct"/>
                  <w:tcBorders>
                    <w:top w:val="nil"/>
                    <w:left w:val="nil"/>
                    <w:bottom w:val="single" w:sz="4" w:space="0" w:color="auto"/>
                    <w:right w:val="single" w:sz="4" w:space="0" w:color="auto"/>
                  </w:tcBorders>
                  <w:shd w:val="clear" w:color="auto" w:fill="auto"/>
                  <w:noWrap/>
                  <w:vAlign w:val="bottom"/>
                  <w:hideMark/>
                </w:tcPr>
                <w:p w14:paraId="1CAD8492"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-10</w:t>
                  </w:r>
                </w:p>
              </w:tc>
              <w:tc>
                <w:tcPr>
                  <w:tcW w:w="180" w:type="pct"/>
                  <w:tcBorders>
                    <w:top w:val="nil"/>
                    <w:left w:val="nil"/>
                    <w:bottom w:val="single" w:sz="4" w:space="0" w:color="auto"/>
                    <w:right w:val="single" w:sz="4" w:space="0" w:color="auto"/>
                  </w:tcBorders>
                  <w:shd w:val="clear" w:color="auto" w:fill="auto"/>
                  <w:noWrap/>
                  <w:vAlign w:val="bottom"/>
                  <w:hideMark/>
                </w:tcPr>
                <w:p w14:paraId="47C38F68"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-14.8</w:t>
                  </w:r>
                </w:p>
              </w:tc>
              <w:tc>
                <w:tcPr>
                  <w:tcW w:w="180" w:type="pct"/>
                  <w:tcBorders>
                    <w:top w:val="nil"/>
                    <w:left w:val="nil"/>
                    <w:bottom w:val="single" w:sz="4" w:space="0" w:color="auto"/>
                    <w:right w:val="single" w:sz="4" w:space="0" w:color="auto"/>
                  </w:tcBorders>
                  <w:shd w:val="clear" w:color="auto" w:fill="auto"/>
                  <w:noWrap/>
                  <w:vAlign w:val="bottom"/>
                  <w:hideMark/>
                </w:tcPr>
                <w:p w14:paraId="346175BA"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-20.8</w:t>
                  </w:r>
                </w:p>
              </w:tc>
              <w:tc>
                <w:tcPr>
                  <w:tcW w:w="182" w:type="pct"/>
                  <w:tcBorders>
                    <w:top w:val="nil"/>
                    <w:left w:val="nil"/>
                    <w:bottom w:val="single" w:sz="4" w:space="0" w:color="auto"/>
                    <w:right w:val="single" w:sz="4" w:space="0" w:color="auto"/>
                  </w:tcBorders>
                  <w:shd w:val="clear" w:color="auto" w:fill="auto"/>
                  <w:noWrap/>
                  <w:vAlign w:val="bottom"/>
                  <w:hideMark/>
                </w:tcPr>
                <w:p w14:paraId="19EE3E75"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-27.9</w:t>
                  </w:r>
                </w:p>
              </w:tc>
            </w:tr>
            <w:tr w:rsidR="00A61CB6" w:rsidRPr="00A61CB6" w14:paraId="6EB1D68D" w14:textId="77777777" w:rsidTr="00A61CB6">
              <w:trPr>
                <w:trHeight w:val="64"/>
              </w:trPr>
              <w:tc>
                <w:tcPr>
                  <w:tcW w:w="218" w:type="pct"/>
                  <w:tcBorders>
                    <w:top w:val="nil"/>
                    <w:left w:val="nil"/>
                    <w:bottom w:val="nil"/>
                    <w:right w:val="nil"/>
                  </w:tcBorders>
                  <w:shd w:val="clear" w:color="auto" w:fill="auto"/>
                  <w:noWrap/>
                  <w:vAlign w:val="bottom"/>
                  <w:hideMark/>
                </w:tcPr>
                <w:p w14:paraId="77314468"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p>
              </w:tc>
              <w:tc>
                <w:tcPr>
                  <w:tcW w:w="181" w:type="pct"/>
                  <w:tcBorders>
                    <w:top w:val="nil"/>
                    <w:left w:val="nil"/>
                    <w:bottom w:val="nil"/>
                    <w:right w:val="nil"/>
                  </w:tcBorders>
                  <w:shd w:val="clear" w:color="auto" w:fill="auto"/>
                  <w:noWrap/>
                  <w:vAlign w:val="bottom"/>
                  <w:hideMark/>
                </w:tcPr>
                <w:p w14:paraId="381A529A"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c>
                <w:tcPr>
                  <w:tcW w:w="181" w:type="pct"/>
                  <w:tcBorders>
                    <w:top w:val="nil"/>
                    <w:left w:val="nil"/>
                    <w:bottom w:val="nil"/>
                    <w:right w:val="nil"/>
                  </w:tcBorders>
                  <w:shd w:val="clear" w:color="auto" w:fill="auto"/>
                  <w:noWrap/>
                  <w:vAlign w:val="bottom"/>
                  <w:hideMark/>
                </w:tcPr>
                <w:p w14:paraId="64DFAB7F"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c>
                <w:tcPr>
                  <w:tcW w:w="181" w:type="pct"/>
                  <w:tcBorders>
                    <w:top w:val="nil"/>
                    <w:left w:val="nil"/>
                    <w:bottom w:val="nil"/>
                    <w:right w:val="nil"/>
                  </w:tcBorders>
                  <w:shd w:val="clear" w:color="auto" w:fill="auto"/>
                  <w:noWrap/>
                  <w:vAlign w:val="bottom"/>
                  <w:hideMark/>
                </w:tcPr>
                <w:p w14:paraId="73C300E6"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c>
                <w:tcPr>
                  <w:tcW w:w="181" w:type="pct"/>
                  <w:tcBorders>
                    <w:top w:val="nil"/>
                    <w:left w:val="nil"/>
                    <w:bottom w:val="nil"/>
                    <w:right w:val="nil"/>
                  </w:tcBorders>
                  <w:shd w:val="clear" w:color="auto" w:fill="auto"/>
                  <w:noWrap/>
                  <w:vAlign w:val="bottom"/>
                  <w:hideMark/>
                </w:tcPr>
                <w:p w14:paraId="1B0668A0"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c>
                <w:tcPr>
                  <w:tcW w:w="181" w:type="pct"/>
                  <w:tcBorders>
                    <w:top w:val="nil"/>
                    <w:left w:val="nil"/>
                    <w:bottom w:val="nil"/>
                    <w:right w:val="nil"/>
                  </w:tcBorders>
                  <w:shd w:val="clear" w:color="auto" w:fill="auto"/>
                  <w:noWrap/>
                  <w:vAlign w:val="bottom"/>
                  <w:hideMark/>
                </w:tcPr>
                <w:p w14:paraId="5FE87958"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c>
                <w:tcPr>
                  <w:tcW w:w="199" w:type="pct"/>
                  <w:tcBorders>
                    <w:top w:val="nil"/>
                    <w:left w:val="nil"/>
                    <w:bottom w:val="nil"/>
                    <w:right w:val="nil"/>
                  </w:tcBorders>
                  <w:shd w:val="clear" w:color="auto" w:fill="auto"/>
                  <w:noWrap/>
                  <w:vAlign w:val="bottom"/>
                  <w:hideMark/>
                </w:tcPr>
                <w:p w14:paraId="74842026"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c>
                <w:tcPr>
                  <w:tcW w:w="199" w:type="pct"/>
                  <w:tcBorders>
                    <w:top w:val="nil"/>
                    <w:left w:val="nil"/>
                    <w:bottom w:val="nil"/>
                    <w:right w:val="nil"/>
                  </w:tcBorders>
                  <w:shd w:val="clear" w:color="auto" w:fill="auto"/>
                  <w:noWrap/>
                  <w:vAlign w:val="bottom"/>
                  <w:hideMark/>
                </w:tcPr>
                <w:p w14:paraId="0BD24353"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c>
                <w:tcPr>
                  <w:tcW w:w="200" w:type="pct"/>
                  <w:tcBorders>
                    <w:top w:val="nil"/>
                    <w:left w:val="nil"/>
                    <w:bottom w:val="nil"/>
                    <w:right w:val="nil"/>
                  </w:tcBorders>
                  <w:shd w:val="clear" w:color="auto" w:fill="auto"/>
                  <w:noWrap/>
                  <w:vAlign w:val="bottom"/>
                  <w:hideMark/>
                </w:tcPr>
                <w:p w14:paraId="1C6D81D3"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c>
                <w:tcPr>
                  <w:tcW w:w="200" w:type="pct"/>
                  <w:tcBorders>
                    <w:top w:val="nil"/>
                    <w:left w:val="nil"/>
                    <w:bottom w:val="nil"/>
                    <w:right w:val="nil"/>
                  </w:tcBorders>
                  <w:shd w:val="clear" w:color="auto" w:fill="auto"/>
                  <w:noWrap/>
                  <w:vAlign w:val="bottom"/>
                  <w:hideMark/>
                </w:tcPr>
                <w:p w14:paraId="301A37BF"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c>
                <w:tcPr>
                  <w:tcW w:w="200" w:type="pct"/>
                  <w:tcBorders>
                    <w:top w:val="nil"/>
                    <w:left w:val="nil"/>
                    <w:bottom w:val="nil"/>
                    <w:right w:val="nil"/>
                  </w:tcBorders>
                  <w:shd w:val="clear" w:color="auto" w:fill="auto"/>
                  <w:noWrap/>
                  <w:vAlign w:val="bottom"/>
                  <w:hideMark/>
                </w:tcPr>
                <w:p w14:paraId="78D967C9"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c>
                <w:tcPr>
                  <w:tcW w:w="200" w:type="pct"/>
                  <w:tcBorders>
                    <w:top w:val="nil"/>
                    <w:left w:val="nil"/>
                    <w:bottom w:val="nil"/>
                    <w:right w:val="nil"/>
                  </w:tcBorders>
                  <w:shd w:val="clear" w:color="auto" w:fill="auto"/>
                  <w:noWrap/>
                  <w:vAlign w:val="bottom"/>
                  <w:hideMark/>
                </w:tcPr>
                <w:p w14:paraId="476F7C36"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c>
                <w:tcPr>
                  <w:tcW w:w="200" w:type="pct"/>
                  <w:tcBorders>
                    <w:top w:val="nil"/>
                    <w:left w:val="nil"/>
                    <w:bottom w:val="nil"/>
                    <w:right w:val="nil"/>
                  </w:tcBorders>
                  <w:shd w:val="clear" w:color="auto" w:fill="auto"/>
                  <w:noWrap/>
                  <w:vAlign w:val="bottom"/>
                  <w:hideMark/>
                </w:tcPr>
                <w:p w14:paraId="1AFCF691"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c>
                <w:tcPr>
                  <w:tcW w:w="200" w:type="pct"/>
                  <w:tcBorders>
                    <w:top w:val="nil"/>
                    <w:left w:val="nil"/>
                    <w:bottom w:val="nil"/>
                    <w:right w:val="nil"/>
                  </w:tcBorders>
                  <w:shd w:val="clear" w:color="auto" w:fill="auto"/>
                  <w:noWrap/>
                  <w:vAlign w:val="bottom"/>
                  <w:hideMark/>
                </w:tcPr>
                <w:p w14:paraId="758BCF12"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c>
                <w:tcPr>
                  <w:tcW w:w="200" w:type="pct"/>
                  <w:tcBorders>
                    <w:top w:val="nil"/>
                    <w:left w:val="nil"/>
                    <w:bottom w:val="nil"/>
                    <w:right w:val="nil"/>
                  </w:tcBorders>
                  <w:shd w:val="clear" w:color="auto" w:fill="auto"/>
                  <w:noWrap/>
                  <w:vAlign w:val="bottom"/>
                  <w:hideMark/>
                </w:tcPr>
                <w:p w14:paraId="0F93E0CD"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c>
                <w:tcPr>
                  <w:tcW w:w="200" w:type="pct"/>
                  <w:tcBorders>
                    <w:top w:val="nil"/>
                    <w:left w:val="nil"/>
                    <w:bottom w:val="nil"/>
                    <w:right w:val="nil"/>
                  </w:tcBorders>
                  <w:shd w:val="clear" w:color="auto" w:fill="auto"/>
                  <w:noWrap/>
                  <w:vAlign w:val="bottom"/>
                  <w:hideMark/>
                </w:tcPr>
                <w:p w14:paraId="3723C44E"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c>
                <w:tcPr>
                  <w:tcW w:w="200" w:type="pct"/>
                  <w:tcBorders>
                    <w:top w:val="nil"/>
                    <w:left w:val="nil"/>
                    <w:bottom w:val="nil"/>
                    <w:right w:val="nil"/>
                  </w:tcBorders>
                  <w:shd w:val="clear" w:color="auto" w:fill="auto"/>
                  <w:noWrap/>
                  <w:vAlign w:val="bottom"/>
                  <w:hideMark/>
                </w:tcPr>
                <w:p w14:paraId="722EC823"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c>
                <w:tcPr>
                  <w:tcW w:w="200" w:type="pct"/>
                  <w:tcBorders>
                    <w:top w:val="nil"/>
                    <w:left w:val="nil"/>
                    <w:bottom w:val="nil"/>
                    <w:right w:val="nil"/>
                  </w:tcBorders>
                  <w:shd w:val="clear" w:color="auto" w:fill="auto"/>
                  <w:noWrap/>
                  <w:vAlign w:val="bottom"/>
                  <w:hideMark/>
                </w:tcPr>
                <w:p w14:paraId="07C0E4D3"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c>
                <w:tcPr>
                  <w:tcW w:w="200" w:type="pct"/>
                  <w:tcBorders>
                    <w:top w:val="nil"/>
                    <w:left w:val="nil"/>
                    <w:bottom w:val="nil"/>
                    <w:right w:val="nil"/>
                  </w:tcBorders>
                  <w:shd w:val="clear" w:color="auto" w:fill="auto"/>
                  <w:noWrap/>
                  <w:vAlign w:val="bottom"/>
                  <w:hideMark/>
                </w:tcPr>
                <w:p w14:paraId="0E171ABE"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c>
                <w:tcPr>
                  <w:tcW w:w="200" w:type="pct"/>
                  <w:tcBorders>
                    <w:top w:val="nil"/>
                    <w:left w:val="nil"/>
                    <w:bottom w:val="nil"/>
                    <w:right w:val="nil"/>
                  </w:tcBorders>
                  <w:shd w:val="clear" w:color="auto" w:fill="auto"/>
                  <w:noWrap/>
                  <w:vAlign w:val="bottom"/>
                  <w:hideMark/>
                </w:tcPr>
                <w:p w14:paraId="2769A552"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c>
                <w:tcPr>
                  <w:tcW w:w="200" w:type="pct"/>
                  <w:tcBorders>
                    <w:top w:val="nil"/>
                    <w:left w:val="nil"/>
                    <w:bottom w:val="nil"/>
                    <w:right w:val="nil"/>
                  </w:tcBorders>
                  <w:shd w:val="clear" w:color="auto" w:fill="auto"/>
                  <w:noWrap/>
                  <w:vAlign w:val="bottom"/>
                  <w:hideMark/>
                </w:tcPr>
                <w:p w14:paraId="1AF7FA68"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c>
                <w:tcPr>
                  <w:tcW w:w="881" w:type="pct"/>
                  <w:gridSpan w:val="5"/>
                  <w:vMerge w:val="restart"/>
                  <w:tcBorders>
                    <w:top w:val="nil"/>
                    <w:left w:val="nil"/>
                    <w:right w:val="nil"/>
                  </w:tcBorders>
                  <w:shd w:val="clear" w:color="auto" w:fill="auto"/>
                  <w:noWrap/>
                  <w:vAlign w:val="bottom"/>
                  <w:hideMark/>
                </w:tcPr>
                <w:p w14:paraId="364E236D" w14:textId="77777777" w:rsidR="00A61CB6" w:rsidRPr="00A61CB6" w:rsidRDefault="00371D1A" w:rsidP="00DF63F8">
                  <w:pPr>
                    <w:spacing w:before="0" w:after="0" w:line="20" w:lineRule="atLeast"/>
                    <w:jc w:val="left"/>
                    <w:rPr>
                      <w:rFonts w:ascii="Times New Roman" w:eastAsia="Times New Roman" w:hAnsi="Times New Roman" w:cs="Times New Roman"/>
                      <w:i/>
                      <w:sz w:val="16"/>
                      <w:szCs w:val="18"/>
                      <w:lang w:eastAsia="es-CL"/>
                    </w:rPr>
                  </w:pPr>
                  <w:r>
                    <w:rPr>
                      <w:rFonts w:ascii="Calibri" w:eastAsia="Times New Roman" w:hAnsi="Calibri" w:cs="Calibri"/>
                      <w:i/>
                      <w:color w:val="000000"/>
                      <w:sz w:val="16"/>
                      <w:szCs w:val="18"/>
                      <w:lang w:eastAsia="es-CL"/>
                    </w:rPr>
                    <w:t>”</w:t>
                  </w:r>
                </w:p>
              </w:tc>
            </w:tr>
            <w:tr w:rsidR="00A61CB6" w:rsidRPr="00A61CB6" w14:paraId="7CDE6D71" w14:textId="77777777" w:rsidTr="00A61CB6">
              <w:trPr>
                <w:trHeight w:val="184"/>
              </w:trPr>
              <w:tc>
                <w:tcPr>
                  <w:tcW w:w="2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80C3C7"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f (Hz)</w:t>
                  </w:r>
                </w:p>
              </w:tc>
              <w:tc>
                <w:tcPr>
                  <w:tcW w:w="181" w:type="pct"/>
                  <w:tcBorders>
                    <w:top w:val="single" w:sz="4" w:space="0" w:color="auto"/>
                    <w:left w:val="nil"/>
                    <w:bottom w:val="single" w:sz="4" w:space="0" w:color="auto"/>
                    <w:right w:val="single" w:sz="4" w:space="0" w:color="auto"/>
                  </w:tcBorders>
                  <w:shd w:val="clear" w:color="auto" w:fill="auto"/>
                  <w:noWrap/>
                  <w:vAlign w:val="bottom"/>
                  <w:hideMark/>
                </w:tcPr>
                <w:p w14:paraId="61E37A24" w14:textId="77777777" w:rsidR="00A61CB6" w:rsidRPr="00A61CB6" w:rsidRDefault="00A61CB6" w:rsidP="00DF63F8">
                  <w:pPr>
                    <w:spacing w:before="0" w:after="0" w:line="20" w:lineRule="atLeast"/>
                    <w:jc w:val="right"/>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62.5</w:t>
                  </w:r>
                </w:p>
              </w:tc>
              <w:tc>
                <w:tcPr>
                  <w:tcW w:w="181" w:type="pct"/>
                  <w:tcBorders>
                    <w:top w:val="single" w:sz="4" w:space="0" w:color="auto"/>
                    <w:left w:val="nil"/>
                    <w:bottom w:val="single" w:sz="4" w:space="0" w:color="auto"/>
                    <w:right w:val="single" w:sz="4" w:space="0" w:color="auto"/>
                  </w:tcBorders>
                  <w:shd w:val="clear" w:color="auto" w:fill="auto"/>
                  <w:noWrap/>
                  <w:vAlign w:val="bottom"/>
                  <w:hideMark/>
                </w:tcPr>
                <w:p w14:paraId="6ED1908A" w14:textId="77777777" w:rsidR="00A61CB6" w:rsidRPr="00A61CB6" w:rsidRDefault="00A61CB6" w:rsidP="00DF63F8">
                  <w:pPr>
                    <w:spacing w:before="0" w:after="0" w:line="20" w:lineRule="atLeast"/>
                    <w:jc w:val="right"/>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70.2</w:t>
                  </w:r>
                </w:p>
              </w:tc>
              <w:tc>
                <w:tcPr>
                  <w:tcW w:w="181" w:type="pct"/>
                  <w:tcBorders>
                    <w:top w:val="single" w:sz="4" w:space="0" w:color="auto"/>
                    <w:left w:val="nil"/>
                    <w:bottom w:val="single" w:sz="4" w:space="0" w:color="auto"/>
                    <w:right w:val="single" w:sz="4" w:space="0" w:color="auto"/>
                  </w:tcBorders>
                  <w:shd w:val="clear" w:color="auto" w:fill="auto"/>
                  <w:noWrap/>
                  <w:vAlign w:val="bottom"/>
                  <w:hideMark/>
                </w:tcPr>
                <w:p w14:paraId="78A2F9B0" w14:textId="77777777" w:rsidR="00A61CB6" w:rsidRPr="00A61CB6" w:rsidRDefault="00A61CB6" w:rsidP="00DF63F8">
                  <w:pPr>
                    <w:spacing w:before="0" w:after="0" w:line="20" w:lineRule="atLeast"/>
                    <w:jc w:val="right"/>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78.8</w:t>
                  </w:r>
                </w:p>
              </w:tc>
              <w:tc>
                <w:tcPr>
                  <w:tcW w:w="181" w:type="pct"/>
                  <w:tcBorders>
                    <w:top w:val="single" w:sz="4" w:space="0" w:color="auto"/>
                    <w:left w:val="nil"/>
                    <w:bottom w:val="single" w:sz="4" w:space="0" w:color="auto"/>
                    <w:right w:val="single" w:sz="4" w:space="0" w:color="auto"/>
                  </w:tcBorders>
                  <w:shd w:val="clear" w:color="auto" w:fill="auto"/>
                  <w:noWrap/>
                  <w:vAlign w:val="bottom"/>
                  <w:hideMark/>
                </w:tcPr>
                <w:p w14:paraId="1F51C302" w14:textId="77777777" w:rsidR="00A61CB6" w:rsidRPr="00A61CB6" w:rsidRDefault="00A61CB6" w:rsidP="00DF63F8">
                  <w:pPr>
                    <w:spacing w:before="0" w:after="0" w:line="20" w:lineRule="atLeast"/>
                    <w:jc w:val="right"/>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88.4</w:t>
                  </w:r>
                </w:p>
              </w:tc>
              <w:tc>
                <w:tcPr>
                  <w:tcW w:w="181" w:type="pct"/>
                  <w:tcBorders>
                    <w:top w:val="single" w:sz="4" w:space="0" w:color="auto"/>
                    <w:left w:val="nil"/>
                    <w:bottom w:val="single" w:sz="4" w:space="0" w:color="auto"/>
                    <w:right w:val="single" w:sz="4" w:space="0" w:color="auto"/>
                  </w:tcBorders>
                  <w:shd w:val="clear" w:color="auto" w:fill="auto"/>
                  <w:noWrap/>
                  <w:vAlign w:val="bottom"/>
                  <w:hideMark/>
                </w:tcPr>
                <w:p w14:paraId="1EB2F720" w14:textId="77777777" w:rsidR="00A61CB6" w:rsidRPr="00A61CB6" w:rsidRDefault="00A61CB6" w:rsidP="00DF63F8">
                  <w:pPr>
                    <w:spacing w:before="0" w:after="0" w:line="20" w:lineRule="atLeast"/>
                    <w:jc w:val="right"/>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99.2</w:t>
                  </w:r>
                </w:p>
              </w:tc>
              <w:tc>
                <w:tcPr>
                  <w:tcW w:w="199" w:type="pct"/>
                  <w:tcBorders>
                    <w:top w:val="single" w:sz="4" w:space="0" w:color="auto"/>
                    <w:left w:val="nil"/>
                    <w:bottom w:val="single" w:sz="4" w:space="0" w:color="auto"/>
                    <w:right w:val="single" w:sz="4" w:space="0" w:color="auto"/>
                  </w:tcBorders>
                  <w:shd w:val="clear" w:color="auto" w:fill="auto"/>
                  <w:noWrap/>
                  <w:vAlign w:val="bottom"/>
                  <w:hideMark/>
                </w:tcPr>
                <w:p w14:paraId="52BF4078" w14:textId="77777777" w:rsidR="00A61CB6" w:rsidRPr="00A61CB6" w:rsidRDefault="00A61CB6" w:rsidP="00DF63F8">
                  <w:pPr>
                    <w:spacing w:before="0" w:after="0" w:line="20" w:lineRule="atLeast"/>
                    <w:jc w:val="right"/>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111.4</w:t>
                  </w:r>
                </w:p>
              </w:tc>
              <w:tc>
                <w:tcPr>
                  <w:tcW w:w="199" w:type="pct"/>
                  <w:tcBorders>
                    <w:top w:val="single" w:sz="4" w:space="0" w:color="auto"/>
                    <w:left w:val="nil"/>
                    <w:bottom w:val="single" w:sz="4" w:space="0" w:color="auto"/>
                    <w:right w:val="single" w:sz="4" w:space="0" w:color="auto"/>
                  </w:tcBorders>
                  <w:shd w:val="clear" w:color="auto" w:fill="auto"/>
                  <w:noWrap/>
                  <w:vAlign w:val="bottom"/>
                  <w:hideMark/>
                </w:tcPr>
                <w:p w14:paraId="0E191E21" w14:textId="77777777" w:rsidR="00A61CB6" w:rsidRPr="00A61CB6" w:rsidRDefault="00A61CB6" w:rsidP="00DF63F8">
                  <w:pPr>
                    <w:spacing w:before="0" w:after="0" w:line="20" w:lineRule="atLeast"/>
                    <w:jc w:val="right"/>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125.0</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74A585FE" w14:textId="77777777" w:rsidR="00A61CB6" w:rsidRPr="00A61CB6" w:rsidRDefault="00A61CB6" w:rsidP="00DF63F8">
                  <w:pPr>
                    <w:spacing w:before="0" w:after="0" w:line="20" w:lineRule="atLeast"/>
                    <w:jc w:val="right"/>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140.3</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0D124F59" w14:textId="77777777" w:rsidR="00A61CB6" w:rsidRPr="00A61CB6" w:rsidRDefault="00A61CB6" w:rsidP="00DF63F8">
                  <w:pPr>
                    <w:spacing w:before="0" w:after="0" w:line="20" w:lineRule="atLeast"/>
                    <w:jc w:val="right"/>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157.5</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127AB65E" w14:textId="77777777" w:rsidR="00A61CB6" w:rsidRPr="00A61CB6" w:rsidRDefault="00A61CB6" w:rsidP="00DF63F8">
                  <w:pPr>
                    <w:spacing w:before="0" w:after="0" w:line="20" w:lineRule="atLeast"/>
                    <w:jc w:val="right"/>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176.8</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08B2EDFF" w14:textId="77777777" w:rsidR="00A61CB6" w:rsidRPr="00A61CB6" w:rsidRDefault="00A61CB6" w:rsidP="00DF63F8">
                  <w:pPr>
                    <w:spacing w:before="0" w:after="0" w:line="20" w:lineRule="atLeast"/>
                    <w:jc w:val="right"/>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198.4</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53610BCE" w14:textId="77777777" w:rsidR="00A61CB6" w:rsidRPr="00A61CB6" w:rsidRDefault="00A61CB6" w:rsidP="00DF63F8">
                  <w:pPr>
                    <w:spacing w:before="0" w:after="0" w:line="20" w:lineRule="atLeast"/>
                    <w:jc w:val="right"/>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222.7</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4D0EB234" w14:textId="77777777" w:rsidR="00A61CB6" w:rsidRPr="00A61CB6" w:rsidRDefault="00A61CB6" w:rsidP="00DF63F8">
                  <w:pPr>
                    <w:spacing w:before="0" w:after="0" w:line="20" w:lineRule="atLeast"/>
                    <w:jc w:val="right"/>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250.0</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47D762F6" w14:textId="77777777" w:rsidR="00A61CB6" w:rsidRPr="00A61CB6" w:rsidRDefault="00A61CB6" w:rsidP="00DF63F8">
                  <w:pPr>
                    <w:spacing w:before="0" w:after="0" w:line="20" w:lineRule="atLeast"/>
                    <w:jc w:val="right"/>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280.6</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2CFC4AB0" w14:textId="77777777" w:rsidR="00A61CB6" w:rsidRPr="00A61CB6" w:rsidRDefault="00A61CB6" w:rsidP="00DF63F8">
                  <w:pPr>
                    <w:spacing w:before="0" w:after="0" w:line="20" w:lineRule="atLeast"/>
                    <w:jc w:val="right"/>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315.0</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65CA1B2D" w14:textId="77777777" w:rsidR="00A61CB6" w:rsidRPr="00A61CB6" w:rsidRDefault="00A61CB6" w:rsidP="00DF63F8">
                  <w:pPr>
                    <w:spacing w:before="0" w:after="0" w:line="20" w:lineRule="atLeast"/>
                    <w:jc w:val="right"/>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353.6</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15817401" w14:textId="77777777" w:rsidR="00A61CB6" w:rsidRPr="00A61CB6" w:rsidRDefault="00A61CB6" w:rsidP="00DF63F8">
                  <w:pPr>
                    <w:spacing w:before="0" w:after="0" w:line="20" w:lineRule="atLeast"/>
                    <w:jc w:val="right"/>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396.9</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224BF7FF" w14:textId="77777777" w:rsidR="00A61CB6" w:rsidRPr="00A61CB6" w:rsidRDefault="00A61CB6" w:rsidP="00DF63F8">
                  <w:pPr>
                    <w:spacing w:before="0" w:after="0" w:line="20" w:lineRule="atLeast"/>
                    <w:jc w:val="right"/>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445.4</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5775BCDD" w14:textId="77777777" w:rsidR="00A61CB6" w:rsidRPr="00A61CB6" w:rsidRDefault="00A61CB6" w:rsidP="00DF63F8">
                  <w:pPr>
                    <w:spacing w:before="0" w:after="0" w:line="20" w:lineRule="atLeast"/>
                    <w:jc w:val="right"/>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500.0</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5ADB5236" w14:textId="77777777" w:rsidR="00A61CB6" w:rsidRPr="00A61CB6" w:rsidRDefault="00A61CB6" w:rsidP="00DF63F8">
                  <w:pPr>
                    <w:spacing w:before="0" w:after="0" w:line="20" w:lineRule="atLeast"/>
                    <w:jc w:val="right"/>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561.2</w:t>
                  </w:r>
                </w:p>
              </w:tc>
              <w:tc>
                <w:tcPr>
                  <w:tcW w:w="881" w:type="pct"/>
                  <w:gridSpan w:val="5"/>
                  <w:vMerge/>
                  <w:tcBorders>
                    <w:left w:val="nil"/>
                    <w:right w:val="nil"/>
                  </w:tcBorders>
                  <w:shd w:val="clear" w:color="auto" w:fill="auto"/>
                  <w:noWrap/>
                  <w:vAlign w:val="bottom"/>
                  <w:hideMark/>
                </w:tcPr>
                <w:p w14:paraId="2AEDB8FC"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r>
            <w:tr w:rsidR="00A61CB6" w:rsidRPr="00A61CB6" w14:paraId="7CD326BB" w14:textId="77777777" w:rsidTr="00A61CB6">
              <w:trPr>
                <w:trHeight w:val="160"/>
              </w:trPr>
              <w:tc>
                <w:tcPr>
                  <w:tcW w:w="218" w:type="pct"/>
                  <w:tcBorders>
                    <w:top w:val="nil"/>
                    <w:left w:val="single" w:sz="4" w:space="0" w:color="auto"/>
                    <w:bottom w:val="single" w:sz="4" w:space="0" w:color="auto"/>
                    <w:right w:val="single" w:sz="4" w:space="0" w:color="auto"/>
                  </w:tcBorders>
                  <w:shd w:val="clear" w:color="auto" w:fill="auto"/>
                  <w:noWrap/>
                  <w:vAlign w:val="bottom"/>
                  <w:hideMark/>
                </w:tcPr>
                <w:p w14:paraId="7C197658"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IS1 IL</w:t>
                  </w:r>
                </w:p>
              </w:tc>
              <w:tc>
                <w:tcPr>
                  <w:tcW w:w="181" w:type="pct"/>
                  <w:tcBorders>
                    <w:top w:val="nil"/>
                    <w:left w:val="nil"/>
                    <w:bottom w:val="single" w:sz="4" w:space="0" w:color="auto"/>
                    <w:right w:val="single" w:sz="4" w:space="0" w:color="auto"/>
                  </w:tcBorders>
                  <w:shd w:val="clear" w:color="auto" w:fill="auto"/>
                  <w:noWrap/>
                  <w:vAlign w:val="bottom"/>
                  <w:hideMark/>
                </w:tcPr>
                <w:p w14:paraId="77DDF631"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-17.6</w:t>
                  </w:r>
                </w:p>
              </w:tc>
              <w:tc>
                <w:tcPr>
                  <w:tcW w:w="181" w:type="pct"/>
                  <w:tcBorders>
                    <w:top w:val="nil"/>
                    <w:left w:val="nil"/>
                    <w:bottom w:val="single" w:sz="4" w:space="0" w:color="auto"/>
                    <w:right w:val="single" w:sz="4" w:space="0" w:color="auto"/>
                  </w:tcBorders>
                  <w:shd w:val="clear" w:color="auto" w:fill="auto"/>
                  <w:noWrap/>
                  <w:vAlign w:val="bottom"/>
                  <w:hideMark/>
                </w:tcPr>
                <w:p w14:paraId="193AA91E"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-13.9</w:t>
                  </w:r>
                </w:p>
              </w:tc>
              <w:tc>
                <w:tcPr>
                  <w:tcW w:w="181" w:type="pct"/>
                  <w:tcBorders>
                    <w:top w:val="nil"/>
                    <w:left w:val="nil"/>
                    <w:bottom w:val="single" w:sz="4" w:space="0" w:color="auto"/>
                    <w:right w:val="single" w:sz="4" w:space="0" w:color="auto"/>
                  </w:tcBorders>
                  <w:shd w:val="clear" w:color="auto" w:fill="auto"/>
                  <w:noWrap/>
                  <w:vAlign w:val="bottom"/>
                  <w:hideMark/>
                </w:tcPr>
                <w:p w14:paraId="7A76AC5A"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-11.9</w:t>
                  </w:r>
                </w:p>
              </w:tc>
              <w:tc>
                <w:tcPr>
                  <w:tcW w:w="181" w:type="pct"/>
                  <w:tcBorders>
                    <w:top w:val="nil"/>
                    <w:left w:val="nil"/>
                    <w:bottom w:val="single" w:sz="4" w:space="0" w:color="auto"/>
                    <w:right w:val="single" w:sz="4" w:space="0" w:color="auto"/>
                  </w:tcBorders>
                  <w:shd w:val="clear" w:color="auto" w:fill="auto"/>
                  <w:noWrap/>
                  <w:vAlign w:val="bottom"/>
                  <w:hideMark/>
                </w:tcPr>
                <w:p w14:paraId="35BEEB56"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-10.6</w:t>
                  </w:r>
                </w:p>
              </w:tc>
              <w:tc>
                <w:tcPr>
                  <w:tcW w:w="181" w:type="pct"/>
                  <w:tcBorders>
                    <w:top w:val="nil"/>
                    <w:left w:val="nil"/>
                    <w:bottom w:val="single" w:sz="4" w:space="0" w:color="auto"/>
                    <w:right w:val="single" w:sz="4" w:space="0" w:color="auto"/>
                  </w:tcBorders>
                  <w:shd w:val="clear" w:color="auto" w:fill="auto"/>
                  <w:noWrap/>
                  <w:vAlign w:val="bottom"/>
                  <w:hideMark/>
                </w:tcPr>
                <w:p w14:paraId="785718C8"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-9.8</w:t>
                  </w:r>
                </w:p>
              </w:tc>
              <w:tc>
                <w:tcPr>
                  <w:tcW w:w="199" w:type="pct"/>
                  <w:tcBorders>
                    <w:top w:val="nil"/>
                    <w:left w:val="nil"/>
                    <w:bottom w:val="single" w:sz="4" w:space="0" w:color="auto"/>
                    <w:right w:val="single" w:sz="4" w:space="0" w:color="auto"/>
                  </w:tcBorders>
                  <w:shd w:val="clear" w:color="auto" w:fill="auto"/>
                  <w:noWrap/>
                  <w:vAlign w:val="bottom"/>
                  <w:hideMark/>
                </w:tcPr>
                <w:p w14:paraId="405EA8FE"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-9.3</w:t>
                  </w:r>
                </w:p>
              </w:tc>
              <w:tc>
                <w:tcPr>
                  <w:tcW w:w="199" w:type="pct"/>
                  <w:tcBorders>
                    <w:top w:val="nil"/>
                    <w:left w:val="nil"/>
                    <w:bottom w:val="single" w:sz="4" w:space="0" w:color="auto"/>
                    <w:right w:val="single" w:sz="4" w:space="0" w:color="auto"/>
                  </w:tcBorders>
                  <w:shd w:val="clear" w:color="auto" w:fill="auto"/>
                  <w:noWrap/>
                  <w:vAlign w:val="bottom"/>
                  <w:hideMark/>
                </w:tcPr>
                <w:p w14:paraId="0A85E754"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-9</w:t>
                  </w:r>
                </w:p>
              </w:tc>
              <w:tc>
                <w:tcPr>
                  <w:tcW w:w="200" w:type="pct"/>
                  <w:tcBorders>
                    <w:top w:val="nil"/>
                    <w:left w:val="nil"/>
                    <w:bottom w:val="single" w:sz="4" w:space="0" w:color="auto"/>
                    <w:right w:val="single" w:sz="4" w:space="0" w:color="auto"/>
                  </w:tcBorders>
                  <w:shd w:val="clear" w:color="auto" w:fill="auto"/>
                  <w:noWrap/>
                  <w:vAlign w:val="bottom"/>
                  <w:hideMark/>
                </w:tcPr>
                <w:p w14:paraId="4E0826D4"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-9</w:t>
                  </w:r>
                </w:p>
              </w:tc>
              <w:tc>
                <w:tcPr>
                  <w:tcW w:w="200" w:type="pct"/>
                  <w:tcBorders>
                    <w:top w:val="nil"/>
                    <w:left w:val="nil"/>
                    <w:bottom w:val="single" w:sz="4" w:space="0" w:color="auto"/>
                    <w:right w:val="single" w:sz="4" w:space="0" w:color="auto"/>
                  </w:tcBorders>
                  <w:shd w:val="clear" w:color="auto" w:fill="auto"/>
                  <w:noWrap/>
                  <w:vAlign w:val="bottom"/>
                  <w:hideMark/>
                </w:tcPr>
                <w:p w14:paraId="29C67E64"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-8.9</w:t>
                  </w:r>
                </w:p>
              </w:tc>
              <w:tc>
                <w:tcPr>
                  <w:tcW w:w="200" w:type="pct"/>
                  <w:tcBorders>
                    <w:top w:val="nil"/>
                    <w:left w:val="nil"/>
                    <w:bottom w:val="single" w:sz="4" w:space="0" w:color="auto"/>
                    <w:right w:val="single" w:sz="4" w:space="0" w:color="auto"/>
                  </w:tcBorders>
                  <w:shd w:val="clear" w:color="auto" w:fill="auto"/>
                  <w:noWrap/>
                  <w:vAlign w:val="bottom"/>
                  <w:hideMark/>
                </w:tcPr>
                <w:p w14:paraId="3EEB80F8"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-8.7</w:t>
                  </w:r>
                </w:p>
              </w:tc>
              <w:tc>
                <w:tcPr>
                  <w:tcW w:w="200" w:type="pct"/>
                  <w:tcBorders>
                    <w:top w:val="nil"/>
                    <w:left w:val="nil"/>
                    <w:bottom w:val="single" w:sz="4" w:space="0" w:color="auto"/>
                    <w:right w:val="single" w:sz="4" w:space="0" w:color="auto"/>
                  </w:tcBorders>
                  <w:shd w:val="clear" w:color="auto" w:fill="auto"/>
                  <w:noWrap/>
                  <w:vAlign w:val="bottom"/>
                  <w:hideMark/>
                </w:tcPr>
                <w:p w14:paraId="6BBF7E3C"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-8.5</w:t>
                  </w:r>
                </w:p>
              </w:tc>
              <w:tc>
                <w:tcPr>
                  <w:tcW w:w="200" w:type="pct"/>
                  <w:tcBorders>
                    <w:top w:val="nil"/>
                    <w:left w:val="nil"/>
                    <w:bottom w:val="single" w:sz="4" w:space="0" w:color="auto"/>
                    <w:right w:val="single" w:sz="4" w:space="0" w:color="auto"/>
                  </w:tcBorders>
                  <w:shd w:val="clear" w:color="auto" w:fill="auto"/>
                  <w:noWrap/>
                  <w:vAlign w:val="bottom"/>
                  <w:hideMark/>
                </w:tcPr>
                <w:p w14:paraId="2C5AC354"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-8.4</w:t>
                  </w:r>
                </w:p>
              </w:tc>
              <w:tc>
                <w:tcPr>
                  <w:tcW w:w="200" w:type="pct"/>
                  <w:tcBorders>
                    <w:top w:val="nil"/>
                    <w:left w:val="nil"/>
                    <w:bottom w:val="single" w:sz="4" w:space="0" w:color="auto"/>
                    <w:right w:val="single" w:sz="4" w:space="0" w:color="auto"/>
                  </w:tcBorders>
                  <w:shd w:val="clear" w:color="auto" w:fill="auto"/>
                  <w:noWrap/>
                  <w:vAlign w:val="bottom"/>
                  <w:hideMark/>
                </w:tcPr>
                <w:p w14:paraId="310426FD"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-8.3</w:t>
                  </w:r>
                </w:p>
              </w:tc>
              <w:tc>
                <w:tcPr>
                  <w:tcW w:w="200" w:type="pct"/>
                  <w:tcBorders>
                    <w:top w:val="nil"/>
                    <w:left w:val="nil"/>
                    <w:bottom w:val="single" w:sz="4" w:space="0" w:color="auto"/>
                    <w:right w:val="single" w:sz="4" w:space="0" w:color="auto"/>
                  </w:tcBorders>
                  <w:shd w:val="clear" w:color="auto" w:fill="auto"/>
                  <w:noWrap/>
                  <w:vAlign w:val="bottom"/>
                  <w:hideMark/>
                </w:tcPr>
                <w:p w14:paraId="0758779A"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-8.2</w:t>
                  </w:r>
                </w:p>
              </w:tc>
              <w:tc>
                <w:tcPr>
                  <w:tcW w:w="200" w:type="pct"/>
                  <w:tcBorders>
                    <w:top w:val="nil"/>
                    <w:left w:val="nil"/>
                    <w:bottom w:val="single" w:sz="4" w:space="0" w:color="auto"/>
                    <w:right w:val="single" w:sz="4" w:space="0" w:color="auto"/>
                  </w:tcBorders>
                  <w:shd w:val="clear" w:color="auto" w:fill="auto"/>
                  <w:noWrap/>
                  <w:vAlign w:val="bottom"/>
                  <w:hideMark/>
                </w:tcPr>
                <w:p w14:paraId="67F1118E"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-8.1</w:t>
                  </w:r>
                </w:p>
              </w:tc>
              <w:tc>
                <w:tcPr>
                  <w:tcW w:w="200" w:type="pct"/>
                  <w:tcBorders>
                    <w:top w:val="nil"/>
                    <w:left w:val="nil"/>
                    <w:bottom w:val="single" w:sz="4" w:space="0" w:color="auto"/>
                    <w:right w:val="single" w:sz="4" w:space="0" w:color="auto"/>
                  </w:tcBorders>
                  <w:shd w:val="clear" w:color="auto" w:fill="auto"/>
                  <w:noWrap/>
                  <w:vAlign w:val="bottom"/>
                  <w:hideMark/>
                </w:tcPr>
                <w:p w14:paraId="263B60C9"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-8.1</w:t>
                  </w:r>
                </w:p>
              </w:tc>
              <w:tc>
                <w:tcPr>
                  <w:tcW w:w="200" w:type="pct"/>
                  <w:tcBorders>
                    <w:top w:val="nil"/>
                    <w:left w:val="nil"/>
                    <w:bottom w:val="single" w:sz="4" w:space="0" w:color="auto"/>
                    <w:right w:val="single" w:sz="4" w:space="0" w:color="auto"/>
                  </w:tcBorders>
                  <w:shd w:val="clear" w:color="auto" w:fill="auto"/>
                  <w:noWrap/>
                  <w:vAlign w:val="bottom"/>
                  <w:hideMark/>
                </w:tcPr>
                <w:p w14:paraId="4EFCBD96"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-8</w:t>
                  </w:r>
                </w:p>
              </w:tc>
              <w:tc>
                <w:tcPr>
                  <w:tcW w:w="200" w:type="pct"/>
                  <w:tcBorders>
                    <w:top w:val="nil"/>
                    <w:left w:val="nil"/>
                    <w:bottom w:val="single" w:sz="4" w:space="0" w:color="auto"/>
                    <w:right w:val="single" w:sz="4" w:space="0" w:color="auto"/>
                  </w:tcBorders>
                  <w:shd w:val="clear" w:color="auto" w:fill="auto"/>
                  <w:noWrap/>
                  <w:vAlign w:val="bottom"/>
                  <w:hideMark/>
                </w:tcPr>
                <w:p w14:paraId="5101F0AB"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-8</w:t>
                  </w:r>
                </w:p>
              </w:tc>
              <w:tc>
                <w:tcPr>
                  <w:tcW w:w="200" w:type="pct"/>
                  <w:tcBorders>
                    <w:top w:val="nil"/>
                    <w:left w:val="nil"/>
                    <w:bottom w:val="single" w:sz="4" w:space="0" w:color="auto"/>
                    <w:right w:val="single" w:sz="4" w:space="0" w:color="auto"/>
                  </w:tcBorders>
                  <w:shd w:val="clear" w:color="auto" w:fill="auto"/>
                  <w:noWrap/>
                  <w:vAlign w:val="bottom"/>
                  <w:hideMark/>
                </w:tcPr>
                <w:p w14:paraId="527AAD68"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-8</w:t>
                  </w:r>
                </w:p>
              </w:tc>
              <w:tc>
                <w:tcPr>
                  <w:tcW w:w="200" w:type="pct"/>
                  <w:tcBorders>
                    <w:top w:val="nil"/>
                    <w:left w:val="nil"/>
                    <w:bottom w:val="single" w:sz="4" w:space="0" w:color="auto"/>
                    <w:right w:val="single" w:sz="4" w:space="0" w:color="auto"/>
                  </w:tcBorders>
                  <w:shd w:val="clear" w:color="auto" w:fill="auto"/>
                  <w:noWrap/>
                  <w:vAlign w:val="bottom"/>
                  <w:hideMark/>
                </w:tcPr>
                <w:p w14:paraId="475B4E17"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-8</w:t>
                  </w:r>
                </w:p>
              </w:tc>
              <w:tc>
                <w:tcPr>
                  <w:tcW w:w="881" w:type="pct"/>
                  <w:gridSpan w:val="5"/>
                  <w:vMerge/>
                  <w:tcBorders>
                    <w:left w:val="nil"/>
                    <w:right w:val="nil"/>
                  </w:tcBorders>
                  <w:shd w:val="clear" w:color="auto" w:fill="auto"/>
                  <w:noWrap/>
                  <w:vAlign w:val="bottom"/>
                  <w:hideMark/>
                </w:tcPr>
                <w:p w14:paraId="14CFA3FF"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r>
            <w:tr w:rsidR="00A61CB6" w:rsidRPr="00A61CB6" w14:paraId="01C11F83" w14:textId="77777777" w:rsidTr="00A61CB6">
              <w:trPr>
                <w:trHeight w:val="136"/>
              </w:trPr>
              <w:tc>
                <w:tcPr>
                  <w:tcW w:w="218" w:type="pct"/>
                  <w:tcBorders>
                    <w:top w:val="nil"/>
                    <w:left w:val="single" w:sz="4" w:space="0" w:color="auto"/>
                    <w:bottom w:val="single" w:sz="4" w:space="0" w:color="auto"/>
                    <w:right w:val="single" w:sz="4" w:space="0" w:color="auto"/>
                  </w:tcBorders>
                  <w:shd w:val="clear" w:color="auto" w:fill="auto"/>
                  <w:noWrap/>
                  <w:vAlign w:val="bottom"/>
                  <w:hideMark/>
                </w:tcPr>
                <w:p w14:paraId="4B81BD82" w14:textId="77777777" w:rsidR="00A61CB6" w:rsidRPr="00A61CB6" w:rsidRDefault="00A61CB6" w:rsidP="00DF63F8">
                  <w:pPr>
                    <w:spacing w:before="0" w:after="0" w:line="20" w:lineRule="atLeast"/>
                    <w:jc w:val="center"/>
                    <w:rPr>
                      <w:rFonts w:ascii="Calibri" w:eastAsia="Times New Roman" w:hAnsi="Calibri" w:cs="Calibri"/>
                      <w:b/>
                      <w:bCs/>
                      <w:i/>
                      <w:color w:val="000000"/>
                      <w:sz w:val="16"/>
                      <w:szCs w:val="18"/>
                      <w:lang w:eastAsia="es-CL"/>
                    </w:rPr>
                  </w:pPr>
                  <w:r w:rsidRPr="00A61CB6">
                    <w:rPr>
                      <w:rFonts w:ascii="Calibri" w:eastAsia="Times New Roman" w:hAnsi="Calibri" w:cs="Calibri"/>
                      <w:b/>
                      <w:bCs/>
                      <w:i/>
                      <w:color w:val="000000"/>
                      <w:sz w:val="16"/>
                      <w:szCs w:val="18"/>
                      <w:lang w:eastAsia="es-CL"/>
                    </w:rPr>
                    <w:t>IS2 IL</w:t>
                  </w:r>
                </w:p>
              </w:tc>
              <w:tc>
                <w:tcPr>
                  <w:tcW w:w="181" w:type="pct"/>
                  <w:tcBorders>
                    <w:top w:val="nil"/>
                    <w:left w:val="nil"/>
                    <w:bottom w:val="single" w:sz="4" w:space="0" w:color="auto"/>
                    <w:right w:val="single" w:sz="4" w:space="0" w:color="auto"/>
                  </w:tcBorders>
                  <w:shd w:val="clear" w:color="auto" w:fill="auto"/>
                  <w:noWrap/>
                  <w:vAlign w:val="bottom"/>
                  <w:hideMark/>
                </w:tcPr>
                <w:p w14:paraId="4B4FFB85"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-24.6</w:t>
                  </w:r>
                </w:p>
              </w:tc>
              <w:tc>
                <w:tcPr>
                  <w:tcW w:w="181" w:type="pct"/>
                  <w:tcBorders>
                    <w:top w:val="nil"/>
                    <w:left w:val="nil"/>
                    <w:bottom w:val="single" w:sz="4" w:space="0" w:color="auto"/>
                    <w:right w:val="single" w:sz="4" w:space="0" w:color="auto"/>
                  </w:tcBorders>
                  <w:shd w:val="clear" w:color="auto" w:fill="auto"/>
                  <w:noWrap/>
                  <w:vAlign w:val="bottom"/>
                  <w:hideMark/>
                </w:tcPr>
                <w:p w14:paraId="5670E83E"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-19.9</w:t>
                  </w:r>
                </w:p>
              </w:tc>
              <w:tc>
                <w:tcPr>
                  <w:tcW w:w="181" w:type="pct"/>
                  <w:tcBorders>
                    <w:top w:val="nil"/>
                    <w:left w:val="nil"/>
                    <w:bottom w:val="single" w:sz="4" w:space="0" w:color="auto"/>
                    <w:right w:val="single" w:sz="4" w:space="0" w:color="auto"/>
                  </w:tcBorders>
                  <w:shd w:val="clear" w:color="auto" w:fill="auto"/>
                  <w:noWrap/>
                  <w:vAlign w:val="bottom"/>
                  <w:hideMark/>
                </w:tcPr>
                <w:p w14:paraId="448A84F0"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-16.7</w:t>
                  </w:r>
                </w:p>
              </w:tc>
              <w:tc>
                <w:tcPr>
                  <w:tcW w:w="181" w:type="pct"/>
                  <w:tcBorders>
                    <w:top w:val="nil"/>
                    <w:left w:val="nil"/>
                    <w:bottom w:val="single" w:sz="4" w:space="0" w:color="auto"/>
                    <w:right w:val="single" w:sz="4" w:space="0" w:color="auto"/>
                  </w:tcBorders>
                  <w:shd w:val="clear" w:color="auto" w:fill="auto"/>
                  <w:noWrap/>
                  <w:vAlign w:val="bottom"/>
                  <w:hideMark/>
                </w:tcPr>
                <w:p w14:paraId="111AD30B"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-14.3</w:t>
                  </w:r>
                </w:p>
              </w:tc>
              <w:tc>
                <w:tcPr>
                  <w:tcW w:w="181" w:type="pct"/>
                  <w:tcBorders>
                    <w:top w:val="nil"/>
                    <w:left w:val="nil"/>
                    <w:bottom w:val="single" w:sz="4" w:space="0" w:color="auto"/>
                    <w:right w:val="single" w:sz="4" w:space="0" w:color="auto"/>
                  </w:tcBorders>
                  <w:shd w:val="clear" w:color="auto" w:fill="auto"/>
                  <w:noWrap/>
                  <w:vAlign w:val="bottom"/>
                  <w:hideMark/>
                </w:tcPr>
                <w:p w14:paraId="4D1EF708"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-12.7</w:t>
                  </w:r>
                </w:p>
              </w:tc>
              <w:tc>
                <w:tcPr>
                  <w:tcW w:w="199" w:type="pct"/>
                  <w:tcBorders>
                    <w:top w:val="nil"/>
                    <w:left w:val="nil"/>
                    <w:bottom w:val="single" w:sz="4" w:space="0" w:color="auto"/>
                    <w:right w:val="single" w:sz="4" w:space="0" w:color="auto"/>
                  </w:tcBorders>
                  <w:shd w:val="clear" w:color="auto" w:fill="auto"/>
                  <w:noWrap/>
                  <w:vAlign w:val="bottom"/>
                  <w:hideMark/>
                </w:tcPr>
                <w:p w14:paraId="37F7C3ED"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-12.5</w:t>
                  </w:r>
                </w:p>
              </w:tc>
              <w:tc>
                <w:tcPr>
                  <w:tcW w:w="199" w:type="pct"/>
                  <w:tcBorders>
                    <w:top w:val="nil"/>
                    <w:left w:val="nil"/>
                    <w:bottom w:val="single" w:sz="4" w:space="0" w:color="auto"/>
                    <w:right w:val="single" w:sz="4" w:space="0" w:color="auto"/>
                  </w:tcBorders>
                  <w:shd w:val="clear" w:color="auto" w:fill="auto"/>
                  <w:noWrap/>
                  <w:vAlign w:val="bottom"/>
                  <w:hideMark/>
                </w:tcPr>
                <w:p w14:paraId="372422A8"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-14.1</w:t>
                  </w:r>
                </w:p>
              </w:tc>
              <w:tc>
                <w:tcPr>
                  <w:tcW w:w="200" w:type="pct"/>
                  <w:tcBorders>
                    <w:top w:val="nil"/>
                    <w:left w:val="nil"/>
                    <w:bottom w:val="single" w:sz="4" w:space="0" w:color="auto"/>
                    <w:right w:val="single" w:sz="4" w:space="0" w:color="auto"/>
                  </w:tcBorders>
                  <w:shd w:val="clear" w:color="auto" w:fill="auto"/>
                  <w:noWrap/>
                  <w:vAlign w:val="bottom"/>
                  <w:hideMark/>
                </w:tcPr>
                <w:p w14:paraId="00524C6B"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-15.6</w:t>
                  </w:r>
                </w:p>
              </w:tc>
              <w:tc>
                <w:tcPr>
                  <w:tcW w:w="200" w:type="pct"/>
                  <w:tcBorders>
                    <w:top w:val="nil"/>
                    <w:left w:val="nil"/>
                    <w:bottom w:val="single" w:sz="4" w:space="0" w:color="auto"/>
                    <w:right w:val="single" w:sz="4" w:space="0" w:color="auto"/>
                  </w:tcBorders>
                  <w:shd w:val="clear" w:color="auto" w:fill="auto"/>
                  <w:noWrap/>
                  <w:vAlign w:val="bottom"/>
                  <w:hideMark/>
                </w:tcPr>
                <w:p w14:paraId="704A5FFD"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-16.9</w:t>
                  </w:r>
                </w:p>
              </w:tc>
              <w:tc>
                <w:tcPr>
                  <w:tcW w:w="200" w:type="pct"/>
                  <w:tcBorders>
                    <w:top w:val="nil"/>
                    <w:left w:val="nil"/>
                    <w:bottom w:val="single" w:sz="4" w:space="0" w:color="auto"/>
                    <w:right w:val="single" w:sz="4" w:space="0" w:color="auto"/>
                  </w:tcBorders>
                  <w:shd w:val="clear" w:color="auto" w:fill="auto"/>
                  <w:noWrap/>
                  <w:vAlign w:val="bottom"/>
                  <w:hideMark/>
                </w:tcPr>
                <w:p w14:paraId="705152D0"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-19.1</w:t>
                  </w:r>
                </w:p>
              </w:tc>
              <w:tc>
                <w:tcPr>
                  <w:tcW w:w="200" w:type="pct"/>
                  <w:tcBorders>
                    <w:top w:val="nil"/>
                    <w:left w:val="nil"/>
                    <w:bottom w:val="single" w:sz="4" w:space="0" w:color="auto"/>
                    <w:right w:val="single" w:sz="4" w:space="0" w:color="auto"/>
                  </w:tcBorders>
                  <w:shd w:val="clear" w:color="auto" w:fill="auto"/>
                  <w:noWrap/>
                  <w:vAlign w:val="bottom"/>
                  <w:hideMark/>
                </w:tcPr>
                <w:p w14:paraId="7AE2DEFC"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-21.7</w:t>
                  </w:r>
                </w:p>
              </w:tc>
              <w:tc>
                <w:tcPr>
                  <w:tcW w:w="200" w:type="pct"/>
                  <w:tcBorders>
                    <w:top w:val="nil"/>
                    <w:left w:val="nil"/>
                    <w:bottom w:val="single" w:sz="4" w:space="0" w:color="auto"/>
                    <w:right w:val="single" w:sz="4" w:space="0" w:color="auto"/>
                  </w:tcBorders>
                  <w:shd w:val="clear" w:color="auto" w:fill="auto"/>
                  <w:noWrap/>
                  <w:vAlign w:val="bottom"/>
                  <w:hideMark/>
                </w:tcPr>
                <w:p w14:paraId="6C915943"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-24.3</w:t>
                  </w:r>
                </w:p>
              </w:tc>
              <w:tc>
                <w:tcPr>
                  <w:tcW w:w="200" w:type="pct"/>
                  <w:tcBorders>
                    <w:top w:val="nil"/>
                    <w:left w:val="nil"/>
                    <w:bottom w:val="single" w:sz="4" w:space="0" w:color="auto"/>
                    <w:right w:val="single" w:sz="4" w:space="0" w:color="auto"/>
                  </w:tcBorders>
                  <w:shd w:val="clear" w:color="auto" w:fill="auto"/>
                  <w:noWrap/>
                  <w:vAlign w:val="bottom"/>
                  <w:hideMark/>
                </w:tcPr>
                <w:p w14:paraId="1F1A58F3"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-26.8</w:t>
                  </w:r>
                </w:p>
              </w:tc>
              <w:tc>
                <w:tcPr>
                  <w:tcW w:w="200" w:type="pct"/>
                  <w:tcBorders>
                    <w:top w:val="nil"/>
                    <w:left w:val="nil"/>
                    <w:bottom w:val="single" w:sz="4" w:space="0" w:color="auto"/>
                    <w:right w:val="single" w:sz="4" w:space="0" w:color="auto"/>
                  </w:tcBorders>
                  <w:shd w:val="clear" w:color="auto" w:fill="auto"/>
                  <w:noWrap/>
                  <w:vAlign w:val="bottom"/>
                  <w:hideMark/>
                </w:tcPr>
                <w:p w14:paraId="50D3349F"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-29.2</w:t>
                  </w:r>
                </w:p>
              </w:tc>
              <w:tc>
                <w:tcPr>
                  <w:tcW w:w="200" w:type="pct"/>
                  <w:tcBorders>
                    <w:top w:val="nil"/>
                    <w:left w:val="nil"/>
                    <w:bottom w:val="single" w:sz="4" w:space="0" w:color="auto"/>
                    <w:right w:val="single" w:sz="4" w:space="0" w:color="auto"/>
                  </w:tcBorders>
                  <w:shd w:val="clear" w:color="auto" w:fill="auto"/>
                  <w:noWrap/>
                  <w:vAlign w:val="bottom"/>
                  <w:hideMark/>
                </w:tcPr>
                <w:p w14:paraId="5196A981"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-31.5</w:t>
                  </w:r>
                </w:p>
              </w:tc>
              <w:tc>
                <w:tcPr>
                  <w:tcW w:w="200" w:type="pct"/>
                  <w:tcBorders>
                    <w:top w:val="nil"/>
                    <w:left w:val="nil"/>
                    <w:bottom w:val="single" w:sz="4" w:space="0" w:color="auto"/>
                    <w:right w:val="single" w:sz="4" w:space="0" w:color="auto"/>
                  </w:tcBorders>
                  <w:shd w:val="clear" w:color="auto" w:fill="auto"/>
                  <w:noWrap/>
                  <w:vAlign w:val="bottom"/>
                  <w:hideMark/>
                </w:tcPr>
                <w:p w14:paraId="1BF1895D"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-33.7</w:t>
                  </w:r>
                </w:p>
              </w:tc>
              <w:tc>
                <w:tcPr>
                  <w:tcW w:w="200" w:type="pct"/>
                  <w:tcBorders>
                    <w:top w:val="nil"/>
                    <w:left w:val="nil"/>
                    <w:bottom w:val="single" w:sz="4" w:space="0" w:color="auto"/>
                    <w:right w:val="single" w:sz="4" w:space="0" w:color="auto"/>
                  </w:tcBorders>
                  <w:shd w:val="clear" w:color="auto" w:fill="auto"/>
                  <w:noWrap/>
                  <w:vAlign w:val="bottom"/>
                  <w:hideMark/>
                </w:tcPr>
                <w:p w14:paraId="1C2F83E9"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-35.9</w:t>
                  </w:r>
                </w:p>
              </w:tc>
              <w:tc>
                <w:tcPr>
                  <w:tcW w:w="200" w:type="pct"/>
                  <w:tcBorders>
                    <w:top w:val="nil"/>
                    <w:left w:val="nil"/>
                    <w:bottom w:val="single" w:sz="4" w:space="0" w:color="auto"/>
                    <w:right w:val="single" w:sz="4" w:space="0" w:color="auto"/>
                  </w:tcBorders>
                  <w:shd w:val="clear" w:color="auto" w:fill="auto"/>
                  <w:noWrap/>
                  <w:vAlign w:val="bottom"/>
                  <w:hideMark/>
                </w:tcPr>
                <w:p w14:paraId="65E4544A"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-38</w:t>
                  </w:r>
                </w:p>
              </w:tc>
              <w:tc>
                <w:tcPr>
                  <w:tcW w:w="200" w:type="pct"/>
                  <w:tcBorders>
                    <w:top w:val="nil"/>
                    <w:left w:val="nil"/>
                    <w:bottom w:val="single" w:sz="4" w:space="0" w:color="auto"/>
                    <w:right w:val="single" w:sz="4" w:space="0" w:color="auto"/>
                  </w:tcBorders>
                  <w:shd w:val="clear" w:color="auto" w:fill="auto"/>
                  <w:noWrap/>
                  <w:vAlign w:val="bottom"/>
                  <w:hideMark/>
                </w:tcPr>
                <w:p w14:paraId="03828223"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-40.1</w:t>
                  </w:r>
                </w:p>
              </w:tc>
              <w:tc>
                <w:tcPr>
                  <w:tcW w:w="200" w:type="pct"/>
                  <w:tcBorders>
                    <w:top w:val="nil"/>
                    <w:left w:val="nil"/>
                    <w:bottom w:val="single" w:sz="4" w:space="0" w:color="auto"/>
                    <w:right w:val="single" w:sz="4" w:space="0" w:color="auto"/>
                  </w:tcBorders>
                  <w:shd w:val="clear" w:color="auto" w:fill="auto"/>
                  <w:noWrap/>
                  <w:vAlign w:val="bottom"/>
                  <w:hideMark/>
                </w:tcPr>
                <w:p w14:paraId="40C737BB" w14:textId="77777777" w:rsidR="00A61CB6" w:rsidRPr="00A61CB6" w:rsidRDefault="00A61CB6" w:rsidP="00DF63F8">
                  <w:pPr>
                    <w:spacing w:before="0" w:after="0" w:line="20" w:lineRule="atLeast"/>
                    <w:jc w:val="center"/>
                    <w:rPr>
                      <w:rFonts w:ascii="Calibri" w:eastAsia="Times New Roman" w:hAnsi="Calibri" w:cs="Calibri"/>
                      <w:i/>
                      <w:color w:val="000000"/>
                      <w:sz w:val="16"/>
                      <w:szCs w:val="18"/>
                      <w:lang w:eastAsia="es-CL"/>
                    </w:rPr>
                  </w:pPr>
                  <w:r w:rsidRPr="00A61CB6">
                    <w:rPr>
                      <w:rFonts w:ascii="Calibri" w:eastAsia="Times New Roman" w:hAnsi="Calibri" w:cs="Calibri"/>
                      <w:i/>
                      <w:color w:val="000000"/>
                      <w:sz w:val="16"/>
                      <w:szCs w:val="18"/>
                      <w:lang w:eastAsia="es-CL"/>
                    </w:rPr>
                    <w:t>-42.2</w:t>
                  </w:r>
                </w:p>
              </w:tc>
              <w:tc>
                <w:tcPr>
                  <w:tcW w:w="881" w:type="pct"/>
                  <w:gridSpan w:val="5"/>
                  <w:vMerge/>
                  <w:tcBorders>
                    <w:left w:val="nil"/>
                    <w:bottom w:val="nil"/>
                    <w:right w:val="nil"/>
                  </w:tcBorders>
                  <w:shd w:val="clear" w:color="auto" w:fill="auto"/>
                  <w:noWrap/>
                  <w:vAlign w:val="bottom"/>
                  <w:hideMark/>
                </w:tcPr>
                <w:p w14:paraId="35B1D18F" w14:textId="77777777" w:rsidR="00A61CB6" w:rsidRPr="00A61CB6" w:rsidRDefault="00A61CB6" w:rsidP="00DF63F8">
                  <w:pPr>
                    <w:spacing w:before="0" w:after="0" w:line="20" w:lineRule="atLeast"/>
                    <w:jc w:val="left"/>
                    <w:rPr>
                      <w:rFonts w:ascii="Times New Roman" w:eastAsia="Times New Roman" w:hAnsi="Times New Roman" w:cs="Times New Roman"/>
                      <w:i/>
                      <w:sz w:val="16"/>
                      <w:szCs w:val="18"/>
                      <w:lang w:eastAsia="es-CL"/>
                    </w:rPr>
                  </w:pPr>
                </w:p>
              </w:tc>
            </w:tr>
          </w:tbl>
          <w:p w14:paraId="68E29FC8" w14:textId="77777777" w:rsidR="003F3C91" w:rsidRPr="003F3C91" w:rsidRDefault="003F3C91" w:rsidP="00DF63F8">
            <w:pPr>
              <w:pStyle w:val="Prrafodelista"/>
              <w:spacing w:before="0" w:line="20" w:lineRule="atLeast"/>
              <w:ind w:left="852"/>
              <w:rPr>
                <w:rFonts w:ascii="Calibri" w:hAnsi="Calibri" w:cs="Calibri"/>
                <w:color w:val="000000"/>
                <w:szCs w:val="20"/>
                <w:lang w:val="en-US"/>
              </w:rPr>
            </w:pPr>
          </w:p>
          <w:p w14:paraId="71344694" w14:textId="271247F4" w:rsidR="00CF3455" w:rsidRDefault="00C53119" w:rsidP="00DF63F8">
            <w:pPr>
              <w:pStyle w:val="Prrafodelista"/>
              <w:numPr>
                <w:ilvl w:val="1"/>
                <w:numId w:val="11"/>
              </w:numPr>
              <w:spacing w:before="0" w:line="20" w:lineRule="atLeast"/>
              <w:rPr>
                <w:rFonts w:ascii="Calibri" w:hAnsi="Calibri" w:cs="Calibri"/>
                <w:color w:val="000000"/>
                <w:szCs w:val="20"/>
              </w:rPr>
            </w:pPr>
            <w:r>
              <w:rPr>
                <w:rFonts w:ascii="Calibri" w:hAnsi="Calibri" w:cs="Calibri"/>
                <w:color w:val="000000"/>
                <w:szCs w:val="20"/>
              </w:rPr>
              <w:t xml:space="preserve">Documento </w:t>
            </w:r>
            <w:r w:rsidRPr="00327505">
              <w:rPr>
                <w:rFonts w:ascii="Calibri" w:hAnsi="Calibri" w:cs="Calibri"/>
                <w:color w:val="000000"/>
                <w:szCs w:val="20"/>
              </w:rPr>
              <w:t xml:space="preserve">de </w:t>
            </w:r>
            <w:r>
              <w:rPr>
                <w:rFonts w:ascii="Calibri" w:hAnsi="Calibri" w:cs="Calibri"/>
                <w:color w:val="000000"/>
                <w:szCs w:val="20"/>
              </w:rPr>
              <w:t xml:space="preserve">22 de junio de 2017, preparado para ETF – COLASRAIL, por ACR Acústica Ltda titulado </w:t>
            </w:r>
            <w:r w:rsidRPr="005C5E6F">
              <w:rPr>
                <w:rFonts w:ascii="Calibri" w:hAnsi="Calibri" w:cs="Calibri"/>
                <w:b/>
                <w:color w:val="000000"/>
                <w:szCs w:val="20"/>
              </w:rPr>
              <w:t>"</w:t>
            </w:r>
            <w:r w:rsidRPr="00C53119">
              <w:rPr>
                <w:rFonts w:ascii="Calibri" w:hAnsi="Calibri" w:cs="Calibri"/>
                <w:b/>
                <w:i/>
                <w:color w:val="000000"/>
                <w:szCs w:val="20"/>
              </w:rPr>
              <w:t>Informe N°. 17576B</w:t>
            </w:r>
            <w:r w:rsidRPr="00675496">
              <w:rPr>
                <w:rFonts w:ascii="Calibri" w:hAnsi="Calibri" w:cs="Calibri"/>
                <w:b/>
                <w:i/>
                <w:color w:val="000000"/>
                <w:szCs w:val="20"/>
              </w:rPr>
              <w:t>-</w:t>
            </w:r>
            <w:r w:rsidRPr="00C53119">
              <w:rPr>
                <w:rFonts w:ascii="Calibri" w:hAnsi="Calibri" w:cs="Calibri"/>
                <w:b/>
                <w:i/>
                <w:color w:val="000000"/>
                <w:szCs w:val="20"/>
              </w:rPr>
              <w:t xml:space="preserve"> ENSAYO</w:t>
            </w:r>
            <w:r w:rsidRPr="005B772D">
              <w:rPr>
                <w:rFonts w:ascii="Calibri" w:hAnsi="Calibri" w:cs="Calibri"/>
                <w:b/>
                <w:i/>
                <w:color w:val="000000"/>
                <w:szCs w:val="20"/>
              </w:rPr>
              <w:t xml:space="preserve"> DE AISLAMIENTO DE VIBRACIÓN “In-Situ” DE LOSA FLOTANTE INSTALADA EN VÍAS SUBTERRÉNEAS DE METRO LINEA 6</w:t>
            </w:r>
            <w:r w:rsidRPr="005C5E6F">
              <w:rPr>
                <w:rFonts w:ascii="Calibri" w:hAnsi="Calibri" w:cs="Calibri"/>
                <w:b/>
                <w:color w:val="000000"/>
                <w:szCs w:val="20"/>
              </w:rPr>
              <w:t>"</w:t>
            </w:r>
            <w:r>
              <w:rPr>
                <w:rFonts w:ascii="Calibri" w:hAnsi="Calibri" w:cs="Calibri"/>
                <w:b/>
                <w:color w:val="000000"/>
                <w:szCs w:val="20"/>
              </w:rPr>
              <w:t xml:space="preserve"> </w:t>
            </w:r>
            <w:r w:rsidRPr="00665E1B">
              <w:rPr>
                <w:rFonts w:ascii="Calibri" w:hAnsi="Calibri" w:cs="Calibri"/>
                <w:color w:val="000000"/>
                <w:szCs w:val="20"/>
              </w:rPr>
              <w:t xml:space="preserve">de </w:t>
            </w:r>
            <w:r w:rsidR="005C0095" w:rsidRPr="00665E1B">
              <w:rPr>
                <w:rFonts w:ascii="Calibri" w:hAnsi="Calibri" w:cs="Calibri"/>
                <w:color w:val="000000"/>
                <w:szCs w:val="20"/>
              </w:rPr>
              <w:t>32</w:t>
            </w:r>
            <w:r w:rsidRPr="00665E1B">
              <w:rPr>
                <w:rFonts w:ascii="Calibri" w:hAnsi="Calibri" w:cs="Calibri"/>
                <w:color w:val="000000"/>
                <w:szCs w:val="20"/>
              </w:rPr>
              <w:t xml:space="preserve"> pá</w:t>
            </w:r>
            <w:r>
              <w:rPr>
                <w:rFonts w:ascii="Calibri" w:hAnsi="Calibri" w:cs="Calibri"/>
                <w:color w:val="000000"/>
                <w:szCs w:val="20"/>
              </w:rPr>
              <w:t xml:space="preserve">ginas, </w:t>
            </w:r>
          </w:p>
          <w:p w14:paraId="606779D1" w14:textId="62A979E8" w:rsidR="00675496" w:rsidRDefault="00CF3455" w:rsidP="00DF63F8">
            <w:pPr>
              <w:pStyle w:val="Prrafodelista"/>
              <w:spacing w:before="0" w:line="20" w:lineRule="atLeast"/>
              <w:ind w:left="568"/>
              <w:rPr>
                <w:rFonts w:ascii="Calibri" w:hAnsi="Calibri" w:cs="Calibri"/>
                <w:color w:val="000000"/>
                <w:szCs w:val="20"/>
              </w:rPr>
            </w:pPr>
            <w:r>
              <w:rPr>
                <w:rFonts w:ascii="Calibri" w:hAnsi="Calibri" w:cs="Calibri"/>
                <w:color w:val="000000"/>
                <w:szCs w:val="20"/>
              </w:rPr>
              <w:t xml:space="preserve">El documento fue </w:t>
            </w:r>
            <w:r w:rsidR="00C53119">
              <w:rPr>
                <w:rFonts w:ascii="Calibri" w:hAnsi="Calibri" w:cs="Calibri"/>
                <w:color w:val="000000"/>
                <w:szCs w:val="20"/>
              </w:rPr>
              <w:t xml:space="preserve">presentado por Metro en el </w:t>
            </w:r>
            <w:r w:rsidR="00C53119" w:rsidRPr="00327505">
              <w:rPr>
                <w:rFonts w:ascii="Calibri" w:hAnsi="Calibri" w:cs="Calibri"/>
                <w:color w:val="000000"/>
                <w:szCs w:val="20"/>
              </w:rPr>
              <w:t xml:space="preserve">Anexo </w:t>
            </w:r>
            <w:r w:rsidR="00C53119">
              <w:rPr>
                <w:rFonts w:ascii="Calibri" w:hAnsi="Calibri" w:cs="Calibri"/>
                <w:color w:val="000000"/>
                <w:szCs w:val="20"/>
              </w:rPr>
              <w:t>N°24</w:t>
            </w:r>
            <w:r w:rsidR="00C53119" w:rsidRPr="00327505">
              <w:rPr>
                <w:rFonts w:ascii="Calibri" w:hAnsi="Calibri" w:cs="Calibri"/>
                <w:color w:val="000000"/>
                <w:szCs w:val="20"/>
              </w:rPr>
              <w:t xml:space="preserve"> </w:t>
            </w:r>
            <w:r w:rsidR="00C53119">
              <w:rPr>
                <w:rFonts w:ascii="Calibri" w:hAnsi="Calibri" w:cs="Calibri"/>
                <w:color w:val="000000"/>
                <w:szCs w:val="20"/>
              </w:rPr>
              <w:t>de su respuesta a la Res. Ex. 705/</w:t>
            </w:r>
            <w:r w:rsidR="00C53119" w:rsidRPr="00BB3B1A">
              <w:rPr>
                <w:rFonts w:ascii="Calibri" w:hAnsi="Calibri" w:cs="Calibri"/>
                <w:color w:val="000000"/>
                <w:szCs w:val="20"/>
              </w:rPr>
              <w:t xml:space="preserve">2018 (ver Anexo </w:t>
            </w:r>
            <w:r w:rsidR="00BB3B1A" w:rsidRPr="00BB3B1A">
              <w:rPr>
                <w:rFonts w:ascii="Calibri" w:hAnsi="Calibri" w:cs="Calibri"/>
                <w:color w:val="000000"/>
                <w:szCs w:val="20"/>
              </w:rPr>
              <w:t>6</w:t>
            </w:r>
            <w:r w:rsidR="00C53119" w:rsidRPr="00BB3B1A">
              <w:rPr>
                <w:rFonts w:ascii="Calibri" w:hAnsi="Calibri" w:cs="Calibri"/>
                <w:color w:val="000000"/>
                <w:szCs w:val="20"/>
              </w:rPr>
              <w:t>)</w:t>
            </w:r>
            <w:r w:rsidRPr="00BB3B1A">
              <w:rPr>
                <w:rFonts w:ascii="Calibri" w:hAnsi="Calibri" w:cs="Calibri"/>
                <w:color w:val="000000"/>
                <w:szCs w:val="20"/>
              </w:rPr>
              <w:t>, dando</w:t>
            </w:r>
            <w:r>
              <w:rPr>
                <w:rFonts w:ascii="Calibri" w:hAnsi="Calibri" w:cs="Calibri"/>
                <w:color w:val="000000"/>
                <w:szCs w:val="20"/>
              </w:rPr>
              <w:t xml:space="preserve"> respuesta al siguiente requerimiento, transcrito en forma textual:</w:t>
            </w:r>
          </w:p>
          <w:p w14:paraId="440A3A50" w14:textId="3AC3B720" w:rsidR="00CF3455" w:rsidRDefault="00CF3455" w:rsidP="00DF63F8">
            <w:pPr>
              <w:pStyle w:val="Prrafodelista"/>
              <w:spacing w:before="0" w:line="20" w:lineRule="atLeast"/>
              <w:ind w:left="708"/>
              <w:rPr>
                <w:rFonts w:ascii="Calibri" w:hAnsi="Calibri" w:cs="Calibri"/>
                <w:color w:val="000000"/>
                <w:szCs w:val="20"/>
              </w:rPr>
            </w:pPr>
            <w:r>
              <w:rPr>
                <w:rFonts w:ascii="Calibri" w:hAnsi="Calibri" w:cs="Calibri"/>
                <w:color w:val="000000"/>
                <w:szCs w:val="20"/>
              </w:rPr>
              <w:t>“</w:t>
            </w:r>
            <w:r w:rsidRPr="00CF3455">
              <w:rPr>
                <w:rFonts w:ascii="Calibri" w:hAnsi="Calibri" w:cs="Calibri"/>
                <w:i/>
                <w:color w:val="000000"/>
                <w:szCs w:val="20"/>
              </w:rPr>
              <w:t>m) Resultados del ensayo para verificación preliminar de la mitigación asociada a los Sistemas de control (señalado en el Anexo de la DIA, capítulo 7), con informe explicativo de dichas actividades</w:t>
            </w:r>
            <w:r>
              <w:rPr>
                <w:rFonts w:ascii="Calibri" w:hAnsi="Calibri" w:cs="Calibri"/>
                <w:color w:val="000000"/>
                <w:szCs w:val="20"/>
              </w:rPr>
              <w:t>”</w:t>
            </w:r>
            <w:r w:rsidRPr="00CF3455">
              <w:rPr>
                <w:rFonts w:ascii="Calibri" w:hAnsi="Calibri" w:cs="Calibri"/>
                <w:color w:val="000000"/>
                <w:szCs w:val="20"/>
              </w:rPr>
              <w:t>.</w:t>
            </w:r>
          </w:p>
          <w:p w14:paraId="2106525C" w14:textId="7CB92735" w:rsidR="00C53119" w:rsidRPr="00327505" w:rsidRDefault="00C53119" w:rsidP="00DF63F8">
            <w:pPr>
              <w:pStyle w:val="Prrafodelista"/>
              <w:spacing w:before="0" w:line="20" w:lineRule="atLeast"/>
              <w:ind w:left="568"/>
              <w:rPr>
                <w:rFonts w:ascii="Calibri" w:hAnsi="Calibri" w:cs="Calibri"/>
                <w:color w:val="000000"/>
                <w:szCs w:val="20"/>
              </w:rPr>
            </w:pPr>
            <w:r w:rsidRPr="00327505">
              <w:rPr>
                <w:rFonts w:ascii="Calibri" w:hAnsi="Calibri" w:cs="Calibri"/>
                <w:color w:val="000000"/>
                <w:szCs w:val="20"/>
              </w:rPr>
              <w:t xml:space="preserve">A continuación, se presenta una </w:t>
            </w:r>
            <w:r>
              <w:rPr>
                <w:rFonts w:ascii="Calibri" w:hAnsi="Calibri" w:cs="Calibri"/>
                <w:color w:val="000000"/>
                <w:szCs w:val="20"/>
              </w:rPr>
              <w:t xml:space="preserve">transcripción </w:t>
            </w:r>
            <w:r w:rsidRPr="00327505">
              <w:rPr>
                <w:rFonts w:ascii="Calibri" w:hAnsi="Calibri" w:cs="Calibri"/>
                <w:color w:val="000000"/>
                <w:szCs w:val="20"/>
              </w:rPr>
              <w:t xml:space="preserve">respecto a </w:t>
            </w:r>
            <w:r>
              <w:rPr>
                <w:rFonts w:ascii="Calibri" w:hAnsi="Calibri" w:cs="Calibri"/>
                <w:color w:val="000000"/>
                <w:szCs w:val="20"/>
              </w:rPr>
              <w:t>los contenidos relevantes en el marco de las exigencias señaladas previamente:</w:t>
            </w:r>
          </w:p>
          <w:p w14:paraId="28E4B529" w14:textId="77777777" w:rsidR="00965B03" w:rsidRDefault="00965B03" w:rsidP="00DF63F8">
            <w:pPr>
              <w:pStyle w:val="Prrafodelista"/>
              <w:numPr>
                <w:ilvl w:val="2"/>
                <w:numId w:val="11"/>
              </w:numPr>
              <w:spacing w:before="0" w:line="20" w:lineRule="atLeast"/>
              <w:rPr>
                <w:rFonts w:ascii="Calibri" w:hAnsi="Calibri" w:cs="Calibri"/>
                <w:color w:val="000000"/>
                <w:szCs w:val="20"/>
              </w:rPr>
            </w:pPr>
            <w:r w:rsidRPr="00965B03">
              <w:rPr>
                <w:rFonts w:ascii="Calibri" w:hAnsi="Calibri" w:cs="Calibri"/>
                <w:color w:val="000000"/>
                <w:szCs w:val="20"/>
              </w:rPr>
              <w:t>En “</w:t>
            </w:r>
            <w:r w:rsidRPr="00421C3F">
              <w:rPr>
                <w:rFonts w:ascii="Calibri" w:hAnsi="Calibri" w:cs="Calibri"/>
                <w:b/>
                <w:i/>
                <w:color w:val="000000"/>
                <w:szCs w:val="20"/>
              </w:rPr>
              <w:t>Introducción</w:t>
            </w:r>
            <w:r w:rsidRPr="00965B03">
              <w:rPr>
                <w:rFonts w:ascii="Calibri" w:hAnsi="Calibri" w:cs="Calibri"/>
                <w:color w:val="000000"/>
                <w:szCs w:val="20"/>
              </w:rPr>
              <w:t xml:space="preserve">” se resume lo siguiente: </w:t>
            </w:r>
          </w:p>
          <w:p w14:paraId="6906A3B5" w14:textId="77777777" w:rsidR="00965B03" w:rsidRPr="00965B03" w:rsidRDefault="00965B03" w:rsidP="00DF63F8">
            <w:pPr>
              <w:pStyle w:val="Prrafodelista"/>
              <w:spacing w:before="0" w:line="20" w:lineRule="atLeast"/>
              <w:ind w:left="1416"/>
              <w:rPr>
                <w:rFonts w:ascii="Calibri" w:hAnsi="Calibri" w:cs="Calibri"/>
                <w:i/>
                <w:color w:val="000000"/>
                <w:szCs w:val="20"/>
              </w:rPr>
            </w:pPr>
            <w:r>
              <w:rPr>
                <w:rFonts w:ascii="Calibri" w:hAnsi="Calibri" w:cs="Calibri"/>
                <w:color w:val="000000"/>
                <w:szCs w:val="20"/>
              </w:rPr>
              <w:t>“</w:t>
            </w:r>
            <w:r w:rsidRPr="00965B03">
              <w:rPr>
                <w:rFonts w:ascii="Calibri" w:hAnsi="Calibri" w:cs="Calibri"/>
                <w:i/>
                <w:color w:val="000000"/>
                <w:szCs w:val="20"/>
              </w:rPr>
              <w:t>Este informe técnico presenta el resultado de las mediciones de la pérdida por transmisión de vibración (en adelante TL), efectuadas en seis tramos de la nueva Línea 6 subterránea de Metro de Santiago. El ensayo de medición se ha efectuado con la finalidad de determinar el aislamiento de vibración resultante en cinco secciones donde se ha instalado losas flotantes bajo las vías subterráneas de las Línea 6 y una sección de vías “normal”.</w:t>
            </w:r>
          </w:p>
          <w:p w14:paraId="3EC35156" w14:textId="77777777" w:rsidR="00965B03" w:rsidRPr="00965B03" w:rsidRDefault="00965B03" w:rsidP="00DF63F8">
            <w:pPr>
              <w:pStyle w:val="Prrafodelista"/>
              <w:spacing w:before="0" w:line="20" w:lineRule="atLeast"/>
              <w:ind w:left="1416"/>
              <w:rPr>
                <w:rFonts w:ascii="Calibri" w:hAnsi="Calibri" w:cs="Calibri"/>
                <w:color w:val="000000"/>
                <w:szCs w:val="20"/>
              </w:rPr>
            </w:pPr>
            <w:r w:rsidRPr="00965B03">
              <w:rPr>
                <w:rFonts w:ascii="Calibri" w:hAnsi="Calibri" w:cs="Calibri"/>
                <w:i/>
                <w:color w:val="000000"/>
                <w:szCs w:val="20"/>
              </w:rPr>
              <w:t>El resultado del ensayo de medición permitirá evaluar si el sistema instalado provee de una pérdida por transmisión mayor a 20 dB según se ha diseñado</w:t>
            </w:r>
            <w:r>
              <w:rPr>
                <w:rFonts w:ascii="Calibri" w:hAnsi="Calibri" w:cs="Calibri"/>
                <w:color w:val="000000"/>
                <w:szCs w:val="20"/>
              </w:rPr>
              <w:t>”</w:t>
            </w:r>
          </w:p>
          <w:p w14:paraId="66143060" w14:textId="7444F4B9" w:rsidR="00965B03" w:rsidRDefault="00965B03" w:rsidP="00DF63F8">
            <w:pPr>
              <w:pStyle w:val="Prrafodelista"/>
              <w:numPr>
                <w:ilvl w:val="2"/>
                <w:numId w:val="11"/>
              </w:numPr>
              <w:spacing w:before="0" w:line="20" w:lineRule="atLeast"/>
              <w:rPr>
                <w:rFonts w:ascii="Calibri" w:hAnsi="Calibri" w:cs="Calibri"/>
                <w:color w:val="000000"/>
                <w:szCs w:val="20"/>
              </w:rPr>
            </w:pPr>
            <w:r w:rsidRPr="00965B03">
              <w:rPr>
                <w:rFonts w:ascii="Calibri" w:hAnsi="Calibri" w:cs="Calibri"/>
                <w:color w:val="000000"/>
                <w:szCs w:val="20"/>
              </w:rPr>
              <w:t>En “</w:t>
            </w:r>
            <w:r w:rsidRPr="00421C3F">
              <w:rPr>
                <w:rFonts w:ascii="Calibri" w:hAnsi="Calibri" w:cs="Calibri"/>
                <w:b/>
                <w:i/>
                <w:color w:val="000000"/>
                <w:szCs w:val="20"/>
              </w:rPr>
              <w:t xml:space="preserve">2 Ubicación y descripción de </w:t>
            </w:r>
            <w:proofErr w:type="gramStart"/>
            <w:r w:rsidRPr="00421C3F">
              <w:rPr>
                <w:rFonts w:ascii="Calibri" w:hAnsi="Calibri" w:cs="Calibri"/>
                <w:b/>
                <w:i/>
                <w:color w:val="000000"/>
                <w:szCs w:val="20"/>
              </w:rPr>
              <w:t>las área</w:t>
            </w:r>
            <w:proofErr w:type="gramEnd"/>
            <w:r w:rsidRPr="00421C3F">
              <w:rPr>
                <w:rFonts w:ascii="Calibri" w:hAnsi="Calibri" w:cs="Calibri"/>
                <w:b/>
                <w:i/>
                <w:color w:val="000000"/>
                <w:szCs w:val="20"/>
              </w:rPr>
              <w:t xml:space="preserve"> </w:t>
            </w:r>
            <w:r w:rsidR="005C0095" w:rsidRPr="00421C3F">
              <w:rPr>
                <w:rFonts w:ascii="Calibri" w:hAnsi="Calibri" w:cs="Calibri"/>
                <w:color w:val="000000"/>
                <w:szCs w:val="20"/>
              </w:rPr>
              <w:t>[SIC]</w:t>
            </w:r>
            <w:r w:rsidR="005C0095" w:rsidRPr="00421C3F">
              <w:rPr>
                <w:rFonts w:ascii="Calibri" w:hAnsi="Calibri" w:cs="Calibri"/>
                <w:b/>
                <w:i/>
                <w:color w:val="000000"/>
                <w:szCs w:val="20"/>
              </w:rPr>
              <w:t xml:space="preserve"> </w:t>
            </w:r>
            <w:r w:rsidRPr="00421C3F">
              <w:rPr>
                <w:rFonts w:ascii="Calibri" w:hAnsi="Calibri" w:cs="Calibri"/>
                <w:b/>
                <w:i/>
                <w:color w:val="000000"/>
                <w:szCs w:val="20"/>
              </w:rPr>
              <w:t>ensayadas</w:t>
            </w:r>
            <w:r w:rsidRPr="00965B03">
              <w:rPr>
                <w:rFonts w:ascii="Calibri" w:hAnsi="Calibri" w:cs="Calibri"/>
                <w:color w:val="000000"/>
                <w:szCs w:val="20"/>
              </w:rPr>
              <w:t xml:space="preserve">” se resume lo siguiente: </w:t>
            </w:r>
          </w:p>
          <w:p w14:paraId="2F90AE70" w14:textId="77777777" w:rsidR="00965B03" w:rsidRPr="00965B03" w:rsidRDefault="00965B03" w:rsidP="00DF63F8">
            <w:pPr>
              <w:pStyle w:val="Prrafodelista"/>
              <w:spacing w:before="0" w:line="20" w:lineRule="atLeast"/>
              <w:ind w:left="1416"/>
              <w:rPr>
                <w:rFonts w:ascii="Calibri" w:hAnsi="Calibri" w:cs="Calibri"/>
                <w:i/>
                <w:color w:val="000000"/>
                <w:szCs w:val="20"/>
              </w:rPr>
            </w:pPr>
            <w:r>
              <w:rPr>
                <w:rFonts w:ascii="Calibri" w:hAnsi="Calibri" w:cs="Calibri"/>
                <w:color w:val="000000"/>
                <w:szCs w:val="20"/>
              </w:rPr>
              <w:t>“</w:t>
            </w:r>
            <w:r w:rsidRPr="00965B03">
              <w:rPr>
                <w:rFonts w:ascii="Calibri" w:hAnsi="Calibri" w:cs="Calibri"/>
                <w:i/>
                <w:color w:val="000000"/>
                <w:szCs w:val="20"/>
              </w:rPr>
              <w:t>Seis (6) han sido las secciones a ensayar sobre las vías de la nueva línea subterránea Línea 6 de Metro de Santiago. Cinco (5) de esas secciones poseen un sistema de aislamiento de vibración (sección con Losa Flotante) y una corresponde a una sección estándar subterránea (sección de control). Las secciones a ensayar fueron determinadas por ETF-Colas Rail.</w:t>
            </w:r>
          </w:p>
          <w:p w14:paraId="5C80D72D" w14:textId="77777777" w:rsidR="00965B03" w:rsidRPr="00965B03" w:rsidRDefault="00965B03" w:rsidP="00DF63F8">
            <w:pPr>
              <w:pStyle w:val="Prrafodelista"/>
              <w:spacing w:before="0" w:line="20" w:lineRule="atLeast"/>
              <w:ind w:left="1416"/>
              <w:rPr>
                <w:rFonts w:ascii="Calibri" w:hAnsi="Calibri" w:cs="Calibri"/>
                <w:i/>
                <w:color w:val="000000"/>
                <w:szCs w:val="20"/>
              </w:rPr>
            </w:pPr>
            <w:r w:rsidRPr="00965B03">
              <w:rPr>
                <w:rFonts w:ascii="Calibri" w:hAnsi="Calibri" w:cs="Calibri"/>
                <w:b/>
                <w:i/>
                <w:color w:val="000000"/>
                <w:szCs w:val="20"/>
              </w:rPr>
              <w:t>Losa Flotante</w:t>
            </w:r>
            <w:r w:rsidRPr="00965B03">
              <w:rPr>
                <w:rFonts w:ascii="Calibri" w:hAnsi="Calibri" w:cs="Calibri"/>
                <w:i/>
                <w:color w:val="000000"/>
                <w:szCs w:val="20"/>
              </w:rPr>
              <w:t xml:space="preserve">: Las secciones corresponden a </w:t>
            </w:r>
            <w:r w:rsidRPr="00965B03">
              <w:rPr>
                <w:rFonts w:ascii="Calibri" w:hAnsi="Calibri" w:cs="Calibri"/>
                <w:b/>
                <w:i/>
                <w:color w:val="000000"/>
                <w:szCs w:val="20"/>
              </w:rPr>
              <w:t>vía férrea subterránea con riel 60E1, sistema de anclaje de riel directo a bota de concreto, sobre una losa de hormigón de 32 cm y manta de caucho CDM</w:t>
            </w:r>
            <w:r w:rsidRPr="00965B03">
              <w:rPr>
                <w:rFonts w:ascii="Calibri" w:hAnsi="Calibri" w:cs="Calibri"/>
                <w:i/>
                <w:color w:val="000000"/>
                <w:szCs w:val="20"/>
              </w:rPr>
              <w:t xml:space="preserve"> (compuesto elástico) por sobre radier de piso del túnel. El compuesto elástico es una manta de caucho reciclado unido con resina, de 710 kg/m3 de densidad y 30 mm de espesor comercializado por la empresa CDM.</w:t>
            </w:r>
          </w:p>
          <w:p w14:paraId="55CBC70B" w14:textId="77777777" w:rsidR="00965B03" w:rsidRPr="00965B03" w:rsidRDefault="00965B03" w:rsidP="00DF63F8">
            <w:pPr>
              <w:pStyle w:val="Prrafodelista"/>
              <w:spacing w:before="0" w:line="20" w:lineRule="atLeast"/>
              <w:ind w:left="1416"/>
              <w:rPr>
                <w:rFonts w:ascii="Calibri" w:hAnsi="Calibri" w:cs="Calibri"/>
                <w:i/>
                <w:color w:val="000000"/>
                <w:szCs w:val="20"/>
              </w:rPr>
            </w:pPr>
            <w:r w:rsidRPr="00965B03">
              <w:rPr>
                <w:rFonts w:ascii="Calibri" w:hAnsi="Calibri" w:cs="Calibri"/>
                <w:b/>
                <w:i/>
                <w:color w:val="000000"/>
                <w:szCs w:val="20"/>
              </w:rPr>
              <w:lastRenderedPageBreak/>
              <w:t>Sección de Control</w:t>
            </w:r>
            <w:r w:rsidRPr="00965B03">
              <w:rPr>
                <w:rFonts w:ascii="Calibri" w:hAnsi="Calibri" w:cs="Calibri"/>
                <w:i/>
                <w:color w:val="000000"/>
                <w:szCs w:val="20"/>
              </w:rPr>
              <w:t xml:space="preserve">: Las secciones corresponden a </w:t>
            </w:r>
            <w:r w:rsidRPr="00965B03">
              <w:rPr>
                <w:rFonts w:ascii="Calibri" w:hAnsi="Calibri" w:cs="Calibri"/>
                <w:b/>
                <w:i/>
                <w:color w:val="000000"/>
                <w:szCs w:val="20"/>
              </w:rPr>
              <w:t>vía férrea subterránea con riel 60E1, sistema de anclaje de riel directo a bota de concreto, sobre una losa de hormigón de 20 cm</w:t>
            </w:r>
            <w:r w:rsidRPr="00965B03">
              <w:rPr>
                <w:rFonts w:ascii="Calibri" w:hAnsi="Calibri" w:cs="Calibri"/>
                <w:i/>
                <w:color w:val="000000"/>
                <w:szCs w:val="20"/>
              </w:rPr>
              <w:t>.</w:t>
            </w:r>
          </w:p>
          <w:p w14:paraId="059FC7D8" w14:textId="77777777" w:rsidR="00842414" w:rsidRDefault="00965B03" w:rsidP="00DF63F8">
            <w:pPr>
              <w:pStyle w:val="Prrafodelista"/>
              <w:spacing w:before="0" w:line="20" w:lineRule="atLeast"/>
              <w:ind w:left="1416"/>
              <w:rPr>
                <w:rFonts w:ascii="Calibri" w:hAnsi="Calibri" w:cs="Calibri"/>
                <w:i/>
                <w:color w:val="000000"/>
                <w:szCs w:val="20"/>
              </w:rPr>
            </w:pPr>
            <w:r w:rsidRPr="00965B03">
              <w:rPr>
                <w:rFonts w:ascii="Calibri" w:hAnsi="Calibri" w:cs="Calibri"/>
                <w:i/>
                <w:color w:val="000000"/>
                <w:szCs w:val="20"/>
              </w:rPr>
              <w:t xml:space="preserve">Cruzamiento: Corazones de manganeso con tangente del ángulo de cruzamiento de 0,11. </w:t>
            </w:r>
          </w:p>
          <w:p w14:paraId="5DC24A96" w14:textId="77777777" w:rsidR="00965B03" w:rsidRPr="00965B03" w:rsidRDefault="00965B03" w:rsidP="00DF63F8">
            <w:pPr>
              <w:pStyle w:val="Prrafodelista"/>
              <w:spacing w:before="0" w:line="20" w:lineRule="atLeast"/>
              <w:ind w:left="1416"/>
              <w:rPr>
                <w:rFonts w:ascii="Calibri" w:hAnsi="Calibri" w:cs="Calibri"/>
                <w:color w:val="000000"/>
                <w:szCs w:val="20"/>
              </w:rPr>
            </w:pPr>
            <w:r w:rsidRPr="00965B03">
              <w:rPr>
                <w:rFonts w:ascii="Calibri" w:hAnsi="Calibri" w:cs="Calibri"/>
                <w:i/>
                <w:color w:val="000000"/>
                <w:szCs w:val="20"/>
              </w:rPr>
              <w:t>De las seis secciones medidas, cinco (5) son vías en línea recta y una (1) vía en curva (Pk 07+000).</w:t>
            </w:r>
            <w:r w:rsidR="00842414">
              <w:rPr>
                <w:rFonts w:ascii="Calibri" w:hAnsi="Calibri" w:cs="Calibri"/>
                <w:i/>
                <w:color w:val="000000"/>
                <w:szCs w:val="20"/>
              </w:rPr>
              <w:t xml:space="preserve"> </w:t>
            </w:r>
            <w:r w:rsidRPr="00965B03">
              <w:rPr>
                <w:rFonts w:ascii="Calibri" w:hAnsi="Calibri" w:cs="Calibri"/>
                <w:i/>
                <w:color w:val="000000"/>
                <w:szCs w:val="20"/>
              </w:rPr>
              <w:t>Además, sobre las secciones 1 y 6, se obtuvo la pérdida por transmisión tanto en el corazón del cruzamiento como sobre el riel exterior. Ambos cruzamientos sobre Losa Flotante</w:t>
            </w:r>
            <w:r w:rsidR="00842414">
              <w:rPr>
                <w:rFonts w:ascii="Calibri" w:hAnsi="Calibri" w:cs="Calibri"/>
                <w:i/>
                <w:color w:val="000000"/>
                <w:szCs w:val="20"/>
              </w:rPr>
              <w:t xml:space="preserve"> </w:t>
            </w:r>
            <w:r w:rsidR="00842414" w:rsidRPr="00842414">
              <w:rPr>
                <w:rFonts w:ascii="Calibri" w:hAnsi="Calibri" w:cs="Calibri"/>
                <w:color w:val="000000"/>
                <w:szCs w:val="20"/>
              </w:rPr>
              <w:t>[…]</w:t>
            </w:r>
            <w:r>
              <w:rPr>
                <w:rFonts w:ascii="Calibri" w:hAnsi="Calibri" w:cs="Calibri"/>
                <w:color w:val="000000"/>
                <w:szCs w:val="20"/>
              </w:rPr>
              <w:t>”.</w:t>
            </w:r>
          </w:p>
          <w:p w14:paraId="01B44146" w14:textId="77777777" w:rsidR="002124D1" w:rsidRDefault="002124D1" w:rsidP="00DF63F8">
            <w:pPr>
              <w:pStyle w:val="Prrafodelista"/>
              <w:numPr>
                <w:ilvl w:val="2"/>
                <w:numId w:val="11"/>
              </w:numPr>
              <w:spacing w:before="0" w:line="20" w:lineRule="atLeast"/>
              <w:rPr>
                <w:rFonts w:ascii="Calibri" w:hAnsi="Calibri" w:cs="Calibri"/>
                <w:color w:val="000000"/>
                <w:szCs w:val="20"/>
              </w:rPr>
            </w:pPr>
            <w:r w:rsidRPr="00965B03">
              <w:rPr>
                <w:rFonts w:ascii="Calibri" w:hAnsi="Calibri" w:cs="Calibri"/>
                <w:color w:val="000000"/>
                <w:szCs w:val="20"/>
              </w:rPr>
              <w:t>En “</w:t>
            </w:r>
            <w:r w:rsidRPr="00421C3F">
              <w:rPr>
                <w:rFonts w:ascii="Calibri" w:hAnsi="Calibri" w:cs="Calibri"/>
                <w:b/>
                <w:i/>
                <w:color w:val="000000"/>
                <w:szCs w:val="20"/>
              </w:rPr>
              <w:t>3 Metodología de Medición</w:t>
            </w:r>
            <w:r w:rsidRPr="00965B03">
              <w:rPr>
                <w:rFonts w:ascii="Calibri" w:hAnsi="Calibri" w:cs="Calibri"/>
                <w:color w:val="000000"/>
                <w:szCs w:val="20"/>
              </w:rPr>
              <w:t xml:space="preserve">” se resume lo siguiente: </w:t>
            </w:r>
          </w:p>
          <w:p w14:paraId="7B38D9AA" w14:textId="06A941EF" w:rsidR="002124D1" w:rsidRDefault="002124D1" w:rsidP="00DF63F8">
            <w:pPr>
              <w:pStyle w:val="Prrafodelista"/>
              <w:spacing w:before="0" w:line="20" w:lineRule="atLeast"/>
              <w:ind w:left="1416"/>
              <w:rPr>
                <w:rFonts w:ascii="Calibri" w:hAnsi="Calibri" w:cs="Calibri"/>
                <w:color w:val="000000"/>
                <w:szCs w:val="20"/>
              </w:rPr>
            </w:pPr>
            <w:r>
              <w:rPr>
                <w:rFonts w:ascii="Calibri" w:hAnsi="Calibri" w:cs="Calibri"/>
                <w:color w:val="000000"/>
                <w:szCs w:val="20"/>
              </w:rPr>
              <w:t>“</w:t>
            </w:r>
            <w:r w:rsidRPr="002124D1">
              <w:rPr>
                <w:rFonts w:ascii="Calibri" w:hAnsi="Calibri" w:cs="Calibri"/>
                <w:i/>
                <w:color w:val="000000"/>
                <w:szCs w:val="20"/>
              </w:rPr>
              <w:t>Para medir la pérdida por inserción del sistema de pista instaldo</w:t>
            </w:r>
            <w:r w:rsidR="00842414">
              <w:rPr>
                <w:rFonts w:ascii="Calibri" w:hAnsi="Calibri" w:cs="Calibri"/>
                <w:i/>
                <w:color w:val="000000"/>
                <w:szCs w:val="20"/>
              </w:rPr>
              <w:t xml:space="preserve"> </w:t>
            </w:r>
            <w:r w:rsidR="00842414" w:rsidRPr="00842414">
              <w:rPr>
                <w:rFonts w:ascii="Calibri" w:hAnsi="Calibri" w:cs="Calibri"/>
                <w:color w:val="000000"/>
                <w:szCs w:val="20"/>
              </w:rPr>
              <w:t>[SIC</w:t>
            </w:r>
            <w:r w:rsidR="00842414" w:rsidRPr="00842414">
              <w:rPr>
                <w:rFonts w:ascii="Calibri" w:hAnsi="Calibri" w:cs="Calibri"/>
                <w:b/>
                <w:color w:val="000000"/>
                <w:szCs w:val="20"/>
              </w:rPr>
              <w:t>]</w:t>
            </w:r>
            <w:r w:rsidRPr="00842414">
              <w:rPr>
                <w:rFonts w:ascii="Calibri" w:hAnsi="Calibri" w:cs="Calibri"/>
                <w:b/>
                <w:i/>
                <w:color w:val="000000"/>
                <w:szCs w:val="20"/>
              </w:rPr>
              <w:t>, se utilizó un martillo de impacto de 22,2 kN para excitar ya sea el riel exterior o el cruzamiento</w:t>
            </w:r>
            <w:r w:rsidRPr="002124D1">
              <w:rPr>
                <w:rFonts w:ascii="Calibri" w:hAnsi="Calibri" w:cs="Calibri"/>
                <w:i/>
                <w:color w:val="000000"/>
                <w:szCs w:val="20"/>
              </w:rPr>
              <w:t xml:space="preserve">, según corresponda, y </w:t>
            </w:r>
            <w:r w:rsidRPr="00842414">
              <w:rPr>
                <w:rFonts w:ascii="Calibri" w:hAnsi="Calibri" w:cs="Calibri"/>
                <w:b/>
                <w:i/>
                <w:color w:val="000000"/>
                <w:szCs w:val="20"/>
              </w:rPr>
              <w:t>se midió la vibración generada por esta fuerza en dos sensores de aceleración, instalados sobre el mismo riel/cruzamiento y sobre muro lateral del túnel más cercano al riel exterior</w:t>
            </w:r>
            <w:r w:rsidRPr="002124D1">
              <w:rPr>
                <w:rFonts w:ascii="Calibri" w:hAnsi="Calibri" w:cs="Calibri"/>
                <w:i/>
                <w:color w:val="000000"/>
                <w:szCs w:val="20"/>
              </w:rPr>
              <w:t>. Figura 1 muestra la</w:t>
            </w:r>
            <w:r>
              <w:rPr>
                <w:rFonts w:ascii="Calibri" w:hAnsi="Calibri" w:cs="Calibri"/>
                <w:i/>
                <w:color w:val="000000"/>
                <w:szCs w:val="20"/>
              </w:rPr>
              <w:t xml:space="preserve"> </w:t>
            </w:r>
            <w:r w:rsidRPr="002124D1">
              <w:rPr>
                <w:rFonts w:ascii="Calibri" w:hAnsi="Calibri" w:cs="Calibri"/>
                <w:i/>
                <w:color w:val="000000"/>
                <w:szCs w:val="20"/>
              </w:rPr>
              <w:t>configuración típica utilizada en vías recta y vías con corazón/cruzamient</w:t>
            </w:r>
            <w:r>
              <w:rPr>
                <w:rFonts w:ascii="Calibri" w:hAnsi="Calibri" w:cs="Calibri"/>
                <w:i/>
                <w:color w:val="000000"/>
                <w:szCs w:val="20"/>
              </w:rPr>
              <w:t>o</w:t>
            </w:r>
            <w:r w:rsidRPr="002124D1">
              <w:rPr>
                <w:rFonts w:ascii="Calibri" w:hAnsi="Calibri" w:cs="Calibri"/>
                <w:color w:val="000000"/>
                <w:szCs w:val="20"/>
              </w:rPr>
              <w:t>”</w:t>
            </w:r>
            <w:r>
              <w:rPr>
                <w:rFonts w:ascii="Calibri" w:hAnsi="Calibri" w:cs="Calibri"/>
                <w:color w:val="000000"/>
                <w:szCs w:val="20"/>
              </w:rPr>
              <w:t xml:space="preserve"> </w:t>
            </w:r>
            <w:r w:rsidRPr="00834151">
              <w:rPr>
                <w:rFonts w:ascii="Calibri" w:eastAsia="Times New Roman" w:hAnsi="Calibri"/>
                <w:b/>
                <w:color w:val="000000"/>
                <w:szCs w:val="20"/>
                <w:lang w:eastAsia="es-CL"/>
              </w:rPr>
              <w:t xml:space="preserve">[ver </w:t>
            </w:r>
            <w:r>
              <w:rPr>
                <w:rFonts w:ascii="Calibri" w:eastAsia="Times New Roman" w:hAnsi="Calibri"/>
                <w:b/>
                <w:color w:val="000000"/>
                <w:szCs w:val="20"/>
                <w:lang w:eastAsia="es-CL"/>
              </w:rPr>
              <w:fldChar w:fldCharType="begin"/>
            </w:r>
            <w:r>
              <w:rPr>
                <w:rFonts w:ascii="Calibri" w:eastAsia="Times New Roman" w:hAnsi="Calibri"/>
                <w:b/>
                <w:color w:val="000000"/>
                <w:szCs w:val="20"/>
                <w:lang w:eastAsia="es-CL"/>
              </w:rPr>
              <w:instrText xml:space="preserve"> REF _Ref528576374 \h  \* MERGEFORMAT </w:instrText>
            </w:r>
            <w:r>
              <w:rPr>
                <w:rFonts w:ascii="Calibri" w:eastAsia="Times New Roman" w:hAnsi="Calibri"/>
                <w:b/>
                <w:color w:val="000000"/>
                <w:szCs w:val="20"/>
                <w:lang w:eastAsia="es-CL"/>
              </w:rPr>
            </w:r>
            <w:r>
              <w:rPr>
                <w:rFonts w:ascii="Calibri" w:eastAsia="Times New Roman" w:hAnsi="Calibri"/>
                <w:b/>
                <w:color w:val="000000"/>
                <w:szCs w:val="20"/>
                <w:lang w:eastAsia="es-CL"/>
              </w:rPr>
              <w:fldChar w:fldCharType="separate"/>
            </w:r>
            <w:r w:rsidR="00FC4CE7" w:rsidRPr="00FC4CE7">
              <w:rPr>
                <w:rFonts w:ascii="Calibri" w:eastAsia="Times New Roman" w:hAnsi="Calibri"/>
                <w:b/>
                <w:color w:val="000000"/>
                <w:szCs w:val="20"/>
                <w:lang w:eastAsia="es-CL"/>
              </w:rPr>
              <w:t>Figura 22</w:t>
            </w:r>
            <w:r>
              <w:rPr>
                <w:rFonts w:ascii="Calibri" w:eastAsia="Times New Roman" w:hAnsi="Calibri"/>
                <w:b/>
                <w:color w:val="000000"/>
                <w:szCs w:val="20"/>
                <w:lang w:eastAsia="es-CL"/>
              </w:rPr>
              <w:fldChar w:fldCharType="end"/>
            </w:r>
            <w:r w:rsidR="00055754">
              <w:rPr>
                <w:rFonts w:ascii="Calibri" w:eastAsia="Times New Roman" w:hAnsi="Calibri"/>
                <w:b/>
                <w:color w:val="000000"/>
                <w:szCs w:val="20"/>
                <w:lang w:eastAsia="es-CL"/>
              </w:rPr>
              <w:t xml:space="preserve"> </w:t>
            </w:r>
            <w:r w:rsidRPr="00834151">
              <w:rPr>
                <w:rFonts w:ascii="Calibri" w:eastAsia="Times New Roman" w:hAnsi="Calibri"/>
                <w:b/>
                <w:color w:val="000000"/>
                <w:szCs w:val="20"/>
                <w:lang w:eastAsia="es-CL"/>
              </w:rPr>
              <w:t>del presente Informe]</w:t>
            </w:r>
            <w:r w:rsidRPr="002124D1">
              <w:rPr>
                <w:rFonts w:ascii="Calibri" w:hAnsi="Calibri" w:cs="Calibri"/>
                <w:color w:val="000000"/>
                <w:szCs w:val="20"/>
              </w:rPr>
              <w:t>.</w:t>
            </w:r>
          </w:p>
          <w:p w14:paraId="4F035AA7" w14:textId="77777777" w:rsidR="002124D1" w:rsidRPr="002124D1" w:rsidRDefault="002124D1" w:rsidP="00DF63F8">
            <w:pPr>
              <w:pStyle w:val="Prrafodelista"/>
              <w:spacing w:before="0" w:line="20" w:lineRule="atLeast"/>
              <w:ind w:left="1416"/>
              <w:rPr>
                <w:rFonts w:ascii="Calibri" w:hAnsi="Calibri" w:cs="Calibri"/>
                <w:i/>
                <w:color w:val="000000"/>
                <w:szCs w:val="20"/>
              </w:rPr>
            </w:pPr>
            <w:r w:rsidRPr="00842414">
              <w:rPr>
                <w:rFonts w:ascii="Calibri" w:hAnsi="Calibri" w:cs="Calibri"/>
                <w:i/>
                <w:color w:val="000000"/>
                <w:szCs w:val="20"/>
                <w:u w:val="single"/>
              </w:rPr>
              <w:t>Sensor de riel</w:t>
            </w:r>
            <w:r w:rsidRPr="002124D1">
              <w:rPr>
                <w:rFonts w:ascii="Calibri" w:hAnsi="Calibri" w:cs="Calibri"/>
                <w:i/>
                <w:color w:val="000000"/>
                <w:szCs w:val="20"/>
              </w:rPr>
              <w:t>: Se instaló un acelerómetro sobre la cabeza del riel, en forma perpendicular a ésta y</w:t>
            </w:r>
            <w:r>
              <w:rPr>
                <w:rFonts w:ascii="Calibri" w:hAnsi="Calibri" w:cs="Calibri"/>
                <w:i/>
                <w:color w:val="000000"/>
                <w:szCs w:val="20"/>
              </w:rPr>
              <w:t xml:space="preserve"> </w:t>
            </w:r>
            <w:r w:rsidRPr="002124D1">
              <w:rPr>
                <w:rFonts w:ascii="Calibri" w:hAnsi="Calibri" w:cs="Calibri"/>
                <w:i/>
                <w:color w:val="000000"/>
                <w:szCs w:val="20"/>
              </w:rPr>
              <w:t>utilizando un imán como sistema de sujeción.</w:t>
            </w:r>
          </w:p>
          <w:p w14:paraId="4EB987DE" w14:textId="77777777" w:rsidR="002124D1" w:rsidRPr="002124D1" w:rsidRDefault="002124D1" w:rsidP="00DF63F8">
            <w:pPr>
              <w:pStyle w:val="Prrafodelista"/>
              <w:spacing w:before="0" w:line="20" w:lineRule="atLeast"/>
              <w:ind w:left="1416"/>
              <w:rPr>
                <w:rFonts w:ascii="Calibri" w:hAnsi="Calibri" w:cs="Calibri"/>
                <w:i/>
                <w:color w:val="000000"/>
                <w:szCs w:val="20"/>
              </w:rPr>
            </w:pPr>
            <w:r w:rsidRPr="00842414">
              <w:rPr>
                <w:rFonts w:ascii="Calibri" w:hAnsi="Calibri" w:cs="Calibri"/>
                <w:i/>
                <w:color w:val="000000"/>
                <w:szCs w:val="20"/>
                <w:u w:val="single"/>
              </w:rPr>
              <w:t>Sensor de corazón/cruzamiento</w:t>
            </w:r>
            <w:r w:rsidRPr="002124D1">
              <w:rPr>
                <w:rFonts w:ascii="Calibri" w:hAnsi="Calibri" w:cs="Calibri"/>
                <w:i/>
                <w:color w:val="000000"/>
                <w:szCs w:val="20"/>
              </w:rPr>
              <w:t>: Se instaló en la vía con corazón o cruzamiento, perpendicular a la</w:t>
            </w:r>
            <w:r>
              <w:rPr>
                <w:rFonts w:ascii="Calibri" w:hAnsi="Calibri" w:cs="Calibri"/>
                <w:i/>
                <w:color w:val="000000"/>
                <w:szCs w:val="20"/>
              </w:rPr>
              <w:t xml:space="preserve"> </w:t>
            </w:r>
            <w:r w:rsidRPr="002124D1">
              <w:rPr>
                <w:rFonts w:ascii="Calibri" w:hAnsi="Calibri" w:cs="Calibri"/>
                <w:i/>
                <w:color w:val="000000"/>
                <w:szCs w:val="20"/>
              </w:rPr>
              <w:t>cabeza del riel, utilizando cera como mecanismo de adhesión.</w:t>
            </w:r>
          </w:p>
          <w:p w14:paraId="3E9E2943" w14:textId="77777777" w:rsidR="002124D1" w:rsidRDefault="002124D1" w:rsidP="00DF63F8">
            <w:pPr>
              <w:pStyle w:val="Prrafodelista"/>
              <w:spacing w:before="0" w:line="20" w:lineRule="atLeast"/>
              <w:ind w:left="1416"/>
              <w:rPr>
                <w:rFonts w:ascii="Calibri" w:hAnsi="Calibri" w:cs="Calibri"/>
                <w:i/>
                <w:color w:val="000000"/>
                <w:szCs w:val="20"/>
              </w:rPr>
            </w:pPr>
            <w:r w:rsidRPr="00842414">
              <w:rPr>
                <w:rFonts w:ascii="Calibri" w:hAnsi="Calibri" w:cs="Calibri"/>
                <w:i/>
                <w:color w:val="000000"/>
                <w:szCs w:val="20"/>
                <w:u w:val="single"/>
              </w:rPr>
              <w:t>Sensor de muro</w:t>
            </w:r>
            <w:r w:rsidRPr="002124D1">
              <w:rPr>
                <w:rFonts w:ascii="Calibri" w:hAnsi="Calibri" w:cs="Calibri"/>
                <w:i/>
                <w:color w:val="000000"/>
                <w:szCs w:val="20"/>
              </w:rPr>
              <w:t>: Se instaló sobre un soporte de acero previamente anclado al muro del túnel,</w:t>
            </w:r>
            <w:r>
              <w:rPr>
                <w:rFonts w:ascii="Calibri" w:hAnsi="Calibri" w:cs="Calibri"/>
                <w:i/>
                <w:color w:val="000000"/>
                <w:szCs w:val="20"/>
              </w:rPr>
              <w:t xml:space="preserve"> </w:t>
            </w:r>
            <w:r w:rsidRPr="002124D1">
              <w:rPr>
                <w:rFonts w:ascii="Calibri" w:hAnsi="Calibri" w:cs="Calibri"/>
                <w:i/>
                <w:color w:val="000000"/>
                <w:szCs w:val="20"/>
              </w:rPr>
              <w:t>utilizando un imán como sistema de sujeción. El soporte, construido de acero carbono en 4 mm de</w:t>
            </w:r>
            <w:r>
              <w:rPr>
                <w:rFonts w:ascii="Calibri" w:hAnsi="Calibri" w:cs="Calibri"/>
                <w:i/>
                <w:color w:val="000000"/>
                <w:szCs w:val="20"/>
              </w:rPr>
              <w:t xml:space="preserve"> </w:t>
            </w:r>
            <w:r w:rsidRPr="002124D1">
              <w:rPr>
                <w:rFonts w:ascii="Calibri" w:hAnsi="Calibri" w:cs="Calibri"/>
                <w:i/>
                <w:color w:val="000000"/>
                <w:szCs w:val="20"/>
              </w:rPr>
              <w:t>espesor se instaló a una altura de 110 a 120 cm desde la altura del riel. Este soporte fue alineado</w:t>
            </w:r>
            <w:r>
              <w:rPr>
                <w:rFonts w:ascii="Calibri" w:hAnsi="Calibri" w:cs="Calibri"/>
                <w:i/>
                <w:color w:val="000000"/>
                <w:szCs w:val="20"/>
              </w:rPr>
              <w:t xml:space="preserve"> </w:t>
            </w:r>
            <w:r w:rsidRPr="002124D1">
              <w:rPr>
                <w:rFonts w:ascii="Calibri" w:hAnsi="Calibri" w:cs="Calibri"/>
                <w:i/>
                <w:color w:val="000000"/>
                <w:szCs w:val="20"/>
              </w:rPr>
              <w:t>vertical y horiz</w:t>
            </w:r>
            <w:r w:rsidR="00842414">
              <w:rPr>
                <w:rFonts w:ascii="Calibri" w:hAnsi="Calibri" w:cs="Calibri"/>
                <w:i/>
                <w:color w:val="000000"/>
                <w:szCs w:val="20"/>
              </w:rPr>
              <w:t>o</w:t>
            </w:r>
            <w:r w:rsidRPr="002124D1">
              <w:rPr>
                <w:rFonts w:ascii="Calibri" w:hAnsi="Calibri" w:cs="Calibri"/>
                <w:i/>
                <w:color w:val="000000"/>
                <w:szCs w:val="20"/>
              </w:rPr>
              <w:t>ntalmente.</w:t>
            </w:r>
          </w:p>
          <w:p w14:paraId="54A1D278" w14:textId="77777777" w:rsidR="002124D1" w:rsidRPr="002124D1" w:rsidRDefault="002124D1" w:rsidP="00DF63F8">
            <w:pPr>
              <w:pStyle w:val="Prrafodelista"/>
              <w:spacing w:before="0" w:line="20" w:lineRule="atLeast"/>
              <w:ind w:left="1416"/>
              <w:rPr>
                <w:rFonts w:ascii="Calibri" w:hAnsi="Calibri" w:cs="Calibri"/>
                <w:i/>
                <w:color w:val="000000"/>
                <w:szCs w:val="20"/>
              </w:rPr>
            </w:pPr>
            <w:r w:rsidRPr="002124D1">
              <w:rPr>
                <w:rFonts w:ascii="Calibri" w:hAnsi="Calibri" w:cs="Calibri"/>
                <w:i/>
                <w:color w:val="000000"/>
                <w:szCs w:val="20"/>
              </w:rPr>
              <w:t>En cada punto de medición, se efectuó 10 impactos efectivos sobre la cabeza del riel, lo cuales</w:t>
            </w:r>
            <w:r>
              <w:rPr>
                <w:rFonts w:ascii="Calibri" w:hAnsi="Calibri" w:cs="Calibri"/>
                <w:i/>
                <w:color w:val="000000"/>
                <w:szCs w:val="20"/>
              </w:rPr>
              <w:t xml:space="preserve"> </w:t>
            </w:r>
            <w:r w:rsidRPr="002124D1">
              <w:rPr>
                <w:rFonts w:ascii="Calibri" w:hAnsi="Calibri" w:cs="Calibri"/>
                <w:i/>
                <w:color w:val="000000"/>
                <w:szCs w:val="20"/>
              </w:rPr>
              <w:t>fueron almacenados en el sistema de adquisición de datos, en forma de señal de vibración continua</w:t>
            </w:r>
            <w:r>
              <w:rPr>
                <w:rFonts w:ascii="Calibri" w:hAnsi="Calibri" w:cs="Calibri"/>
                <w:i/>
                <w:color w:val="000000"/>
                <w:szCs w:val="20"/>
              </w:rPr>
              <w:t xml:space="preserve"> </w:t>
            </w:r>
            <w:r w:rsidRPr="002124D1">
              <w:rPr>
                <w:rFonts w:ascii="Calibri" w:hAnsi="Calibri" w:cs="Calibri"/>
                <w:i/>
                <w:color w:val="000000"/>
                <w:szCs w:val="20"/>
              </w:rPr>
              <w:t>versus tiempo y en el espectro de frecuencias entre 1 y 500 Hz.</w:t>
            </w:r>
          </w:p>
          <w:p w14:paraId="5F142B58" w14:textId="77777777" w:rsidR="002124D1" w:rsidRPr="002124D1" w:rsidRDefault="002124D1" w:rsidP="00DF63F8">
            <w:pPr>
              <w:pStyle w:val="Prrafodelista"/>
              <w:spacing w:before="0" w:line="20" w:lineRule="atLeast"/>
              <w:ind w:left="1416"/>
              <w:rPr>
                <w:rFonts w:ascii="Calibri" w:hAnsi="Calibri" w:cs="Calibri"/>
                <w:i/>
                <w:color w:val="000000"/>
                <w:szCs w:val="20"/>
              </w:rPr>
            </w:pPr>
            <w:r w:rsidRPr="002124D1">
              <w:rPr>
                <w:rFonts w:ascii="Calibri" w:hAnsi="Calibri" w:cs="Calibri"/>
                <w:i/>
                <w:color w:val="000000"/>
                <w:szCs w:val="20"/>
              </w:rPr>
              <w:t>Posterior a realizar el test de impacto, se midió la aceleración basal existente en cada punto de</w:t>
            </w:r>
            <w:r>
              <w:rPr>
                <w:rFonts w:ascii="Calibri" w:hAnsi="Calibri" w:cs="Calibri"/>
                <w:i/>
                <w:color w:val="000000"/>
                <w:szCs w:val="20"/>
              </w:rPr>
              <w:t xml:space="preserve"> </w:t>
            </w:r>
            <w:r w:rsidRPr="002124D1">
              <w:rPr>
                <w:rFonts w:ascii="Calibri" w:hAnsi="Calibri" w:cs="Calibri"/>
                <w:i/>
                <w:color w:val="000000"/>
                <w:szCs w:val="20"/>
              </w:rPr>
              <w:t>medición. En general se observó ambientes con ausencia de fuentes de vibración basal que</w:t>
            </w:r>
            <w:r>
              <w:rPr>
                <w:rFonts w:ascii="Calibri" w:hAnsi="Calibri" w:cs="Calibri"/>
                <w:i/>
                <w:color w:val="000000"/>
                <w:szCs w:val="20"/>
              </w:rPr>
              <w:t xml:space="preserve"> </w:t>
            </w:r>
            <w:r w:rsidRPr="002124D1">
              <w:rPr>
                <w:rFonts w:ascii="Calibri" w:hAnsi="Calibri" w:cs="Calibri"/>
                <w:i/>
                <w:color w:val="000000"/>
                <w:szCs w:val="20"/>
              </w:rPr>
              <w:t>pudiesen contaminar las mediciones. Sólo en la sección 1, se identifica a vehículo de transporte de</w:t>
            </w:r>
            <w:r>
              <w:rPr>
                <w:rFonts w:ascii="Calibri" w:hAnsi="Calibri" w:cs="Calibri"/>
                <w:i/>
                <w:color w:val="000000"/>
                <w:szCs w:val="20"/>
              </w:rPr>
              <w:t xml:space="preserve"> </w:t>
            </w:r>
            <w:r w:rsidRPr="002124D1">
              <w:rPr>
                <w:rFonts w:ascii="Calibri" w:hAnsi="Calibri" w:cs="Calibri"/>
                <w:i/>
                <w:color w:val="000000"/>
                <w:szCs w:val="20"/>
              </w:rPr>
              <w:t>ETF-Colas Rail operando sobre la vía opuesta y a una distancia tal que no afectó los niveles</w:t>
            </w:r>
            <w:r>
              <w:rPr>
                <w:rFonts w:ascii="Calibri" w:hAnsi="Calibri" w:cs="Calibri"/>
                <w:i/>
                <w:color w:val="000000"/>
                <w:szCs w:val="20"/>
              </w:rPr>
              <w:t xml:space="preserve"> </w:t>
            </w:r>
            <w:r w:rsidRPr="002124D1">
              <w:rPr>
                <w:rFonts w:ascii="Calibri" w:hAnsi="Calibri" w:cs="Calibri"/>
                <w:i/>
                <w:color w:val="000000"/>
                <w:szCs w:val="20"/>
              </w:rPr>
              <w:t>registrados por los acelerómetros.</w:t>
            </w:r>
          </w:p>
          <w:p w14:paraId="23CFC26F" w14:textId="77777777" w:rsidR="002124D1" w:rsidRPr="002124D1" w:rsidRDefault="002124D1" w:rsidP="00DF63F8">
            <w:pPr>
              <w:pStyle w:val="Prrafodelista"/>
              <w:spacing w:before="0" w:line="20" w:lineRule="atLeast"/>
              <w:ind w:left="1416"/>
              <w:rPr>
                <w:rFonts w:ascii="Calibri" w:hAnsi="Calibri" w:cs="Calibri"/>
                <w:i/>
                <w:color w:val="000000"/>
                <w:szCs w:val="20"/>
              </w:rPr>
            </w:pPr>
            <w:r w:rsidRPr="002124D1">
              <w:rPr>
                <w:rFonts w:ascii="Calibri" w:hAnsi="Calibri" w:cs="Calibri"/>
                <w:i/>
                <w:color w:val="000000"/>
                <w:szCs w:val="20"/>
              </w:rPr>
              <w:t>Previo a la campaña de medición se verificó la calibración de los acelerómetros utilizando un</w:t>
            </w:r>
            <w:r>
              <w:rPr>
                <w:rFonts w:ascii="Calibri" w:hAnsi="Calibri" w:cs="Calibri"/>
                <w:i/>
                <w:color w:val="000000"/>
                <w:szCs w:val="20"/>
              </w:rPr>
              <w:t xml:space="preserve"> </w:t>
            </w:r>
            <w:r w:rsidRPr="002124D1">
              <w:rPr>
                <w:rFonts w:ascii="Calibri" w:hAnsi="Calibri" w:cs="Calibri"/>
                <w:i/>
                <w:color w:val="000000"/>
                <w:szCs w:val="20"/>
              </w:rPr>
              <w:t>calibrador manual.</w:t>
            </w:r>
          </w:p>
          <w:p w14:paraId="7462F2A4" w14:textId="77777777" w:rsidR="002124D1" w:rsidRDefault="002124D1" w:rsidP="00DF63F8">
            <w:pPr>
              <w:pStyle w:val="Prrafodelista"/>
              <w:numPr>
                <w:ilvl w:val="2"/>
                <w:numId w:val="11"/>
              </w:numPr>
              <w:spacing w:before="0" w:line="20" w:lineRule="atLeast"/>
              <w:rPr>
                <w:rFonts w:ascii="Calibri" w:hAnsi="Calibri" w:cs="Calibri"/>
                <w:color w:val="000000"/>
                <w:szCs w:val="20"/>
              </w:rPr>
            </w:pPr>
            <w:r w:rsidRPr="00965B03">
              <w:rPr>
                <w:rFonts w:ascii="Calibri" w:hAnsi="Calibri" w:cs="Calibri"/>
                <w:color w:val="000000"/>
                <w:szCs w:val="20"/>
              </w:rPr>
              <w:t>En “</w:t>
            </w:r>
            <w:r w:rsidRPr="00421C3F">
              <w:rPr>
                <w:rFonts w:ascii="Calibri" w:hAnsi="Calibri" w:cs="Calibri"/>
                <w:b/>
                <w:i/>
                <w:color w:val="000000"/>
                <w:szCs w:val="20"/>
              </w:rPr>
              <w:t>5 Metodología de Cálculo de TL</w:t>
            </w:r>
            <w:r w:rsidRPr="00965B03">
              <w:rPr>
                <w:rFonts w:ascii="Calibri" w:hAnsi="Calibri" w:cs="Calibri"/>
                <w:color w:val="000000"/>
                <w:szCs w:val="20"/>
              </w:rPr>
              <w:t xml:space="preserve">” se resume lo siguiente: </w:t>
            </w:r>
          </w:p>
          <w:p w14:paraId="13036103" w14:textId="77777777" w:rsidR="002124D1" w:rsidRPr="002124D1" w:rsidRDefault="002124D1" w:rsidP="00DF63F8">
            <w:pPr>
              <w:pStyle w:val="Prrafodelista"/>
              <w:spacing w:before="0" w:line="20" w:lineRule="atLeast"/>
              <w:ind w:left="1416"/>
              <w:rPr>
                <w:rFonts w:ascii="Calibri" w:hAnsi="Calibri" w:cs="Calibri"/>
                <w:i/>
                <w:color w:val="000000"/>
                <w:szCs w:val="20"/>
              </w:rPr>
            </w:pPr>
            <w:r>
              <w:rPr>
                <w:rFonts w:ascii="Calibri" w:hAnsi="Calibri" w:cs="Calibri"/>
                <w:color w:val="000000"/>
                <w:szCs w:val="20"/>
              </w:rPr>
              <w:t>“</w:t>
            </w:r>
            <w:r w:rsidRPr="002124D1">
              <w:rPr>
                <w:rFonts w:ascii="Calibri" w:hAnsi="Calibri" w:cs="Calibri"/>
                <w:i/>
                <w:color w:val="000000"/>
                <w:szCs w:val="20"/>
              </w:rPr>
              <w:t>La perdida por transmisión de las vías de Metro ensayadas se han calculado a partir de dos</w:t>
            </w:r>
            <w:r>
              <w:rPr>
                <w:rFonts w:ascii="Calibri" w:hAnsi="Calibri" w:cs="Calibri"/>
                <w:i/>
                <w:color w:val="000000"/>
                <w:szCs w:val="20"/>
              </w:rPr>
              <w:t xml:space="preserve"> </w:t>
            </w:r>
            <w:r w:rsidRPr="002124D1">
              <w:rPr>
                <w:rFonts w:ascii="Calibri" w:hAnsi="Calibri" w:cs="Calibri"/>
                <w:i/>
                <w:color w:val="000000"/>
                <w:szCs w:val="20"/>
              </w:rPr>
              <w:t>métodos:</w:t>
            </w:r>
          </w:p>
          <w:p w14:paraId="2E0B00C3" w14:textId="3AFA20B4" w:rsidR="002124D1" w:rsidRDefault="002124D1" w:rsidP="00DF63F8">
            <w:pPr>
              <w:pStyle w:val="Prrafodelista"/>
              <w:spacing w:before="0" w:line="20" w:lineRule="atLeast"/>
              <w:ind w:left="1416"/>
              <w:rPr>
                <w:rFonts w:ascii="Calibri" w:hAnsi="Calibri" w:cs="Calibri"/>
                <w:i/>
                <w:color w:val="000000"/>
                <w:szCs w:val="20"/>
              </w:rPr>
            </w:pPr>
            <w:r w:rsidRPr="00782A81">
              <w:rPr>
                <w:rFonts w:ascii="Calibri" w:hAnsi="Calibri" w:cs="Calibri"/>
                <w:b/>
                <w:i/>
                <w:color w:val="000000"/>
                <w:szCs w:val="20"/>
              </w:rPr>
              <w:t>Método 1 (TL normalizado)</w:t>
            </w:r>
            <w:r w:rsidRPr="002124D1">
              <w:rPr>
                <w:rFonts w:ascii="Calibri" w:hAnsi="Calibri" w:cs="Calibri"/>
                <w:i/>
                <w:color w:val="000000"/>
                <w:szCs w:val="20"/>
              </w:rPr>
              <w:t>: Se compara los datos de movilidad obtenidos entre el martillo (canal 1) y los sensores de riel (canal 2) y el sensor de muro de túnel (canal 3) por separado. La diferencia</w:t>
            </w:r>
            <w:r w:rsidRPr="002124D1">
              <w:rPr>
                <w:i/>
              </w:rPr>
              <w:t xml:space="preserve"> </w:t>
            </w:r>
            <w:r w:rsidRPr="002124D1">
              <w:rPr>
                <w:rFonts w:ascii="Calibri" w:hAnsi="Calibri" w:cs="Calibri"/>
                <w:i/>
                <w:color w:val="000000"/>
                <w:szCs w:val="20"/>
              </w:rPr>
              <w:t>entre la movilidad para sensor de riel menos la movilidad para el sensor muro, será la pérdida por</w:t>
            </w:r>
            <w:r w:rsidR="00675496">
              <w:rPr>
                <w:rFonts w:ascii="Calibri" w:hAnsi="Calibri" w:cs="Calibri"/>
                <w:i/>
                <w:color w:val="000000"/>
                <w:szCs w:val="20"/>
              </w:rPr>
              <w:t xml:space="preserve"> </w:t>
            </w:r>
            <w:r w:rsidRPr="002124D1">
              <w:rPr>
                <w:rFonts w:ascii="Calibri" w:hAnsi="Calibri" w:cs="Calibri"/>
                <w:i/>
                <w:color w:val="000000"/>
                <w:szCs w:val="20"/>
              </w:rPr>
              <w:t>transmisión obtenida.</w:t>
            </w:r>
          </w:p>
          <w:p w14:paraId="28C57674" w14:textId="011183F4" w:rsidR="00A67D34" w:rsidRPr="002124D1" w:rsidRDefault="005A4A8F" w:rsidP="00DF63F8">
            <w:pPr>
              <w:pStyle w:val="Prrafodelista"/>
              <w:spacing w:before="0" w:line="20" w:lineRule="atLeast"/>
              <w:ind w:left="1416"/>
              <w:jc w:val="center"/>
              <w:rPr>
                <w:rFonts w:ascii="Calibri" w:hAnsi="Calibri" w:cs="Calibri"/>
                <w:i/>
                <w:color w:val="000000"/>
                <w:szCs w:val="20"/>
              </w:rPr>
            </w:pPr>
            <m:oMath>
              <m:sSub>
                <m:sSubPr>
                  <m:ctrlPr>
                    <w:rPr>
                      <w:rFonts w:ascii="Cambria Math" w:hAnsi="Cambria Math" w:cs="Calibri"/>
                      <w:i/>
                      <w:color w:val="000000"/>
                      <w:szCs w:val="20"/>
                    </w:rPr>
                  </m:ctrlPr>
                </m:sSubPr>
                <m:e>
                  <m:r>
                    <w:rPr>
                      <w:rFonts w:ascii="Cambria Math" w:hAnsi="Cambria Math" w:cs="Calibri"/>
                      <w:color w:val="000000"/>
                      <w:szCs w:val="20"/>
                    </w:rPr>
                    <m:t>TL</m:t>
                  </m:r>
                </m:e>
                <m:sub>
                  <m:r>
                    <w:rPr>
                      <w:rFonts w:ascii="Cambria Math" w:hAnsi="Cambria Math" w:cs="Calibri"/>
                      <w:color w:val="000000"/>
                      <w:szCs w:val="20"/>
                    </w:rPr>
                    <m:t>f</m:t>
                  </m:r>
                </m:sub>
              </m:sSub>
              <m:r>
                <w:rPr>
                  <w:rFonts w:ascii="Cambria Math" w:hAnsi="Cambria Math" w:cs="Calibri"/>
                  <w:color w:val="000000"/>
                  <w:szCs w:val="20"/>
                </w:rPr>
                <m:t>=10∙log</m:t>
              </m:r>
              <m:d>
                <m:dPr>
                  <m:ctrlPr>
                    <w:rPr>
                      <w:rFonts w:ascii="Cambria Math" w:hAnsi="Cambria Math" w:cs="Calibri"/>
                      <w:i/>
                      <w:color w:val="000000"/>
                      <w:szCs w:val="20"/>
                    </w:rPr>
                  </m:ctrlPr>
                </m:dPr>
                <m:e>
                  <m:f>
                    <m:fPr>
                      <m:ctrlPr>
                        <w:rPr>
                          <w:rFonts w:ascii="Cambria Math" w:hAnsi="Cambria Math" w:cs="Calibri"/>
                          <w:i/>
                          <w:color w:val="000000"/>
                          <w:szCs w:val="20"/>
                        </w:rPr>
                      </m:ctrlPr>
                    </m:fPr>
                    <m:num>
                      <m:sSubSup>
                        <m:sSubSupPr>
                          <m:ctrlPr>
                            <w:rPr>
                              <w:rFonts w:ascii="Cambria Math" w:hAnsi="Cambria Math" w:cs="Calibri"/>
                              <w:i/>
                              <w:color w:val="000000"/>
                              <w:szCs w:val="20"/>
                            </w:rPr>
                          </m:ctrlPr>
                        </m:sSubSupPr>
                        <m:e>
                          <m:r>
                            <w:rPr>
                              <w:rFonts w:ascii="Cambria Math" w:hAnsi="Cambria Math" w:cs="Calibri"/>
                              <w:color w:val="000000"/>
                              <w:szCs w:val="20"/>
                            </w:rPr>
                            <m:t>v</m:t>
                          </m:r>
                        </m:e>
                        <m:sub>
                          <m:r>
                            <w:rPr>
                              <w:rFonts w:ascii="Cambria Math" w:hAnsi="Cambria Math" w:cs="Calibri"/>
                              <w:color w:val="000000"/>
                              <w:szCs w:val="20"/>
                            </w:rPr>
                            <m:t>r</m:t>
                          </m:r>
                        </m:sub>
                        <m:sup>
                          <m:r>
                            <w:rPr>
                              <w:rFonts w:ascii="Cambria Math" w:hAnsi="Cambria Math" w:cs="Calibri"/>
                              <w:color w:val="000000"/>
                              <w:szCs w:val="20"/>
                            </w:rPr>
                            <m:t>2</m:t>
                          </m:r>
                        </m:sup>
                      </m:sSubSup>
                    </m:num>
                    <m:den>
                      <m:sSup>
                        <m:sSupPr>
                          <m:ctrlPr>
                            <w:rPr>
                              <w:rFonts w:ascii="Cambria Math" w:hAnsi="Cambria Math" w:cs="Calibri"/>
                              <w:i/>
                              <w:color w:val="000000"/>
                              <w:szCs w:val="20"/>
                            </w:rPr>
                          </m:ctrlPr>
                        </m:sSupPr>
                        <m:e>
                          <m:r>
                            <w:rPr>
                              <w:rFonts w:ascii="Cambria Math" w:hAnsi="Cambria Math" w:cs="Calibri"/>
                              <w:color w:val="000000"/>
                              <w:szCs w:val="20"/>
                            </w:rPr>
                            <m:t>F</m:t>
                          </m:r>
                        </m:e>
                        <m:sup>
                          <m:r>
                            <w:rPr>
                              <w:rFonts w:ascii="Cambria Math" w:hAnsi="Cambria Math" w:cs="Calibri"/>
                              <w:color w:val="000000"/>
                              <w:szCs w:val="20"/>
                            </w:rPr>
                            <m:t>2</m:t>
                          </m:r>
                        </m:sup>
                      </m:sSup>
                    </m:den>
                  </m:f>
                  <m:r>
                    <w:rPr>
                      <w:rFonts w:ascii="Cambria Math" w:hAnsi="Cambria Math" w:cs="Calibri"/>
                      <w:color w:val="000000"/>
                      <w:szCs w:val="20"/>
                    </w:rPr>
                    <m:t>-</m:t>
                  </m:r>
                  <m:f>
                    <m:fPr>
                      <m:ctrlPr>
                        <w:rPr>
                          <w:rFonts w:ascii="Cambria Math" w:hAnsi="Cambria Math" w:cs="Calibri"/>
                          <w:i/>
                          <w:color w:val="000000"/>
                          <w:szCs w:val="20"/>
                        </w:rPr>
                      </m:ctrlPr>
                    </m:fPr>
                    <m:num>
                      <m:sSubSup>
                        <m:sSubSupPr>
                          <m:ctrlPr>
                            <w:rPr>
                              <w:rFonts w:ascii="Cambria Math" w:hAnsi="Cambria Math" w:cs="Calibri"/>
                              <w:i/>
                              <w:color w:val="000000"/>
                              <w:szCs w:val="20"/>
                            </w:rPr>
                          </m:ctrlPr>
                        </m:sSubSupPr>
                        <m:e>
                          <m:r>
                            <w:rPr>
                              <w:rFonts w:ascii="Cambria Math" w:hAnsi="Cambria Math" w:cs="Calibri"/>
                              <w:color w:val="000000"/>
                              <w:szCs w:val="20"/>
                            </w:rPr>
                            <m:t>v</m:t>
                          </m:r>
                        </m:e>
                        <m:sub>
                          <m:r>
                            <w:rPr>
                              <w:rFonts w:ascii="Cambria Math" w:hAnsi="Cambria Math" w:cs="Calibri"/>
                              <w:color w:val="000000"/>
                              <w:szCs w:val="20"/>
                            </w:rPr>
                            <m:t>t</m:t>
                          </m:r>
                        </m:sub>
                        <m:sup>
                          <m:r>
                            <w:rPr>
                              <w:rFonts w:ascii="Cambria Math" w:hAnsi="Cambria Math" w:cs="Calibri"/>
                              <w:color w:val="000000"/>
                              <w:szCs w:val="20"/>
                            </w:rPr>
                            <m:t>2</m:t>
                          </m:r>
                        </m:sup>
                      </m:sSubSup>
                    </m:num>
                    <m:den>
                      <m:sSup>
                        <m:sSupPr>
                          <m:ctrlPr>
                            <w:rPr>
                              <w:rFonts w:ascii="Cambria Math" w:hAnsi="Cambria Math" w:cs="Calibri"/>
                              <w:i/>
                              <w:color w:val="000000"/>
                              <w:szCs w:val="20"/>
                            </w:rPr>
                          </m:ctrlPr>
                        </m:sSupPr>
                        <m:e>
                          <m:r>
                            <w:rPr>
                              <w:rFonts w:ascii="Cambria Math" w:hAnsi="Cambria Math" w:cs="Calibri"/>
                              <w:color w:val="000000"/>
                              <w:szCs w:val="20"/>
                            </w:rPr>
                            <m:t>F</m:t>
                          </m:r>
                        </m:e>
                        <m:sup>
                          <m:r>
                            <w:rPr>
                              <w:rFonts w:ascii="Cambria Math" w:hAnsi="Cambria Math" w:cs="Calibri"/>
                              <w:color w:val="000000"/>
                              <w:szCs w:val="20"/>
                            </w:rPr>
                            <m:t>2</m:t>
                          </m:r>
                        </m:sup>
                      </m:sSup>
                    </m:den>
                  </m:f>
                </m:e>
              </m:d>
            </m:oMath>
            <w:r w:rsidR="00A67D34">
              <w:rPr>
                <w:rFonts w:ascii="Calibri" w:hAnsi="Calibri" w:cs="Calibri"/>
                <w:i/>
                <w:color w:val="000000"/>
                <w:szCs w:val="20"/>
              </w:rPr>
              <w:t xml:space="preserve"> [Ec. 1]</w:t>
            </w:r>
          </w:p>
          <w:p w14:paraId="77290C88" w14:textId="065E831F" w:rsidR="002124D1" w:rsidRDefault="002124D1" w:rsidP="00DF63F8">
            <w:pPr>
              <w:pStyle w:val="Prrafodelista"/>
              <w:spacing w:before="0" w:line="20" w:lineRule="atLeast"/>
              <w:ind w:left="1416"/>
              <w:rPr>
                <w:rFonts w:ascii="Calibri" w:hAnsi="Calibri" w:cs="Calibri"/>
                <w:i/>
                <w:color w:val="000000"/>
                <w:szCs w:val="20"/>
              </w:rPr>
            </w:pPr>
            <w:r w:rsidRPr="00782A81">
              <w:rPr>
                <w:rFonts w:ascii="Calibri" w:hAnsi="Calibri" w:cs="Calibri"/>
                <w:b/>
                <w:i/>
                <w:color w:val="000000"/>
                <w:szCs w:val="20"/>
              </w:rPr>
              <w:t>Método 2</w:t>
            </w:r>
            <w:r w:rsidRPr="002124D1">
              <w:rPr>
                <w:rFonts w:ascii="Calibri" w:hAnsi="Calibri" w:cs="Calibri"/>
                <w:i/>
                <w:color w:val="000000"/>
                <w:szCs w:val="20"/>
              </w:rPr>
              <w:t>: La pérdida por transmisión para cada frecuencia (f) se determinará a través de la diferencia en valores de aceleración directos obtenido entre el acelerómetro de riel y el acelerómetro de muro de túnel. Ambos valores de aceleración de vibración se transformarán a niveles de aceleración con referencia a 10</w:t>
            </w:r>
            <w:r w:rsidRPr="00842414">
              <w:rPr>
                <w:rFonts w:ascii="Calibri" w:hAnsi="Calibri" w:cs="Calibri"/>
                <w:i/>
                <w:color w:val="000000"/>
                <w:szCs w:val="20"/>
                <w:vertAlign w:val="superscript"/>
              </w:rPr>
              <w:t>-6</w:t>
            </w:r>
            <w:r w:rsidRPr="002124D1">
              <w:rPr>
                <w:rFonts w:ascii="Calibri" w:hAnsi="Calibri" w:cs="Calibri"/>
                <w:i/>
                <w:color w:val="000000"/>
                <w:szCs w:val="20"/>
              </w:rPr>
              <w:t xml:space="preserve"> m/s</w:t>
            </w:r>
            <w:r w:rsidRPr="00842414">
              <w:rPr>
                <w:rFonts w:ascii="Calibri" w:hAnsi="Calibri" w:cs="Calibri"/>
                <w:i/>
                <w:color w:val="000000"/>
                <w:szCs w:val="20"/>
                <w:vertAlign w:val="superscript"/>
              </w:rPr>
              <w:t>2</w:t>
            </w:r>
            <w:r w:rsidRPr="002124D1">
              <w:rPr>
                <w:rFonts w:ascii="Calibri" w:hAnsi="Calibri" w:cs="Calibri"/>
                <w:i/>
                <w:color w:val="000000"/>
                <w:szCs w:val="20"/>
              </w:rPr>
              <w:t xml:space="preserve"> de acuerdo a la ISO 1683:1983.</w:t>
            </w:r>
          </w:p>
          <w:p w14:paraId="06C85EF7" w14:textId="566A6C58" w:rsidR="00A67D34" w:rsidRPr="002124D1" w:rsidRDefault="005A4A8F" w:rsidP="00DF63F8">
            <w:pPr>
              <w:pStyle w:val="Prrafodelista"/>
              <w:spacing w:before="0" w:line="20" w:lineRule="atLeast"/>
              <w:ind w:left="1416"/>
              <w:jc w:val="center"/>
              <w:rPr>
                <w:rFonts w:ascii="Calibri" w:hAnsi="Calibri" w:cs="Calibri"/>
                <w:i/>
                <w:color w:val="000000"/>
                <w:szCs w:val="20"/>
              </w:rPr>
            </w:pPr>
            <m:oMath>
              <m:sSub>
                <m:sSubPr>
                  <m:ctrlPr>
                    <w:rPr>
                      <w:rFonts w:ascii="Cambria Math" w:hAnsi="Cambria Math" w:cs="Calibri"/>
                      <w:i/>
                      <w:color w:val="000000"/>
                      <w:szCs w:val="20"/>
                    </w:rPr>
                  </m:ctrlPr>
                </m:sSubPr>
                <m:e>
                  <m:r>
                    <w:rPr>
                      <w:rFonts w:ascii="Cambria Math" w:hAnsi="Cambria Math" w:cs="Calibri"/>
                      <w:color w:val="000000"/>
                      <w:szCs w:val="20"/>
                    </w:rPr>
                    <m:t>TL</m:t>
                  </m:r>
                </m:e>
                <m:sub>
                  <m:r>
                    <w:rPr>
                      <w:rFonts w:ascii="Cambria Math" w:hAnsi="Cambria Math" w:cs="Calibri"/>
                      <w:color w:val="000000"/>
                      <w:szCs w:val="20"/>
                    </w:rPr>
                    <m:t>f</m:t>
                  </m:r>
                </m:sub>
              </m:sSub>
              <m:r>
                <w:rPr>
                  <w:rFonts w:ascii="Cambria Math" w:hAnsi="Cambria Math" w:cs="Calibri"/>
                  <w:color w:val="000000"/>
                  <w:szCs w:val="20"/>
                </w:rPr>
                <m:t>=10∙log</m:t>
              </m:r>
              <m:d>
                <m:dPr>
                  <m:ctrlPr>
                    <w:rPr>
                      <w:rFonts w:ascii="Cambria Math" w:hAnsi="Cambria Math" w:cs="Calibri"/>
                      <w:i/>
                      <w:color w:val="000000"/>
                      <w:szCs w:val="20"/>
                    </w:rPr>
                  </m:ctrlPr>
                </m:dPr>
                <m:e>
                  <m:f>
                    <m:fPr>
                      <m:ctrlPr>
                        <w:rPr>
                          <w:rFonts w:ascii="Cambria Math" w:hAnsi="Cambria Math" w:cs="Calibri"/>
                          <w:i/>
                          <w:color w:val="000000"/>
                          <w:szCs w:val="20"/>
                        </w:rPr>
                      </m:ctrlPr>
                    </m:fPr>
                    <m:num>
                      <m:sSubSup>
                        <m:sSubSupPr>
                          <m:ctrlPr>
                            <w:rPr>
                              <w:rFonts w:ascii="Cambria Math" w:hAnsi="Cambria Math" w:cs="Calibri"/>
                              <w:i/>
                              <w:color w:val="000000"/>
                              <w:szCs w:val="20"/>
                            </w:rPr>
                          </m:ctrlPr>
                        </m:sSubSupPr>
                        <m:e>
                          <m:r>
                            <w:rPr>
                              <w:rFonts w:ascii="Cambria Math" w:hAnsi="Cambria Math" w:cs="Calibri"/>
                              <w:color w:val="000000"/>
                              <w:szCs w:val="20"/>
                            </w:rPr>
                            <m:t>v</m:t>
                          </m:r>
                        </m:e>
                        <m:sub>
                          <m:r>
                            <w:rPr>
                              <w:rFonts w:ascii="Cambria Math" w:hAnsi="Cambria Math" w:cs="Calibri"/>
                              <w:color w:val="000000"/>
                              <w:szCs w:val="20"/>
                            </w:rPr>
                            <m:t>r</m:t>
                          </m:r>
                        </m:sub>
                        <m:sup>
                          <m:r>
                            <w:rPr>
                              <w:rFonts w:ascii="Cambria Math" w:hAnsi="Cambria Math" w:cs="Calibri"/>
                              <w:color w:val="000000"/>
                              <w:szCs w:val="20"/>
                            </w:rPr>
                            <m:t>2</m:t>
                          </m:r>
                        </m:sup>
                      </m:sSubSup>
                    </m:num>
                    <m:den>
                      <m:sSubSup>
                        <m:sSubSupPr>
                          <m:ctrlPr>
                            <w:rPr>
                              <w:rFonts w:ascii="Cambria Math" w:hAnsi="Cambria Math" w:cs="Calibri"/>
                              <w:i/>
                              <w:color w:val="000000"/>
                              <w:szCs w:val="20"/>
                            </w:rPr>
                          </m:ctrlPr>
                        </m:sSubSupPr>
                        <m:e>
                          <m:r>
                            <w:rPr>
                              <w:rFonts w:ascii="Cambria Math" w:hAnsi="Cambria Math" w:cs="Calibri"/>
                              <w:color w:val="000000"/>
                              <w:szCs w:val="20"/>
                            </w:rPr>
                            <m:t>v</m:t>
                          </m:r>
                        </m:e>
                        <m:sub>
                          <m:r>
                            <w:rPr>
                              <w:rFonts w:ascii="Cambria Math" w:hAnsi="Cambria Math" w:cs="Calibri"/>
                              <w:color w:val="000000"/>
                              <w:szCs w:val="20"/>
                            </w:rPr>
                            <m:t>ref</m:t>
                          </m:r>
                        </m:sub>
                        <m:sup>
                          <m:r>
                            <w:rPr>
                              <w:rFonts w:ascii="Cambria Math" w:hAnsi="Cambria Math" w:cs="Calibri"/>
                              <w:color w:val="000000"/>
                              <w:szCs w:val="20"/>
                            </w:rPr>
                            <m:t>2</m:t>
                          </m:r>
                        </m:sup>
                      </m:sSubSup>
                    </m:den>
                  </m:f>
                  <m:r>
                    <w:rPr>
                      <w:rFonts w:ascii="Cambria Math" w:hAnsi="Cambria Math" w:cs="Calibri"/>
                      <w:color w:val="000000"/>
                      <w:szCs w:val="20"/>
                    </w:rPr>
                    <m:t>-</m:t>
                  </m:r>
                  <m:f>
                    <m:fPr>
                      <m:ctrlPr>
                        <w:rPr>
                          <w:rFonts w:ascii="Cambria Math" w:hAnsi="Cambria Math" w:cs="Calibri"/>
                          <w:i/>
                          <w:color w:val="000000"/>
                          <w:szCs w:val="20"/>
                        </w:rPr>
                      </m:ctrlPr>
                    </m:fPr>
                    <m:num>
                      <m:sSubSup>
                        <m:sSubSupPr>
                          <m:ctrlPr>
                            <w:rPr>
                              <w:rFonts w:ascii="Cambria Math" w:hAnsi="Cambria Math" w:cs="Calibri"/>
                              <w:i/>
                              <w:color w:val="000000"/>
                              <w:szCs w:val="20"/>
                            </w:rPr>
                          </m:ctrlPr>
                        </m:sSubSupPr>
                        <m:e>
                          <m:r>
                            <w:rPr>
                              <w:rFonts w:ascii="Cambria Math" w:hAnsi="Cambria Math" w:cs="Calibri"/>
                              <w:color w:val="000000"/>
                              <w:szCs w:val="20"/>
                            </w:rPr>
                            <m:t>v</m:t>
                          </m:r>
                        </m:e>
                        <m:sub>
                          <m:r>
                            <w:rPr>
                              <w:rFonts w:ascii="Cambria Math" w:hAnsi="Cambria Math" w:cs="Calibri"/>
                              <w:color w:val="000000"/>
                              <w:szCs w:val="20"/>
                            </w:rPr>
                            <m:t>t</m:t>
                          </m:r>
                        </m:sub>
                        <m:sup>
                          <m:r>
                            <w:rPr>
                              <w:rFonts w:ascii="Cambria Math" w:hAnsi="Cambria Math" w:cs="Calibri"/>
                              <w:color w:val="000000"/>
                              <w:szCs w:val="20"/>
                            </w:rPr>
                            <m:t>2</m:t>
                          </m:r>
                        </m:sup>
                      </m:sSubSup>
                    </m:num>
                    <m:den>
                      <m:sSubSup>
                        <m:sSubSupPr>
                          <m:ctrlPr>
                            <w:rPr>
                              <w:rFonts w:ascii="Cambria Math" w:hAnsi="Cambria Math" w:cs="Calibri"/>
                              <w:i/>
                              <w:color w:val="000000"/>
                              <w:szCs w:val="20"/>
                            </w:rPr>
                          </m:ctrlPr>
                        </m:sSubSupPr>
                        <m:e>
                          <m:r>
                            <w:rPr>
                              <w:rFonts w:ascii="Cambria Math" w:hAnsi="Cambria Math" w:cs="Calibri"/>
                              <w:color w:val="000000"/>
                              <w:szCs w:val="20"/>
                            </w:rPr>
                            <m:t>v</m:t>
                          </m:r>
                        </m:e>
                        <m:sub>
                          <m:r>
                            <w:rPr>
                              <w:rFonts w:ascii="Cambria Math" w:hAnsi="Cambria Math" w:cs="Calibri"/>
                              <w:color w:val="000000"/>
                              <w:szCs w:val="20"/>
                            </w:rPr>
                            <m:t>ref</m:t>
                          </m:r>
                        </m:sub>
                        <m:sup>
                          <m:r>
                            <w:rPr>
                              <w:rFonts w:ascii="Cambria Math" w:hAnsi="Cambria Math" w:cs="Calibri"/>
                              <w:color w:val="000000"/>
                              <w:szCs w:val="20"/>
                            </w:rPr>
                            <m:t>2</m:t>
                          </m:r>
                        </m:sup>
                      </m:sSubSup>
                    </m:den>
                  </m:f>
                </m:e>
              </m:d>
            </m:oMath>
            <w:r w:rsidR="00A67D34">
              <w:rPr>
                <w:rFonts w:ascii="Calibri" w:hAnsi="Calibri" w:cs="Calibri"/>
                <w:i/>
                <w:color w:val="000000"/>
                <w:szCs w:val="20"/>
              </w:rPr>
              <w:t xml:space="preserve"> [Ec. 2]</w:t>
            </w:r>
          </w:p>
          <w:p w14:paraId="72D8EB50" w14:textId="77777777" w:rsidR="00A67D34" w:rsidRPr="002124D1" w:rsidRDefault="00A67D34" w:rsidP="00DF63F8">
            <w:pPr>
              <w:pStyle w:val="Prrafodelista"/>
              <w:spacing w:before="0" w:line="20" w:lineRule="atLeast"/>
              <w:ind w:left="1416"/>
              <w:rPr>
                <w:rFonts w:ascii="Calibri" w:hAnsi="Calibri" w:cs="Calibri"/>
                <w:i/>
                <w:color w:val="000000"/>
                <w:szCs w:val="20"/>
              </w:rPr>
            </w:pPr>
          </w:p>
          <w:p w14:paraId="7CD2B97C" w14:textId="77777777" w:rsidR="002124D1" w:rsidRDefault="002124D1" w:rsidP="00DF63F8">
            <w:pPr>
              <w:pStyle w:val="Prrafodelista"/>
              <w:spacing w:before="0" w:line="20" w:lineRule="atLeast"/>
              <w:ind w:left="1416"/>
              <w:rPr>
                <w:rFonts w:ascii="Calibri" w:hAnsi="Calibri" w:cs="Calibri"/>
                <w:i/>
                <w:color w:val="000000"/>
                <w:szCs w:val="20"/>
              </w:rPr>
            </w:pPr>
            <w:r w:rsidRPr="002124D1">
              <w:rPr>
                <w:rFonts w:ascii="Calibri" w:hAnsi="Calibri" w:cs="Calibri"/>
                <w:i/>
                <w:color w:val="000000"/>
                <w:szCs w:val="20"/>
              </w:rPr>
              <w:t>La perdida por transmisión de banda completa se calculó, entre las frecuencias de 31.5 Hz y 100 Hz, a partir de la ecuación 3.</w:t>
            </w:r>
          </w:p>
          <w:p w14:paraId="3B22C275" w14:textId="448E6E8D" w:rsidR="005B772D" w:rsidRDefault="00A67D34" w:rsidP="00DF63F8">
            <w:pPr>
              <w:pStyle w:val="Prrafodelista"/>
              <w:spacing w:before="0" w:line="20" w:lineRule="atLeast"/>
              <w:ind w:left="1416"/>
              <w:jc w:val="center"/>
              <w:rPr>
                <w:rFonts w:ascii="Calibri" w:hAnsi="Calibri" w:cs="Calibri"/>
                <w:i/>
                <w:color w:val="000000"/>
                <w:szCs w:val="20"/>
              </w:rPr>
            </w:pPr>
            <m:oMath>
              <m:r>
                <w:rPr>
                  <w:rFonts w:ascii="Cambria Math" w:hAnsi="Cambria Math" w:cs="Calibri"/>
                  <w:color w:val="000000"/>
                  <w:szCs w:val="20"/>
                </w:rPr>
                <m:t>TL=10∙log</m:t>
              </m:r>
              <m:nary>
                <m:naryPr>
                  <m:chr m:val="∑"/>
                  <m:limLoc m:val="subSup"/>
                  <m:ctrlPr>
                    <w:rPr>
                      <w:rFonts w:ascii="Cambria Math" w:hAnsi="Cambria Math" w:cs="Calibri"/>
                      <w:i/>
                      <w:color w:val="000000"/>
                      <w:szCs w:val="20"/>
                    </w:rPr>
                  </m:ctrlPr>
                </m:naryPr>
                <m:sub>
                  <m:r>
                    <w:rPr>
                      <w:rFonts w:ascii="Cambria Math" w:hAnsi="Cambria Math" w:cs="Calibri"/>
                      <w:color w:val="000000"/>
                      <w:szCs w:val="20"/>
                    </w:rPr>
                    <m:t>f=i</m:t>
                  </m:r>
                </m:sub>
                <m:sup>
                  <m:r>
                    <w:rPr>
                      <w:rFonts w:ascii="Cambria Math" w:hAnsi="Cambria Math" w:cs="Calibri"/>
                      <w:color w:val="000000"/>
                      <w:szCs w:val="20"/>
                    </w:rPr>
                    <m:t>f=n</m:t>
                  </m:r>
                </m:sup>
                <m:e>
                  <m:d>
                    <m:dPr>
                      <m:ctrlPr>
                        <w:rPr>
                          <w:rFonts w:ascii="Cambria Math" w:hAnsi="Cambria Math" w:cs="Calibri"/>
                          <w:i/>
                          <w:color w:val="000000"/>
                          <w:szCs w:val="20"/>
                        </w:rPr>
                      </m:ctrlPr>
                    </m:dPr>
                    <m:e>
                      <m:sSup>
                        <m:sSupPr>
                          <m:ctrlPr>
                            <w:rPr>
                              <w:rFonts w:ascii="Cambria Math" w:hAnsi="Cambria Math" w:cs="Calibri"/>
                              <w:i/>
                              <w:color w:val="000000"/>
                              <w:szCs w:val="20"/>
                            </w:rPr>
                          </m:ctrlPr>
                        </m:sSupPr>
                        <m:e>
                          <m:r>
                            <w:rPr>
                              <w:rFonts w:ascii="Cambria Math" w:hAnsi="Cambria Math" w:cs="Calibri"/>
                              <w:color w:val="000000"/>
                              <w:szCs w:val="20"/>
                            </w:rPr>
                            <m:t>10</m:t>
                          </m:r>
                        </m:e>
                        <m:sup>
                          <m:f>
                            <m:fPr>
                              <m:type m:val="skw"/>
                              <m:ctrlPr>
                                <w:rPr>
                                  <w:rFonts w:ascii="Cambria Math" w:hAnsi="Cambria Math" w:cs="Calibri"/>
                                  <w:i/>
                                  <w:color w:val="000000"/>
                                  <w:szCs w:val="20"/>
                                </w:rPr>
                              </m:ctrlPr>
                            </m:fPr>
                            <m:num>
                              <m:sSub>
                                <m:sSubPr>
                                  <m:ctrlPr>
                                    <w:rPr>
                                      <w:rFonts w:ascii="Cambria Math" w:hAnsi="Cambria Math" w:cs="Calibri"/>
                                      <w:i/>
                                      <w:color w:val="000000"/>
                                      <w:szCs w:val="20"/>
                                    </w:rPr>
                                  </m:ctrlPr>
                                </m:sSubPr>
                                <m:e>
                                  <m:r>
                                    <w:rPr>
                                      <w:rFonts w:ascii="Cambria Math" w:hAnsi="Cambria Math" w:cs="Calibri"/>
                                      <w:color w:val="000000"/>
                                      <w:szCs w:val="20"/>
                                    </w:rPr>
                                    <m:t>TL</m:t>
                                  </m:r>
                                </m:e>
                                <m:sub>
                                  <m:r>
                                    <w:rPr>
                                      <w:rFonts w:ascii="Cambria Math" w:hAnsi="Cambria Math" w:cs="Calibri"/>
                                      <w:color w:val="000000"/>
                                      <w:szCs w:val="20"/>
                                    </w:rPr>
                                    <m:t>f</m:t>
                                  </m:r>
                                </m:sub>
                              </m:sSub>
                            </m:num>
                            <m:den>
                              <m:r>
                                <w:rPr>
                                  <w:rFonts w:ascii="Cambria Math" w:hAnsi="Cambria Math" w:cs="Calibri"/>
                                  <w:color w:val="000000"/>
                                  <w:szCs w:val="20"/>
                                </w:rPr>
                                <m:t>10</m:t>
                              </m:r>
                            </m:den>
                          </m:f>
                        </m:sup>
                      </m:sSup>
                    </m:e>
                  </m:d>
                </m:e>
              </m:nary>
            </m:oMath>
            <w:r>
              <w:rPr>
                <w:rFonts w:ascii="Calibri" w:hAnsi="Calibri" w:cs="Calibri"/>
                <w:i/>
                <w:color w:val="000000"/>
                <w:szCs w:val="20"/>
              </w:rPr>
              <w:t xml:space="preserve"> [Ec. 3]</w:t>
            </w:r>
          </w:p>
          <w:p w14:paraId="471DECEF" w14:textId="0776D77D" w:rsidR="00A67D34" w:rsidRDefault="00A67D34" w:rsidP="00DF63F8">
            <w:pPr>
              <w:pStyle w:val="Prrafodelista"/>
              <w:spacing w:before="0" w:line="20" w:lineRule="atLeast"/>
              <w:ind w:left="1416"/>
              <w:jc w:val="center"/>
              <w:rPr>
                <w:rFonts w:ascii="Calibri" w:hAnsi="Calibri" w:cs="Calibri"/>
                <w:i/>
                <w:color w:val="000000"/>
                <w:szCs w:val="20"/>
              </w:rPr>
            </w:pPr>
          </w:p>
          <w:p w14:paraId="75358F34" w14:textId="77777777" w:rsidR="00955EBD" w:rsidRPr="002124D1" w:rsidRDefault="00955EBD" w:rsidP="00DF63F8">
            <w:pPr>
              <w:pStyle w:val="Prrafodelista"/>
              <w:spacing w:before="0" w:line="20" w:lineRule="atLeast"/>
              <w:ind w:left="1416"/>
              <w:jc w:val="center"/>
              <w:rPr>
                <w:rFonts w:ascii="Calibri" w:hAnsi="Calibri" w:cs="Calibri"/>
                <w:i/>
                <w:color w:val="000000"/>
                <w:szCs w:val="20"/>
              </w:rPr>
            </w:pPr>
          </w:p>
          <w:p w14:paraId="7251BB61" w14:textId="77777777" w:rsidR="00A67D34" w:rsidRDefault="00782A81" w:rsidP="00DF63F8">
            <w:pPr>
              <w:pStyle w:val="Prrafodelista"/>
              <w:numPr>
                <w:ilvl w:val="2"/>
                <w:numId w:val="11"/>
              </w:numPr>
              <w:spacing w:before="0" w:line="20" w:lineRule="atLeast"/>
              <w:rPr>
                <w:rFonts w:ascii="Calibri" w:hAnsi="Calibri" w:cs="Calibri"/>
                <w:color w:val="000000"/>
                <w:szCs w:val="20"/>
              </w:rPr>
            </w:pPr>
            <w:r w:rsidRPr="00965B03">
              <w:rPr>
                <w:rFonts w:ascii="Calibri" w:hAnsi="Calibri" w:cs="Calibri"/>
                <w:color w:val="000000"/>
                <w:szCs w:val="20"/>
              </w:rPr>
              <w:lastRenderedPageBreak/>
              <w:t>En “</w:t>
            </w:r>
            <w:r w:rsidRPr="00C4780F">
              <w:rPr>
                <w:rFonts w:ascii="Calibri" w:hAnsi="Calibri" w:cs="Calibri"/>
                <w:b/>
                <w:i/>
                <w:color w:val="000000"/>
                <w:szCs w:val="20"/>
              </w:rPr>
              <w:t>6 Resultados</w:t>
            </w:r>
            <w:r w:rsidRPr="00965B03">
              <w:rPr>
                <w:rFonts w:ascii="Calibri" w:hAnsi="Calibri" w:cs="Calibri"/>
                <w:color w:val="000000"/>
                <w:szCs w:val="20"/>
              </w:rPr>
              <w:t xml:space="preserve">” se </w:t>
            </w:r>
            <w:r w:rsidR="00E94DBA">
              <w:rPr>
                <w:rFonts w:ascii="Calibri" w:hAnsi="Calibri" w:cs="Calibri"/>
                <w:color w:val="000000"/>
                <w:szCs w:val="20"/>
              </w:rPr>
              <w:t>present</w:t>
            </w:r>
            <w:r w:rsidR="00A67D34">
              <w:rPr>
                <w:rFonts w:ascii="Calibri" w:hAnsi="Calibri" w:cs="Calibri"/>
                <w:color w:val="000000"/>
                <w:szCs w:val="20"/>
              </w:rPr>
              <w:t>ó lo siguiente</w:t>
            </w:r>
          </w:p>
          <w:p w14:paraId="54AF9912" w14:textId="2EB2A130" w:rsidR="00A67D34" w:rsidRDefault="00C41C57" w:rsidP="00DF63F8">
            <w:pPr>
              <w:pStyle w:val="Prrafodelista"/>
              <w:numPr>
                <w:ilvl w:val="3"/>
                <w:numId w:val="11"/>
              </w:numPr>
              <w:spacing w:before="0" w:line="20" w:lineRule="atLeast"/>
              <w:rPr>
                <w:rFonts w:ascii="Calibri" w:hAnsi="Calibri" w:cs="Calibri"/>
                <w:color w:val="000000"/>
                <w:szCs w:val="20"/>
              </w:rPr>
            </w:pPr>
            <w:r>
              <w:rPr>
                <w:rFonts w:ascii="Calibri" w:hAnsi="Calibri" w:cs="Calibri"/>
                <w:color w:val="000000"/>
                <w:szCs w:val="20"/>
              </w:rPr>
              <w:t>E</w:t>
            </w:r>
            <w:r w:rsidR="00A67D34">
              <w:rPr>
                <w:rFonts w:ascii="Calibri" w:hAnsi="Calibri" w:cs="Calibri"/>
                <w:color w:val="000000"/>
                <w:szCs w:val="20"/>
              </w:rPr>
              <w:t xml:space="preserve">spectros de las funciones de respuesta en frecuencia (FRF) y </w:t>
            </w:r>
            <w:r w:rsidR="00A67D34" w:rsidRPr="00D70359">
              <w:rPr>
                <w:rFonts w:ascii="Calibri" w:hAnsi="Calibri" w:cs="Calibri"/>
                <w:b/>
                <w:color w:val="000000"/>
                <w:szCs w:val="20"/>
              </w:rPr>
              <w:t>datos de coherencia</w:t>
            </w:r>
            <w:r w:rsidR="00A67D34">
              <w:rPr>
                <w:rFonts w:ascii="Calibri" w:hAnsi="Calibri" w:cs="Calibri"/>
                <w:color w:val="000000"/>
                <w:szCs w:val="20"/>
              </w:rPr>
              <w:t>, obtenidos de la comparación de datos entre dos señales contrastadas, descritas a continuación</w:t>
            </w:r>
            <w:r>
              <w:rPr>
                <w:rFonts w:ascii="Calibri" w:hAnsi="Calibri" w:cs="Calibri"/>
                <w:color w:val="000000"/>
                <w:szCs w:val="20"/>
              </w:rPr>
              <w:t>:</w:t>
            </w:r>
          </w:p>
          <w:p w14:paraId="3F65A639" w14:textId="04722A25" w:rsidR="00A67D34" w:rsidRDefault="00A67D34" w:rsidP="00DF63F8">
            <w:pPr>
              <w:pStyle w:val="Prrafodelista"/>
              <w:numPr>
                <w:ilvl w:val="4"/>
                <w:numId w:val="11"/>
              </w:numPr>
              <w:spacing w:before="0" w:line="20" w:lineRule="atLeast"/>
              <w:rPr>
                <w:rFonts w:ascii="Calibri" w:hAnsi="Calibri" w:cs="Calibri"/>
                <w:color w:val="000000"/>
                <w:szCs w:val="20"/>
              </w:rPr>
            </w:pPr>
            <w:r>
              <w:rPr>
                <w:rFonts w:ascii="Calibri" w:hAnsi="Calibri" w:cs="Calibri"/>
                <w:color w:val="000000"/>
                <w:szCs w:val="20"/>
              </w:rPr>
              <w:t xml:space="preserve">el acelerómetro de riel/corazón (canal 2) y el martillo de impacto (canal 1), y </w:t>
            </w:r>
          </w:p>
          <w:p w14:paraId="2C92FA41" w14:textId="678BE338" w:rsidR="00A67D34" w:rsidRDefault="00A67D34" w:rsidP="00DF63F8">
            <w:pPr>
              <w:pStyle w:val="Prrafodelista"/>
              <w:numPr>
                <w:ilvl w:val="4"/>
                <w:numId w:val="11"/>
              </w:numPr>
              <w:spacing w:before="0" w:line="20" w:lineRule="atLeast"/>
              <w:rPr>
                <w:rFonts w:ascii="Calibri" w:hAnsi="Calibri" w:cs="Calibri"/>
                <w:color w:val="000000"/>
                <w:szCs w:val="20"/>
              </w:rPr>
            </w:pPr>
            <w:r>
              <w:rPr>
                <w:rFonts w:ascii="Calibri" w:hAnsi="Calibri" w:cs="Calibri"/>
                <w:color w:val="000000"/>
                <w:szCs w:val="20"/>
              </w:rPr>
              <w:t xml:space="preserve"> el acelerómetro de muro (canal 3) y el martillo de impacto (canal 1),</w:t>
            </w:r>
          </w:p>
          <w:p w14:paraId="72BF3322" w14:textId="31ECB2AB" w:rsidR="00A67D34" w:rsidRDefault="00A67D34" w:rsidP="00DF63F8">
            <w:pPr>
              <w:pStyle w:val="Prrafodelista"/>
              <w:spacing w:before="0" w:line="20" w:lineRule="atLeast"/>
              <w:ind w:left="1136"/>
              <w:rPr>
                <w:rFonts w:ascii="Calibri" w:hAnsi="Calibri" w:cs="Calibri"/>
                <w:color w:val="000000"/>
                <w:szCs w:val="20"/>
              </w:rPr>
            </w:pPr>
            <w:r>
              <w:rPr>
                <w:rFonts w:ascii="Calibri" w:hAnsi="Calibri" w:cs="Calibri"/>
                <w:color w:val="000000"/>
                <w:szCs w:val="20"/>
              </w:rPr>
              <w:t xml:space="preserve">Las figuras respecto a dichos resultados de ensayos individuales se </w:t>
            </w:r>
            <w:r w:rsidR="00F26019">
              <w:rPr>
                <w:rFonts w:ascii="Calibri" w:hAnsi="Calibri" w:cs="Calibri"/>
                <w:color w:val="000000"/>
                <w:szCs w:val="20"/>
              </w:rPr>
              <w:t xml:space="preserve">incorporaron en el presente informe como </w:t>
            </w:r>
            <w:r w:rsidR="00C41C57">
              <w:rPr>
                <w:rFonts w:ascii="Calibri" w:hAnsi="Calibri" w:cs="Calibri"/>
                <w:color w:val="000000"/>
                <w:szCs w:val="20"/>
              </w:rPr>
              <w:fldChar w:fldCharType="begin"/>
            </w:r>
            <w:r w:rsidR="00C41C57">
              <w:rPr>
                <w:rFonts w:ascii="Calibri" w:hAnsi="Calibri" w:cs="Calibri"/>
                <w:color w:val="000000"/>
                <w:szCs w:val="20"/>
              </w:rPr>
              <w:instrText xml:space="preserve"> REF _Ref532921414 \h </w:instrText>
            </w:r>
            <w:r w:rsidR="00C41C57">
              <w:rPr>
                <w:rFonts w:ascii="Calibri" w:hAnsi="Calibri" w:cs="Calibri"/>
                <w:color w:val="000000"/>
                <w:szCs w:val="20"/>
              </w:rPr>
            </w:r>
            <w:r w:rsidR="00C41C57">
              <w:rPr>
                <w:rFonts w:ascii="Calibri" w:hAnsi="Calibri" w:cs="Calibri"/>
                <w:color w:val="000000"/>
                <w:szCs w:val="20"/>
              </w:rPr>
              <w:fldChar w:fldCharType="separate"/>
            </w:r>
            <w:r w:rsidR="00FC4CE7" w:rsidRPr="003228F6">
              <w:t xml:space="preserve">Figura </w:t>
            </w:r>
            <w:r w:rsidR="00FC4CE7">
              <w:rPr>
                <w:noProof/>
              </w:rPr>
              <w:t>23</w:t>
            </w:r>
            <w:r w:rsidR="00C41C57">
              <w:rPr>
                <w:rFonts w:ascii="Calibri" w:hAnsi="Calibri" w:cs="Calibri"/>
                <w:color w:val="000000"/>
                <w:szCs w:val="20"/>
              </w:rPr>
              <w:fldChar w:fldCharType="end"/>
            </w:r>
          </w:p>
          <w:p w14:paraId="3F8AD872" w14:textId="66D2B7CA" w:rsidR="00055754" w:rsidRDefault="00C41C57" w:rsidP="00DF63F8">
            <w:pPr>
              <w:pStyle w:val="Prrafodelista"/>
              <w:numPr>
                <w:ilvl w:val="3"/>
                <w:numId w:val="11"/>
              </w:numPr>
              <w:spacing w:before="0" w:line="20" w:lineRule="atLeast"/>
              <w:rPr>
                <w:rFonts w:ascii="Calibri" w:hAnsi="Calibri" w:cs="Calibri"/>
                <w:color w:val="000000"/>
                <w:szCs w:val="20"/>
              </w:rPr>
            </w:pPr>
            <w:r>
              <w:rPr>
                <w:rFonts w:ascii="Calibri" w:hAnsi="Calibri" w:cs="Calibri"/>
                <w:color w:val="000000"/>
                <w:szCs w:val="20"/>
              </w:rPr>
              <w:t>T</w:t>
            </w:r>
            <w:r w:rsidR="00E94DBA">
              <w:rPr>
                <w:rFonts w:ascii="Calibri" w:hAnsi="Calibri" w:cs="Calibri"/>
                <w:color w:val="000000"/>
                <w:szCs w:val="20"/>
              </w:rPr>
              <w:t xml:space="preserve">ablas y gráficos </w:t>
            </w:r>
            <w:r w:rsidR="00C4780F">
              <w:rPr>
                <w:rFonts w:ascii="Calibri" w:hAnsi="Calibri" w:cs="Calibri"/>
                <w:color w:val="000000"/>
                <w:szCs w:val="20"/>
              </w:rPr>
              <w:t>comparando</w:t>
            </w:r>
            <w:r w:rsidR="00E94DBA">
              <w:rPr>
                <w:rFonts w:ascii="Calibri" w:hAnsi="Calibri" w:cs="Calibri"/>
                <w:color w:val="000000"/>
                <w:szCs w:val="20"/>
              </w:rPr>
              <w:t xml:space="preserve"> la respuesta de los dos ensayos efectuados por cada punto de medición (respuesta del sensor adosado al riel vs respuesta del sensor adosado al túnel</w:t>
            </w:r>
            <w:r w:rsidR="0042310A">
              <w:rPr>
                <w:rFonts w:ascii="Calibri" w:hAnsi="Calibri" w:cs="Calibri"/>
                <w:color w:val="000000"/>
                <w:szCs w:val="20"/>
              </w:rPr>
              <w:t>,</w:t>
            </w:r>
            <w:r w:rsidR="0042310A" w:rsidRPr="0042310A">
              <w:rPr>
                <w:rFonts w:ascii="Calibri" w:eastAsia="Times New Roman" w:hAnsi="Calibri"/>
                <w:color w:val="000000"/>
                <w:szCs w:val="20"/>
                <w:lang w:eastAsia="es-CL"/>
              </w:rPr>
              <w:t xml:space="preserve"> ver</w:t>
            </w:r>
            <w:r w:rsidR="006C1E3A">
              <w:rPr>
                <w:rFonts w:ascii="Calibri" w:eastAsia="Times New Roman" w:hAnsi="Calibri"/>
                <w:color w:val="000000"/>
                <w:szCs w:val="20"/>
                <w:lang w:eastAsia="es-CL"/>
              </w:rPr>
              <w:t xml:space="preserve"> </w:t>
            </w:r>
            <w:r w:rsidR="006C1E3A" w:rsidRPr="00665E1B">
              <w:rPr>
                <w:rFonts w:ascii="Calibri" w:eastAsia="Times New Roman" w:hAnsi="Calibri"/>
                <w:b/>
                <w:color w:val="000000"/>
                <w:szCs w:val="20"/>
                <w:lang w:eastAsia="es-CL"/>
              </w:rPr>
              <w:fldChar w:fldCharType="begin"/>
            </w:r>
            <w:r w:rsidR="006C1E3A" w:rsidRPr="00665E1B">
              <w:rPr>
                <w:rFonts w:ascii="Calibri" w:eastAsia="Times New Roman" w:hAnsi="Calibri"/>
                <w:b/>
                <w:color w:val="000000"/>
                <w:szCs w:val="20"/>
                <w:lang w:eastAsia="es-CL"/>
              </w:rPr>
              <w:instrText xml:space="preserve"> REF _Ref528674153 \h </w:instrText>
            </w:r>
            <w:r w:rsidR="00665E1B">
              <w:rPr>
                <w:rFonts w:ascii="Calibri" w:eastAsia="Times New Roman" w:hAnsi="Calibri"/>
                <w:b/>
                <w:color w:val="000000"/>
                <w:szCs w:val="20"/>
                <w:lang w:eastAsia="es-CL"/>
              </w:rPr>
              <w:instrText xml:space="preserve"> \* MERGEFORMAT </w:instrText>
            </w:r>
            <w:r w:rsidR="006C1E3A" w:rsidRPr="00665E1B">
              <w:rPr>
                <w:rFonts w:ascii="Calibri" w:eastAsia="Times New Roman" w:hAnsi="Calibri"/>
                <w:b/>
                <w:color w:val="000000"/>
                <w:szCs w:val="20"/>
                <w:lang w:eastAsia="es-CL"/>
              </w:rPr>
            </w:r>
            <w:r w:rsidR="006C1E3A" w:rsidRPr="00665E1B">
              <w:rPr>
                <w:rFonts w:ascii="Calibri" w:eastAsia="Times New Roman" w:hAnsi="Calibri"/>
                <w:b/>
                <w:color w:val="000000"/>
                <w:szCs w:val="20"/>
                <w:lang w:eastAsia="es-CL"/>
              </w:rPr>
              <w:fldChar w:fldCharType="separate"/>
            </w:r>
            <w:r w:rsidR="00FC4CE7" w:rsidRPr="00FC4CE7">
              <w:rPr>
                <w:b/>
              </w:rPr>
              <w:t xml:space="preserve">Tabla </w:t>
            </w:r>
            <w:r w:rsidR="00FC4CE7" w:rsidRPr="00FC4CE7">
              <w:rPr>
                <w:b/>
                <w:noProof/>
              </w:rPr>
              <w:t>6</w:t>
            </w:r>
            <w:r w:rsidR="006C1E3A" w:rsidRPr="00665E1B">
              <w:rPr>
                <w:rFonts w:ascii="Calibri" w:eastAsia="Times New Roman" w:hAnsi="Calibri"/>
                <w:b/>
                <w:color w:val="000000"/>
                <w:szCs w:val="20"/>
                <w:lang w:eastAsia="es-CL"/>
              </w:rPr>
              <w:fldChar w:fldCharType="end"/>
            </w:r>
            <w:r w:rsidR="006C1E3A">
              <w:rPr>
                <w:rFonts w:ascii="Calibri" w:eastAsia="Times New Roman" w:hAnsi="Calibri"/>
                <w:color w:val="000000"/>
                <w:szCs w:val="20"/>
                <w:lang w:eastAsia="es-CL"/>
              </w:rPr>
              <w:t xml:space="preserve"> y </w:t>
            </w:r>
            <w:r w:rsidR="006C1E3A" w:rsidRPr="00665E1B">
              <w:rPr>
                <w:rFonts w:ascii="Calibri" w:eastAsia="Times New Roman" w:hAnsi="Calibri"/>
                <w:b/>
                <w:color w:val="000000"/>
                <w:szCs w:val="20"/>
                <w:lang w:eastAsia="es-CL"/>
              </w:rPr>
              <w:fldChar w:fldCharType="begin"/>
            </w:r>
            <w:r w:rsidR="006C1E3A" w:rsidRPr="00665E1B">
              <w:rPr>
                <w:rFonts w:ascii="Calibri" w:eastAsia="Times New Roman" w:hAnsi="Calibri"/>
                <w:b/>
                <w:color w:val="000000"/>
                <w:szCs w:val="20"/>
                <w:lang w:eastAsia="es-CL"/>
              </w:rPr>
              <w:instrText xml:space="preserve"> REF _Ref528676057 \h </w:instrText>
            </w:r>
            <w:r w:rsidR="00665E1B">
              <w:rPr>
                <w:rFonts w:ascii="Calibri" w:eastAsia="Times New Roman" w:hAnsi="Calibri"/>
                <w:b/>
                <w:color w:val="000000"/>
                <w:szCs w:val="20"/>
                <w:lang w:eastAsia="es-CL"/>
              </w:rPr>
              <w:instrText xml:space="preserve"> \* MERGEFORMAT </w:instrText>
            </w:r>
            <w:r w:rsidR="006C1E3A" w:rsidRPr="00665E1B">
              <w:rPr>
                <w:rFonts w:ascii="Calibri" w:eastAsia="Times New Roman" w:hAnsi="Calibri"/>
                <w:b/>
                <w:color w:val="000000"/>
                <w:szCs w:val="20"/>
                <w:lang w:eastAsia="es-CL"/>
              </w:rPr>
            </w:r>
            <w:r w:rsidR="006C1E3A" w:rsidRPr="00665E1B">
              <w:rPr>
                <w:rFonts w:ascii="Calibri" w:eastAsia="Times New Roman" w:hAnsi="Calibri"/>
                <w:b/>
                <w:color w:val="000000"/>
                <w:szCs w:val="20"/>
                <w:lang w:eastAsia="es-CL"/>
              </w:rPr>
              <w:fldChar w:fldCharType="separate"/>
            </w:r>
            <w:r w:rsidR="00FC4CE7" w:rsidRPr="00FC4CE7">
              <w:rPr>
                <w:b/>
              </w:rPr>
              <w:t xml:space="preserve">Figura </w:t>
            </w:r>
            <w:r w:rsidR="00FC4CE7" w:rsidRPr="00FC4CE7">
              <w:rPr>
                <w:b/>
                <w:noProof/>
              </w:rPr>
              <w:t>24</w:t>
            </w:r>
            <w:r w:rsidR="006C1E3A" w:rsidRPr="00665E1B">
              <w:rPr>
                <w:rFonts w:ascii="Calibri" w:eastAsia="Times New Roman" w:hAnsi="Calibri"/>
                <w:b/>
                <w:color w:val="000000"/>
                <w:szCs w:val="20"/>
                <w:lang w:eastAsia="es-CL"/>
              </w:rPr>
              <w:fldChar w:fldCharType="end"/>
            </w:r>
            <w:r w:rsidR="00E94DBA">
              <w:rPr>
                <w:rFonts w:ascii="Calibri" w:hAnsi="Calibri" w:cs="Calibri"/>
                <w:color w:val="000000"/>
                <w:szCs w:val="20"/>
              </w:rPr>
              <w:t xml:space="preserve">). </w:t>
            </w:r>
          </w:p>
          <w:p w14:paraId="4C9E745D" w14:textId="4177B9F4" w:rsidR="00055754" w:rsidRPr="006C1E3A" w:rsidRDefault="0042310A" w:rsidP="00DF63F8">
            <w:pPr>
              <w:pStyle w:val="Prrafodelista"/>
              <w:numPr>
                <w:ilvl w:val="4"/>
                <w:numId w:val="11"/>
              </w:numPr>
              <w:spacing w:before="0" w:line="20" w:lineRule="atLeast"/>
              <w:rPr>
                <w:rFonts w:ascii="Calibri" w:hAnsi="Calibri" w:cs="Calibri"/>
                <w:color w:val="000000"/>
                <w:szCs w:val="20"/>
              </w:rPr>
            </w:pPr>
            <w:r w:rsidRPr="006C1E3A">
              <w:rPr>
                <w:rFonts w:ascii="Calibri" w:hAnsi="Calibri" w:cs="Calibri"/>
                <w:color w:val="000000"/>
                <w:szCs w:val="20"/>
              </w:rPr>
              <w:t>En la Tabla 2</w:t>
            </w:r>
            <w:r w:rsidR="006C1E3A" w:rsidRPr="006C1E3A">
              <w:rPr>
                <w:rFonts w:ascii="Calibri" w:hAnsi="Calibri" w:cs="Calibri"/>
                <w:color w:val="000000"/>
                <w:szCs w:val="20"/>
              </w:rPr>
              <w:t xml:space="preserve"> de dicho informe</w:t>
            </w:r>
            <w:r w:rsidR="00C41C57" w:rsidRPr="006C1E3A">
              <w:rPr>
                <w:rFonts w:ascii="Calibri" w:hAnsi="Calibri" w:cs="Calibri"/>
                <w:color w:val="000000"/>
                <w:szCs w:val="20"/>
              </w:rPr>
              <w:t xml:space="preserve"> </w:t>
            </w:r>
            <w:r w:rsidR="00C41C57">
              <w:rPr>
                <w:rFonts w:ascii="Calibri" w:hAnsi="Calibri" w:cs="Calibri"/>
                <w:color w:val="000000"/>
                <w:szCs w:val="20"/>
              </w:rPr>
              <w:t>(ver</w:t>
            </w:r>
            <w:r w:rsidR="00C41C57" w:rsidRPr="006C1E3A">
              <w:rPr>
                <w:rFonts w:ascii="Calibri" w:hAnsi="Calibri" w:cs="Calibri"/>
                <w:color w:val="000000"/>
                <w:szCs w:val="20"/>
              </w:rPr>
              <w:t xml:space="preserve"> </w:t>
            </w:r>
            <w:r w:rsidR="00C41C57" w:rsidRPr="00665E1B">
              <w:rPr>
                <w:rFonts w:ascii="Calibri" w:hAnsi="Calibri" w:cs="Calibri"/>
                <w:b/>
                <w:color w:val="000000"/>
                <w:szCs w:val="20"/>
              </w:rPr>
              <w:fldChar w:fldCharType="begin"/>
            </w:r>
            <w:r w:rsidR="00C41C57" w:rsidRPr="00665E1B">
              <w:rPr>
                <w:rFonts w:ascii="Calibri" w:hAnsi="Calibri" w:cs="Calibri"/>
                <w:b/>
                <w:color w:val="000000"/>
                <w:szCs w:val="20"/>
              </w:rPr>
              <w:instrText xml:space="preserve"> REF _Ref528674153 \h </w:instrText>
            </w:r>
            <w:r w:rsidR="00665E1B">
              <w:rPr>
                <w:rFonts w:ascii="Calibri" w:hAnsi="Calibri" w:cs="Calibri"/>
                <w:b/>
                <w:color w:val="000000"/>
                <w:szCs w:val="20"/>
              </w:rPr>
              <w:instrText xml:space="preserve"> \* MERGEFORMAT </w:instrText>
            </w:r>
            <w:r w:rsidR="00C41C57" w:rsidRPr="00665E1B">
              <w:rPr>
                <w:rFonts w:ascii="Calibri" w:hAnsi="Calibri" w:cs="Calibri"/>
                <w:b/>
                <w:color w:val="000000"/>
                <w:szCs w:val="20"/>
              </w:rPr>
            </w:r>
            <w:r w:rsidR="00C41C57" w:rsidRPr="00665E1B">
              <w:rPr>
                <w:rFonts w:ascii="Calibri" w:hAnsi="Calibri" w:cs="Calibri"/>
                <w:b/>
                <w:color w:val="000000"/>
                <w:szCs w:val="20"/>
              </w:rPr>
              <w:fldChar w:fldCharType="separate"/>
            </w:r>
            <w:r w:rsidR="00FC4CE7" w:rsidRPr="00FC4CE7">
              <w:rPr>
                <w:b/>
              </w:rPr>
              <w:t xml:space="preserve">Tabla </w:t>
            </w:r>
            <w:r w:rsidR="00FC4CE7" w:rsidRPr="00FC4CE7">
              <w:rPr>
                <w:b/>
                <w:noProof/>
              </w:rPr>
              <w:t>6</w:t>
            </w:r>
            <w:r w:rsidR="00C41C57" w:rsidRPr="00665E1B">
              <w:rPr>
                <w:rFonts w:ascii="Calibri" w:hAnsi="Calibri" w:cs="Calibri"/>
                <w:b/>
                <w:color w:val="000000"/>
                <w:szCs w:val="20"/>
              </w:rPr>
              <w:fldChar w:fldCharType="end"/>
            </w:r>
            <w:r w:rsidR="00C41C57">
              <w:rPr>
                <w:rFonts w:ascii="Calibri" w:hAnsi="Calibri" w:cs="Calibri"/>
                <w:color w:val="000000"/>
                <w:szCs w:val="20"/>
              </w:rPr>
              <w:t xml:space="preserve"> en el presente informe)</w:t>
            </w:r>
            <w:r w:rsidRPr="006C1E3A">
              <w:rPr>
                <w:rFonts w:ascii="Calibri" w:hAnsi="Calibri" w:cs="Calibri"/>
                <w:color w:val="000000"/>
                <w:szCs w:val="20"/>
              </w:rPr>
              <w:t>, el consultor presentó un “</w:t>
            </w:r>
            <w:r w:rsidRPr="006C1E3A">
              <w:rPr>
                <w:rFonts w:ascii="Calibri" w:hAnsi="Calibri" w:cs="Calibri"/>
                <w:i/>
                <w:color w:val="000000"/>
                <w:szCs w:val="20"/>
              </w:rPr>
              <w:t>resumen con los datos de la pérdida por trasmisión de banda completa, obtenida con los dos métodos de cálculo detallados en la sección 5. Los niveles de la tabla son el resultado del promedio de 10 impactos individuales efectuados en cada punto de medición y se calcularon entre las frecuencias de 31,5 y 100 Hz</w:t>
            </w:r>
            <w:r w:rsidR="00C4780F" w:rsidRPr="006C1E3A">
              <w:rPr>
                <w:rFonts w:ascii="Calibri" w:hAnsi="Calibri" w:cs="Calibri"/>
                <w:i/>
                <w:color w:val="000000"/>
                <w:szCs w:val="20"/>
              </w:rPr>
              <w:t xml:space="preserve">… Similarmente, </w:t>
            </w:r>
            <w:r w:rsidR="00C4780F" w:rsidRPr="006C1E3A">
              <w:rPr>
                <w:rFonts w:ascii="Calibri" w:hAnsi="Calibri" w:cs="Calibri"/>
                <w:b/>
                <w:i/>
                <w:color w:val="000000"/>
                <w:szCs w:val="20"/>
              </w:rPr>
              <w:t>se observó TL mayores a 20 dB para las vías con cruzamiento e incluso para la vía de control</w:t>
            </w:r>
            <w:r w:rsidRPr="006C1E3A">
              <w:rPr>
                <w:rFonts w:ascii="Calibri" w:hAnsi="Calibri" w:cs="Calibri"/>
                <w:color w:val="000000"/>
                <w:szCs w:val="20"/>
              </w:rPr>
              <w:t>”.</w:t>
            </w:r>
            <w:r w:rsidR="006C1E3A">
              <w:rPr>
                <w:rFonts w:ascii="Calibri" w:hAnsi="Calibri" w:cs="Calibri"/>
                <w:color w:val="000000"/>
                <w:szCs w:val="20"/>
              </w:rPr>
              <w:t xml:space="preserve"> </w:t>
            </w:r>
          </w:p>
          <w:p w14:paraId="75E303A6" w14:textId="6F680AB5" w:rsidR="00055754" w:rsidRDefault="008D580E" w:rsidP="00DF63F8">
            <w:pPr>
              <w:pStyle w:val="Prrafodelista"/>
              <w:numPr>
                <w:ilvl w:val="4"/>
                <w:numId w:val="11"/>
              </w:numPr>
              <w:spacing w:before="0" w:line="20" w:lineRule="atLeast"/>
              <w:rPr>
                <w:rFonts w:ascii="Calibri" w:hAnsi="Calibri" w:cs="Calibri"/>
                <w:color w:val="000000"/>
                <w:szCs w:val="20"/>
              </w:rPr>
            </w:pPr>
            <w:r>
              <w:rPr>
                <w:rFonts w:ascii="Calibri" w:hAnsi="Calibri" w:cs="Calibri"/>
                <w:color w:val="000000"/>
                <w:szCs w:val="20"/>
              </w:rPr>
              <w:t>En las</w:t>
            </w:r>
            <w:r w:rsidR="00C4780F" w:rsidRPr="00055754">
              <w:rPr>
                <w:rFonts w:ascii="Calibri" w:hAnsi="Calibri" w:cs="Calibri"/>
                <w:color w:val="000000"/>
                <w:szCs w:val="20"/>
              </w:rPr>
              <w:t xml:space="preserve"> Tablas 3 y 4, el consultor presentó las “</w:t>
            </w:r>
            <w:r w:rsidR="00C4780F" w:rsidRPr="00055754">
              <w:rPr>
                <w:rFonts w:ascii="Calibri" w:hAnsi="Calibri" w:cs="Calibri"/>
                <w:i/>
                <w:color w:val="000000"/>
                <w:szCs w:val="20"/>
              </w:rPr>
              <w:t>Pérdidas por transmisión en frecuencia de 1/3 de octava</w:t>
            </w:r>
            <w:r w:rsidR="00C4780F" w:rsidRPr="00055754">
              <w:rPr>
                <w:rFonts w:ascii="Calibri" w:hAnsi="Calibri" w:cs="Calibri"/>
                <w:color w:val="000000"/>
                <w:szCs w:val="20"/>
              </w:rPr>
              <w:t>”, correspondientes a los resultados respecto al método 1 y 2, respectivamente.</w:t>
            </w:r>
          </w:p>
          <w:p w14:paraId="75483FCB" w14:textId="77777777" w:rsidR="00675496" w:rsidRPr="00675496" w:rsidRDefault="00675496" w:rsidP="00DF63F8">
            <w:pPr>
              <w:pStyle w:val="Prrafodelista"/>
              <w:numPr>
                <w:ilvl w:val="0"/>
                <w:numId w:val="11"/>
              </w:numPr>
              <w:spacing w:before="0" w:line="20" w:lineRule="atLeast"/>
              <w:rPr>
                <w:rFonts w:ascii="Calibri" w:hAnsi="Calibri" w:cs="Calibri"/>
                <w:szCs w:val="20"/>
              </w:rPr>
            </w:pPr>
            <w:r>
              <w:rPr>
                <w:rFonts w:ascii="Calibri" w:hAnsi="Calibri" w:cs="Calibri"/>
                <w:color w:val="000000"/>
                <w:szCs w:val="20"/>
              </w:rPr>
              <w:t>Respecto a los documentos señalados previamente, se puede concluir lo siguiente:</w:t>
            </w:r>
          </w:p>
          <w:p w14:paraId="0A90A478" w14:textId="6A118E19" w:rsidR="00675496" w:rsidRDefault="00675496" w:rsidP="00DF63F8">
            <w:pPr>
              <w:pStyle w:val="Prrafodelista"/>
              <w:numPr>
                <w:ilvl w:val="1"/>
                <w:numId w:val="11"/>
              </w:numPr>
              <w:spacing w:before="0" w:line="20" w:lineRule="atLeast"/>
              <w:rPr>
                <w:rFonts w:ascii="Calibri" w:hAnsi="Calibri" w:cs="Calibri"/>
                <w:color w:val="000000"/>
                <w:szCs w:val="20"/>
              </w:rPr>
            </w:pPr>
            <w:r>
              <w:rPr>
                <w:rFonts w:ascii="Calibri" w:hAnsi="Calibri" w:cs="Calibri"/>
                <w:color w:val="000000"/>
                <w:szCs w:val="20"/>
              </w:rPr>
              <w:t xml:space="preserve">Documento </w:t>
            </w:r>
            <w:r w:rsidRPr="005C5E6F">
              <w:rPr>
                <w:rFonts w:ascii="Calibri" w:hAnsi="Calibri" w:cs="Calibri"/>
                <w:b/>
                <w:color w:val="000000"/>
                <w:szCs w:val="20"/>
              </w:rPr>
              <w:t>"</w:t>
            </w:r>
            <w:r w:rsidRPr="005C5E6F">
              <w:rPr>
                <w:rFonts w:ascii="Calibri" w:hAnsi="Calibri" w:cs="Calibri"/>
                <w:b/>
                <w:i/>
                <w:iCs/>
                <w:color w:val="000000"/>
                <w:szCs w:val="20"/>
              </w:rPr>
              <w:t>Licitación Pública Internacional para Suministro del Sistema de Vías y Catenarias para el Proyecto Líneas 6 y 3 del Metro de Santiago</w:t>
            </w:r>
            <w:r w:rsidRPr="005C5E6F">
              <w:rPr>
                <w:rFonts w:ascii="Calibri" w:hAnsi="Calibri" w:cs="Calibri"/>
                <w:b/>
                <w:color w:val="000000"/>
                <w:szCs w:val="20"/>
              </w:rPr>
              <w:t>"</w:t>
            </w:r>
            <w:r>
              <w:rPr>
                <w:rFonts w:ascii="Calibri" w:hAnsi="Calibri" w:cs="Calibri"/>
                <w:b/>
                <w:color w:val="000000"/>
                <w:szCs w:val="20"/>
              </w:rPr>
              <w:t xml:space="preserve"> </w:t>
            </w:r>
            <w:r w:rsidRPr="00327505">
              <w:rPr>
                <w:rFonts w:ascii="Calibri" w:hAnsi="Calibri" w:cs="Calibri"/>
                <w:color w:val="000000"/>
                <w:szCs w:val="20"/>
              </w:rPr>
              <w:t>de mayo de 2013</w:t>
            </w:r>
            <w:r>
              <w:rPr>
                <w:rFonts w:ascii="Calibri" w:hAnsi="Calibri" w:cs="Calibri"/>
                <w:color w:val="000000"/>
                <w:szCs w:val="20"/>
              </w:rPr>
              <w:t xml:space="preserve">, mediante el cual el titular verificó la comunicación de las ubicaciones y características mínimas que </w:t>
            </w:r>
            <w:r w:rsidR="0042655F">
              <w:rPr>
                <w:rFonts w:ascii="Calibri" w:hAnsi="Calibri" w:cs="Calibri"/>
                <w:color w:val="000000"/>
                <w:szCs w:val="20"/>
              </w:rPr>
              <w:t>debían</w:t>
            </w:r>
            <w:r>
              <w:rPr>
                <w:rFonts w:ascii="Calibri" w:hAnsi="Calibri" w:cs="Calibri"/>
                <w:color w:val="000000"/>
                <w:szCs w:val="20"/>
              </w:rPr>
              <w:t xml:space="preserve"> ser entregadas por el oferente, en etapa de licitación, respecto a la medida de mitigación de tipo -20 dB</w:t>
            </w:r>
            <w:r w:rsidR="0042655F">
              <w:rPr>
                <w:rFonts w:ascii="Calibri" w:hAnsi="Calibri" w:cs="Calibri"/>
                <w:color w:val="000000"/>
                <w:szCs w:val="20"/>
              </w:rPr>
              <w:t>.</w:t>
            </w:r>
          </w:p>
          <w:p w14:paraId="0E4EA649" w14:textId="48CA48A2" w:rsidR="000E0EE1" w:rsidRDefault="000E0EE1" w:rsidP="00DF63F8">
            <w:pPr>
              <w:pStyle w:val="Prrafodelista"/>
              <w:numPr>
                <w:ilvl w:val="1"/>
                <w:numId w:val="11"/>
              </w:numPr>
              <w:spacing w:before="0" w:line="20" w:lineRule="atLeast"/>
              <w:rPr>
                <w:rFonts w:ascii="Calibri" w:hAnsi="Calibri" w:cs="Calibri"/>
                <w:color w:val="000000"/>
                <w:szCs w:val="20"/>
              </w:rPr>
            </w:pPr>
            <w:r>
              <w:rPr>
                <w:rFonts w:ascii="Calibri" w:hAnsi="Calibri" w:cs="Calibri"/>
                <w:color w:val="000000"/>
                <w:szCs w:val="20"/>
              </w:rPr>
              <w:t>Documento “</w:t>
            </w:r>
            <w:r w:rsidRPr="00EF3998">
              <w:rPr>
                <w:rFonts w:ascii="Calibri" w:hAnsi="Calibri" w:cs="Calibri"/>
                <w:b/>
                <w:i/>
                <w:color w:val="000000"/>
                <w:szCs w:val="20"/>
              </w:rPr>
              <w:t>Especificaciones técnicas "Sistema de mitigación -20 dB</w:t>
            </w:r>
            <w:r>
              <w:rPr>
                <w:rFonts w:ascii="Calibri" w:hAnsi="Calibri" w:cs="Calibri"/>
                <w:b/>
                <w:i/>
                <w:color w:val="000000"/>
                <w:szCs w:val="20"/>
              </w:rPr>
              <w:t>””</w:t>
            </w:r>
            <w:r>
              <w:rPr>
                <w:rFonts w:ascii="Calibri" w:hAnsi="Calibri" w:cs="Calibri"/>
                <w:color w:val="000000"/>
                <w:szCs w:val="20"/>
              </w:rPr>
              <w:t>,</w:t>
            </w:r>
            <w:r w:rsidRPr="00337454">
              <w:rPr>
                <w:rFonts w:ascii="Calibri" w:hAnsi="Calibri" w:cs="Calibri"/>
                <w:color w:val="000000"/>
                <w:szCs w:val="20"/>
              </w:rPr>
              <w:t xml:space="preserve"> </w:t>
            </w:r>
            <w:r>
              <w:rPr>
                <w:rFonts w:ascii="Calibri" w:hAnsi="Calibri" w:cs="Calibri"/>
                <w:color w:val="000000"/>
                <w:szCs w:val="20"/>
              </w:rPr>
              <w:t xml:space="preserve">mediante el cual el titular entregó la respuesta del </w:t>
            </w:r>
            <w:r w:rsidR="00DF63F8">
              <w:rPr>
                <w:rFonts w:ascii="Calibri" w:hAnsi="Calibri" w:cs="Calibri"/>
                <w:color w:val="000000"/>
                <w:szCs w:val="20"/>
              </w:rPr>
              <w:t>adjudicatario respecto</w:t>
            </w:r>
            <w:r>
              <w:rPr>
                <w:rFonts w:ascii="Calibri" w:hAnsi="Calibri" w:cs="Calibri"/>
                <w:color w:val="000000"/>
                <w:szCs w:val="20"/>
              </w:rPr>
              <w:t xml:space="preserve"> a las características señaladas en las bases de licitación, dando cuenta de la ubicación de la medida a implementar en las 5 ubicaciones señaladas en Evaluación Ambiental, y de los resultados de distintos ensayos sobre las performances de la manta antivibratil (de homologación y por modelización).</w:t>
            </w:r>
          </w:p>
          <w:p w14:paraId="39E294C1" w14:textId="1AB75E2F" w:rsidR="00675496" w:rsidRDefault="00675496" w:rsidP="00DF63F8">
            <w:pPr>
              <w:pStyle w:val="Prrafodelista"/>
              <w:numPr>
                <w:ilvl w:val="1"/>
                <w:numId w:val="11"/>
              </w:numPr>
              <w:spacing w:before="0" w:line="20" w:lineRule="atLeast"/>
              <w:rPr>
                <w:rFonts w:ascii="Calibri" w:hAnsi="Calibri" w:cs="Calibri"/>
                <w:color w:val="000000"/>
                <w:szCs w:val="20"/>
              </w:rPr>
            </w:pPr>
            <w:r>
              <w:rPr>
                <w:rFonts w:ascii="Calibri" w:hAnsi="Calibri" w:cs="Calibri"/>
                <w:color w:val="000000"/>
                <w:szCs w:val="20"/>
              </w:rPr>
              <w:t xml:space="preserve">Documento </w:t>
            </w:r>
            <w:r w:rsidRPr="00327505">
              <w:rPr>
                <w:rFonts w:ascii="Calibri" w:hAnsi="Calibri" w:cs="Calibri"/>
                <w:color w:val="000000"/>
                <w:szCs w:val="20"/>
              </w:rPr>
              <w:t>"</w:t>
            </w:r>
            <w:r w:rsidRPr="00EF3998">
              <w:rPr>
                <w:rFonts w:ascii="Calibri" w:hAnsi="Calibri" w:cs="Calibri"/>
                <w:b/>
                <w:i/>
                <w:iCs/>
                <w:color w:val="000000"/>
                <w:szCs w:val="20"/>
              </w:rPr>
              <w:t xml:space="preserve">Santiago de Chile </w:t>
            </w:r>
            <w:r w:rsidRPr="002026C3">
              <w:rPr>
                <w:rFonts w:ascii="Calibri" w:hAnsi="Calibri" w:cs="Calibri"/>
                <w:b/>
                <w:i/>
                <w:iCs/>
                <w:color w:val="000000"/>
                <w:szCs w:val="20"/>
              </w:rPr>
              <w:t>Metro Lines L3 &amp; L6. Vibration mitigation calculation report</w:t>
            </w:r>
            <w:r w:rsidRPr="00327505">
              <w:rPr>
                <w:rFonts w:ascii="Calibri" w:hAnsi="Calibri" w:cs="Calibri"/>
                <w:color w:val="000000"/>
                <w:szCs w:val="20"/>
              </w:rPr>
              <w:t>"</w:t>
            </w:r>
            <w:r w:rsidR="00DA7E11" w:rsidRPr="00327505">
              <w:rPr>
                <w:rFonts w:ascii="Calibri" w:hAnsi="Calibri" w:cs="Calibri"/>
                <w:color w:val="000000"/>
                <w:szCs w:val="20"/>
              </w:rPr>
              <w:t xml:space="preserve"> de 23 de abril de 2014, </w:t>
            </w:r>
            <w:r w:rsidR="00DA7E11">
              <w:rPr>
                <w:rFonts w:ascii="Calibri" w:hAnsi="Calibri" w:cs="Calibri"/>
                <w:color w:val="000000"/>
                <w:szCs w:val="20"/>
              </w:rPr>
              <w:t xml:space="preserve">mediante el cual el titular entregó la </w:t>
            </w:r>
            <w:r w:rsidR="00DA7E11" w:rsidRPr="00665E1B">
              <w:rPr>
                <w:rFonts w:ascii="Calibri" w:hAnsi="Calibri" w:cs="Calibri"/>
                <w:color w:val="000000"/>
                <w:szCs w:val="20"/>
              </w:rPr>
              <w:t xml:space="preserve">respuesta del </w:t>
            </w:r>
            <w:r w:rsidR="008D3C20">
              <w:rPr>
                <w:rFonts w:ascii="Calibri" w:hAnsi="Calibri" w:cs="Calibri"/>
                <w:color w:val="000000"/>
                <w:szCs w:val="20"/>
              </w:rPr>
              <w:t xml:space="preserve">proveedor del “Sistema </w:t>
            </w:r>
            <w:r w:rsidR="00DA7E11" w:rsidRPr="00665E1B">
              <w:rPr>
                <w:rFonts w:ascii="Calibri" w:hAnsi="Calibri" w:cs="Calibri"/>
                <w:color w:val="000000"/>
                <w:szCs w:val="20"/>
              </w:rPr>
              <w:t>-20 dB</w:t>
            </w:r>
            <w:r w:rsidR="008D3C20">
              <w:rPr>
                <w:rFonts w:ascii="Calibri" w:hAnsi="Calibri" w:cs="Calibri"/>
                <w:color w:val="000000"/>
                <w:szCs w:val="20"/>
              </w:rPr>
              <w:t>”</w:t>
            </w:r>
            <w:r w:rsidR="00DA7E11" w:rsidRPr="00665E1B">
              <w:rPr>
                <w:rFonts w:ascii="Calibri" w:hAnsi="Calibri" w:cs="Calibri"/>
                <w:color w:val="000000"/>
                <w:szCs w:val="20"/>
              </w:rPr>
              <w:t>,</w:t>
            </w:r>
            <w:r w:rsidRPr="00665E1B">
              <w:rPr>
                <w:rFonts w:ascii="Calibri" w:hAnsi="Calibri" w:cs="Calibri"/>
                <w:color w:val="000000"/>
                <w:szCs w:val="20"/>
              </w:rPr>
              <w:t xml:space="preserve"> mediante modelaciones </w:t>
            </w:r>
            <w:r w:rsidR="0042655F" w:rsidRPr="00665E1B">
              <w:rPr>
                <w:rFonts w:ascii="Calibri" w:hAnsi="Calibri" w:cs="Calibri"/>
                <w:color w:val="000000"/>
                <w:szCs w:val="20"/>
              </w:rPr>
              <w:t>asociadas a</w:t>
            </w:r>
            <w:r w:rsidRPr="00665E1B">
              <w:rPr>
                <w:rFonts w:ascii="Calibri" w:hAnsi="Calibri" w:cs="Calibri"/>
                <w:color w:val="000000"/>
                <w:szCs w:val="20"/>
              </w:rPr>
              <w:t xml:space="preserve"> los métodos </w:t>
            </w:r>
            <w:r w:rsidRPr="00665E1B">
              <w:rPr>
                <w:rFonts w:ascii="Calibri" w:hAnsi="Calibri" w:cs="Calibri"/>
                <w:i/>
                <w:color w:val="000000"/>
                <w:szCs w:val="20"/>
              </w:rPr>
              <w:t>Transmission Loss</w:t>
            </w:r>
            <w:r w:rsidRPr="00665E1B">
              <w:rPr>
                <w:rFonts w:ascii="Calibri" w:hAnsi="Calibri" w:cs="Calibri"/>
                <w:color w:val="000000"/>
                <w:szCs w:val="20"/>
              </w:rPr>
              <w:t xml:space="preserve"> e </w:t>
            </w:r>
            <w:r w:rsidRPr="00665E1B">
              <w:rPr>
                <w:rFonts w:ascii="Calibri" w:hAnsi="Calibri" w:cs="Calibri"/>
                <w:i/>
                <w:color w:val="000000"/>
                <w:szCs w:val="20"/>
              </w:rPr>
              <w:t>Insertion</w:t>
            </w:r>
            <w:r w:rsidRPr="00675496">
              <w:rPr>
                <w:rFonts w:ascii="Calibri" w:hAnsi="Calibri" w:cs="Calibri"/>
                <w:i/>
                <w:color w:val="000000"/>
                <w:szCs w:val="20"/>
              </w:rPr>
              <w:t xml:space="preserve"> Loss</w:t>
            </w:r>
            <w:r>
              <w:rPr>
                <w:rFonts w:ascii="Calibri" w:hAnsi="Calibri" w:cs="Calibri"/>
                <w:color w:val="000000"/>
                <w:szCs w:val="20"/>
              </w:rPr>
              <w:t xml:space="preserve">, a fin de cumplir con lo requerido por Metro en la fase de licitación del proyecto. </w:t>
            </w:r>
          </w:p>
          <w:p w14:paraId="44717918" w14:textId="112CA293" w:rsidR="00675496" w:rsidRDefault="00DA7E11" w:rsidP="00DF63F8">
            <w:pPr>
              <w:pStyle w:val="Prrafodelista"/>
              <w:spacing w:before="0" w:line="20" w:lineRule="atLeast"/>
              <w:ind w:left="568"/>
              <w:rPr>
                <w:rFonts w:ascii="Calibri" w:hAnsi="Calibri" w:cs="Calibri"/>
                <w:color w:val="000000"/>
                <w:szCs w:val="20"/>
              </w:rPr>
            </w:pPr>
            <w:r>
              <w:rPr>
                <w:rFonts w:ascii="Calibri" w:hAnsi="Calibri" w:cs="Calibri"/>
                <w:color w:val="000000"/>
                <w:szCs w:val="20"/>
              </w:rPr>
              <w:t xml:space="preserve">Lo anterior fue </w:t>
            </w:r>
            <w:r w:rsidR="008D3C20">
              <w:rPr>
                <w:rFonts w:ascii="Calibri" w:hAnsi="Calibri" w:cs="Calibri"/>
                <w:color w:val="000000"/>
                <w:szCs w:val="20"/>
              </w:rPr>
              <w:t>presentado</w:t>
            </w:r>
            <w:r>
              <w:rPr>
                <w:rFonts w:ascii="Calibri" w:hAnsi="Calibri" w:cs="Calibri"/>
                <w:color w:val="000000"/>
                <w:szCs w:val="20"/>
              </w:rPr>
              <w:t xml:space="preserve"> mediante la presentación de un </w:t>
            </w:r>
            <w:r w:rsidR="00675496" w:rsidRPr="00675496">
              <w:rPr>
                <w:rFonts w:ascii="Calibri" w:hAnsi="Calibri" w:cs="Calibri"/>
                <w:b/>
                <w:color w:val="000000"/>
                <w:szCs w:val="20"/>
              </w:rPr>
              <w:t>cuadro con los datos de pérdida por inserción (</w:t>
            </w:r>
            <w:r w:rsidR="00675496" w:rsidRPr="00DA7E11">
              <w:rPr>
                <w:rFonts w:ascii="Calibri" w:hAnsi="Calibri" w:cs="Calibri"/>
                <w:b/>
                <w:i/>
                <w:color w:val="000000"/>
                <w:szCs w:val="20"/>
              </w:rPr>
              <w:t>Insertion Loss</w:t>
            </w:r>
            <w:r w:rsidR="00675496" w:rsidRPr="00675496">
              <w:rPr>
                <w:rFonts w:ascii="Calibri" w:hAnsi="Calibri" w:cs="Calibri"/>
                <w:b/>
                <w:color w:val="000000"/>
                <w:szCs w:val="20"/>
              </w:rPr>
              <w:t>) para distintas bandas, las cuales tienen anchos de banda inferiores a “1/3 de octava”</w:t>
            </w:r>
            <w:r>
              <w:rPr>
                <w:rFonts w:ascii="Calibri" w:hAnsi="Calibri" w:cs="Calibri"/>
                <w:b/>
                <w:color w:val="000000"/>
                <w:szCs w:val="20"/>
              </w:rPr>
              <w:t>, lo que no permite verificar la mitigación requerida, según lo establecido en la Evaluación Ambiental y en la RCA respectiva</w:t>
            </w:r>
            <w:r w:rsidR="00675496">
              <w:rPr>
                <w:rFonts w:ascii="Calibri" w:hAnsi="Calibri" w:cs="Calibri"/>
                <w:color w:val="000000"/>
                <w:szCs w:val="20"/>
              </w:rPr>
              <w:t>. Adicionalmente, al ser una modelación, no permite verificar la atenuación efectiva del sistema</w:t>
            </w:r>
            <w:r w:rsidR="0042655F">
              <w:rPr>
                <w:rFonts w:ascii="Calibri" w:hAnsi="Calibri" w:cs="Calibri"/>
                <w:color w:val="000000"/>
                <w:szCs w:val="20"/>
              </w:rPr>
              <w:t>.</w:t>
            </w:r>
          </w:p>
          <w:p w14:paraId="503F6469" w14:textId="0524B8D4" w:rsidR="00675496" w:rsidRPr="00DA7E11" w:rsidRDefault="00DA7E11" w:rsidP="00DF63F8">
            <w:pPr>
              <w:pStyle w:val="Prrafodelista"/>
              <w:numPr>
                <w:ilvl w:val="1"/>
                <w:numId w:val="11"/>
              </w:numPr>
              <w:spacing w:before="0" w:line="20" w:lineRule="atLeast"/>
              <w:rPr>
                <w:rFonts w:ascii="Calibri" w:hAnsi="Calibri" w:cs="Calibri"/>
                <w:color w:val="000000"/>
                <w:szCs w:val="20"/>
              </w:rPr>
            </w:pPr>
            <w:r w:rsidRPr="00DA7E11">
              <w:rPr>
                <w:rFonts w:ascii="Calibri" w:hAnsi="Calibri" w:cs="Calibri"/>
                <w:b/>
                <w:color w:val="000000"/>
                <w:szCs w:val="20"/>
              </w:rPr>
              <w:t>"</w:t>
            </w:r>
            <w:r w:rsidRPr="00DA7E11">
              <w:rPr>
                <w:rFonts w:ascii="Calibri" w:hAnsi="Calibri" w:cs="Calibri"/>
                <w:b/>
                <w:i/>
                <w:color w:val="000000"/>
                <w:szCs w:val="20"/>
              </w:rPr>
              <w:t>Informe N°. 17576B- ENSAYO DE AISLAMIENTO DE VIBRACIÓN “In-Situ” DE LOSA FLOTANTE INSTALADA EN VÍAS SUBTERRÉNEAS DE METRO LINEA 6</w:t>
            </w:r>
            <w:r w:rsidRPr="00DA7E11">
              <w:rPr>
                <w:rFonts w:ascii="Calibri" w:hAnsi="Calibri" w:cs="Calibri"/>
                <w:b/>
                <w:color w:val="000000"/>
                <w:szCs w:val="20"/>
              </w:rPr>
              <w:t xml:space="preserve">" </w:t>
            </w:r>
            <w:r w:rsidRPr="00DA7E11">
              <w:rPr>
                <w:rFonts w:ascii="Calibri" w:hAnsi="Calibri" w:cs="Calibri"/>
                <w:color w:val="000000"/>
                <w:szCs w:val="20"/>
              </w:rPr>
              <w:t>de 22 de junio de 2017, preparado por ACR Acústica Ltda</w:t>
            </w:r>
            <w:r>
              <w:rPr>
                <w:rFonts w:ascii="Calibri" w:hAnsi="Calibri" w:cs="Calibri"/>
                <w:color w:val="000000"/>
                <w:szCs w:val="20"/>
              </w:rPr>
              <w:t>. De este documento, se presentan las siguientes observaciones</w:t>
            </w:r>
            <w:r w:rsidR="00F202A4">
              <w:rPr>
                <w:rFonts w:ascii="Calibri" w:hAnsi="Calibri" w:cs="Calibri"/>
                <w:color w:val="000000"/>
                <w:szCs w:val="20"/>
              </w:rPr>
              <w:t>:</w:t>
            </w:r>
          </w:p>
          <w:p w14:paraId="4E596076" w14:textId="6CD35C2E" w:rsidR="00CF3455" w:rsidRDefault="00DA7E11" w:rsidP="00DF63F8">
            <w:pPr>
              <w:pStyle w:val="Prrafodelista"/>
              <w:numPr>
                <w:ilvl w:val="2"/>
                <w:numId w:val="11"/>
              </w:numPr>
              <w:spacing w:before="0" w:line="20" w:lineRule="atLeast"/>
              <w:rPr>
                <w:rFonts w:ascii="Calibri" w:hAnsi="Calibri" w:cs="Calibri"/>
                <w:color w:val="000000"/>
                <w:szCs w:val="20"/>
              </w:rPr>
            </w:pPr>
            <w:r>
              <w:rPr>
                <w:rFonts w:ascii="Calibri" w:hAnsi="Calibri" w:cs="Calibri"/>
                <w:color w:val="000000"/>
                <w:szCs w:val="20"/>
              </w:rPr>
              <w:t>El informe generado para la medición in-situ del aislamiento producido por las medidas de control debía</w:t>
            </w:r>
            <w:r w:rsidR="0042655F">
              <w:rPr>
                <w:rFonts w:ascii="Calibri" w:hAnsi="Calibri" w:cs="Calibri"/>
                <w:color w:val="000000"/>
                <w:szCs w:val="20"/>
              </w:rPr>
              <w:t xml:space="preserve"> entregar resultados de ensayos</w:t>
            </w:r>
            <w:r>
              <w:rPr>
                <w:rFonts w:ascii="Calibri" w:hAnsi="Calibri" w:cs="Calibri"/>
                <w:color w:val="000000"/>
                <w:szCs w:val="20"/>
              </w:rPr>
              <w:t xml:space="preserve"> efectuados </w:t>
            </w:r>
            <w:r w:rsidR="0042655F">
              <w:rPr>
                <w:rFonts w:ascii="Calibri" w:hAnsi="Calibri" w:cs="Calibri"/>
                <w:color w:val="000000"/>
                <w:szCs w:val="20"/>
              </w:rPr>
              <w:t xml:space="preserve">siguiendo </w:t>
            </w:r>
            <w:r>
              <w:rPr>
                <w:rFonts w:ascii="Calibri" w:hAnsi="Calibri" w:cs="Calibri"/>
                <w:color w:val="000000"/>
                <w:szCs w:val="20"/>
              </w:rPr>
              <w:t xml:space="preserve">las indicaciones de la Norma Internacional ISO 7626-2:1990, comprometida como el </w:t>
            </w:r>
            <w:r w:rsidR="0042655F">
              <w:rPr>
                <w:rFonts w:ascii="Calibri" w:hAnsi="Calibri" w:cs="Calibri"/>
                <w:color w:val="000000"/>
                <w:szCs w:val="20"/>
              </w:rPr>
              <w:t>“</w:t>
            </w:r>
            <w:r w:rsidRPr="0042655F">
              <w:rPr>
                <w:rFonts w:ascii="Calibri" w:hAnsi="Calibri" w:cs="Calibri"/>
                <w:i/>
                <w:color w:val="000000"/>
                <w:szCs w:val="20"/>
              </w:rPr>
              <w:t>método para el cálculo de la diferencia por transferencia de movilidad</w:t>
            </w:r>
            <w:r w:rsidR="0042655F">
              <w:rPr>
                <w:rFonts w:ascii="Calibri" w:hAnsi="Calibri" w:cs="Calibri"/>
                <w:color w:val="000000"/>
                <w:szCs w:val="20"/>
              </w:rPr>
              <w:t>”</w:t>
            </w:r>
            <w:r>
              <w:rPr>
                <w:rFonts w:ascii="Calibri" w:hAnsi="Calibri" w:cs="Calibri"/>
                <w:color w:val="000000"/>
                <w:szCs w:val="20"/>
              </w:rPr>
              <w:t xml:space="preserve">. En este sentido, se destaca </w:t>
            </w:r>
            <w:r w:rsidR="00134F42">
              <w:rPr>
                <w:rFonts w:ascii="Calibri" w:hAnsi="Calibri" w:cs="Calibri"/>
                <w:color w:val="000000"/>
                <w:szCs w:val="20"/>
              </w:rPr>
              <w:t>que</w:t>
            </w:r>
            <w:r>
              <w:rPr>
                <w:rFonts w:ascii="Calibri" w:hAnsi="Calibri" w:cs="Calibri"/>
                <w:color w:val="000000"/>
                <w:szCs w:val="20"/>
              </w:rPr>
              <w:t xml:space="preserve"> la norma señala</w:t>
            </w:r>
            <w:r w:rsidR="00CF3455">
              <w:rPr>
                <w:rFonts w:ascii="Calibri" w:hAnsi="Calibri" w:cs="Calibri"/>
                <w:color w:val="000000"/>
                <w:szCs w:val="20"/>
              </w:rPr>
              <w:t>da establece lo siguiente</w:t>
            </w:r>
            <w:r w:rsidR="00F202A4">
              <w:rPr>
                <w:rFonts w:ascii="Calibri" w:hAnsi="Calibri" w:cs="Calibri"/>
                <w:color w:val="000000"/>
                <w:szCs w:val="20"/>
              </w:rPr>
              <w:t>:</w:t>
            </w:r>
          </w:p>
          <w:p w14:paraId="291A3B0B" w14:textId="1233F9F9" w:rsidR="00F26019" w:rsidRDefault="00F202A4" w:rsidP="00DF63F8">
            <w:pPr>
              <w:pStyle w:val="Prrafodelista"/>
              <w:numPr>
                <w:ilvl w:val="3"/>
                <w:numId w:val="11"/>
              </w:numPr>
              <w:spacing w:before="0" w:line="20" w:lineRule="atLeast"/>
              <w:rPr>
                <w:rFonts w:ascii="Calibri" w:hAnsi="Calibri" w:cs="Calibri"/>
                <w:color w:val="000000"/>
                <w:szCs w:val="20"/>
              </w:rPr>
            </w:pPr>
            <w:r>
              <w:rPr>
                <w:rFonts w:ascii="Calibri" w:hAnsi="Calibri" w:cs="Calibri"/>
                <w:color w:val="000000"/>
                <w:szCs w:val="20"/>
              </w:rPr>
              <w:t>L</w:t>
            </w:r>
            <w:r w:rsidR="00DA7E11" w:rsidRPr="00F26019">
              <w:rPr>
                <w:rFonts w:ascii="Calibri" w:hAnsi="Calibri" w:cs="Calibri"/>
                <w:color w:val="000000"/>
                <w:szCs w:val="20"/>
              </w:rPr>
              <w:t>a excitación del sistema debe ser efectuad</w:t>
            </w:r>
            <w:r w:rsidR="00134F42" w:rsidRPr="00F26019">
              <w:rPr>
                <w:rFonts w:ascii="Calibri" w:hAnsi="Calibri" w:cs="Calibri"/>
                <w:color w:val="000000"/>
                <w:szCs w:val="20"/>
              </w:rPr>
              <w:t>a</w:t>
            </w:r>
            <w:r w:rsidR="00DA7E11" w:rsidRPr="00F26019">
              <w:rPr>
                <w:rFonts w:ascii="Calibri" w:hAnsi="Calibri" w:cs="Calibri"/>
                <w:color w:val="000000"/>
                <w:szCs w:val="20"/>
              </w:rPr>
              <w:t xml:space="preserve"> por medio de un </w:t>
            </w:r>
            <w:r w:rsidR="00DA7E11" w:rsidRPr="00F26019">
              <w:rPr>
                <w:rFonts w:ascii="Calibri" w:hAnsi="Calibri" w:cs="Calibri"/>
                <w:b/>
                <w:color w:val="000000"/>
                <w:szCs w:val="20"/>
              </w:rPr>
              <w:t xml:space="preserve">excitador </w:t>
            </w:r>
            <w:r w:rsidR="00CF3455" w:rsidRPr="00F26019">
              <w:rPr>
                <w:rFonts w:ascii="Calibri" w:hAnsi="Calibri" w:cs="Calibri"/>
                <w:b/>
                <w:color w:val="000000"/>
                <w:szCs w:val="20"/>
              </w:rPr>
              <w:t>adherido a la estructura</w:t>
            </w:r>
            <w:r w:rsidR="00F26019" w:rsidRPr="00F26019">
              <w:rPr>
                <w:rFonts w:ascii="Calibri" w:hAnsi="Calibri" w:cs="Calibri"/>
                <w:b/>
                <w:color w:val="000000"/>
                <w:szCs w:val="20"/>
              </w:rPr>
              <w:t xml:space="preserve">, </w:t>
            </w:r>
            <w:r w:rsidR="00DA7E11" w:rsidRPr="00F26019">
              <w:rPr>
                <w:rFonts w:ascii="Calibri" w:hAnsi="Calibri" w:cs="Calibri"/>
                <w:b/>
                <w:color w:val="000000"/>
                <w:szCs w:val="20"/>
              </w:rPr>
              <w:t xml:space="preserve">de tipo electrodinámico, electrohidráulico o piezoeléctrico, según se señala en la </w:t>
            </w:r>
            <w:r w:rsidR="00DA7E11" w:rsidRPr="00665E1B">
              <w:rPr>
                <w:rFonts w:ascii="Calibri" w:hAnsi="Calibri" w:cs="Calibri"/>
                <w:b/>
                <w:color w:val="000000"/>
                <w:szCs w:val="20"/>
              </w:rPr>
              <w:t>Norma ISO 5344</w:t>
            </w:r>
            <w:r w:rsidR="00665E1B">
              <w:rPr>
                <w:rFonts w:ascii="Calibri" w:hAnsi="Calibri" w:cs="Calibri"/>
                <w:color w:val="000000"/>
                <w:szCs w:val="20"/>
              </w:rPr>
              <w:t xml:space="preserve">, en función de las frecuencias específicas que se requiere caracterizar (ver </w:t>
            </w:r>
            <w:r w:rsidR="00665E1B">
              <w:rPr>
                <w:rFonts w:ascii="Calibri" w:hAnsi="Calibri" w:cs="Calibri"/>
                <w:color w:val="000000"/>
                <w:szCs w:val="20"/>
              </w:rPr>
              <w:fldChar w:fldCharType="begin"/>
            </w:r>
            <w:r w:rsidR="00665E1B">
              <w:rPr>
                <w:rFonts w:ascii="Calibri" w:hAnsi="Calibri" w:cs="Calibri"/>
                <w:color w:val="000000"/>
                <w:szCs w:val="20"/>
              </w:rPr>
              <w:instrText xml:space="preserve"> REF _Ref532924854 \h </w:instrText>
            </w:r>
            <w:r w:rsidR="00665E1B">
              <w:rPr>
                <w:rFonts w:ascii="Calibri" w:hAnsi="Calibri" w:cs="Calibri"/>
                <w:color w:val="000000"/>
                <w:szCs w:val="20"/>
              </w:rPr>
            </w:r>
            <w:r w:rsidR="00665E1B">
              <w:rPr>
                <w:rFonts w:ascii="Calibri" w:hAnsi="Calibri" w:cs="Calibri"/>
                <w:color w:val="000000"/>
                <w:szCs w:val="20"/>
              </w:rPr>
              <w:fldChar w:fldCharType="separate"/>
            </w:r>
            <w:r w:rsidR="00FC4CE7" w:rsidRPr="003228F6">
              <w:t xml:space="preserve">Figura </w:t>
            </w:r>
            <w:r w:rsidR="00FC4CE7">
              <w:rPr>
                <w:noProof/>
              </w:rPr>
              <w:t>18</w:t>
            </w:r>
            <w:r w:rsidR="00665E1B">
              <w:rPr>
                <w:rFonts w:ascii="Calibri" w:hAnsi="Calibri" w:cs="Calibri"/>
                <w:color w:val="000000"/>
                <w:szCs w:val="20"/>
              </w:rPr>
              <w:fldChar w:fldCharType="end"/>
            </w:r>
            <w:r w:rsidR="00665E1B">
              <w:rPr>
                <w:rFonts w:ascii="Calibri" w:hAnsi="Calibri" w:cs="Calibri"/>
                <w:color w:val="000000"/>
                <w:szCs w:val="20"/>
              </w:rPr>
              <w:t>)</w:t>
            </w:r>
          </w:p>
          <w:p w14:paraId="4D5A7F3F" w14:textId="6371AE8E" w:rsidR="00DA7E11" w:rsidRPr="00F26019" w:rsidRDefault="00F26019" w:rsidP="00DF63F8">
            <w:pPr>
              <w:pStyle w:val="Prrafodelista"/>
              <w:numPr>
                <w:ilvl w:val="3"/>
                <w:numId w:val="11"/>
              </w:numPr>
              <w:spacing w:before="0" w:line="20" w:lineRule="atLeast"/>
              <w:rPr>
                <w:rFonts w:ascii="Calibri" w:hAnsi="Calibri" w:cs="Calibri"/>
                <w:color w:val="000000"/>
                <w:szCs w:val="20"/>
              </w:rPr>
            </w:pPr>
            <w:r>
              <w:rPr>
                <w:rFonts w:ascii="Calibri" w:hAnsi="Calibri" w:cs="Calibri"/>
                <w:color w:val="000000"/>
                <w:szCs w:val="20"/>
              </w:rPr>
              <w:t xml:space="preserve">Que la composición del sistema debe ser acorde a lo señalado en la </w:t>
            </w:r>
            <w:r>
              <w:rPr>
                <w:rFonts w:ascii="Calibri" w:hAnsi="Calibri" w:cs="Calibri"/>
                <w:color w:val="000000"/>
                <w:szCs w:val="20"/>
              </w:rPr>
              <w:fldChar w:fldCharType="begin"/>
            </w:r>
            <w:r>
              <w:rPr>
                <w:rFonts w:ascii="Calibri" w:hAnsi="Calibri" w:cs="Calibri"/>
                <w:color w:val="000000"/>
                <w:szCs w:val="20"/>
              </w:rPr>
              <w:instrText xml:space="preserve"> REF _Ref532924849 \h </w:instrText>
            </w:r>
            <w:r>
              <w:rPr>
                <w:rFonts w:ascii="Calibri" w:hAnsi="Calibri" w:cs="Calibri"/>
                <w:color w:val="000000"/>
                <w:szCs w:val="20"/>
              </w:rPr>
            </w:r>
            <w:r>
              <w:rPr>
                <w:rFonts w:ascii="Calibri" w:hAnsi="Calibri" w:cs="Calibri"/>
                <w:color w:val="000000"/>
                <w:szCs w:val="20"/>
              </w:rPr>
              <w:fldChar w:fldCharType="separate"/>
            </w:r>
            <w:r w:rsidR="00FC4CE7" w:rsidRPr="009D7C30">
              <w:t xml:space="preserve">Figura </w:t>
            </w:r>
            <w:r w:rsidR="00FC4CE7">
              <w:rPr>
                <w:noProof/>
              </w:rPr>
              <w:t>17</w:t>
            </w:r>
            <w:r>
              <w:rPr>
                <w:rFonts w:ascii="Calibri" w:hAnsi="Calibri" w:cs="Calibri"/>
                <w:color w:val="000000"/>
                <w:szCs w:val="20"/>
              </w:rPr>
              <w:fldChar w:fldCharType="end"/>
            </w:r>
            <w:r>
              <w:rPr>
                <w:rFonts w:ascii="Calibri" w:hAnsi="Calibri" w:cs="Calibri"/>
                <w:color w:val="000000"/>
                <w:szCs w:val="20"/>
              </w:rPr>
              <w:t>, requiriéndose al menos los siguientes elementos</w:t>
            </w:r>
            <w:r w:rsidR="00DA7E11" w:rsidRPr="00F26019">
              <w:rPr>
                <w:rFonts w:ascii="Calibri" w:hAnsi="Calibri" w:cs="Calibri"/>
                <w:color w:val="000000"/>
                <w:szCs w:val="20"/>
              </w:rPr>
              <w:t xml:space="preserve"> (punto 6.3, Norma ISO 7626-2:1990).</w:t>
            </w:r>
          </w:p>
          <w:p w14:paraId="5EA65D20" w14:textId="0FCFC70F" w:rsidR="00DA7E11" w:rsidRDefault="00DA7E11" w:rsidP="00DF63F8">
            <w:pPr>
              <w:pStyle w:val="Prrafodelista"/>
              <w:numPr>
                <w:ilvl w:val="4"/>
                <w:numId w:val="11"/>
              </w:numPr>
              <w:spacing w:before="0" w:line="20" w:lineRule="atLeast"/>
              <w:rPr>
                <w:rFonts w:ascii="Calibri" w:hAnsi="Calibri" w:cs="Calibri"/>
                <w:color w:val="000000"/>
                <w:szCs w:val="20"/>
              </w:rPr>
            </w:pPr>
            <w:r>
              <w:rPr>
                <w:rFonts w:ascii="Calibri" w:hAnsi="Calibri" w:cs="Calibri"/>
                <w:color w:val="000000"/>
                <w:szCs w:val="20"/>
              </w:rPr>
              <w:t xml:space="preserve">generador de señales, </w:t>
            </w:r>
          </w:p>
          <w:p w14:paraId="15D1D6F5" w14:textId="77777777" w:rsidR="00DA7E11" w:rsidRDefault="00DA7E11" w:rsidP="00DF63F8">
            <w:pPr>
              <w:pStyle w:val="Prrafodelista"/>
              <w:numPr>
                <w:ilvl w:val="4"/>
                <w:numId w:val="11"/>
              </w:numPr>
              <w:spacing w:before="0" w:line="20" w:lineRule="atLeast"/>
              <w:rPr>
                <w:rFonts w:ascii="Calibri" w:hAnsi="Calibri" w:cs="Calibri"/>
                <w:color w:val="000000"/>
                <w:szCs w:val="20"/>
              </w:rPr>
            </w:pPr>
            <w:r>
              <w:rPr>
                <w:rFonts w:ascii="Calibri" w:hAnsi="Calibri" w:cs="Calibri"/>
                <w:color w:val="000000"/>
                <w:szCs w:val="20"/>
              </w:rPr>
              <w:t xml:space="preserve">amplificador y </w:t>
            </w:r>
          </w:p>
          <w:p w14:paraId="01EDC4B7" w14:textId="27ABDE4E" w:rsidR="00DA7E11" w:rsidRDefault="00DA7E11" w:rsidP="00DF63F8">
            <w:pPr>
              <w:pStyle w:val="Prrafodelista"/>
              <w:numPr>
                <w:ilvl w:val="4"/>
                <w:numId w:val="11"/>
              </w:numPr>
              <w:spacing w:before="0" w:line="20" w:lineRule="atLeast"/>
              <w:rPr>
                <w:rFonts w:ascii="Calibri" w:hAnsi="Calibri" w:cs="Calibri"/>
                <w:color w:val="000000"/>
                <w:szCs w:val="20"/>
              </w:rPr>
            </w:pPr>
            <w:r>
              <w:rPr>
                <w:rFonts w:ascii="Calibri" w:hAnsi="Calibri" w:cs="Calibri"/>
                <w:color w:val="000000"/>
                <w:szCs w:val="20"/>
              </w:rPr>
              <w:t xml:space="preserve">el excitador antes mencionado. </w:t>
            </w:r>
          </w:p>
          <w:p w14:paraId="19A04C64" w14:textId="290B6AE0" w:rsidR="00DA7E11" w:rsidRDefault="00DA7E11" w:rsidP="00DF63F8">
            <w:pPr>
              <w:pStyle w:val="Prrafodelista"/>
              <w:spacing w:before="0" w:line="20" w:lineRule="atLeast"/>
              <w:ind w:left="852"/>
              <w:rPr>
                <w:rFonts w:ascii="Calibri" w:hAnsi="Calibri" w:cs="Calibri"/>
                <w:color w:val="000000"/>
                <w:szCs w:val="20"/>
              </w:rPr>
            </w:pPr>
            <w:r>
              <w:rPr>
                <w:rFonts w:ascii="Calibri" w:hAnsi="Calibri" w:cs="Calibri"/>
                <w:color w:val="000000"/>
                <w:szCs w:val="20"/>
              </w:rPr>
              <w:lastRenderedPageBreak/>
              <w:t xml:space="preserve">De acuerdo con lo señalado respecto del equipamiento utilizado para generar impulsos, el consultor empleó un </w:t>
            </w:r>
            <w:r w:rsidRPr="00134F42">
              <w:rPr>
                <w:rFonts w:ascii="Calibri" w:hAnsi="Calibri" w:cs="Calibri"/>
                <w:b/>
                <w:color w:val="000000"/>
                <w:szCs w:val="20"/>
              </w:rPr>
              <w:t>martillo de impacto de rango nominal de 22.2 kN, marca Dytran, modelo 5803A, con su respectiva fuente de poder</w:t>
            </w:r>
            <w:r>
              <w:rPr>
                <w:rFonts w:ascii="Calibri" w:hAnsi="Calibri" w:cs="Calibri"/>
                <w:color w:val="000000"/>
                <w:szCs w:val="20"/>
              </w:rPr>
              <w:t xml:space="preserve">. Dicho instrumento no corresponde a un excitador electrodinámico, electrohidráulico o piezoeléctrico, ni </w:t>
            </w:r>
            <w:r w:rsidR="0042655F">
              <w:rPr>
                <w:rFonts w:ascii="Calibri" w:hAnsi="Calibri" w:cs="Calibri"/>
                <w:color w:val="000000"/>
                <w:szCs w:val="20"/>
              </w:rPr>
              <w:t>cuenta con un generador de señal ni con un amplificador.</w:t>
            </w:r>
            <w:r w:rsidR="00F26019">
              <w:rPr>
                <w:rFonts w:ascii="Calibri" w:hAnsi="Calibri" w:cs="Calibri"/>
                <w:color w:val="000000"/>
                <w:szCs w:val="20"/>
              </w:rPr>
              <w:t xml:space="preserve"> A mayor abundamiento, dicho excitador no se adhiere a la estructura a evaluar; para dichos efectos, la familia de normas ISO 7626 cuenta con la Parte 5, específica para mediciones usando excitación mediante impacto con un excitador no adherido a la estructura (“</w:t>
            </w:r>
            <w:r w:rsidR="00F26019" w:rsidRPr="00F26019">
              <w:rPr>
                <w:rFonts w:ascii="Calibri" w:hAnsi="Calibri" w:cs="Calibri"/>
                <w:i/>
                <w:color w:val="000000"/>
                <w:szCs w:val="20"/>
              </w:rPr>
              <w:t>Part 5: Measurements using impact excitation with an exciter which is not attached to the structure</w:t>
            </w:r>
            <w:r w:rsidR="00F26019">
              <w:rPr>
                <w:rFonts w:ascii="Calibri" w:hAnsi="Calibri" w:cs="Calibri"/>
                <w:i/>
                <w:color w:val="000000"/>
                <w:szCs w:val="20"/>
              </w:rPr>
              <w:t>”</w:t>
            </w:r>
            <w:r w:rsidR="00F26019">
              <w:rPr>
                <w:rFonts w:ascii="Calibri" w:hAnsi="Calibri" w:cs="Calibri"/>
                <w:color w:val="000000"/>
                <w:szCs w:val="20"/>
              </w:rPr>
              <w:t>)</w:t>
            </w:r>
            <w:r w:rsidR="00CB5896">
              <w:rPr>
                <w:rFonts w:ascii="Calibri" w:hAnsi="Calibri" w:cs="Calibri"/>
                <w:color w:val="000000"/>
                <w:szCs w:val="20"/>
              </w:rPr>
              <w:t>.</w:t>
            </w:r>
          </w:p>
          <w:p w14:paraId="359F5CBE" w14:textId="3454FC5C" w:rsidR="00DA7E11" w:rsidRPr="00665E1B" w:rsidRDefault="0042655F" w:rsidP="00DF63F8">
            <w:pPr>
              <w:pStyle w:val="Prrafodelista"/>
              <w:numPr>
                <w:ilvl w:val="2"/>
                <w:numId w:val="11"/>
              </w:numPr>
              <w:spacing w:before="0" w:line="20" w:lineRule="atLeast"/>
              <w:rPr>
                <w:rFonts w:ascii="Calibri" w:hAnsi="Calibri" w:cs="Calibri"/>
                <w:szCs w:val="20"/>
              </w:rPr>
            </w:pPr>
            <w:r>
              <w:rPr>
                <w:rFonts w:ascii="Calibri" w:hAnsi="Calibri" w:cs="Calibri"/>
                <w:color w:val="000000"/>
                <w:szCs w:val="20"/>
              </w:rPr>
              <w:t>Respecto a los resultados de los ensayos efectuados</w:t>
            </w:r>
            <w:r w:rsidR="00DA7E11">
              <w:rPr>
                <w:rFonts w:ascii="Calibri" w:hAnsi="Calibri" w:cs="Calibri"/>
                <w:color w:val="000000"/>
                <w:szCs w:val="20"/>
              </w:rPr>
              <w:t xml:space="preserve">, </w:t>
            </w:r>
            <w:r w:rsidR="00F26019">
              <w:rPr>
                <w:rFonts w:ascii="Calibri" w:hAnsi="Calibri" w:cs="Calibri"/>
                <w:color w:val="000000"/>
                <w:szCs w:val="20"/>
              </w:rPr>
              <w:t xml:space="preserve">el Anexo A de </w:t>
            </w:r>
            <w:r w:rsidR="00DA7E11">
              <w:rPr>
                <w:rFonts w:ascii="Calibri" w:hAnsi="Calibri" w:cs="Calibri"/>
                <w:color w:val="000000"/>
                <w:szCs w:val="20"/>
              </w:rPr>
              <w:t>la Norma ISO señala</w:t>
            </w:r>
            <w:r w:rsidR="00F26019">
              <w:rPr>
                <w:rFonts w:ascii="Calibri" w:hAnsi="Calibri" w:cs="Calibri"/>
                <w:color w:val="000000"/>
                <w:szCs w:val="20"/>
              </w:rPr>
              <w:t xml:space="preserve"> </w:t>
            </w:r>
            <w:r w:rsidR="00DA7E11">
              <w:rPr>
                <w:rFonts w:ascii="Calibri" w:hAnsi="Calibri" w:cs="Calibri"/>
                <w:color w:val="000000"/>
                <w:szCs w:val="20"/>
              </w:rPr>
              <w:t>algunas pruebas que pueden ser efectuadas para validar los resultados de las mediciones</w:t>
            </w:r>
            <w:r>
              <w:rPr>
                <w:rFonts w:ascii="Calibri" w:hAnsi="Calibri" w:cs="Calibri"/>
                <w:color w:val="000000"/>
                <w:szCs w:val="20"/>
              </w:rPr>
              <w:t>.</w:t>
            </w:r>
            <w:r w:rsidR="00DA7E11">
              <w:rPr>
                <w:rFonts w:ascii="Calibri" w:hAnsi="Calibri" w:cs="Calibri"/>
                <w:color w:val="000000"/>
                <w:szCs w:val="20"/>
              </w:rPr>
              <w:t xml:space="preserve"> </w:t>
            </w:r>
            <w:r>
              <w:rPr>
                <w:rFonts w:ascii="Calibri" w:hAnsi="Calibri" w:cs="Calibri"/>
                <w:color w:val="000000"/>
                <w:szCs w:val="20"/>
              </w:rPr>
              <w:t>A</w:t>
            </w:r>
            <w:r w:rsidR="00DA7E11">
              <w:rPr>
                <w:rFonts w:ascii="Calibri" w:hAnsi="Calibri" w:cs="Calibri"/>
                <w:color w:val="000000"/>
                <w:szCs w:val="20"/>
              </w:rPr>
              <w:t xml:space="preserve">l respecto y en relación a la </w:t>
            </w:r>
            <w:r>
              <w:rPr>
                <w:rFonts w:ascii="Calibri" w:hAnsi="Calibri" w:cs="Calibri"/>
                <w:color w:val="000000"/>
                <w:szCs w:val="20"/>
              </w:rPr>
              <w:t>“</w:t>
            </w:r>
            <w:r w:rsidR="00DA7E11" w:rsidRPr="00134F42">
              <w:rPr>
                <w:rFonts w:ascii="Calibri" w:hAnsi="Calibri" w:cs="Calibri"/>
                <w:b/>
                <w:color w:val="000000"/>
                <w:szCs w:val="20"/>
              </w:rPr>
              <w:t>coherencia</w:t>
            </w:r>
            <w:r>
              <w:rPr>
                <w:rFonts w:ascii="Calibri" w:hAnsi="Calibri" w:cs="Calibri"/>
                <w:color w:val="000000"/>
                <w:szCs w:val="20"/>
              </w:rPr>
              <w:t>” reportada por el consultor</w:t>
            </w:r>
            <w:r w:rsidR="00DA7E11">
              <w:rPr>
                <w:rFonts w:ascii="Calibri" w:hAnsi="Calibri" w:cs="Calibri"/>
                <w:color w:val="000000"/>
                <w:szCs w:val="20"/>
              </w:rPr>
              <w:t xml:space="preserve">, se puede observar </w:t>
            </w:r>
            <w:r>
              <w:rPr>
                <w:rFonts w:ascii="Calibri" w:hAnsi="Calibri" w:cs="Calibri"/>
                <w:color w:val="000000"/>
                <w:szCs w:val="20"/>
              </w:rPr>
              <w:t xml:space="preserve">que varios de los ensayos reportaron bajos </w:t>
            </w:r>
            <w:r w:rsidR="00DA7E11">
              <w:rPr>
                <w:rFonts w:ascii="Calibri" w:hAnsi="Calibri" w:cs="Calibri"/>
                <w:color w:val="000000"/>
                <w:szCs w:val="20"/>
              </w:rPr>
              <w:t xml:space="preserve">valores </w:t>
            </w:r>
            <w:r>
              <w:rPr>
                <w:rFonts w:ascii="Calibri" w:hAnsi="Calibri" w:cs="Calibri"/>
                <w:color w:val="000000"/>
                <w:szCs w:val="20"/>
              </w:rPr>
              <w:t xml:space="preserve">de coherencia </w:t>
            </w:r>
            <w:r w:rsidR="00F26019">
              <w:rPr>
                <w:rFonts w:ascii="Calibri" w:hAnsi="Calibri" w:cs="Calibri"/>
                <w:color w:val="000000"/>
                <w:szCs w:val="20"/>
              </w:rPr>
              <w:t xml:space="preserve">(cercanos a 0 y lejanos a 1) </w:t>
            </w:r>
            <w:r w:rsidR="00DA7E11">
              <w:rPr>
                <w:rFonts w:ascii="Calibri" w:hAnsi="Calibri" w:cs="Calibri"/>
                <w:color w:val="000000"/>
                <w:szCs w:val="20"/>
              </w:rPr>
              <w:t>en el rango de interés</w:t>
            </w:r>
            <w:r w:rsidR="00665E1B">
              <w:rPr>
                <w:rFonts w:ascii="Calibri" w:hAnsi="Calibri" w:cs="Calibri"/>
                <w:color w:val="000000"/>
                <w:szCs w:val="20"/>
              </w:rPr>
              <w:t xml:space="preserve">, que corresponde a las </w:t>
            </w:r>
            <w:r>
              <w:rPr>
                <w:rFonts w:ascii="Calibri" w:hAnsi="Calibri" w:cs="Calibri"/>
                <w:color w:val="000000"/>
                <w:szCs w:val="20"/>
              </w:rPr>
              <w:t xml:space="preserve">bandas de frecuencias de 1/3 de octava, </w:t>
            </w:r>
            <w:r w:rsidR="00DA7E11">
              <w:rPr>
                <w:rFonts w:ascii="Calibri" w:hAnsi="Calibri" w:cs="Calibri"/>
                <w:color w:val="000000"/>
                <w:szCs w:val="20"/>
              </w:rPr>
              <w:t>entre 1</w:t>
            </w:r>
            <w:r>
              <w:rPr>
                <w:rFonts w:ascii="Calibri" w:hAnsi="Calibri" w:cs="Calibri"/>
                <w:color w:val="000000"/>
                <w:szCs w:val="20"/>
              </w:rPr>
              <w:t xml:space="preserve"> a </w:t>
            </w:r>
            <w:r w:rsidR="00DA7E11">
              <w:rPr>
                <w:rFonts w:ascii="Calibri" w:hAnsi="Calibri" w:cs="Calibri"/>
                <w:color w:val="000000"/>
                <w:szCs w:val="20"/>
              </w:rPr>
              <w:t>80 Hz</w:t>
            </w:r>
            <w:r w:rsidR="00665E1B">
              <w:rPr>
                <w:rFonts w:ascii="Calibri" w:hAnsi="Calibri" w:cs="Calibri"/>
                <w:color w:val="000000"/>
                <w:szCs w:val="20"/>
              </w:rPr>
              <w:t xml:space="preserve"> (ver </w:t>
            </w:r>
            <w:r w:rsidR="00665E1B" w:rsidRPr="00665E1B">
              <w:rPr>
                <w:rFonts w:ascii="Calibri" w:hAnsi="Calibri" w:cs="Calibri"/>
                <w:b/>
                <w:color w:val="000000"/>
                <w:szCs w:val="20"/>
              </w:rPr>
              <w:fldChar w:fldCharType="begin"/>
            </w:r>
            <w:r w:rsidR="00665E1B" w:rsidRPr="00665E1B">
              <w:rPr>
                <w:rFonts w:ascii="Calibri" w:hAnsi="Calibri" w:cs="Calibri"/>
                <w:b/>
                <w:color w:val="000000"/>
                <w:szCs w:val="20"/>
              </w:rPr>
              <w:instrText xml:space="preserve"> REF _Ref532921414 \h </w:instrText>
            </w:r>
            <w:r w:rsidR="00665E1B">
              <w:rPr>
                <w:rFonts w:ascii="Calibri" w:hAnsi="Calibri" w:cs="Calibri"/>
                <w:b/>
                <w:color w:val="000000"/>
                <w:szCs w:val="20"/>
              </w:rPr>
              <w:instrText xml:space="preserve"> \* MERGEFORMAT </w:instrText>
            </w:r>
            <w:r w:rsidR="00665E1B" w:rsidRPr="00665E1B">
              <w:rPr>
                <w:rFonts w:ascii="Calibri" w:hAnsi="Calibri" w:cs="Calibri"/>
                <w:b/>
                <w:color w:val="000000"/>
                <w:szCs w:val="20"/>
              </w:rPr>
            </w:r>
            <w:r w:rsidR="00665E1B" w:rsidRPr="00665E1B">
              <w:rPr>
                <w:rFonts w:ascii="Calibri" w:hAnsi="Calibri" w:cs="Calibri"/>
                <w:b/>
                <w:color w:val="000000"/>
                <w:szCs w:val="20"/>
              </w:rPr>
              <w:fldChar w:fldCharType="separate"/>
            </w:r>
            <w:r w:rsidR="00FC4CE7" w:rsidRPr="00FC4CE7">
              <w:rPr>
                <w:b/>
              </w:rPr>
              <w:t xml:space="preserve">Figura </w:t>
            </w:r>
            <w:r w:rsidR="00FC4CE7" w:rsidRPr="00FC4CE7">
              <w:rPr>
                <w:b/>
                <w:noProof/>
              </w:rPr>
              <w:t>23</w:t>
            </w:r>
            <w:r w:rsidR="00665E1B" w:rsidRPr="00665E1B">
              <w:rPr>
                <w:rFonts w:ascii="Calibri" w:hAnsi="Calibri" w:cs="Calibri"/>
                <w:b/>
                <w:color w:val="000000"/>
                <w:szCs w:val="20"/>
              </w:rPr>
              <w:fldChar w:fldCharType="end"/>
            </w:r>
            <w:r>
              <w:rPr>
                <w:rFonts w:ascii="Calibri" w:hAnsi="Calibri" w:cs="Calibri"/>
                <w:color w:val="000000"/>
                <w:szCs w:val="20"/>
              </w:rPr>
              <w:t>)</w:t>
            </w:r>
            <w:r w:rsidR="00F26019">
              <w:rPr>
                <w:rFonts w:ascii="Calibri" w:hAnsi="Calibri" w:cs="Calibri"/>
                <w:color w:val="000000"/>
                <w:szCs w:val="20"/>
              </w:rPr>
              <w:t xml:space="preserve">. Al considerar lo señalado por la norma ISO respecto a dicho punto (ver párrafo </w:t>
            </w:r>
            <w:r w:rsidR="00F26019">
              <w:rPr>
                <w:rFonts w:ascii="Calibri" w:hAnsi="Calibri" w:cs="Calibri"/>
                <w:color w:val="000000"/>
                <w:szCs w:val="20"/>
              </w:rPr>
              <w:fldChar w:fldCharType="begin"/>
            </w:r>
            <w:r w:rsidR="00F26019">
              <w:rPr>
                <w:rFonts w:ascii="Calibri" w:hAnsi="Calibri" w:cs="Calibri"/>
                <w:color w:val="000000"/>
                <w:szCs w:val="20"/>
              </w:rPr>
              <w:instrText xml:space="preserve"> REF _Ref532926841 \r \h </w:instrText>
            </w:r>
            <w:r w:rsidR="00F26019">
              <w:rPr>
                <w:rFonts w:ascii="Calibri" w:hAnsi="Calibri" w:cs="Calibri"/>
                <w:color w:val="000000"/>
                <w:szCs w:val="20"/>
              </w:rPr>
            </w:r>
            <w:r w:rsidR="00F26019">
              <w:rPr>
                <w:rFonts w:ascii="Calibri" w:hAnsi="Calibri" w:cs="Calibri"/>
                <w:color w:val="000000"/>
                <w:szCs w:val="20"/>
              </w:rPr>
              <w:fldChar w:fldCharType="separate"/>
            </w:r>
            <w:r w:rsidR="00FC4CE7">
              <w:rPr>
                <w:rFonts w:ascii="Calibri" w:hAnsi="Calibri" w:cs="Calibri"/>
                <w:color w:val="000000"/>
                <w:szCs w:val="20"/>
              </w:rPr>
              <w:t>2.a.iv</w:t>
            </w:r>
            <w:r w:rsidR="00F26019">
              <w:rPr>
                <w:rFonts w:ascii="Calibri" w:hAnsi="Calibri" w:cs="Calibri"/>
                <w:color w:val="000000"/>
                <w:szCs w:val="20"/>
              </w:rPr>
              <w:fldChar w:fldCharType="end"/>
            </w:r>
            <w:r w:rsidR="00F26019">
              <w:rPr>
                <w:rFonts w:ascii="Calibri" w:hAnsi="Calibri" w:cs="Calibri"/>
                <w:color w:val="000000"/>
                <w:szCs w:val="20"/>
              </w:rPr>
              <w:t xml:space="preserve"> del presente Hecho Constatado</w:t>
            </w:r>
            <w:r w:rsidR="00F202A4">
              <w:rPr>
                <w:rFonts w:ascii="Calibri" w:hAnsi="Calibri" w:cs="Calibri"/>
                <w:color w:val="000000"/>
                <w:szCs w:val="20"/>
              </w:rPr>
              <w:t>)</w:t>
            </w:r>
            <w:r w:rsidR="00F26019">
              <w:rPr>
                <w:rFonts w:ascii="Calibri" w:hAnsi="Calibri" w:cs="Calibri"/>
                <w:color w:val="000000"/>
                <w:szCs w:val="20"/>
              </w:rPr>
              <w:t xml:space="preserve">, no se pueden </w:t>
            </w:r>
            <w:r w:rsidR="00DA7E11">
              <w:rPr>
                <w:rFonts w:ascii="Calibri" w:hAnsi="Calibri" w:cs="Calibri"/>
                <w:color w:val="000000"/>
                <w:szCs w:val="20"/>
              </w:rPr>
              <w:t xml:space="preserve">validar los resultados obtenidos de las pruebas efectuadas por el titular, para efectos de </w:t>
            </w:r>
            <w:r w:rsidR="00F26019">
              <w:rPr>
                <w:rFonts w:ascii="Calibri" w:hAnsi="Calibri" w:cs="Calibri"/>
                <w:color w:val="000000"/>
                <w:szCs w:val="20"/>
              </w:rPr>
              <w:t>caracterizar</w:t>
            </w:r>
            <w:r w:rsidR="00DA7E11">
              <w:rPr>
                <w:rFonts w:ascii="Calibri" w:hAnsi="Calibri" w:cs="Calibri"/>
                <w:color w:val="000000"/>
                <w:szCs w:val="20"/>
              </w:rPr>
              <w:t xml:space="preserve"> </w:t>
            </w:r>
            <w:r>
              <w:rPr>
                <w:rFonts w:ascii="Calibri" w:hAnsi="Calibri" w:cs="Calibri"/>
                <w:color w:val="000000"/>
                <w:szCs w:val="20"/>
              </w:rPr>
              <w:t xml:space="preserve">posteriormente </w:t>
            </w:r>
            <w:r w:rsidR="00DA7E11">
              <w:rPr>
                <w:rFonts w:ascii="Calibri" w:hAnsi="Calibri" w:cs="Calibri"/>
                <w:color w:val="000000"/>
                <w:szCs w:val="20"/>
              </w:rPr>
              <w:t xml:space="preserve">los niveles de atenuación que posee </w:t>
            </w:r>
            <w:r w:rsidR="00DA7E11" w:rsidRPr="00665E1B">
              <w:rPr>
                <w:rFonts w:ascii="Calibri" w:hAnsi="Calibri" w:cs="Calibri"/>
                <w:szCs w:val="20"/>
              </w:rPr>
              <w:t>la solución implementada.</w:t>
            </w:r>
          </w:p>
          <w:p w14:paraId="60F847A7" w14:textId="17C93041" w:rsidR="0042655F" w:rsidRPr="00665E1B" w:rsidRDefault="0042655F" w:rsidP="00DF63F8">
            <w:pPr>
              <w:pStyle w:val="Prrafodelista"/>
              <w:numPr>
                <w:ilvl w:val="2"/>
                <w:numId w:val="11"/>
              </w:numPr>
              <w:spacing w:before="0" w:line="20" w:lineRule="atLeast"/>
              <w:rPr>
                <w:rFonts w:ascii="Calibri" w:hAnsi="Calibri" w:cs="Calibri"/>
                <w:szCs w:val="20"/>
              </w:rPr>
            </w:pPr>
            <w:r w:rsidRPr="00665E1B">
              <w:rPr>
                <w:rFonts w:ascii="Calibri" w:hAnsi="Calibri" w:cs="Calibri"/>
                <w:szCs w:val="20"/>
              </w:rPr>
              <w:t xml:space="preserve">Sin perjuicio de lo señalado previamente, con los datos reportados por el titular, asociados al método </w:t>
            </w:r>
            <w:r w:rsidR="00134F42" w:rsidRPr="00665E1B">
              <w:rPr>
                <w:rFonts w:ascii="Calibri" w:hAnsi="Calibri" w:cs="Calibri"/>
                <w:szCs w:val="20"/>
              </w:rPr>
              <w:t xml:space="preserve">de procesamiento </w:t>
            </w:r>
            <w:r w:rsidRPr="00665E1B">
              <w:rPr>
                <w:rFonts w:ascii="Calibri" w:hAnsi="Calibri" w:cs="Calibri"/>
                <w:szCs w:val="20"/>
              </w:rPr>
              <w:t xml:space="preserve">2, se construyó el gráfico de la </w:t>
            </w:r>
            <w:r w:rsidRPr="00665E1B">
              <w:rPr>
                <w:rFonts w:ascii="Calibri" w:hAnsi="Calibri" w:cs="Calibri"/>
                <w:b/>
                <w:szCs w:val="20"/>
              </w:rPr>
              <w:fldChar w:fldCharType="begin"/>
            </w:r>
            <w:r w:rsidRPr="00665E1B">
              <w:rPr>
                <w:rFonts w:ascii="Calibri" w:hAnsi="Calibri" w:cs="Calibri"/>
                <w:b/>
                <w:szCs w:val="20"/>
              </w:rPr>
              <w:instrText xml:space="preserve"> REF _Ref528676057 \h </w:instrText>
            </w:r>
            <w:r w:rsidR="00665E1B" w:rsidRPr="00665E1B">
              <w:rPr>
                <w:rFonts w:ascii="Calibri" w:hAnsi="Calibri" w:cs="Calibri"/>
                <w:b/>
                <w:szCs w:val="20"/>
              </w:rPr>
              <w:instrText xml:space="preserve"> \* MERGEFORMAT </w:instrText>
            </w:r>
            <w:r w:rsidRPr="00665E1B">
              <w:rPr>
                <w:rFonts w:ascii="Calibri" w:hAnsi="Calibri" w:cs="Calibri"/>
                <w:b/>
                <w:szCs w:val="20"/>
              </w:rPr>
            </w:r>
            <w:r w:rsidRPr="00665E1B">
              <w:rPr>
                <w:rFonts w:ascii="Calibri" w:hAnsi="Calibri" w:cs="Calibri"/>
                <w:b/>
                <w:szCs w:val="20"/>
              </w:rPr>
              <w:fldChar w:fldCharType="separate"/>
            </w:r>
            <w:r w:rsidR="00FC4CE7" w:rsidRPr="00FC4CE7">
              <w:rPr>
                <w:b/>
              </w:rPr>
              <w:t xml:space="preserve">Figura </w:t>
            </w:r>
            <w:r w:rsidR="00FC4CE7" w:rsidRPr="00FC4CE7">
              <w:rPr>
                <w:b/>
                <w:noProof/>
              </w:rPr>
              <w:t>24</w:t>
            </w:r>
            <w:r w:rsidRPr="00665E1B">
              <w:rPr>
                <w:rFonts w:ascii="Calibri" w:hAnsi="Calibri" w:cs="Calibri"/>
                <w:b/>
                <w:szCs w:val="20"/>
              </w:rPr>
              <w:fldChar w:fldCharType="end"/>
            </w:r>
            <w:r w:rsidRPr="00665E1B">
              <w:rPr>
                <w:rFonts w:ascii="Calibri" w:hAnsi="Calibri" w:cs="Calibri"/>
                <w:szCs w:val="20"/>
              </w:rPr>
              <w:t>, que permite comparar los resultados de los ensayos en distintas ubicaciones. Se destaca que el punto de control ID 3 (sin medida de mitigación), ubicado en el PK 3+350 presenta un resultado que indica una mayor pérdida por transmisión que el punto ID 5 (con medida de mitigación), ubicado en el PK 7+000.</w:t>
            </w:r>
          </w:p>
          <w:p w14:paraId="6C1D9241" w14:textId="77777777" w:rsidR="0042655F" w:rsidRDefault="0042655F" w:rsidP="00DF63F8">
            <w:pPr>
              <w:pStyle w:val="Sinespaciado"/>
              <w:spacing w:line="20" w:lineRule="atLeast"/>
              <w:rPr>
                <w:b/>
              </w:rPr>
            </w:pPr>
          </w:p>
          <w:p w14:paraId="11C4FB57" w14:textId="0094EB90" w:rsidR="0043114A" w:rsidRDefault="0043114A" w:rsidP="00DF63F8">
            <w:pPr>
              <w:pStyle w:val="Sinespaciado"/>
              <w:spacing w:line="20" w:lineRule="atLeast"/>
              <w:rPr>
                <w:b/>
              </w:rPr>
            </w:pPr>
            <w:r>
              <w:rPr>
                <w:b/>
              </w:rPr>
              <w:t>D</w:t>
            </w:r>
            <w:r w:rsidRPr="00217943">
              <w:rPr>
                <w:b/>
              </w:rPr>
              <w:t xml:space="preserve">. </w:t>
            </w:r>
            <w:r w:rsidR="005117D7">
              <w:rPr>
                <w:b/>
              </w:rPr>
              <w:t>Resultados del Examen de la Información r</w:t>
            </w:r>
            <w:r>
              <w:rPr>
                <w:b/>
              </w:rPr>
              <w:t>especto a la ubicación y extensión del Sistema de mitigación -20 dB</w:t>
            </w:r>
            <w:r w:rsidRPr="00217943">
              <w:rPr>
                <w:b/>
              </w:rPr>
              <w:t>:</w:t>
            </w:r>
          </w:p>
          <w:p w14:paraId="13B3A9C8" w14:textId="370DAEA0" w:rsidR="00055754" w:rsidRDefault="00BE34D6" w:rsidP="00DF63F8">
            <w:pPr>
              <w:pStyle w:val="Prrafodelista"/>
              <w:numPr>
                <w:ilvl w:val="0"/>
                <w:numId w:val="11"/>
              </w:numPr>
              <w:spacing w:before="0" w:line="20" w:lineRule="atLeast"/>
              <w:rPr>
                <w:rFonts w:ascii="Calibri" w:hAnsi="Calibri" w:cs="Calibri"/>
                <w:szCs w:val="20"/>
              </w:rPr>
            </w:pPr>
            <w:r>
              <w:rPr>
                <w:rFonts w:ascii="Calibri" w:hAnsi="Calibri" w:cs="Calibri"/>
                <w:color w:val="000000"/>
                <w:szCs w:val="20"/>
              </w:rPr>
              <w:t>Se observa que l</w:t>
            </w:r>
            <w:r w:rsidR="00327505" w:rsidRPr="00327505">
              <w:rPr>
                <w:rFonts w:ascii="Calibri" w:hAnsi="Calibri" w:cs="Calibri"/>
                <w:color w:val="000000"/>
                <w:szCs w:val="20"/>
              </w:rPr>
              <w:t xml:space="preserve">a ubicación </w:t>
            </w:r>
            <w:r>
              <w:rPr>
                <w:rFonts w:ascii="Calibri" w:hAnsi="Calibri" w:cs="Calibri"/>
                <w:color w:val="000000"/>
                <w:szCs w:val="20"/>
              </w:rPr>
              <w:t xml:space="preserve">en </w:t>
            </w:r>
            <w:r w:rsidRPr="009D7C30">
              <w:rPr>
                <w:rFonts w:ascii="Calibri" w:hAnsi="Calibri" w:cs="Calibri"/>
                <w:color w:val="000000"/>
                <w:szCs w:val="20"/>
              </w:rPr>
              <w:t>que se debía implementar un Sistema de mitigación diferenciado (posteriormente sería denominado</w:t>
            </w:r>
            <w:r w:rsidR="00327505" w:rsidRPr="009D7C30">
              <w:rPr>
                <w:rFonts w:ascii="Calibri" w:hAnsi="Calibri" w:cs="Calibri"/>
                <w:color w:val="000000"/>
                <w:szCs w:val="20"/>
              </w:rPr>
              <w:t xml:space="preserve"> "Sistema -20 dB"</w:t>
            </w:r>
            <w:r w:rsidRPr="009D7C30">
              <w:rPr>
                <w:rFonts w:ascii="Calibri" w:hAnsi="Calibri" w:cs="Calibri"/>
                <w:color w:val="000000"/>
                <w:szCs w:val="20"/>
              </w:rPr>
              <w:t>)</w:t>
            </w:r>
            <w:r w:rsidR="00327505" w:rsidRPr="009D7C30">
              <w:rPr>
                <w:rFonts w:ascii="Calibri" w:hAnsi="Calibri" w:cs="Calibri"/>
                <w:color w:val="000000"/>
                <w:szCs w:val="20"/>
              </w:rPr>
              <w:t>,</w:t>
            </w:r>
            <w:r w:rsidRPr="009D7C30">
              <w:rPr>
                <w:rFonts w:ascii="Calibri" w:hAnsi="Calibri" w:cs="Calibri"/>
                <w:color w:val="000000"/>
                <w:szCs w:val="20"/>
              </w:rPr>
              <w:t xml:space="preserve"> fue</w:t>
            </w:r>
            <w:r w:rsidR="00327505" w:rsidRPr="009D7C30">
              <w:rPr>
                <w:rFonts w:ascii="Calibri" w:hAnsi="Calibri" w:cs="Calibri"/>
                <w:color w:val="000000"/>
                <w:szCs w:val="20"/>
              </w:rPr>
              <w:t xml:space="preserve"> declarada en la </w:t>
            </w:r>
            <w:r w:rsidR="00327505" w:rsidRPr="009D7C30">
              <w:rPr>
                <w:rFonts w:ascii="Calibri" w:hAnsi="Calibri" w:cs="Calibri"/>
                <w:szCs w:val="20"/>
              </w:rPr>
              <w:t xml:space="preserve">licitación (Tabla señalada en la </w:t>
            </w:r>
            <w:r w:rsidR="00055754" w:rsidRPr="009D7C30">
              <w:rPr>
                <w:rFonts w:ascii="Calibri" w:hAnsi="Calibri" w:cs="Calibri"/>
                <w:szCs w:val="20"/>
              </w:rPr>
              <w:fldChar w:fldCharType="begin"/>
            </w:r>
            <w:r w:rsidR="00055754" w:rsidRPr="009D7C30">
              <w:rPr>
                <w:rFonts w:ascii="Calibri" w:hAnsi="Calibri" w:cs="Calibri"/>
                <w:szCs w:val="20"/>
              </w:rPr>
              <w:instrText xml:space="preserve"> REF _Ref528591895 \h </w:instrText>
            </w:r>
            <w:r w:rsidR="009D7C30">
              <w:rPr>
                <w:rFonts w:ascii="Calibri" w:hAnsi="Calibri" w:cs="Calibri"/>
                <w:szCs w:val="20"/>
              </w:rPr>
              <w:instrText xml:space="preserve"> \* MERGEFORMAT </w:instrText>
            </w:r>
            <w:r w:rsidR="00055754" w:rsidRPr="009D7C30">
              <w:rPr>
                <w:rFonts w:ascii="Calibri" w:hAnsi="Calibri" w:cs="Calibri"/>
                <w:szCs w:val="20"/>
              </w:rPr>
            </w:r>
            <w:r w:rsidR="00055754" w:rsidRPr="009D7C30">
              <w:rPr>
                <w:rFonts w:ascii="Calibri" w:hAnsi="Calibri" w:cs="Calibri"/>
                <w:szCs w:val="20"/>
              </w:rPr>
              <w:fldChar w:fldCharType="separate"/>
            </w:r>
            <w:r w:rsidR="00FC4CE7" w:rsidRPr="009D7C30">
              <w:t xml:space="preserve">Figura </w:t>
            </w:r>
            <w:r w:rsidR="00FC4CE7">
              <w:rPr>
                <w:noProof/>
              </w:rPr>
              <w:t>21</w:t>
            </w:r>
            <w:r w:rsidR="00055754" w:rsidRPr="009D7C30">
              <w:rPr>
                <w:rFonts w:ascii="Calibri" w:hAnsi="Calibri" w:cs="Calibri"/>
                <w:szCs w:val="20"/>
              </w:rPr>
              <w:fldChar w:fldCharType="end"/>
            </w:r>
            <w:r w:rsidR="00327505" w:rsidRPr="009D7C30">
              <w:rPr>
                <w:rFonts w:ascii="Calibri" w:hAnsi="Calibri" w:cs="Calibri"/>
                <w:szCs w:val="20"/>
              </w:rPr>
              <w:t xml:space="preserve">), </w:t>
            </w:r>
            <w:r w:rsidR="00055754" w:rsidRPr="009D7C30">
              <w:rPr>
                <w:rFonts w:ascii="Calibri" w:hAnsi="Calibri" w:cs="Calibri"/>
                <w:szCs w:val="20"/>
              </w:rPr>
              <w:t xml:space="preserve">y </w:t>
            </w:r>
            <w:r w:rsidR="00327505" w:rsidRPr="009D7C30">
              <w:rPr>
                <w:rFonts w:ascii="Calibri" w:hAnsi="Calibri" w:cs="Calibri"/>
                <w:szCs w:val="20"/>
              </w:rPr>
              <w:t>en la oferta</w:t>
            </w:r>
            <w:r w:rsidR="00327505" w:rsidRPr="00055754">
              <w:rPr>
                <w:rFonts w:ascii="Calibri" w:hAnsi="Calibri" w:cs="Calibri"/>
                <w:szCs w:val="20"/>
              </w:rPr>
              <w:t xml:space="preserve"> del proponente Consorcio ETF-Colas Rail</w:t>
            </w:r>
            <w:r w:rsidR="00055754">
              <w:rPr>
                <w:rFonts w:ascii="Calibri" w:hAnsi="Calibri" w:cs="Calibri"/>
                <w:szCs w:val="20"/>
              </w:rPr>
              <w:t xml:space="preserve">. Esta ubicación se expresa también </w:t>
            </w:r>
            <w:r w:rsidR="00327505" w:rsidRPr="00055754">
              <w:rPr>
                <w:rFonts w:ascii="Calibri" w:hAnsi="Calibri" w:cs="Calibri"/>
                <w:szCs w:val="20"/>
              </w:rPr>
              <w:t>en los planos entregados como Anexo K</w:t>
            </w:r>
            <w:r w:rsidRPr="00055754">
              <w:rPr>
                <w:rFonts w:ascii="Calibri" w:hAnsi="Calibri" w:cs="Calibri"/>
                <w:szCs w:val="20"/>
              </w:rPr>
              <w:t xml:space="preserve"> de la respuesta a la Res. Ex 435/2018</w:t>
            </w:r>
            <w:r w:rsidR="00055754">
              <w:rPr>
                <w:rFonts w:ascii="Calibri" w:hAnsi="Calibri" w:cs="Calibri"/>
                <w:szCs w:val="20"/>
              </w:rPr>
              <w:t xml:space="preserve">. </w:t>
            </w:r>
          </w:p>
          <w:p w14:paraId="6E851FF7" w14:textId="77777777" w:rsidR="00327505" w:rsidRPr="00055754" w:rsidRDefault="00055754" w:rsidP="00DF63F8">
            <w:pPr>
              <w:pStyle w:val="Prrafodelista"/>
              <w:numPr>
                <w:ilvl w:val="0"/>
                <w:numId w:val="11"/>
              </w:numPr>
              <w:spacing w:before="0" w:line="20" w:lineRule="atLeast"/>
              <w:rPr>
                <w:rFonts w:ascii="Calibri" w:hAnsi="Calibri" w:cs="Calibri"/>
                <w:szCs w:val="20"/>
              </w:rPr>
            </w:pPr>
            <w:r>
              <w:rPr>
                <w:rFonts w:ascii="Calibri" w:hAnsi="Calibri" w:cs="Calibri"/>
                <w:szCs w:val="20"/>
              </w:rPr>
              <w:t>Al respecto</w:t>
            </w:r>
            <w:r w:rsidR="00327505" w:rsidRPr="00055754">
              <w:rPr>
                <w:rFonts w:ascii="Calibri" w:hAnsi="Calibri" w:cs="Calibri"/>
                <w:szCs w:val="20"/>
              </w:rPr>
              <w:t>, se puede indicar lo siguiente</w:t>
            </w:r>
            <w:r w:rsidR="006C1E3A">
              <w:rPr>
                <w:rFonts w:ascii="Calibri" w:hAnsi="Calibri" w:cs="Calibri"/>
                <w:szCs w:val="20"/>
              </w:rPr>
              <w:t>:</w:t>
            </w:r>
          </w:p>
          <w:p w14:paraId="04283D6C" w14:textId="77777777" w:rsidR="00327505" w:rsidRPr="00327505" w:rsidRDefault="00327505" w:rsidP="00DF63F8">
            <w:pPr>
              <w:pStyle w:val="Prrafodelista"/>
              <w:numPr>
                <w:ilvl w:val="1"/>
                <w:numId w:val="11"/>
              </w:numPr>
              <w:spacing w:before="0" w:line="20" w:lineRule="atLeast"/>
              <w:rPr>
                <w:rFonts w:ascii="Calibri" w:hAnsi="Calibri" w:cs="Calibri"/>
                <w:color w:val="000000"/>
                <w:szCs w:val="20"/>
              </w:rPr>
            </w:pPr>
            <w:r w:rsidRPr="00055754">
              <w:rPr>
                <w:rFonts w:ascii="Calibri" w:hAnsi="Calibri" w:cs="Calibri"/>
                <w:szCs w:val="20"/>
              </w:rPr>
              <w:t>Los tramos señalados en la</w:t>
            </w:r>
            <w:r w:rsidR="00055754">
              <w:rPr>
                <w:rFonts w:ascii="Calibri" w:hAnsi="Calibri" w:cs="Calibri"/>
                <w:szCs w:val="20"/>
              </w:rPr>
              <w:t xml:space="preserve"> licitación y en la oferta del proponente </w:t>
            </w:r>
            <w:r w:rsidRPr="00327505">
              <w:rPr>
                <w:rFonts w:ascii="Calibri" w:hAnsi="Calibri" w:cs="Calibri"/>
                <w:color w:val="000000"/>
                <w:szCs w:val="20"/>
              </w:rPr>
              <w:t>coinciden con los tramos declarados en la Tabla 4 del Anexo 5 de la DIA.</w:t>
            </w:r>
          </w:p>
          <w:p w14:paraId="16C900EC" w14:textId="77777777" w:rsidR="00327505" w:rsidRPr="00100FAB" w:rsidRDefault="00327505" w:rsidP="00DF63F8">
            <w:pPr>
              <w:pStyle w:val="Prrafodelista"/>
              <w:numPr>
                <w:ilvl w:val="1"/>
                <w:numId w:val="11"/>
              </w:numPr>
              <w:spacing w:before="0" w:line="20" w:lineRule="atLeast"/>
              <w:rPr>
                <w:rFonts w:ascii="Calibri" w:hAnsi="Calibri" w:cs="Calibri"/>
                <w:color w:val="000000"/>
                <w:szCs w:val="20"/>
              </w:rPr>
            </w:pPr>
            <w:r w:rsidRPr="00327505">
              <w:rPr>
                <w:rFonts w:ascii="Calibri" w:hAnsi="Calibri" w:cs="Calibri"/>
                <w:color w:val="000000"/>
                <w:szCs w:val="20"/>
              </w:rPr>
              <w:t xml:space="preserve">Se georreferenciaron todos los planos del Anexo K de la respuesta del titular, mediante los hitos de referencia (calles y otros elementos). De acuerdo a la información contenida en los mismos, los tramos con medida de mitigación -20 dB </w:t>
            </w:r>
            <w:r w:rsidR="00CE1AB0">
              <w:rPr>
                <w:rFonts w:ascii="Calibri" w:hAnsi="Calibri" w:cs="Calibri"/>
                <w:color w:val="000000"/>
                <w:szCs w:val="20"/>
              </w:rPr>
              <w:t xml:space="preserve">declarados en dichos planos </w:t>
            </w:r>
            <w:r w:rsidRPr="00327505">
              <w:rPr>
                <w:rFonts w:ascii="Calibri" w:hAnsi="Calibri" w:cs="Calibri"/>
                <w:color w:val="000000"/>
                <w:szCs w:val="20"/>
              </w:rPr>
              <w:t xml:space="preserve">coinciden con los tramos declarados en la Tabla 4 </w:t>
            </w:r>
            <w:r w:rsidRPr="00100FAB">
              <w:rPr>
                <w:rFonts w:ascii="Calibri" w:hAnsi="Calibri" w:cs="Calibri"/>
                <w:color w:val="000000"/>
                <w:szCs w:val="20"/>
              </w:rPr>
              <w:t>del Anexo 5 de la DIA.</w:t>
            </w:r>
          </w:p>
          <w:p w14:paraId="3835296A" w14:textId="24315863" w:rsidR="00CE1AB0" w:rsidRPr="00100FAB" w:rsidRDefault="00CE1AB0" w:rsidP="00DF63F8">
            <w:pPr>
              <w:pStyle w:val="Prrafodelista"/>
              <w:numPr>
                <w:ilvl w:val="0"/>
                <w:numId w:val="11"/>
              </w:numPr>
              <w:spacing w:before="0" w:line="20" w:lineRule="atLeast"/>
              <w:rPr>
                <w:rFonts w:ascii="Calibri" w:hAnsi="Calibri" w:cs="Calibri"/>
                <w:bCs/>
                <w:color w:val="000000"/>
                <w:szCs w:val="20"/>
              </w:rPr>
            </w:pPr>
            <w:r w:rsidRPr="00100FAB">
              <w:rPr>
                <w:rFonts w:ascii="Calibri" w:hAnsi="Calibri" w:cs="Calibri"/>
                <w:bCs/>
                <w:color w:val="000000"/>
                <w:szCs w:val="20"/>
              </w:rPr>
              <w:t>En su respuesta a la Res. Ex. 435/2018, el titular señaló que la consultora IDOM fue contratada para controlar la instalación de las medidas de mitigación</w:t>
            </w:r>
            <w:r w:rsidR="00DF63F8">
              <w:rPr>
                <w:rFonts w:ascii="Calibri" w:hAnsi="Calibri" w:cs="Calibri"/>
                <w:bCs/>
                <w:color w:val="000000"/>
                <w:szCs w:val="20"/>
              </w:rPr>
              <w:t xml:space="preserve">. </w:t>
            </w:r>
            <w:r w:rsidRPr="00100FAB">
              <w:rPr>
                <w:rFonts w:ascii="Calibri" w:hAnsi="Calibri" w:cs="Calibri"/>
                <w:bCs/>
                <w:color w:val="000000"/>
                <w:szCs w:val="20"/>
              </w:rPr>
              <w:t xml:space="preserve">A su respuesta, adjuntó una </w:t>
            </w:r>
            <w:r w:rsidR="006C1E3A">
              <w:rPr>
                <w:rFonts w:ascii="Calibri" w:hAnsi="Calibri" w:cs="Calibri"/>
                <w:bCs/>
                <w:color w:val="000000"/>
                <w:szCs w:val="20"/>
              </w:rPr>
              <w:t>“</w:t>
            </w:r>
            <w:r w:rsidR="006C1E3A" w:rsidRPr="006C1E3A">
              <w:rPr>
                <w:rFonts w:ascii="Calibri" w:hAnsi="Calibri" w:cs="Calibri"/>
                <w:b/>
                <w:bCs/>
                <w:color w:val="000000"/>
                <w:szCs w:val="20"/>
              </w:rPr>
              <w:t>F</w:t>
            </w:r>
            <w:r w:rsidRPr="006C1E3A">
              <w:rPr>
                <w:rFonts w:ascii="Calibri" w:hAnsi="Calibri" w:cs="Calibri"/>
                <w:b/>
                <w:bCs/>
                <w:color w:val="000000"/>
                <w:szCs w:val="20"/>
              </w:rPr>
              <w:t xml:space="preserve">icha de control </w:t>
            </w:r>
            <w:r w:rsidR="006C1E3A" w:rsidRPr="006C1E3A">
              <w:rPr>
                <w:rFonts w:ascii="Calibri" w:hAnsi="Calibri" w:cs="Calibri"/>
                <w:b/>
                <w:bCs/>
                <w:color w:val="000000"/>
                <w:szCs w:val="20"/>
              </w:rPr>
              <w:t>F47</w:t>
            </w:r>
            <w:r w:rsidR="006C1E3A">
              <w:rPr>
                <w:rFonts w:ascii="Calibri" w:hAnsi="Calibri" w:cs="Calibri"/>
                <w:bCs/>
                <w:color w:val="000000"/>
                <w:szCs w:val="20"/>
              </w:rPr>
              <w:t xml:space="preserve">” que da cuenta de la instalación del Sistema </w:t>
            </w:r>
            <w:r w:rsidRPr="00100FAB">
              <w:rPr>
                <w:rFonts w:ascii="Calibri" w:hAnsi="Calibri" w:cs="Calibri"/>
                <w:bCs/>
                <w:color w:val="000000"/>
                <w:szCs w:val="20"/>
              </w:rPr>
              <w:t>de mitigación -20dB,</w:t>
            </w:r>
            <w:r w:rsidR="006C1E3A">
              <w:rPr>
                <w:rFonts w:ascii="Calibri" w:hAnsi="Calibri" w:cs="Calibri"/>
                <w:bCs/>
                <w:color w:val="000000"/>
                <w:szCs w:val="20"/>
              </w:rPr>
              <w:t xml:space="preserve"> el día 11 de abril de 2016,</w:t>
            </w:r>
            <w:r w:rsidRPr="00100FAB">
              <w:rPr>
                <w:rFonts w:ascii="Calibri" w:hAnsi="Calibri" w:cs="Calibri"/>
                <w:bCs/>
                <w:color w:val="000000"/>
                <w:szCs w:val="20"/>
              </w:rPr>
              <w:t xml:space="preserve"> correspondiente al tramo </w:t>
            </w:r>
            <w:r w:rsidR="006C1E3A">
              <w:rPr>
                <w:rFonts w:ascii="Calibri" w:hAnsi="Calibri" w:cs="Calibri"/>
                <w:bCs/>
                <w:color w:val="000000"/>
                <w:szCs w:val="20"/>
              </w:rPr>
              <w:t>entre</w:t>
            </w:r>
            <w:r w:rsidRPr="00100FAB">
              <w:rPr>
                <w:rFonts w:ascii="Calibri" w:hAnsi="Calibri" w:cs="Calibri"/>
                <w:bCs/>
                <w:color w:val="000000"/>
                <w:szCs w:val="20"/>
              </w:rPr>
              <w:t xml:space="preserve"> PK</w:t>
            </w:r>
            <w:r w:rsidR="006C1E3A">
              <w:rPr>
                <w:rFonts w:ascii="Calibri" w:hAnsi="Calibri" w:cs="Calibri"/>
                <w:bCs/>
                <w:color w:val="000000"/>
                <w:szCs w:val="20"/>
              </w:rPr>
              <w:t xml:space="preserve"> 0+110 a 0+210</w:t>
            </w:r>
            <w:r w:rsidR="00DF63F8">
              <w:rPr>
                <w:rFonts w:ascii="Calibri" w:hAnsi="Calibri" w:cs="Calibri"/>
                <w:bCs/>
                <w:color w:val="000000"/>
                <w:szCs w:val="20"/>
              </w:rPr>
              <w:t xml:space="preserve"> (ver párrafo </w:t>
            </w:r>
            <w:r w:rsidR="00DF63F8">
              <w:rPr>
                <w:rFonts w:ascii="Calibri" w:hAnsi="Calibri" w:cs="Calibri"/>
                <w:bCs/>
                <w:color w:val="000000"/>
                <w:szCs w:val="20"/>
              </w:rPr>
              <w:fldChar w:fldCharType="begin"/>
            </w:r>
            <w:r w:rsidR="00DF63F8">
              <w:rPr>
                <w:rFonts w:ascii="Calibri" w:hAnsi="Calibri" w:cs="Calibri"/>
                <w:bCs/>
                <w:color w:val="000000"/>
                <w:szCs w:val="20"/>
              </w:rPr>
              <w:instrText xml:space="preserve"> REF _Ref533161813 \r \h </w:instrText>
            </w:r>
            <w:r w:rsidR="00DF63F8">
              <w:rPr>
                <w:rFonts w:ascii="Calibri" w:hAnsi="Calibri" w:cs="Calibri"/>
                <w:bCs/>
                <w:color w:val="000000"/>
                <w:szCs w:val="20"/>
              </w:rPr>
            </w:r>
            <w:r w:rsidR="00DF63F8">
              <w:rPr>
                <w:rFonts w:ascii="Calibri" w:hAnsi="Calibri" w:cs="Calibri"/>
                <w:bCs/>
                <w:color w:val="000000"/>
                <w:szCs w:val="20"/>
              </w:rPr>
              <w:fldChar w:fldCharType="separate"/>
            </w:r>
            <w:r w:rsidR="00FC4CE7">
              <w:rPr>
                <w:rFonts w:ascii="Calibri" w:hAnsi="Calibri" w:cs="Calibri"/>
                <w:bCs/>
                <w:color w:val="000000"/>
                <w:szCs w:val="20"/>
              </w:rPr>
              <w:t>3.b.iv</w:t>
            </w:r>
            <w:r w:rsidR="00DF63F8">
              <w:rPr>
                <w:rFonts w:ascii="Calibri" w:hAnsi="Calibri" w:cs="Calibri"/>
                <w:bCs/>
                <w:color w:val="000000"/>
                <w:szCs w:val="20"/>
              </w:rPr>
              <w:fldChar w:fldCharType="end"/>
            </w:r>
            <w:r w:rsidR="00DF63F8">
              <w:rPr>
                <w:rFonts w:ascii="Calibri" w:hAnsi="Calibri" w:cs="Calibri"/>
                <w:bCs/>
                <w:color w:val="000000"/>
                <w:szCs w:val="20"/>
              </w:rPr>
              <w:t xml:space="preserve"> del título </w:t>
            </w:r>
            <w:r w:rsidR="00DF63F8" w:rsidRPr="00955EBD">
              <w:rPr>
                <w:rFonts w:ascii="Calibri" w:hAnsi="Calibri" w:cs="Calibri"/>
                <w:b/>
                <w:bCs/>
                <w:color w:val="000000"/>
                <w:szCs w:val="20"/>
              </w:rPr>
              <w:fldChar w:fldCharType="begin"/>
            </w:r>
            <w:r w:rsidR="00DF63F8" w:rsidRPr="00955EBD">
              <w:rPr>
                <w:rFonts w:ascii="Calibri" w:hAnsi="Calibri" w:cs="Calibri"/>
                <w:b/>
                <w:bCs/>
                <w:color w:val="000000"/>
                <w:szCs w:val="20"/>
              </w:rPr>
              <w:instrText xml:space="preserve"> REF _Ref532830322 \h </w:instrText>
            </w:r>
            <w:r w:rsidR="00955EBD">
              <w:rPr>
                <w:rFonts w:ascii="Calibri" w:hAnsi="Calibri" w:cs="Calibri"/>
                <w:b/>
                <w:bCs/>
                <w:color w:val="000000"/>
                <w:szCs w:val="20"/>
              </w:rPr>
              <w:instrText xml:space="preserve"> \* MERGEFORMAT </w:instrText>
            </w:r>
            <w:r w:rsidR="00DF63F8" w:rsidRPr="00955EBD">
              <w:rPr>
                <w:rFonts w:ascii="Calibri" w:hAnsi="Calibri" w:cs="Calibri"/>
                <w:b/>
                <w:bCs/>
                <w:color w:val="000000"/>
                <w:szCs w:val="20"/>
              </w:rPr>
            </w:r>
            <w:r w:rsidR="00DF63F8" w:rsidRPr="00955EBD">
              <w:rPr>
                <w:rFonts w:ascii="Calibri" w:hAnsi="Calibri" w:cs="Calibri"/>
                <w:b/>
                <w:bCs/>
                <w:color w:val="000000"/>
                <w:szCs w:val="20"/>
              </w:rPr>
              <w:fldChar w:fldCharType="separate"/>
            </w:r>
            <w:r w:rsidR="00FC4CE7" w:rsidRPr="00955EBD">
              <w:rPr>
                <w:b/>
              </w:rPr>
              <w:t xml:space="preserve">Otros Hechos </w:t>
            </w:r>
            <w:r w:rsidR="00FC4CE7" w:rsidRPr="00955EBD">
              <w:rPr>
                <w:b/>
                <w:noProof/>
              </w:rPr>
              <w:t>2</w:t>
            </w:r>
            <w:r w:rsidR="00DF63F8" w:rsidRPr="00955EBD">
              <w:rPr>
                <w:rFonts w:ascii="Calibri" w:hAnsi="Calibri" w:cs="Calibri"/>
                <w:b/>
                <w:bCs/>
                <w:color w:val="000000"/>
                <w:szCs w:val="20"/>
              </w:rPr>
              <w:fldChar w:fldCharType="end"/>
            </w:r>
            <w:r w:rsidR="00DF63F8">
              <w:rPr>
                <w:rFonts w:ascii="Calibri" w:hAnsi="Calibri" w:cs="Calibri"/>
                <w:bCs/>
                <w:color w:val="000000"/>
                <w:szCs w:val="20"/>
              </w:rPr>
              <w:t>)</w:t>
            </w:r>
            <w:r w:rsidR="006C1E3A">
              <w:rPr>
                <w:rFonts w:ascii="Calibri" w:hAnsi="Calibri" w:cs="Calibri"/>
                <w:bCs/>
                <w:color w:val="000000"/>
                <w:szCs w:val="20"/>
              </w:rPr>
              <w:t>.</w:t>
            </w:r>
          </w:p>
          <w:p w14:paraId="6A828C84" w14:textId="77777777" w:rsidR="00327505" w:rsidRPr="00100FAB" w:rsidRDefault="00100FAB" w:rsidP="00DF63F8">
            <w:pPr>
              <w:pStyle w:val="Prrafodelista"/>
              <w:numPr>
                <w:ilvl w:val="0"/>
                <w:numId w:val="11"/>
              </w:numPr>
              <w:spacing w:before="0" w:line="20" w:lineRule="atLeast"/>
              <w:rPr>
                <w:rFonts w:ascii="Calibri" w:hAnsi="Calibri" w:cs="Calibri"/>
                <w:bCs/>
                <w:color w:val="000000"/>
                <w:szCs w:val="20"/>
              </w:rPr>
            </w:pPr>
            <w:r>
              <w:rPr>
                <w:rFonts w:ascii="Calibri" w:hAnsi="Calibri" w:cs="Calibri"/>
                <w:bCs/>
                <w:color w:val="000000"/>
                <w:szCs w:val="20"/>
              </w:rPr>
              <w:t xml:space="preserve">Se consideró que los elementos adjuntos por el titular a su respuesta de lo requerido por esta Superintendencia fueron insuficientes para fiscalizar la ejecución de la medida, por lo que </w:t>
            </w:r>
            <w:r w:rsidR="00CE1AB0" w:rsidRPr="00100FAB">
              <w:rPr>
                <w:rFonts w:ascii="Calibri" w:hAnsi="Calibri" w:cs="Calibri"/>
                <w:bCs/>
                <w:color w:val="000000"/>
                <w:szCs w:val="20"/>
              </w:rPr>
              <w:t>esta Superintendencia requirió la siguiente información al titular</w:t>
            </w:r>
            <w:r>
              <w:rPr>
                <w:rFonts w:ascii="Calibri" w:hAnsi="Calibri" w:cs="Calibri"/>
                <w:bCs/>
                <w:color w:val="000000"/>
                <w:szCs w:val="20"/>
              </w:rPr>
              <w:t>, m</w:t>
            </w:r>
            <w:r w:rsidRPr="00100FAB">
              <w:rPr>
                <w:rFonts w:ascii="Calibri" w:hAnsi="Calibri" w:cs="Calibri"/>
                <w:bCs/>
                <w:color w:val="000000"/>
                <w:szCs w:val="20"/>
              </w:rPr>
              <w:t>ediante la Res</w:t>
            </w:r>
            <w:r>
              <w:rPr>
                <w:rFonts w:ascii="Calibri" w:hAnsi="Calibri" w:cs="Calibri"/>
                <w:bCs/>
                <w:color w:val="000000"/>
                <w:szCs w:val="20"/>
              </w:rPr>
              <w:t>.</w:t>
            </w:r>
            <w:r w:rsidRPr="00100FAB">
              <w:rPr>
                <w:rFonts w:ascii="Calibri" w:hAnsi="Calibri" w:cs="Calibri"/>
                <w:bCs/>
                <w:color w:val="000000"/>
                <w:szCs w:val="20"/>
              </w:rPr>
              <w:t xml:space="preserve"> Ex</w:t>
            </w:r>
            <w:r>
              <w:rPr>
                <w:rFonts w:ascii="Calibri" w:hAnsi="Calibri" w:cs="Calibri"/>
                <w:bCs/>
                <w:color w:val="000000"/>
                <w:szCs w:val="20"/>
              </w:rPr>
              <w:t>.</w:t>
            </w:r>
            <w:r w:rsidRPr="00100FAB">
              <w:rPr>
                <w:rFonts w:ascii="Calibri" w:hAnsi="Calibri" w:cs="Calibri"/>
                <w:bCs/>
                <w:color w:val="000000"/>
                <w:szCs w:val="20"/>
              </w:rPr>
              <w:t xml:space="preserve"> 705/2018</w:t>
            </w:r>
            <w:r w:rsidR="00CE1AB0" w:rsidRPr="00100FAB">
              <w:rPr>
                <w:rFonts w:ascii="Calibri" w:hAnsi="Calibri" w:cs="Calibri"/>
                <w:bCs/>
                <w:color w:val="000000"/>
                <w:szCs w:val="20"/>
              </w:rPr>
              <w:t xml:space="preserve">: </w:t>
            </w:r>
            <w:r w:rsidR="00CE1AB0" w:rsidRPr="00100FAB">
              <w:rPr>
                <w:rFonts w:ascii="Calibri" w:hAnsi="Calibri" w:cs="Calibri"/>
                <w:color w:val="000000"/>
                <w:szCs w:val="20"/>
              </w:rPr>
              <w:t>"</w:t>
            </w:r>
            <w:r w:rsidRPr="00100FAB">
              <w:rPr>
                <w:rFonts w:ascii="Calibri" w:hAnsi="Calibri" w:cs="Calibri"/>
                <w:i/>
                <w:color w:val="000000"/>
                <w:szCs w:val="20"/>
              </w:rPr>
              <w:t xml:space="preserve">j) </w:t>
            </w:r>
            <w:r w:rsidR="00CE1AB0" w:rsidRPr="00100FAB">
              <w:rPr>
                <w:rFonts w:ascii="Calibri" w:hAnsi="Calibri" w:cs="Calibri"/>
                <w:i/>
                <w:color w:val="000000"/>
                <w:szCs w:val="20"/>
              </w:rPr>
              <w:t>Todos los documentos de registro de la instalación de los Sistemas</w:t>
            </w:r>
            <w:r w:rsidR="00CE1AB0" w:rsidRPr="00CE1AB0">
              <w:rPr>
                <w:rFonts w:ascii="Calibri" w:hAnsi="Calibri" w:cs="Calibri"/>
                <w:i/>
                <w:color w:val="000000"/>
                <w:szCs w:val="20"/>
              </w:rPr>
              <w:t xml:space="preserve"> de mitigación </w:t>
            </w:r>
            <w:r w:rsidR="00CE1AB0" w:rsidRPr="00100FAB">
              <w:rPr>
                <w:rFonts w:ascii="Calibri" w:hAnsi="Calibri" w:cs="Calibri"/>
                <w:i/>
                <w:color w:val="000000"/>
                <w:szCs w:val="20"/>
              </w:rPr>
              <w:t xml:space="preserve">implementados en la construcción del túnel, similares a las entregadas como Anexos </w:t>
            </w:r>
            <w:r w:rsidR="006C1E3A">
              <w:rPr>
                <w:rFonts w:ascii="Calibri" w:hAnsi="Calibri" w:cs="Calibri"/>
                <w:i/>
                <w:color w:val="000000"/>
                <w:szCs w:val="20"/>
              </w:rPr>
              <w:t>I</w:t>
            </w:r>
            <w:r w:rsidR="00CE1AB0" w:rsidRPr="00100FAB">
              <w:rPr>
                <w:rFonts w:ascii="Calibri" w:hAnsi="Calibri" w:cs="Calibri"/>
                <w:i/>
                <w:color w:val="000000"/>
                <w:szCs w:val="20"/>
              </w:rPr>
              <w:t xml:space="preserve"> y J en la respuesta al Requerimiento de Información de R.E. 435/2018 ("Ficha de control mitigación -20d8" y "Ficha de control mitigación -10 dB" respectivamente), incluyendo fotografías verificadoras</w:t>
            </w:r>
            <w:r w:rsidR="00CE1AB0" w:rsidRPr="00100FAB">
              <w:rPr>
                <w:rFonts w:ascii="Calibri" w:hAnsi="Calibri" w:cs="Calibri"/>
                <w:color w:val="000000"/>
                <w:szCs w:val="20"/>
              </w:rPr>
              <w:t>”</w:t>
            </w:r>
          </w:p>
          <w:p w14:paraId="2D5588F5" w14:textId="77777777" w:rsidR="00100FAB" w:rsidRPr="006C0009" w:rsidRDefault="00100FAB" w:rsidP="00DF63F8">
            <w:pPr>
              <w:pStyle w:val="Prrafodelista"/>
              <w:numPr>
                <w:ilvl w:val="0"/>
                <w:numId w:val="11"/>
              </w:numPr>
              <w:spacing w:before="0" w:line="20" w:lineRule="atLeast"/>
              <w:rPr>
                <w:rFonts w:ascii="Calibri" w:hAnsi="Calibri" w:cs="Calibri"/>
                <w:b/>
                <w:bCs/>
                <w:color w:val="000000"/>
                <w:szCs w:val="20"/>
              </w:rPr>
            </w:pPr>
            <w:r w:rsidRPr="00100FAB">
              <w:rPr>
                <w:rFonts w:ascii="Calibri" w:hAnsi="Calibri" w:cs="Calibri"/>
                <w:bCs/>
                <w:color w:val="000000"/>
                <w:szCs w:val="20"/>
              </w:rPr>
              <w:t>En su respuesta a la Res. Ex. 705/2018, el titular incorporó</w:t>
            </w:r>
            <w:r>
              <w:rPr>
                <w:rFonts w:ascii="Calibri" w:hAnsi="Calibri" w:cs="Calibri"/>
                <w:bCs/>
                <w:color w:val="000000"/>
                <w:szCs w:val="20"/>
              </w:rPr>
              <w:t xml:space="preserve"> las </w:t>
            </w:r>
            <w:r w:rsidRPr="00100FAB">
              <w:rPr>
                <w:rFonts w:ascii="Calibri" w:hAnsi="Calibri" w:cs="Calibri"/>
                <w:b/>
                <w:bCs/>
                <w:color w:val="000000"/>
                <w:szCs w:val="20"/>
              </w:rPr>
              <w:t>Fichas de Control F47</w:t>
            </w:r>
            <w:r w:rsidRPr="00100FAB">
              <w:rPr>
                <w:rFonts w:ascii="Calibri" w:hAnsi="Calibri" w:cs="Calibri"/>
                <w:bCs/>
                <w:color w:val="000000"/>
                <w:szCs w:val="20"/>
              </w:rPr>
              <w:t>, correspondientes al medio de registro de “</w:t>
            </w:r>
            <w:r w:rsidRPr="00100FAB">
              <w:rPr>
                <w:rFonts w:ascii="Calibri" w:hAnsi="Calibri" w:cs="Calibri"/>
                <w:bCs/>
                <w:i/>
                <w:color w:val="000000"/>
                <w:szCs w:val="20"/>
              </w:rPr>
              <w:t>la rutina de control del montaje de la vía en que se instalaron sillas más manta, para obtener una mitigación de vibraciones de -20dB</w:t>
            </w:r>
            <w:r w:rsidRPr="00100FAB">
              <w:rPr>
                <w:rFonts w:ascii="Calibri" w:hAnsi="Calibri" w:cs="Calibri"/>
                <w:bCs/>
                <w:color w:val="000000"/>
                <w:szCs w:val="20"/>
              </w:rPr>
              <w:t>”</w:t>
            </w:r>
            <w:r w:rsidR="006C0009">
              <w:rPr>
                <w:rFonts w:ascii="Calibri" w:hAnsi="Calibri" w:cs="Calibri"/>
                <w:bCs/>
                <w:color w:val="000000"/>
                <w:szCs w:val="20"/>
              </w:rPr>
              <w:t xml:space="preserve">. Las fichas corresponden a </w:t>
            </w:r>
            <w:r w:rsidR="003F4F6B">
              <w:rPr>
                <w:rFonts w:ascii="Calibri" w:hAnsi="Calibri" w:cs="Calibri"/>
                <w:bCs/>
                <w:color w:val="000000"/>
                <w:szCs w:val="20"/>
              </w:rPr>
              <w:t>61</w:t>
            </w:r>
            <w:r w:rsidR="006C0009">
              <w:rPr>
                <w:rFonts w:ascii="Calibri" w:hAnsi="Calibri" w:cs="Calibri"/>
                <w:bCs/>
                <w:color w:val="000000"/>
                <w:szCs w:val="20"/>
              </w:rPr>
              <w:t xml:space="preserve"> documentos PDF de 1 hoja cada uno, que indica, entre otros elementos, la fecha de instalación, y el tramo de PK en que se efectuaron las obras. En total, cada ficha da cuenta de la ejecución conforme de 8 </w:t>
            </w:r>
            <w:r w:rsidR="006C1E3A">
              <w:rPr>
                <w:rFonts w:ascii="Calibri" w:hAnsi="Calibri" w:cs="Calibri"/>
                <w:bCs/>
                <w:color w:val="000000"/>
                <w:szCs w:val="20"/>
              </w:rPr>
              <w:t xml:space="preserve">o 9 </w:t>
            </w:r>
            <w:r w:rsidR="006C0009">
              <w:rPr>
                <w:rFonts w:ascii="Calibri" w:hAnsi="Calibri" w:cs="Calibri"/>
                <w:bCs/>
                <w:color w:val="000000"/>
                <w:szCs w:val="20"/>
              </w:rPr>
              <w:t>actividades</w:t>
            </w:r>
            <w:r w:rsidR="006C1E3A">
              <w:rPr>
                <w:rFonts w:ascii="Calibri" w:hAnsi="Calibri" w:cs="Calibri"/>
                <w:bCs/>
                <w:color w:val="000000"/>
                <w:szCs w:val="20"/>
              </w:rPr>
              <w:t>, de las cuales las actividades comunes en todas las fichas corresponden a las siguientes:</w:t>
            </w:r>
          </w:p>
          <w:p w14:paraId="4573F326" w14:textId="77777777" w:rsidR="006C0009" w:rsidRPr="006C0009" w:rsidRDefault="006C0009" w:rsidP="00DF63F8">
            <w:pPr>
              <w:pStyle w:val="Prrafodelista"/>
              <w:numPr>
                <w:ilvl w:val="0"/>
                <w:numId w:val="40"/>
              </w:numPr>
              <w:spacing w:before="0" w:line="20" w:lineRule="atLeast"/>
              <w:rPr>
                <w:rFonts w:ascii="Calibri" w:hAnsi="Calibri" w:cs="Calibri"/>
                <w:bCs/>
                <w:i/>
                <w:color w:val="000000"/>
                <w:szCs w:val="20"/>
              </w:rPr>
            </w:pPr>
            <w:r w:rsidRPr="006C0009">
              <w:rPr>
                <w:rFonts w:ascii="Calibri" w:hAnsi="Calibri" w:cs="Calibri"/>
                <w:bCs/>
                <w:i/>
                <w:color w:val="000000"/>
                <w:szCs w:val="20"/>
              </w:rPr>
              <w:t>1° capa de manta horizontal + vertical</w:t>
            </w:r>
          </w:p>
          <w:p w14:paraId="0C43D1F9" w14:textId="77777777" w:rsidR="006C0009" w:rsidRPr="006C0009" w:rsidRDefault="006C0009" w:rsidP="00DF63F8">
            <w:pPr>
              <w:pStyle w:val="Prrafodelista"/>
              <w:numPr>
                <w:ilvl w:val="0"/>
                <w:numId w:val="40"/>
              </w:numPr>
              <w:spacing w:before="0" w:line="20" w:lineRule="atLeast"/>
              <w:rPr>
                <w:rFonts w:ascii="Calibri" w:hAnsi="Calibri" w:cs="Calibri"/>
                <w:bCs/>
                <w:i/>
                <w:color w:val="000000"/>
                <w:szCs w:val="20"/>
              </w:rPr>
            </w:pPr>
            <w:r w:rsidRPr="006C0009">
              <w:rPr>
                <w:rFonts w:ascii="Calibri" w:hAnsi="Calibri" w:cs="Calibri"/>
                <w:bCs/>
                <w:i/>
                <w:color w:val="000000"/>
                <w:szCs w:val="20"/>
              </w:rPr>
              <w:t>2</w:t>
            </w:r>
            <w:r w:rsidR="006C1E3A" w:rsidRPr="006C1E3A">
              <w:rPr>
                <w:rFonts w:ascii="Calibri" w:hAnsi="Calibri" w:cs="Calibri"/>
                <w:bCs/>
                <w:i/>
                <w:color w:val="000000"/>
                <w:szCs w:val="20"/>
                <w:vertAlign w:val="superscript"/>
              </w:rPr>
              <w:t>a</w:t>
            </w:r>
            <w:r w:rsidRPr="006C0009">
              <w:rPr>
                <w:rFonts w:ascii="Calibri" w:hAnsi="Calibri" w:cs="Calibri"/>
                <w:bCs/>
                <w:i/>
                <w:color w:val="000000"/>
                <w:szCs w:val="20"/>
              </w:rPr>
              <w:t xml:space="preserve"> capa de Manta horizontal</w:t>
            </w:r>
          </w:p>
          <w:p w14:paraId="20DAF6C8" w14:textId="77777777" w:rsidR="006C0009" w:rsidRPr="006C0009" w:rsidRDefault="006C0009" w:rsidP="00DF63F8">
            <w:pPr>
              <w:pStyle w:val="Prrafodelista"/>
              <w:numPr>
                <w:ilvl w:val="0"/>
                <w:numId w:val="40"/>
              </w:numPr>
              <w:spacing w:before="0" w:line="20" w:lineRule="atLeast"/>
              <w:rPr>
                <w:rFonts w:ascii="Calibri" w:hAnsi="Calibri" w:cs="Calibri"/>
                <w:bCs/>
                <w:i/>
                <w:color w:val="000000"/>
                <w:szCs w:val="20"/>
              </w:rPr>
            </w:pPr>
            <w:r w:rsidRPr="006C0009">
              <w:rPr>
                <w:rFonts w:ascii="Calibri" w:hAnsi="Calibri" w:cs="Calibri"/>
                <w:bCs/>
                <w:i/>
                <w:color w:val="000000"/>
                <w:szCs w:val="20"/>
              </w:rPr>
              <w:t>Cinta adhesiva</w:t>
            </w:r>
          </w:p>
          <w:p w14:paraId="0B3A086A" w14:textId="77777777" w:rsidR="006C0009" w:rsidRPr="006C0009" w:rsidRDefault="006C0009" w:rsidP="00DF63F8">
            <w:pPr>
              <w:pStyle w:val="Prrafodelista"/>
              <w:numPr>
                <w:ilvl w:val="0"/>
                <w:numId w:val="40"/>
              </w:numPr>
              <w:spacing w:before="0" w:line="20" w:lineRule="atLeast"/>
              <w:rPr>
                <w:rFonts w:ascii="Calibri" w:hAnsi="Calibri" w:cs="Calibri"/>
                <w:bCs/>
                <w:i/>
                <w:color w:val="000000"/>
                <w:szCs w:val="20"/>
              </w:rPr>
            </w:pPr>
            <w:r w:rsidRPr="006C0009">
              <w:rPr>
                <w:rFonts w:ascii="Calibri" w:hAnsi="Calibri" w:cs="Calibri"/>
                <w:bCs/>
                <w:i/>
                <w:color w:val="000000"/>
                <w:szCs w:val="20"/>
              </w:rPr>
              <w:lastRenderedPageBreak/>
              <w:t>Geotextil</w:t>
            </w:r>
          </w:p>
          <w:p w14:paraId="4C616EFF" w14:textId="77777777" w:rsidR="006C0009" w:rsidRPr="006C0009" w:rsidRDefault="006C0009" w:rsidP="00DF63F8">
            <w:pPr>
              <w:pStyle w:val="Prrafodelista"/>
              <w:numPr>
                <w:ilvl w:val="0"/>
                <w:numId w:val="40"/>
              </w:numPr>
              <w:spacing w:before="0" w:line="20" w:lineRule="atLeast"/>
              <w:rPr>
                <w:rFonts w:ascii="Calibri" w:hAnsi="Calibri" w:cs="Calibri"/>
                <w:bCs/>
                <w:i/>
                <w:color w:val="000000"/>
                <w:szCs w:val="20"/>
              </w:rPr>
            </w:pPr>
            <w:r w:rsidRPr="006C0009">
              <w:rPr>
                <w:rFonts w:ascii="Calibri" w:hAnsi="Calibri" w:cs="Calibri"/>
                <w:bCs/>
                <w:i/>
                <w:color w:val="000000"/>
                <w:szCs w:val="20"/>
              </w:rPr>
              <w:t>Malla horizontal (ø 8) + Bastones (ø 8)</w:t>
            </w:r>
          </w:p>
          <w:p w14:paraId="50EC1815" w14:textId="77777777" w:rsidR="006C0009" w:rsidRPr="006C0009" w:rsidRDefault="006C0009" w:rsidP="00DF63F8">
            <w:pPr>
              <w:pStyle w:val="Prrafodelista"/>
              <w:numPr>
                <w:ilvl w:val="0"/>
                <w:numId w:val="40"/>
              </w:numPr>
              <w:spacing w:before="0" w:line="20" w:lineRule="atLeast"/>
              <w:rPr>
                <w:rFonts w:ascii="Calibri" w:hAnsi="Calibri" w:cs="Calibri"/>
                <w:bCs/>
                <w:i/>
                <w:color w:val="000000"/>
                <w:szCs w:val="20"/>
              </w:rPr>
            </w:pPr>
            <w:r w:rsidRPr="006C0009">
              <w:rPr>
                <w:rFonts w:ascii="Calibri" w:hAnsi="Calibri" w:cs="Calibri"/>
                <w:bCs/>
                <w:i/>
                <w:color w:val="000000"/>
                <w:szCs w:val="20"/>
              </w:rPr>
              <w:t>Regla de nivel</w:t>
            </w:r>
          </w:p>
          <w:p w14:paraId="0C64C99B" w14:textId="77777777" w:rsidR="006C0009" w:rsidRPr="006C0009" w:rsidRDefault="006C0009" w:rsidP="00DF63F8">
            <w:pPr>
              <w:pStyle w:val="Prrafodelista"/>
              <w:numPr>
                <w:ilvl w:val="0"/>
                <w:numId w:val="40"/>
              </w:numPr>
              <w:spacing w:before="0" w:line="20" w:lineRule="atLeast"/>
              <w:rPr>
                <w:rFonts w:ascii="Calibri" w:hAnsi="Calibri" w:cs="Calibri"/>
                <w:bCs/>
                <w:i/>
                <w:color w:val="000000"/>
                <w:szCs w:val="20"/>
              </w:rPr>
            </w:pPr>
            <w:r w:rsidRPr="006C0009">
              <w:rPr>
                <w:rFonts w:ascii="Calibri" w:hAnsi="Calibri" w:cs="Calibri"/>
                <w:bCs/>
                <w:i/>
                <w:color w:val="000000"/>
                <w:szCs w:val="20"/>
              </w:rPr>
              <w:t>Hormigonado</w:t>
            </w:r>
            <w:r w:rsidR="006C1E3A">
              <w:rPr>
                <w:rFonts w:ascii="Calibri" w:hAnsi="Calibri" w:cs="Calibri"/>
                <w:bCs/>
                <w:i/>
                <w:color w:val="000000"/>
                <w:szCs w:val="20"/>
              </w:rPr>
              <w:t>…</w:t>
            </w:r>
            <w:r w:rsidRPr="006C0009">
              <w:rPr>
                <w:rFonts w:ascii="Calibri" w:hAnsi="Calibri" w:cs="Calibri"/>
                <w:bCs/>
                <w:i/>
                <w:color w:val="000000"/>
                <w:szCs w:val="20"/>
              </w:rPr>
              <w:t xml:space="preserve"> </w:t>
            </w:r>
            <w:r w:rsidR="006C1E3A" w:rsidRPr="006C1E3A">
              <w:rPr>
                <w:rFonts w:ascii="Calibri" w:hAnsi="Calibri" w:cs="Calibri"/>
                <w:bCs/>
                <w:color w:val="000000"/>
                <w:szCs w:val="20"/>
              </w:rPr>
              <w:t>(</w:t>
            </w:r>
            <w:r w:rsidR="006C1E3A">
              <w:rPr>
                <w:rFonts w:ascii="Calibri" w:hAnsi="Calibri" w:cs="Calibri"/>
                <w:bCs/>
                <w:color w:val="000000"/>
                <w:szCs w:val="20"/>
              </w:rPr>
              <w:t>dependiendo de la ficha, la actividad corresponde a “</w:t>
            </w:r>
            <w:r w:rsidR="006C1E3A" w:rsidRPr="006C1E3A">
              <w:rPr>
                <w:rFonts w:ascii="Calibri" w:hAnsi="Calibri" w:cs="Calibri"/>
                <w:bCs/>
                <w:i/>
                <w:color w:val="000000"/>
                <w:szCs w:val="20"/>
              </w:rPr>
              <w:t xml:space="preserve">Hormigonado con </w:t>
            </w:r>
            <w:r w:rsidRPr="006C1E3A">
              <w:rPr>
                <w:rFonts w:ascii="Calibri" w:hAnsi="Calibri" w:cs="Calibri"/>
                <w:bCs/>
                <w:i/>
                <w:color w:val="000000"/>
                <w:szCs w:val="20"/>
              </w:rPr>
              <w:t>regla vibrant</w:t>
            </w:r>
            <w:r w:rsidR="006C1E3A" w:rsidRPr="006C1E3A">
              <w:rPr>
                <w:rFonts w:ascii="Calibri" w:hAnsi="Calibri" w:cs="Calibri"/>
                <w:bCs/>
                <w:i/>
                <w:color w:val="000000"/>
                <w:szCs w:val="20"/>
              </w:rPr>
              <w:t>e</w:t>
            </w:r>
            <w:r w:rsidR="006C1E3A">
              <w:rPr>
                <w:rFonts w:ascii="Calibri" w:hAnsi="Calibri" w:cs="Calibri"/>
                <w:bCs/>
                <w:color w:val="000000"/>
                <w:szCs w:val="20"/>
              </w:rPr>
              <w:t>” o “</w:t>
            </w:r>
            <w:r w:rsidR="006C1E3A" w:rsidRPr="006C1E3A">
              <w:rPr>
                <w:rFonts w:ascii="Calibri" w:hAnsi="Calibri" w:cs="Calibri"/>
                <w:bCs/>
                <w:i/>
                <w:color w:val="000000"/>
                <w:szCs w:val="20"/>
              </w:rPr>
              <w:t>Hormigonado a cota definida</w:t>
            </w:r>
            <w:r w:rsidR="006C1E3A">
              <w:rPr>
                <w:rFonts w:ascii="Calibri" w:hAnsi="Calibri" w:cs="Calibri"/>
                <w:bCs/>
                <w:color w:val="000000"/>
                <w:szCs w:val="20"/>
              </w:rPr>
              <w:t>”)</w:t>
            </w:r>
          </w:p>
          <w:p w14:paraId="1196E8F9" w14:textId="77777777" w:rsidR="006C0009" w:rsidRPr="003F4F6B" w:rsidRDefault="006C0009" w:rsidP="00DF63F8">
            <w:pPr>
              <w:pStyle w:val="Prrafodelista"/>
              <w:numPr>
                <w:ilvl w:val="0"/>
                <w:numId w:val="40"/>
              </w:numPr>
              <w:spacing w:before="0" w:line="20" w:lineRule="atLeast"/>
              <w:rPr>
                <w:rFonts w:ascii="Calibri" w:hAnsi="Calibri" w:cs="Calibri"/>
                <w:b/>
                <w:bCs/>
                <w:color w:val="000000"/>
                <w:szCs w:val="20"/>
              </w:rPr>
            </w:pPr>
            <w:r w:rsidRPr="006C0009">
              <w:rPr>
                <w:rFonts w:ascii="Calibri" w:hAnsi="Calibri" w:cs="Calibri"/>
                <w:bCs/>
                <w:i/>
                <w:color w:val="000000"/>
                <w:szCs w:val="20"/>
              </w:rPr>
              <w:t>Puesta en obra de gusanos (ø8)</w:t>
            </w:r>
          </w:p>
          <w:p w14:paraId="65744BA2" w14:textId="48C18F07" w:rsidR="003F4F6B" w:rsidRPr="003F4F6B" w:rsidRDefault="003F4F6B" w:rsidP="00DF63F8">
            <w:pPr>
              <w:pStyle w:val="Prrafodelista"/>
              <w:numPr>
                <w:ilvl w:val="0"/>
                <w:numId w:val="40"/>
              </w:numPr>
              <w:spacing w:before="0" w:line="20" w:lineRule="atLeast"/>
              <w:rPr>
                <w:rFonts w:ascii="Calibri" w:hAnsi="Calibri" w:cs="Calibri"/>
                <w:bCs/>
                <w:color w:val="000000"/>
                <w:szCs w:val="20"/>
              </w:rPr>
            </w:pPr>
            <w:r w:rsidRPr="009A64C5">
              <w:rPr>
                <w:rFonts w:ascii="Calibri" w:hAnsi="Calibri" w:cs="Calibri"/>
                <w:bCs/>
                <w:i/>
                <w:color w:val="000000"/>
                <w:szCs w:val="20"/>
              </w:rPr>
              <w:t>Afinado zona entrevía</w:t>
            </w:r>
            <w:r w:rsidRPr="003F4F6B">
              <w:rPr>
                <w:rFonts w:ascii="Calibri" w:hAnsi="Calibri" w:cs="Calibri"/>
                <w:bCs/>
                <w:color w:val="000000"/>
                <w:szCs w:val="20"/>
              </w:rPr>
              <w:t xml:space="preserve"> </w:t>
            </w:r>
            <w:r>
              <w:rPr>
                <w:rFonts w:ascii="Calibri" w:hAnsi="Calibri" w:cs="Calibri"/>
                <w:bCs/>
                <w:color w:val="000000"/>
                <w:szCs w:val="20"/>
              </w:rPr>
              <w:t>(esta actividad fue descrita sólo en algunas fichas)</w:t>
            </w:r>
            <w:r w:rsidR="001323BD">
              <w:rPr>
                <w:rFonts w:ascii="Calibri" w:hAnsi="Calibri" w:cs="Calibri"/>
                <w:bCs/>
                <w:color w:val="000000"/>
                <w:szCs w:val="20"/>
              </w:rPr>
              <w:t>.</w:t>
            </w:r>
          </w:p>
          <w:p w14:paraId="39866204" w14:textId="1E679535" w:rsidR="00221E54" w:rsidRPr="00221E54" w:rsidRDefault="003F4F6B" w:rsidP="00DF63F8">
            <w:pPr>
              <w:pStyle w:val="Prrafodelista"/>
              <w:numPr>
                <w:ilvl w:val="0"/>
                <w:numId w:val="11"/>
              </w:numPr>
              <w:spacing w:before="0" w:line="20" w:lineRule="atLeast"/>
              <w:rPr>
                <w:rFonts w:ascii="Calibri" w:hAnsi="Calibri" w:cs="Calibri"/>
                <w:bCs/>
                <w:color w:val="000000"/>
                <w:szCs w:val="20"/>
              </w:rPr>
            </w:pPr>
            <w:r>
              <w:rPr>
                <w:rFonts w:ascii="Calibri" w:hAnsi="Calibri" w:cs="Calibri"/>
                <w:bCs/>
                <w:color w:val="000000"/>
                <w:szCs w:val="20"/>
              </w:rPr>
              <w:t xml:space="preserve">El contenido de las fichas se sistematizó en la </w:t>
            </w:r>
            <w:r>
              <w:rPr>
                <w:rFonts w:ascii="Calibri" w:hAnsi="Calibri" w:cs="Calibri"/>
                <w:bCs/>
                <w:color w:val="000000"/>
                <w:szCs w:val="20"/>
              </w:rPr>
              <w:fldChar w:fldCharType="begin"/>
            </w:r>
            <w:r>
              <w:rPr>
                <w:rFonts w:ascii="Calibri" w:hAnsi="Calibri" w:cs="Calibri"/>
                <w:bCs/>
                <w:color w:val="000000"/>
                <w:szCs w:val="20"/>
              </w:rPr>
              <w:instrText xml:space="preserve"> REF _Ref529454558 \h </w:instrText>
            </w:r>
            <w:r>
              <w:rPr>
                <w:rFonts w:ascii="Calibri" w:hAnsi="Calibri" w:cs="Calibri"/>
                <w:bCs/>
                <w:color w:val="000000"/>
                <w:szCs w:val="20"/>
              </w:rPr>
            </w:r>
            <w:r>
              <w:rPr>
                <w:rFonts w:ascii="Calibri" w:hAnsi="Calibri" w:cs="Calibri"/>
                <w:bCs/>
                <w:color w:val="000000"/>
                <w:szCs w:val="20"/>
              </w:rPr>
              <w:fldChar w:fldCharType="separate"/>
            </w:r>
            <w:r w:rsidR="00FC4CE7" w:rsidRPr="003228F6">
              <w:t xml:space="preserve">Tabla </w:t>
            </w:r>
            <w:r w:rsidR="00FC4CE7">
              <w:rPr>
                <w:noProof/>
              </w:rPr>
              <w:t>7</w:t>
            </w:r>
            <w:r>
              <w:rPr>
                <w:rFonts w:ascii="Calibri" w:hAnsi="Calibri" w:cs="Calibri"/>
                <w:bCs/>
                <w:color w:val="000000"/>
                <w:szCs w:val="20"/>
              </w:rPr>
              <w:fldChar w:fldCharType="end"/>
            </w:r>
            <w:r>
              <w:rPr>
                <w:rFonts w:ascii="Calibri" w:hAnsi="Calibri" w:cs="Calibri"/>
                <w:bCs/>
                <w:color w:val="000000"/>
                <w:szCs w:val="20"/>
              </w:rPr>
              <w:t xml:space="preserve"> del presente Informe. En ella, por cada Ficha F47, se expresa un código único, la fecha de instalación de la manta y el tramo (PKs) y vía (1, 2, o “enlace”) en que fue instalada</w:t>
            </w:r>
            <w:r w:rsidR="00221E54">
              <w:rPr>
                <w:rFonts w:ascii="Calibri" w:hAnsi="Calibri" w:cs="Calibri"/>
                <w:bCs/>
                <w:color w:val="000000"/>
                <w:szCs w:val="20"/>
              </w:rPr>
              <w:t>.</w:t>
            </w:r>
          </w:p>
          <w:p w14:paraId="736AF6F6" w14:textId="457AC574" w:rsidR="00221E54" w:rsidRPr="00221E54" w:rsidRDefault="00221E54" w:rsidP="00DF63F8">
            <w:pPr>
              <w:pStyle w:val="Prrafodelista"/>
              <w:numPr>
                <w:ilvl w:val="1"/>
                <w:numId w:val="11"/>
              </w:numPr>
              <w:spacing w:before="0" w:line="20" w:lineRule="atLeast"/>
              <w:rPr>
                <w:rFonts w:ascii="Calibri" w:hAnsi="Calibri" w:cs="Calibri"/>
                <w:bCs/>
                <w:color w:val="000000"/>
                <w:szCs w:val="20"/>
              </w:rPr>
            </w:pPr>
            <w:r w:rsidRPr="00221E54">
              <w:rPr>
                <w:rFonts w:ascii="Calibri" w:hAnsi="Calibri" w:cs="Calibri"/>
                <w:bCs/>
                <w:color w:val="000000"/>
                <w:szCs w:val="20"/>
              </w:rPr>
              <w:t xml:space="preserve">Se observa que el titular entregó 3 fichas sin especificar la vía en que fue instalada (señaladas como ID 2, 3 y 4 de la </w:t>
            </w:r>
            <w:r w:rsidRPr="00221E54">
              <w:rPr>
                <w:rFonts w:ascii="Calibri" w:hAnsi="Calibri" w:cs="Calibri"/>
                <w:bCs/>
                <w:color w:val="000000"/>
                <w:szCs w:val="20"/>
              </w:rPr>
              <w:fldChar w:fldCharType="begin"/>
            </w:r>
            <w:r w:rsidRPr="00221E54">
              <w:rPr>
                <w:rFonts w:ascii="Calibri" w:hAnsi="Calibri" w:cs="Calibri"/>
                <w:bCs/>
                <w:color w:val="000000"/>
                <w:szCs w:val="20"/>
              </w:rPr>
              <w:instrText xml:space="preserve"> REF _Ref529454558 \h </w:instrText>
            </w:r>
            <w:r>
              <w:rPr>
                <w:rFonts w:ascii="Calibri" w:hAnsi="Calibri" w:cs="Calibri"/>
                <w:bCs/>
                <w:color w:val="000000"/>
                <w:szCs w:val="20"/>
              </w:rPr>
              <w:instrText xml:space="preserve"> \* MERGEFORMAT </w:instrText>
            </w:r>
            <w:r w:rsidRPr="00221E54">
              <w:rPr>
                <w:rFonts w:ascii="Calibri" w:hAnsi="Calibri" w:cs="Calibri"/>
                <w:bCs/>
                <w:color w:val="000000"/>
                <w:szCs w:val="20"/>
              </w:rPr>
            </w:r>
            <w:r w:rsidRPr="00221E54">
              <w:rPr>
                <w:rFonts w:ascii="Calibri" w:hAnsi="Calibri" w:cs="Calibri"/>
                <w:bCs/>
                <w:color w:val="000000"/>
                <w:szCs w:val="20"/>
              </w:rPr>
              <w:fldChar w:fldCharType="separate"/>
            </w:r>
            <w:r w:rsidR="00FC4CE7" w:rsidRPr="003228F6">
              <w:t xml:space="preserve">Tabla </w:t>
            </w:r>
            <w:r w:rsidR="00FC4CE7">
              <w:rPr>
                <w:noProof/>
              </w:rPr>
              <w:t>7</w:t>
            </w:r>
            <w:r w:rsidRPr="00221E54">
              <w:rPr>
                <w:rFonts w:ascii="Calibri" w:hAnsi="Calibri" w:cs="Calibri"/>
                <w:bCs/>
                <w:color w:val="000000"/>
                <w:szCs w:val="20"/>
              </w:rPr>
              <w:fldChar w:fldCharType="end"/>
            </w:r>
            <w:r w:rsidRPr="00221E54">
              <w:rPr>
                <w:rFonts w:ascii="Calibri" w:hAnsi="Calibri" w:cs="Calibri"/>
                <w:bCs/>
                <w:color w:val="000000"/>
                <w:szCs w:val="20"/>
              </w:rPr>
              <w:t>, correspondientes a trabajos del 5, 6 y 9 de enero de 2016). Sin perjuicio de ello, para efectos de los análisis que se entregan a continuación, se ha asumido que en dichas jornadas el Sistema -20 dB fue instalado en las vías 1 y 2</w:t>
            </w:r>
            <w:r w:rsidR="009A64C5">
              <w:rPr>
                <w:rFonts w:ascii="Calibri" w:hAnsi="Calibri" w:cs="Calibri"/>
                <w:bCs/>
                <w:color w:val="000000"/>
                <w:szCs w:val="20"/>
              </w:rPr>
              <w:t>.</w:t>
            </w:r>
          </w:p>
          <w:p w14:paraId="69912E74" w14:textId="77777777" w:rsidR="00462CFD" w:rsidRPr="00462CFD" w:rsidRDefault="004F0260" w:rsidP="00DF63F8">
            <w:pPr>
              <w:pStyle w:val="Prrafodelista"/>
              <w:numPr>
                <w:ilvl w:val="1"/>
                <w:numId w:val="11"/>
              </w:numPr>
              <w:spacing w:before="0" w:line="20" w:lineRule="atLeast"/>
              <w:rPr>
                <w:rFonts w:ascii="Calibri" w:hAnsi="Calibri" w:cs="Calibri"/>
                <w:b/>
                <w:bCs/>
                <w:color w:val="000000"/>
                <w:szCs w:val="20"/>
              </w:rPr>
            </w:pPr>
            <w:r>
              <w:rPr>
                <w:rFonts w:ascii="Calibri" w:hAnsi="Calibri" w:cs="Calibri"/>
                <w:bCs/>
                <w:color w:val="000000"/>
                <w:szCs w:val="20"/>
              </w:rPr>
              <w:t xml:space="preserve">Con la información señalada previamente se elaboraron dos Figuras que grafican los tramos en que se informó la instalación del Sistema -20 dB: </w:t>
            </w:r>
          </w:p>
          <w:p w14:paraId="01B01859" w14:textId="454E20E0" w:rsidR="00462CFD" w:rsidRPr="00462CFD" w:rsidRDefault="004F0260" w:rsidP="00DF63F8">
            <w:pPr>
              <w:pStyle w:val="Prrafodelista"/>
              <w:numPr>
                <w:ilvl w:val="2"/>
                <w:numId w:val="11"/>
              </w:numPr>
              <w:spacing w:before="0" w:line="20" w:lineRule="atLeast"/>
              <w:rPr>
                <w:rFonts w:ascii="Calibri" w:hAnsi="Calibri" w:cs="Calibri"/>
                <w:b/>
                <w:bCs/>
                <w:color w:val="000000"/>
                <w:szCs w:val="20"/>
              </w:rPr>
            </w:pPr>
            <w:r>
              <w:rPr>
                <w:rFonts w:ascii="Calibri" w:hAnsi="Calibri" w:cs="Calibri"/>
                <w:bCs/>
                <w:color w:val="000000"/>
                <w:szCs w:val="20"/>
              </w:rPr>
              <w:fldChar w:fldCharType="begin"/>
            </w:r>
            <w:r>
              <w:rPr>
                <w:rFonts w:ascii="Calibri" w:hAnsi="Calibri" w:cs="Calibri"/>
                <w:bCs/>
                <w:color w:val="000000"/>
                <w:szCs w:val="20"/>
              </w:rPr>
              <w:instrText xml:space="preserve"> REF _Ref529455642 \h </w:instrText>
            </w:r>
            <w:r>
              <w:rPr>
                <w:rFonts w:ascii="Calibri" w:hAnsi="Calibri" w:cs="Calibri"/>
                <w:bCs/>
                <w:color w:val="000000"/>
                <w:szCs w:val="20"/>
              </w:rPr>
            </w:r>
            <w:r>
              <w:rPr>
                <w:rFonts w:ascii="Calibri" w:hAnsi="Calibri" w:cs="Calibri"/>
                <w:bCs/>
                <w:color w:val="000000"/>
                <w:szCs w:val="20"/>
              </w:rPr>
              <w:fldChar w:fldCharType="separate"/>
            </w:r>
            <w:r w:rsidR="00FC4CE7" w:rsidRPr="009D7C30">
              <w:t xml:space="preserve">Figura </w:t>
            </w:r>
            <w:r w:rsidR="00FC4CE7">
              <w:rPr>
                <w:noProof/>
              </w:rPr>
              <w:t>25</w:t>
            </w:r>
            <w:r>
              <w:rPr>
                <w:rFonts w:ascii="Calibri" w:hAnsi="Calibri" w:cs="Calibri"/>
                <w:bCs/>
                <w:color w:val="000000"/>
                <w:szCs w:val="20"/>
              </w:rPr>
              <w:fldChar w:fldCharType="end"/>
            </w:r>
            <w:r>
              <w:rPr>
                <w:rFonts w:ascii="Calibri" w:hAnsi="Calibri" w:cs="Calibri"/>
                <w:bCs/>
                <w:color w:val="000000"/>
                <w:szCs w:val="20"/>
              </w:rPr>
              <w:t xml:space="preserve"> da cuenta de la instalación en la Vía 1</w:t>
            </w:r>
            <w:r w:rsidR="00462CFD">
              <w:rPr>
                <w:rFonts w:ascii="Calibri" w:hAnsi="Calibri" w:cs="Calibri"/>
                <w:bCs/>
                <w:color w:val="000000"/>
                <w:szCs w:val="20"/>
              </w:rPr>
              <w:t>.</w:t>
            </w:r>
          </w:p>
          <w:p w14:paraId="5BA2B9A4" w14:textId="3AD1436B" w:rsidR="00462CFD" w:rsidRPr="00462CFD" w:rsidRDefault="004F0260" w:rsidP="00DF63F8">
            <w:pPr>
              <w:pStyle w:val="Prrafodelista"/>
              <w:numPr>
                <w:ilvl w:val="2"/>
                <w:numId w:val="11"/>
              </w:numPr>
              <w:spacing w:before="0" w:line="20" w:lineRule="atLeast"/>
              <w:rPr>
                <w:rFonts w:ascii="Calibri" w:hAnsi="Calibri" w:cs="Calibri"/>
                <w:b/>
                <w:bCs/>
                <w:color w:val="000000"/>
                <w:szCs w:val="20"/>
              </w:rPr>
            </w:pPr>
            <w:r>
              <w:rPr>
                <w:rFonts w:ascii="Calibri" w:hAnsi="Calibri" w:cs="Calibri"/>
                <w:bCs/>
                <w:color w:val="000000"/>
                <w:szCs w:val="20"/>
              </w:rPr>
              <w:fldChar w:fldCharType="begin"/>
            </w:r>
            <w:r>
              <w:rPr>
                <w:rFonts w:ascii="Calibri" w:hAnsi="Calibri" w:cs="Calibri"/>
                <w:bCs/>
                <w:color w:val="000000"/>
                <w:szCs w:val="20"/>
              </w:rPr>
              <w:instrText xml:space="preserve"> REF _Ref529455643 \h </w:instrText>
            </w:r>
            <w:r>
              <w:rPr>
                <w:rFonts w:ascii="Calibri" w:hAnsi="Calibri" w:cs="Calibri"/>
                <w:bCs/>
                <w:color w:val="000000"/>
                <w:szCs w:val="20"/>
              </w:rPr>
            </w:r>
            <w:r>
              <w:rPr>
                <w:rFonts w:ascii="Calibri" w:hAnsi="Calibri" w:cs="Calibri"/>
                <w:bCs/>
                <w:color w:val="000000"/>
                <w:szCs w:val="20"/>
              </w:rPr>
              <w:fldChar w:fldCharType="separate"/>
            </w:r>
            <w:r w:rsidR="00FC4CE7" w:rsidRPr="009D7C30">
              <w:t xml:space="preserve">Figura </w:t>
            </w:r>
            <w:r w:rsidR="00FC4CE7">
              <w:rPr>
                <w:noProof/>
              </w:rPr>
              <w:t>26</w:t>
            </w:r>
            <w:r>
              <w:rPr>
                <w:rFonts w:ascii="Calibri" w:hAnsi="Calibri" w:cs="Calibri"/>
                <w:bCs/>
                <w:color w:val="000000"/>
                <w:szCs w:val="20"/>
              </w:rPr>
              <w:fldChar w:fldCharType="end"/>
            </w:r>
            <w:r>
              <w:rPr>
                <w:rFonts w:ascii="Calibri" w:hAnsi="Calibri" w:cs="Calibri"/>
                <w:bCs/>
                <w:color w:val="000000"/>
                <w:szCs w:val="20"/>
              </w:rPr>
              <w:t xml:space="preserve"> da cuenta de la instalación en la </w:t>
            </w:r>
            <w:r w:rsidR="00462CFD">
              <w:rPr>
                <w:rFonts w:ascii="Calibri" w:hAnsi="Calibri" w:cs="Calibri"/>
                <w:bCs/>
                <w:color w:val="000000"/>
                <w:szCs w:val="20"/>
              </w:rPr>
              <w:t>V</w:t>
            </w:r>
            <w:r>
              <w:rPr>
                <w:rFonts w:ascii="Calibri" w:hAnsi="Calibri" w:cs="Calibri"/>
                <w:bCs/>
                <w:color w:val="000000"/>
                <w:szCs w:val="20"/>
              </w:rPr>
              <w:t>ía 2.</w:t>
            </w:r>
          </w:p>
          <w:p w14:paraId="0CB8A1F9" w14:textId="77777777" w:rsidR="006C0009" w:rsidRPr="004F0260" w:rsidRDefault="004F0260" w:rsidP="00DF63F8">
            <w:pPr>
              <w:pStyle w:val="Prrafodelista"/>
              <w:numPr>
                <w:ilvl w:val="2"/>
                <w:numId w:val="11"/>
              </w:numPr>
              <w:spacing w:before="0" w:line="20" w:lineRule="atLeast"/>
              <w:rPr>
                <w:rFonts w:ascii="Calibri" w:hAnsi="Calibri" w:cs="Calibri"/>
                <w:b/>
                <w:bCs/>
                <w:color w:val="000000"/>
                <w:szCs w:val="20"/>
              </w:rPr>
            </w:pPr>
            <w:r>
              <w:rPr>
                <w:rFonts w:ascii="Calibri" w:hAnsi="Calibri" w:cs="Calibri"/>
                <w:bCs/>
                <w:color w:val="000000"/>
                <w:szCs w:val="20"/>
              </w:rPr>
              <w:t>Adicionalmente, se debe considerar que hay 4 fichas que declaran instalación de la medida en el Enlace T6</w:t>
            </w:r>
            <w:r w:rsidR="001323BD">
              <w:rPr>
                <w:rFonts w:ascii="Calibri" w:hAnsi="Calibri" w:cs="Calibri"/>
                <w:bCs/>
                <w:color w:val="000000"/>
                <w:szCs w:val="20"/>
              </w:rPr>
              <w:t xml:space="preserve">, las que fueron incorporadas a las 2 </w:t>
            </w:r>
            <w:r>
              <w:rPr>
                <w:rFonts w:ascii="Calibri" w:hAnsi="Calibri" w:cs="Calibri"/>
                <w:bCs/>
                <w:color w:val="000000"/>
                <w:szCs w:val="20"/>
              </w:rPr>
              <w:t>Figuras señaladas previamente</w:t>
            </w:r>
            <w:r w:rsidR="001323BD">
              <w:rPr>
                <w:rFonts w:ascii="Calibri" w:hAnsi="Calibri" w:cs="Calibri"/>
                <w:bCs/>
                <w:color w:val="000000"/>
                <w:szCs w:val="20"/>
              </w:rPr>
              <w:t>.</w:t>
            </w:r>
          </w:p>
          <w:p w14:paraId="222A8C53" w14:textId="4AA8EDC1" w:rsidR="004F0260" w:rsidRPr="004F0260" w:rsidRDefault="00462CFD" w:rsidP="00DF63F8">
            <w:pPr>
              <w:pStyle w:val="Prrafodelista"/>
              <w:numPr>
                <w:ilvl w:val="0"/>
                <w:numId w:val="11"/>
              </w:numPr>
              <w:spacing w:before="0" w:line="20" w:lineRule="atLeast"/>
              <w:rPr>
                <w:rFonts w:ascii="Calibri" w:hAnsi="Calibri" w:cs="Calibri"/>
                <w:bCs/>
                <w:color w:val="000000"/>
                <w:szCs w:val="20"/>
              </w:rPr>
            </w:pPr>
            <w:r>
              <w:rPr>
                <w:rFonts w:ascii="Calibri" w:hAnsi="Calibri" w:cs="Calibri"/>
                <w:bCs/>
                <w:color w:val="000000"/>
                <w:szCs w:val="20"/>
              </w:rPr>
              <w:t>Las Figuras señaladas previamente, elaboradas en base a información proporcionada por el titular (Fichas F47), permiten corroborar lo siguiente respecto a las exigencias</w:t>
            </w:r>
            <w:r w:rsidR="00F202A4">
              <w:rPr>
                <w:rFonts w:ascii="Calibri" w:hAnsi="Calibri" w:cs="Calibri"/>
                <w:bCs/>
                <w:color w:val="000000"/>
                <w:szCs w:val="20"/>
              </w:rPr>
              <w:t>:</w:t>
            </w:r>
          </w:p>
          <w:p w14:paraId="55560ED6" w14:textId="77777777" w:rsidR="00F842E1" w:rsidRPr="00462CFD" w:rsidRDefault="00462CFD" w:rsidP="00DF63F8">
            <w:pPr>
              <w:pStyle w:val="Prrafodelista"/>
              <w:numPr>
                <w:ilvl w:val="1"/>
                <w:numId w:val="11"/>
              </w:numPr>
              <w:spacing w:before="0" w:line="20" w:lineRule="atLeast"/>
              <w:rPr>
                <w:rFonts w:ascii="Calibri" w:hAnsi="Calibri" w:cs="Calibri"/>
                <w:color w:val="000000"/>
                <w:szCs w:val="20"/>
              </w:rPr>
            </w:pPr>
            <w:r w:rsidRPr="00462CFD">
              <w:rPr>
                <w:rFonts w:ascii="Calibri" w:hAnsi="Calibri" w:cs="Calibri"/>
                <w:color w:val="000000"/>
                <w:szCs w:val="20"/>
              </w:rPr>
              <w:t>L</w:t>
            </w:r>
            <w:r w:rsidR="001323BD" w:rsidRPr="00462CFD">
              <w:rPr>
                <w:rFonts w:ascii="Calibri" w:hAnsi="Calibri" w:cs="Calibri"/>
                <w:color w:val="000000"/>
                <w:szCs w:val="20"/>
              </w:rPr>
              <w:t>os medios dan cuenta de la instalación de la medida en la totalidad del tramo señalado, tanto en la vía 1 como en la vía 2</w:t>
            </w:r>
            <w:r w:rsidRPr="00462CFD">
              <w:rPr>
                <w:rFonts w:ascii="Calibri" w:hAnsi="Calibri" w:cs="Calibri"/>
                <w:color w:val="000000"/>
                <w:szCs w:val="20"/>
              </w:rPr>
              <w:t xml:space="preserve">, respecto a 4 de los 5 tramos señalados en la evaluación, correspondientes a (i) </w:t>
            </w:r>
            <w:r w:rsidRPr="00462CFD">
              <w:rPr>
                <w:rFonts w:ascii="Calibri" w:hAnsi="Calibri" w:cs="Calibri"/>
                <w:b/>
                <w:color w:val="000000"/>
                <w:szCs w:val="20"/>
              </w:rPr>
              <w:t xml:space="preserve">PK </w:t>
            </w:r>
            <w:r>
              <w:rPr>
                <w:rFonts w:ascii="Calibri" w:hAnsi="Calibri" w:cs="Calibri"/>
                <w:b/>
                <w:color w:val="000000"/>
                <w:szCs w:val="20"/>
              </w:rPr>
              <w:t>0+</w:t>
            </w:r>
            <w:r w:rsidRPr="00462CFD">
              <w:rPr>
                <w:rFonts w:ascii="Calibri" w:hAnsi="Calibri" w:cs="Calibri"/>
                <w:b/>
                <w:color w:val="000000"/>
                <w:szCs w:val="20"/>
              </w:rPr>
              <w:t xml:space="preserve">–300 a </w:t>
            </w:r>
            <w:r>
              <w:rPr>
                <w:rFonts w:ascii="Calibri" w:hAnsi="Calibri" w:cs="Calibri"/>
                <w:b/>
                <w:color w:val="000000"/>
                <w:szCs w:val="20"/>
              </w:rPr>
              <w:t>0+</w:t>
            </w:r>
            <w:r w:rsidRPr="00462CFD">
              <w:rPr>
                <w:rFonts w:ascii="Calibri" w:hAnsi="Calibri" w:cs="Calibri"/>
                <w:b/>
                <w:color w:val="000000"/>
                <w:szCs w:val="20"/>
              </w:rPr>
              <w:t>300</w:t>
            </w:r>
            <w:r w:rsidRPr="00462CFD">
              <w:rPr>
                <w:rFonts w:ascii="Calibri" w:hAnsi="Calibri" w:cs="Calibri"/>
                <w:color w:val="000000"/>
                <w:szCs w:val="20"/>
              </w:rPr>
              <w:t>, (ii)</w:t>
            </w:r>
            <w:r w:rsidRPr="00462CFD">
              <w:rPr>
                <w:rFonts w:ascii="Calibri" w:hAnsi="Calibri" w:cs="Calibri"/>
                <w:b/>
                <w:color w:val="000000"/>
                <w:szCs w:val="20"/>
              </w:rPr>
              <w:t xml:space="preserve"> </w:t>
            </w:r>
            <w:r w:rsidR="004F0260" w:rsidRPr="00462CFD">
              <w:rPr>
                <w:rFonts w:ascii="Calibri" w:hAnsi="Calibri" w:cs="Calibri"/>
                <w:b/>
                <w:color w:val="000000"/>
                <w:szCs w:val="20"/>
              </w:rPr>
              <w:t>PK 2</w:t>
            </w:r>
            <w:r>
              <w:rPr>
                <w:rFonts w:ascii="Calibri" w:hAnsi="Calibri" w:cs="Calibri"/>
                <w:b/>
                <w:color w:val="000000"/>
                <w:szCs w:val="20"/>
              </w:rPr>
              <w:t>+</w:t>
            </w:r>
            <w:r w:rsidR="004F0260" w:rsidRPr="00462CFD">
              <w:rPr>
                <w:rFonts w:ascii="Calibri" w:hAnsi="Calibri" w:cs="Calibri"/>
                <w:b/>
                <w:color w:val="000000"/>
                <w:szCs w:val="20"/>
              </w:rPr>
              <w:t>800 a 3</w:t>
            </w:r>
            <w:r>
              <w:rPr>
                <w:rFonts w:ascii="Calibri" w:hAnsi="Calibri" w:cs="Calibri"/>
                <w:b/>
                <w:color w:val="000000"/>
                <w:szCs w:val="20"/>
              </w:rPr>
              <w:t>+</w:t>
            </w:r>
            <w:r w:rsidR="004F0260" w:rsidRPr="00462CFD">
              <w:rPr>
                <w:rFonts w:ascii="Calibri" w:hAnsi="Calibri" w:cs="Calibri"/>
                <w:b/>
                <w:color w:val="000000"/>
                <w:szCs w:val="20"/>
              </w:rPr>
              <w:t>200</w:t>
            </w:r>
            <w:r w:rsidRPr="00462CFD">
              <w:rPr>
                <w:rFonts w:ascii="Calibri" w:hAnsi="Calibri" w:cs="Calibri"/>
                <w:color w:val="000000"/>
                <w:szCs w:val="20"/>
              </w:rPr>
              <w:t>, (iii)</w:t>
            </w:r>
            <w:r w:rsidRPr="00462CFD">
              <w:rPr>
                <w:rFonts w:ascii="Calibri" w:hAnsi="Calibri" w:cs="Calibri"/>
                <w:b/>
                <w:color w:val="000000"/>
                <w:szCs w:val="20"/>
              </w:rPr>
              <w:t xml:space="preserve"> </w:t>
            </w:r>
            <w:r w:rsidR="004F0260" w:rsidRPr="00462CFD">
              <w:rPr>
                <w:rFonts w:ascii="Calibri" w:hAnsi="Calibri" w:cs="Calibri"/>
                <w:b/>
                <w:color w:val="000000"/>
                <w:szCs w:val="20"/>
              </w:rPr>
              <w:t>PK 6</w:t>
            </w:r>
            <w:r>
              <w:rPr>
                <w:rFonts w:ascii="Calibri" w:hAnsi="Calibri" w:cs="Calibri"/>
                <w:b/>
                <w:color w:val="000000"/>
                <w:szCs w:val="20"/>
              </w:rPr>
              <w:t>+</w:t>
            </w:r>
            <w:r w:rsidR="004F0260" w:rsidRPr="00462CFD">
              <w:rPr>
                <w:rFonts w:ascii="Calibri" w:hAnsi="Calibri" w:cs="Calibri"/>
                <w:b/>
                <w:color w:val="000000"/>
                <w:szCs w:val="20"/>
              </w:rPr>
              <w:t>000 a 6</w:t>
            </w:r>
            <w:r>
              <w:rPr>
                <w:rFonts w:ascii="Calibri" w:hAnsi="Calibri" w:cs="Calibri"/>
                <w:b/>
                <w:color w:val="000000"/>
                <w:szCs w:val="20"/>
              </w:rPr>
              <w:t>+</w:t>
            </w:r>
            <w:r w:rsidR="004F0260" w:rsidRPr="00462CFD">
              <w:rPr>
                <w:rFonts w:ascii="Calibri" w:hAnsi="Calibri" w:cs="Calibri"/>
                <w:b/>
                <w:color w:val="000000"/>
                <w:szCs w:val="20"/>
              </w:rPr>
              <w:t>500</w:t>
            </w:r>
            <w:r w:rsidRPr="00462CFD">
              <w:rPr>
                <w:rFonts w:ascii="Calibri" w:hAnsi="Calibri" w:cs="Calibri"/>
                <w:color w:val="000000"/>
                <w:szCs w:val="20"/>
              </w:rPr>
              <w:t>, y (iv)</w:t>
            </w:r>
            <w:r>
              <w:rPr>
                <w:rFonts w:ascii="Calibri" w:hAnsi="Calibri" w:cs="Calibri"/>
                <w:b/>
                <w:color w:val="000000"/>
                <w:szCs w:val="20"/>
              </w:rPr>
              <w:t xml:space="preserve"> </w:t>
            </w:r>
            <w:r w:rsidR="004F0260" w:rsidRPr="00462CFD">
              <w:rPr>
                <w:rFonts w:ascii="Calibri" w:hAnsi="Calibri" w:cs="Calibri"/>
                <w:b/>
                <w:color w:val="000000"/>
                <w:szCs w:val="20"/>
              </w:rPr>
              <w:t>PK 6</w:t>
            </w:r>
            <w:r>
              <w:rPr>
                <w:rFonts w:ascii="Calibri" w:hAnsi="Calibri" w:cs="Calibri"/>
                <w:b/>
                <w:color w:val="000000"/>
                <w:szCs w:val="20"/>
              </w:rPr>
              <w:t>+</w:t>
            </w:r>
            <w:r w:rsidR="004F0260" w:rsidRPr="00462CFD">
              <w:rPr>
                <w:rFonts w:ascii="Calibri" w:hAnsi="Calibri" w:cs="Calibri"/>
                <w:b/>
                <w:color w:val="000000"/>
                <w:szCs w:val="20"/>
              </w:rPr>
              <w:t>800 a 7</w:t>
            </w:r>
            <w:r>
              <w:rPr>
                <w:rFonts w:ascii="Calibri" w:hAnsi="Calibri" w:cs="Calibri"/>
                <w:b/>
                <w:color w:val="000000"/>
                <w:szCs w:val="20"/>
              </w:rPr>
              <w:t>+</w:t>
            </w:r>
            <w:r w:rsidR="004F0260" w:rsidRPr="00462CFD">
              <w:rPr>
                <w:rFonts w:ascii="Calibri" w:hAnsi="Calibri" w:cs="Calibri"/>
                <w:b/>
                <w:color w:val="000000"/>
                <w:szCs w:val="20"/>
              </w:rPr>
              <w:t>700</w:t>
            </w:r>
            <w:r w:rsidR="001323BD" w:rsidRPr="00462CFD">
              <w:rPr>
                <w:rFonts w:ascii="Calibri" w:hAnsi="Calibri" w:cs="Calibri"/>
                <w:color w:val="000000"/>
                <w:szCs w:val="20"/>
              </w:rPr>
              <w:t>.</w:t>
            </w:r>
          </w:p>
          <w:p w14:paraId="61841AE8" w14:textId="77777777" w:rsidR="009D3985" w:rsidRPr="00462CFD" w:rsidRDefault="00462CFD" w:rsidP="00DF63F8">
            <w:pPr>
              <w:pStyle w:val="Prrafodelista"/>
              <w:numPr>
                <w:ilvl w:val="1"/>
                <w:numId w:val="11"/>
              </w:numPr>
              <w:spacing w:before="0" w:line="20" w:lineRule="atLeast"/>
              <w:rPr>
                <w:rFonts w:ascii="Calibri" w:hAnsi="Calibri" w:cs="Calibri"/>
                <w:color w:val="000000"/>
                <w:szCs w:val="20"/>
              </w:rPr>
            </w:pPr>
            <w:r>
              <w:rPr>
                <w:rFonts w:ascii="Calibri" w:hAnsi="Calibri" w:cs="Calibri"/>
                <w:szCs w:val="20"/>
              </w:rPr>
              <w:t>L</w:t>
            </w:r>
            <w:r w:rsidR="004F0260" w:rsidRPr="009D3985">
              <w:rPr>
                <w:rFonts w:ascii="Calibri" w:hAnsi="Calibri" w:cs="Calibri"/>
                <w:szCs w:val="20"/>
              </w:rPr>
              <w:t xml:space="preserve">os medios dan cuenta de la instalación de la medida en el </w:t>
            </w:r>
            <w:r w:rsidR="00F842E1" w:rsidRPr="009D3985">
              <w:rPr>
                <w:rFonts w:ascii="Calibri" w:hAnsi="Calibri" w:cs="Calibri"/>
                <w:szCs w:val="20"/>
              </w:rPr>
              <w:t>6</w:t>
            </w:r>
            <w:r w:rsidR="004F0260" w:rsidRPr="009D3985">
              <w:rPr>
                <w:rFonts w:ascii="Calibri" w:hAnsi="Calibri" w:cs="Calibri"/>
                <w:szCs w:val="20"/>
              </w:rPr>
              <w:t xml:space="preserve">0% del tramo </w:t>
            </w:r>
            <w:r w:rsidRPr="00217943">
              <w:rPr>
                <w:rFonts w:ascii="Calibri" w:hAnsi="Calibri" w:cs="Calibri"/>
                <w:b/>
                <w:color w:val="000000"/>
                <w:szCs w:val="20"/>
              </w:rPr>
              <w:t>PK 8</w:t>
            </w:r>
            <w:r>
              <w:rPr>
                <w:rFonts w:ascii="Calibri" w:hAnsi="Calibri" w:cs="Calibri"/>
                <w:b/>
                <w:color w:val="000000"/>
                <w:szCs w:val="20"/>
              </w:rPr>
              <w:t>+</w:t>
            </w:r>
            <w:r w:rsidRPr="00217943">
              <w:rPr>
                <w:rFonts w:ascii="Calibri" w:hAnsi="Calibri" w:cs="Calibri"/>
                <w:b/>
                <w:color w:val="000000"/>
                <w:szCs w:val="20"/>
              </w:rPr>
              <w:t>050 a 8</w:t>
            </w:r>
            <w:r>
              <w:rPr>
                <w:rFonts w:ascii="Calibri" w:hAnsi="Calibri" w:cs="Calibri"/>
                <w:b/>
                <w:color w:val="000000"/>
                <w:szCs w:val="20"/>
              </w:rPr>
              <w:t>+</w:t>
            </w:r>
            <w:r w:rsidRPr="00217943">
              <w:rPr>
                <w:rFonts w:ascii="Calibri" w:hAnsi="Calibri" w:cs="Calibri"/>
                <w:b/>
                <w:color w:val="000000"/>
                <w:szCs w:val="20"/>
              </w:rPr>
              <w:t>6</w:t>
            </w:r>
            <w:r>
              <w:rPr>
                <w:rFonts w:ascii="Calibri" w:hAnsi="Calibri" w:cs="Calibri"/>
                <w:b/>
                <w:color w:val="000000"/>
                <w:szCs w:val="20"/>
              </w:rPr>
              <w:t>0</w:t>
            </w:r>
            <w:r w:rsidRPr="00217943">
              <w:rPr>
                <w:rFonts w:ascii="Calibri" w:hAnsi="Calibri" w:cs="Calibri"/>
                <w:b/>
                <w:color w:val="000000"/>
                <w:szCs w:val="20"/>
              </w:rPr>
              <w:t>0</w:t>
            </w:r>
            <w:r w:rsidR="004F0260" w:rsidRPr="009D3985">
              <w:rPr>
                <w:rFonts w:ascii="Calibri" w:hAnsi="Calibri" w:cs="Calibri"/>
                <w:szCs w:val="20"/>
              </w:rPr>
              <w:t xml:space="preserve">, tanto en la vía 1 como en la vía 2. </w:t>
            </w:r>
            <w:r w:rsidR="009D3985" w:rsidRPr="00462CFD">
              <w:rPr>
                <w:rFonts w:ascii="Calibri" w:hAnsi="Calibri" w:cs="Calibri"/>
                <w:color w:val="000000"/>
                <w:szCs w:val="20"/>
              </w:rPr>
              <w:t xml:space="preserve">De lo anterior, se observa que </w:t>
            </w:r>
            <w:r w:rsidR="009D3985" w:rsidRPr="00462CFD">
              <w:rPr>
                <w:rFonts w:ascii="Calibri" w:hAnsi="Calibri" w:cs="Calibri"/>
                <w:b/>
                <w:color w:val="000000"/>
                <w:szCs w:val="20"/>
              </w:rPr>
              <w:t xml:space="preserve">los medios de prueba </w:t>
            </w:r>
            <w:r w:rsidRPr="00462CFD">
              <w:rPr>
                <w:rFonts w:ascii="Calibri" w:hAnsi="Calibri" w:cs="Calibri"/>
                <w:b/>
                <w:color w:val="000000"/>
                <w:szCs w:val="20"/>
              </w:rPr>
              <w:t>entregados por el titular a requerimiento de la SMA</w:t>
            </w:r>
            <w:r w:rsidR="009D3985" w:rsidRPr="00462CFD">
              <w:rPr>
                <w:rFonts w:ascii="Calibri" w:hAnsi="Calibri" w:cs="Calibri"/>
                <w:b/>
                <w:color w:val="000000"/>
                <w:szCs w:val="20"/>
              </w:rPr>
              <w:t xml:space="preserve">, </w:t>
            </w:r>
            <w:r w:rsidR="009D3985" w:rsidRPr="00462CFD">
              <w:rPr>
                <w:rFonts w:ascii="Calibri" w:hAnsi="Calibri" w:cs="Calibri"/>
                <w:b/>
                <w:szCs w:val="20"/>
              </w:rPr>
              <w:t>no contienen información respecto al</w:t>
            </w:r>
            <w:r w:rsidR="009D3985" w:rsidRPr="00462CFD">
              <w:rPr>
                <w:rFonts w:ascii="Calibri" w:hAnsi="Calibri" w:cs="Calibri"/>
                <w:b/>
                <w:color w:val="000000"/>
                <w:szCs w:val="20"/>
              </w:rPr>
              <w:t xml:space="preserve"> tramo entre </w:t>
            </w:r>
            <w:r w:rsidR="009D3985" w:rsidRPr="00462CFD">
              <w:rPr>
                <w:rFonts w:ascii="Calibri" w:hAnsi="Calibri" w:cs="Calibri"/>
                <w:b/>
                <w:szCs w:val="20"/>
              </w:rPr>
              <w:t xml:space="preserve">PK 8+180 a 8+400 </w:t>
            </w:r>
            <w:r w:rsidR="009D3985" w:rsidRPr="00462CFD">
              <w:rPr>
                <w:rFonts w:ascii="Calibri" w:hAnsi="Calibri" w:cs="Calibri"/>
                <w:b/>
                <w:color w:val="000000"/>
                <w:szCs w:val="20"/>
              </w:rPr>
              <w:t>(220 metros), lo que corresponde a un 40% del total del tramo</w:t>
            </w:r>
            <w:r w:rsidR="009D3985" w:rsidRPr="00462CFD">
              <w:rPr>
                <w:rFonts w:ascii="Calibri" w:hAnsi="Calibri" w:cs="Calibri"/>
                <w:color w:val="000000"/>
                <w:szCs w:val="20"/>
              </w:rPr>
              <w:t>.</w:t>
            </w:r>
          </w:p>
          <w:p w14:paraId="24091717" w14:textId="556DA18F" w:rsidR="004F0260" w:rsidRPr="00A569A4" w:rsidRDefault="001323BD" w:rsidP="00DF63F8">
            <w:pPr>
              <w:pStyle w:val="Prrafodelista"/>
              <w:numPr>
                <w:ilvl w:val="0"/>
                <w:numId w:val="11"/>
              </w:numPr>
              <w:spacing w:before="0" w:line="20" w:lineRule="atLeast"/>
              <w:rPr>
                <w:rFonts w:ascii="Calibri" w:hAnsi="Calibri" w:cs="Calibri"/>
                <w:bCs/>
                <w:color w:val="000000"/>
                <w:szCs w:val="20"/>
              </w:rPr>
            </w:pPr>
            <w:r>
              <w:rPr>
                <w:rFonts w:ascii="Calibri" w:hAnsi="Calibri" w:cs="Calibri"/>
                <w:bCs/>
                <w:color w:val="000000"/>
                <w:szCs w:val="20"/>
              </w:rPr>
              <w:t>El</w:t>
            </w:r>
            <w:r w:rsidR="00A569A4">
              <w:rPr>
                <w:rFonts w:ascii="Calibri" w:hAnsi="Calibri" w:cs="Calibri"/>
                <w:bCs/>
                <w:color w:val="000000"/>
                <w:szCs w:val="20"/>
              </w:rPr>
              <w:t xml:space="preserve"> tramo respecto a</w:t>
            </w:r>
            <w:r>
              <w:rPr>
                <w:rFonts w:ascii="Calibri" w:hAnsi="Calibri" w:cs="Calibri"/>
                <w:bCs/>
                <w:color w:val="000000"/>
                <w:szCs w:val="20"/>
              </w:rPr>
              <w:t xml:space="preserve">l que </w:t>
            </w:r>
            <w:r w:rsidR="00A569A4">
              <w:rPr>
                <w:rFonts w:ascii="Calibri" w:hAnsi="Calibri" w:cs="Calibri"/>
                <w:bCs/>
                <w:color w:val="000000"/>
                <w:szCs w:val="20"/>
              </w:rPr>
              <w:t xml:space="preserve">no se presentó información de la implementación de la medida se representa gráficamente en la </w:t>
            </w:r>
            <w:r w:rsidR="005117D7">
              <w:rPr>
                <w:rFonts w:ascii="Calibri" w:hAnsi="Calibri" w:cs="Calibri"/>
                <w:bCs/>
                <w:color w:val="000000"/>
                <w:szCs w:val="20"/>
              </w:rPr>
              <w:fldChar w:fldCharType="begin"/>
            </w:r>
            <w:r w:rsidR="005117D7">
              <w:rPr>
                <w:rFonts w:ascii="Calibri" w:hAnsi="Calibri" w:cs="Calibri"/>
                <w:bCs/>
                <w:color w:val="000000"/>
                <w:szCs w:val="20"/>
              </w:rPr>
              <w:instrText xml:space="preserve"> REF _Ref529465104 \h </w:instrText>
            </w:r>
            <w:r w:rsidR="005117D7">
              <w:rPr>
                <w:rFonts w:ascii="Calibri" w:hAnsi="Calibri" w:cs="Calibri"/>
                <w:bCs/>
                <w:color w:val="000000"/>
                <w:szCs w:val="20"/>
              </w:rPr>
            </w:r>
            <w:r w:rsidR="005117D7">
              <w:rPr>
                <w:rFonts w:ascii="Calibri" w:hAnsi="Calibri" w:cs="Calibri"/>
                <w:bCs/>
                <w:color w:val="000000"/>
                <w:szCs w:val="20"/>
              </w:rPr>
              <w:fldChar w:fldCharType="separate"/>
            </w:r>
            <w:r w:rsidR="00FC4CE7" w:rsidRPr="009D7C30">
              <w:t xml:space="preserve">Figura </w:t>
            </w:r>
            <w:r w:rsidR="00FC4CE7">
              <w:rPr>
                <w:noProof/>
              </w:rPr>
              <w:t>27</w:t>
            </w:r>
            <w:r w:rsidR="005117D7">
              <w:rPr>
                <w:rFonts w:ascii="Calibri" w:hAnsi="Calibri" w:cs="Calibri"/>
                <w:bCs/>
                <w:color w:val="000000"/>
                <w:szCs w:val="20"/>
              </w:rPr>
              <w:fldChar w:fldCharType="end"/>
            </w:r>
            <w:r w:rsidR="00A569A4" w:rsidRPr="004F0260">
              <w:rPr>
                <w:rFonts w:ascii="Calibri" w:hAnsi="Calibri" w:cs="Calibri"/>
                <w:bCs/>
                <w:color w:val="000000"/>
                <w:szCs w:val="20"/>
              </w:rPr>
              <w:t>:</w:t>
            </w:r>
          </w:p>
        </w:tc>
      </w:tr>
    </w:tbl>
    <w:p w14:paraId="038E900D" w14:textId="77777777" w:rsidR="004F075F" w:rsidRDefault="004F075F" w:rsidP="008302E5">
      <w:pPr>
        <w:spacing w:before="0" w:after="0" w:line="240" w:lineRule="auto"/>
      </w:pPr>
    </w:p>
    <w:p w14:paraId="0F38E711" w14:textId="2816E890" w:rsidR="004F075F" w:rsidRDefault="004F075F" w:rsidP="008302E5">
      <w:pPr>
        <w:spacing w:before="0" w:after="0" w:line="240" w:lineRule="auto"/>
        <w:jc w:val="left"/>
      </w:pPr>
      <w:r>
        <w:br w:type="page"/>
      </w:r>
    </w:p>
    <w:tbl>
      <w:tblPr>
        <w:tblW w:w="5000" w:type="pct"/>
        <w:jc w:val="center"/>
        <w:tblCellMar>
          <w:left w:w="70" w:type="dxa"/>
          <w:right w:w="70" w:type="dxa"/>
        </w:tblCellMar>
        <w:tblLook w:val="04A0" w:firstRow="1" w:lastRow="0" w:firstColumn="1" w:lastColumn="0" w:noHBand="0" w:noVBand="1"/>
      </w:tblPr>
      <w:tblGrid>
        <w:gridCol w:w="1004"/>
        <w:gridCol w:w="12558"/>
      </w:tblGrid>
      <w:tr w:rsidR="008D580E" w:rsidRPr="0060281C" w14:paraId="748977A1" w14:textId="77777777" w:rsidTr="00836577">
        <w:trPr>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3207E92F" w14:textId="77777777" w:rsidR="008D580E" w:rsidRPr="0060281C" w:rsidRDefault="008D580E" w:rsidP="00836577">
            <w:pPr>
              <w:spacing w:before="0" w:after="0" w:line="240" w:lineRule="auto"/>
              <w:jc w:val="center"/>
              <w:rPr>
                <w:rFonts w:ascii="Calibri" w:eastAsia="Times New Roman" w:hAnsi="Calibri" w:cs="Times New Roman"/>
                <w:b/>
                <w:bCs/>
                <w:color w:val="000000"/>
                <w:szCs w:val="20"/>
                <w:lang w:eastAsia="es-CL"/>
              </w:rPr>
            </w:pPr>
            <w:r w:rsidRPr="0060281C">
              <w:rPr>
                <w:rFonts w:ascii="Calibri" w:eastAsia="Times New Roman" w:hAnsi="Calibri" w:cs="Times New Roman"/>
                <w:b/>
                <w:bCs/>
                <w:color w:val="000000"/>
                <w:szCs w:val="20"/>
                <w:lang w:eastAsia="es-CL"/>
              </w:rPr>
              <w:lastRenderedPageBreak/>
              <w:t>Registros</w:t>
            </w:r>
          </w:p>
        </w:tc>
      </w:tr>
      <w:tr w:rsidR="008D580E" w:rsidRPr="00E26788" w14:paraId="3D1CAA6E" w14:textId="77777777" w:rsidTr="00836577">
        <w:trPr>
          <w:trHeight w:val="4685"/>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vAlign w:val="center"/>
            <w:hideMark/>
          </w:tcPr>
          <w:p w14:paraId="58BF473C" w14:textId="591A2CD3" w:rsidR="008D580E" w:rsidRPr="00E26788" w:rsidRDefault="008D580E" w:rsidP="00836577">
            <w:pPr>
              <w:spacing w:before="0" w:after="0" w:line="240" w:lineRule="auto"/>
              <w:jc w:val="center"/>
              <w:rPr>
                <w:rFonts w:ascii="Calibri" w:eastAsia="Times New Roman" w:hAnsi="Calibri" w:cs="Times New Roman"/>
                <w:b/>
                <w:szCs w:val="20"/>
                <w:lang w:eastAsia="es-CL"/>
              </w:rPr>
            </w:pPr>
            <w:r>
              <w:rPr>
                <w:noProof/>
                <w:lang w:val="es-ES" w:eastAsia="es-ES"/>
              </w:rPr>
              <w:drawing>
                <wp:inline distT="0" distB="0" distL="0" distR="0" wp14:anchorId="5C3676BD" wp14:editId="0761CB1C">
                  <wp:extent cx="8461525" cy="493776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462338" cy="4938234"/>
                          </a:xfrm>
                          <a:prstGeom prst="rect">
                            <a:avLst/>
                          </a:prstGeom>
                        </pic:spPr>
                      </pic:pic>
                    </a:graphicData>
                  </a:graphic>
                </wp:inline>
              </w:drawing>
            </w:r>
          </w:p>
        </w:tc>
      </w:tr>
      <w:tr w:rsidR="008D580E" w:rsidRPr="009D7C30" w14:paraId="6E2555DE" w14:textId="77777777" w:rsidTr="00836577">
        <w:trPr>
          <w:jc w:val="center"/>
        </w:trPr>
        <w:tc>
          <w:tcPr>
            <w:tcW w:w="370" w:type="pct"/>
            <w:tcBorders>
              <w:top w:val="single" w:sz="4" w:space="0" w:color="auto"/>
              <w:left w:val="single" w:sz="4" w:space="0" w:color="auto"/>
              <w:bottom w:val="single" w:sz="4" w:space="0" w:color="auto"/>
              <w:right w:val="nil"/>
            </w:tcBorders>
            <w:shd w:val="clear" w:color="auto" w:fill="auto"/>
            <w:noWrap/>
            <w:vAlign w:val="center"/>
            <w:hideMark/>
          </w:tcPr>
          <w:p w14:paraId="0FC30B71" w14:textId="2CF1870F" w:rsidR="008D580E" w:rsidRPr="009D7C30" w:rsidRDefault="008D580E" w:rsidP="00836577">
            <w:pPr>
              <w:pStyle w:val="Descripcin"/>
              <w:rPr>
                <w:szCs w:val="20"/>
              </w:rPr>
            </w:pPr>
            <w:bookmarkStart w:id="215" w:name="_Ref532924849"/>
            <w:r w:rsidRPr="009D7C30">
              <w:t xml:space="preserve">Figura </w:t>
            </w:r>
            <w:r w:rsidRPr="009D7C30">
              <w:rPr>
                <w:noProof/>
              </w:rPr>
              <w:fldChar w:fldCharType="begin"/>
            </w:r>
            <w:r w:rsidRPr="009D7C30">
              <w:rPr>
                <w:noProof/>
              </w:rPr>
              <w:instrText xml:space="preserve"> SEQ Figura \* ARABIC </w:instrText>
            </w:r>
            <w:r w:rsidRPr="009D7C30">
              <w:rPr>
                <w:noProof/>
              </w:rPr>
              <w:fldChar w:fldCharType="separate"/>
            </w:r>
            <w:r w:rsidR="00FC4CE7">
              <w:rPr>
                <w:noProof/>
              </w:rPr>
              <w:t>17</w:t>
            </w:r>
            <w:r w:rsidRPr="009D7C30">
              <w:rPr>
                <w:noProof/>
              </w:rPr>
              <w:fldChar w:fldCharType="end"/>
            </w:r>
            <w:bookmarkEnd w:id="215"/>
          </w:p>
        </w:tc>
        <w:tc>
          <w:tcPr>
            <w:tcW w:w="46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9A9A7C" w14:textId="772981A2" w:rsidR="008D580E" w:rsidRPr="009D7C30" w:rsidRDefault="008D580E" w:rsidP="00836577">
            <w:pPr>
              <w:spacing w:before="0" w:after="0" w:line="240" w:lineRule="auto"/>
              <w:rPr>
                <w:rFonts w:ascii="Calibri" w:eastAsia="Times New Roman" w:hAnsi="Calibri" w:cs="Times New Roman"/>
                <w:b/>
                <w:color w:val="000000"/>
                <w:szCs w:val="20"/>
                <w:lang w:eastAsia="es-CL"/>
              </w:rPr>
            </w:pPr>
            <w:r w:rsidRPr="009D7C30">
              <w:rPr>
                <w:rFonts w:ascii="Calibri" w:eastAsia="Times New Roman" w:hAnsi="Calibri" w:cs="Times New Roman"/>
                <w:b/>
                <w:color w:val="000000"/>
                <w:szCs w:val="20"/>
                <w:lang w:eastAsia="es-CL"/>
              </w:rPr>
              <w:t>Fuente:</w:t>
            </w:r>
            <w:r w:rsidRPr="009D7C30">
              <w:rPr>
                <w:rFonts w:ascii="Calibri" w:eastAsia="Times New Roman" w:hAnsi="Calibri" w:cs="Times New Roman"/>
                <w:color w:val="000000"/>
                <w:szCs w:val="20"/>
                <w:lang w:eastAsia="es-CL"/>
              </w:rPr>
              <w:t xml:space="preserve"> </w:t>
            </w:r>
            <w:r>
              <w:rPr>
                <w:rFonts w:ascii="Calibri" w:eastAsia="Times New Roman" w:hAnsi="Calibri" w:cs="Times New Roman"/>
                <w:color w:val="000000"/>
                <w:szCs w:val="20"/>
                <w:lang w:eastAsia="es-CL"/>
              </w:rPr>
              <w:t>ISO 7626-2:1990</w:t>
            </w:r>
          </w:p>
        </w:tc>
      </w:tr>
      <w:tr w:rsidR="008D580E" w:rsidRPr="002124D1" w14:paraId="4FA36840" w14:textId="77777777" w:rsidTr="00836577">
        <w:trPr>
          <w:trHeight w:val="24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95C2926" w14:textId="47C97A6A" w:rsidR="008D580E" w:rsidRPr="002124D1" w:rsidRDefault="008D580E" w:rsidP="00836577">
            <w:pPr>
              <w:keepNext/>
              <w:spacing w:before="0" w:after="0" w:line="240" w:lineRule="auto"/>
              <w:rPr>
                <w:rFonts w:ascii="Calibri" w:eastAsia="Times New Roman" w:hAnsi="Calibri" w:cs="Times New Roman"/>
                <w:b/>
                <w:szCs w:val="20"/>
                <w:lang w:eastAsia="es-CL"/>
              </w:rPr>
            </w:pPr>
            <w:r w:rsidRPr="00E26788">
              <w:rPr>
                <w:rFonts w:ascii="Calibri" w:eastAsia="Times New Roman" w:hAnsi="Calibri" w:cs="Times New Roman"/>
                <w:b/>
                <w:szCs w:val="20"/>
                <w:lang w:eastAsia="es-CL"/>
              </w:rPr>
              <w:t>Descripción del medio de prueba:</w:t>
            </w:r>
            <w:r w:rsidRPr="00E26788">
              <w:rPr>
                <w:rFonts w:ascii="Calibri" w:eastAsia="Times New Roman" w:hAnsi="Calibri" w:cs="Times New Roman"/>
                <w:szCs w:val="20"/>
                <w:lang w:eastAsia="es-CL"/>
              </w:rPr>
              <w:t xml:space="preserve"> </w:t>
            </w:r>
            <w:r>
              <w:rPr>
                <w:rFonts w:ascii="Calibri" w:eastAsia="Times New Roman" w:hAnsi="Calibri" w:cs="Times New Roman"/>
                <w:szCs w:val="20"/>
                <w:lang w:eastAsia="es-CL"/>
              </w:rPr>
              <w:t>Figura 1 de la Norma, “</w:t>
            </w:r>
            <w:r w:rsidRPr="008D580E">
              <w:rPr>
                <w:rFonts w:ascii="Calibri" w:eastAsia="Times New Roman" w:hAnsi="Calibri" w:cs="Times New Roman"/>
                <w:i/>
                <w:szCs w:val="20"/>
                <w:lang w:eastAsia="es-CL"/>
              </w:rPr>
              <w:t>Diagrama de bloques de sistema de medición de movimiento</w:t>
            </w:r>
            <w:r>
              <w:rPr>
                <w:rFonts w:ascii="Calibri" w:eastAsia="Times New Roman" w:hAnsi="Calibri" w:cs="Times New Roman"/>
                <w:szCs w:val="20"/>
                <w:lang w:eastAsia="es-CL"/>
              </w:rPr>
              <w:t>”. Se observa que el único elemento opcional corresponde a un monitor de oscilaciones.</w:t>
            </w:r>
          </w:p>
        </w:tc>
      </w:tr>
    </w:tbl>
    <w:p w14:paraId="65CDF182" w14:textId="77777777" w:rsidR="008D580E" w:rsidRDefault="008D580E">
      <w:pPr>
        <w:spacing w:before="0" w:after="160"/>
        <w:jc w:val="left"/>
      </w:pPr>
      <w:r>
        <w:br w:type="page"/>
      </w:r>
    </w:p>
    <w:tbl>
      <w:tblPr>
        <w:tblW w:w="5000" w:type="pct"/>
        <w:jc w:val="center"/>
        <w:tblLayout w:type="fixed"/>
        <w:tblCellMar>
          <w:left w:w="70" w:type="dxa"/>
          <w:right w:w="70" w:type="dxa"/>
        </w:tblCellMar>
        <w:tblLook w:val="04A0" w:firstRow="1" w:lastRow="0" w:firstColumn="1" w:lastColumn="0" w:noHBand="0" w:noVBand="1"/>
      </w:tblPr>
      <w:tblGrid>
        <w:gridCol w:w="987"/>
        <w:gridCol w:w="12575"/>
      </w:tblGrid>
      <w:tr w:rsidR="00836577" w:rsidRPr="0060281C" w14:paraId="18D99899" w14:textId="77777777" w:rsidTr="00836577">
        <w:trPr>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42999443" w14:textId="77777777" w:rsidR="00836577" w:rsidRPr="0060281C" w:rsidRDefault="00836577" w:rsidP="00836577">
            <w:pPr>
              <w:spacing w:before="0" w:after="0" w:line="240" w:lineRule="auto"/>
              <w:jc w:val="center"/>
              <w:rPr>
                <w:rFonts w:ascii="Calibri" w:eastAsia="Times New Roman" w:hAnsi="Calibri" w:cs="Times New Roman"/>
                <w:b/>
                <w:bCs/>
                <w:color w:val="000000"/>
                <w:szCs w:val="20"/>
                <w:lang w:eastAsia="es-CL"/>
              </w:rPr>
            </w:pPr>
            <w:r w:rsidRPr="0060281C">
              <w:rPr>
                <w:rFonts w:ascii="Calibri" w:eastAsia="Times New Roman" w:hAnsi="Calibri" w:cs="Times New Roman"/>
                <w:b/>
                <w:bCs/>
                <w:color w:val="000000"/>
                <w:szCs w:val="20"/>
                <w:lang w:eastAsia="es-CL"/>
              </w:rPr>
              <w:lastRenderedPageBreak/>
              <w:t>Registros</w:t>
            </w:r>
          </w:p>
        </w:tc>
      </w:tr>
      <w:tr w:rsidR="00836577" w:rsidRPr="00E26788" w14:paraId="50FF85BB" w14:textId="77777777" w:rsidTr="00836577">
        <w:trPr>
          <w:trHeight w:val="2998"/>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vAlign w:val="center"/>
            <w:hideMark/>
          </w:tcPr>
          <w:p w14:paraId="6EBFD948" w14:textId="53F16F5F" w:rsidR="00836577" w:rsidRPr="00E26788" w:rsidRDefault="00836577" w:rsidP="00836577">
            <w:pPr>
              <w:spacing w:before="0" w:after="0" w:line="240" w:lineRule="auto"/>
              <w:jc w:val="center"/>
              <w:rPr>
                <w:rFonts w:ascii="Calibri" w:eastAsia="Times New Roman" w:hAnsi="Calibri" w:cs="Times New Roman"/>
                <w:b/>
                <w:szCs w:val="20"/>
                <w:lang w:eastAsia="es-CL"/>
              </w:rPr>
            </w:pPr>
            <w:r>
              <w:rPr>
                <w:noProof/>
                <w:lang w:val="es-ES" w:eastAsia="es-ES"/>
              </w:rPr>
              <w:drawing>
                <wp:inline distT="0" distB="0" distL="0" distR="0" wp14:anchorId="704A7CC1" wp14:editId="74A0F1DE">
                  <wp:extent cx="8522970" cy="377952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522970" cy="3779520"/>
                          </a:xfrm>
                          <a:prstGeom prst="rect">
                            <a:avLst/>
                          </a:prstGeom>
                        </pic:spPr>
                      </pic:pic>
                    </a:graphicData>
                  </a:graphic>
                </wp:inline>
              </w:drawing>
            </w:r>
          </w:p>
        </w:tc>
      </w:tr>
      <w:tr w:rsidR="00836577" w:rsidRPr="003228F6" w14:paraId="4ED27CF1" w14:textId="77777777" w:rsidTr="00836577">
        <w:trPr>
          <w:jc w:val="center"/>
        </w:trPr>
        <w:tc>
          <w:tcPr>
            <w:tcW w:w="364" w:type="pct"/>
            <w:tcBorders>
              <w:top w:val="single" w:sz="4" w:space="0" w:color="auto"/>
              <w:left w:val="single" w:sz="4" w:space="0" w:color="auto"/>
              <w:bottom w:val="single" w:sz="4" w:space="0" w:color="auto"/>
              <w:right w:val="nil"/>
            </w:tcBorders>
            <w:shd w:val="clear" w:color="auto" w:fill="auto"/>
            <w:noWrap/>
            <w:vAlign w:val="center"/>
            <w:hideMark/>
          </w:tcPr>
          <w:p w14:paraId="75BA4A65" w14:textId="0CA99B85" w:rsidR="00836577" w:rsidRPr="003228F6" w:rsidRDefault="00836577" w:rsidP="00836577">
            <w:pPr>
              <w:pStyle w:val="Descripcin"/>
              <w:rPr>
                <w:szCs w:val="20"/>
              </w:rPr>
            </w:pPr>
            <w:bookmarkStart w:id="216" w:name="_Ref532924854"/>
            <w:r w:rsidRPr="003228F6">
              <w:t xml:space="preserve">Figura </w:t>
            </w:r>
            <w:r w:rsidRPr="003228F6">
              <w:rPr>
                <w:noProof/>
              </w:rPr>
              <w:fldChar w:fldCharType="begin"/>
            </w:r>
            <w:r w:rsidRPr="003228F6">
              <w:rPr>
                <w:noProof/>
              </w:rPr>
              <w:instrText xml:space="preserve"> SEQ Figura \* ARABIC </w:instrText>
            </w:r>
            <w:r w:rsidRPr="003228F6">
              <w:rPr>
                <w:noProof/>
              </w:rPr>
              <w:fldChar w:fldCharType="separate"/>
            </w:r>
            <w:r w:rsidR="00FC4CE7">
              <w:rPr>
                <w:noProof/>
              </w:rPr>
              <w:t>18</w:t>
            </w:r>
            <w:r w:rsidRPr="003228F6">
              <w:rPr>
                <w:noProof/>
              </w:rPr>
              <w:fldChar w:fldCharType="end"/>
            </w:r>
            <w:bookmarkEnd w:id="216"/>
          </w:p>
        </w:tc>
        <w:tc>
          <w:tcPr>
            <w:tcW w:w="46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C50160" w14:textId="0F87D016" w:rsidR="00836577" w:rsidRPr="003228F6" w:rsidRDefault="00836577" w:rsidP="00836577">
            <w:pPr>
              <w:spacing w:before="0" w:after="0" w:line="240" w:lineRule="auto"/>
              <w:rPr>
                <w:rFonts w:ascii="Calibri" w:eastAsia="Times New Roman" w:hAnsi="Calibri" w:cs="Times New Roman"/>
                <w:b/>
                <w:color w:val="000000"/>
                <w:szCs w:val="20"/>
                <w:lang w:eastAsia="es-CL"/>
              </w:rPr>
            </w:pPr>
            <w:r w:rsidRPr="003228F6">
              <w:rPr>
                <w:rFonts w:ascii="Calibri" w:eastAsia="Times New Roman" w:hAnsi="Calibri" w:cs="Times New Roman"/>
                <w:b/>
                <w:color w:val="000000"/>
                <w:szCs w:val="20"/>
                <w:lang w:eastAsia="es-CL"/>
              </w:rPr>
              <w:t>Fuente:</w:t>
            </w:r>
            <w:r w:rsidRPr="003228F6">
              <w:rPr>
                <w:rFonts w:ascii="Calibri" w:eastAsia="Times New Roman" w:hAnsi="Calibri" w:cs="Times New Roman"/>
                <w:color w:val="000000"/>
                <w:szCs w:val="20"/>
                <w:lang w:eastAsia="es-CL"/>
              </w:rPr>
              <w:t xml:space="preserve"> </w:t>
            </w:r>
            <w:r>
              <w:rPr>
                <w:rFonts w:ascii="Calibri" w:eastAsia="Times New Roman" w:hAnsi="Calibri" w:cs="Times New Roman"/>
                <w:color w:val="000000"/>
                <w:szCs w:val="20"/>
                <w:lang w:eastAsia="es-CL"/>
              </w:rPr>
              <w:t xml:space="preserve">ISO 7626-2:1990, </w:t>
            </w:r>
          </w:p>
        </w:tc>
      </w:tr>
      <w:tr w:rsidR="00836577" w:rsidRPr="003228F6" w14:paraId="0D95828C" w14:textId="77777777" w:rsidTr="00836577">
        <w:trPr>
          <w:trHeight w:val="24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C1004CF" w14:textId="02991444" w:rsidR="00836577" w:rsidRPr="003228F6" w:rsidRDefault="00836577" w:rsidP="00836577">
            <w:pPr>
              <w:keepNext/>
              <w:spacing w:before="0" w:after="0" w:line="240" w:lineRule="auto"/>
              <w:rPr>
                <w:rFonts w:ascii="Calibri" w:eastAsia="Times New Roman" w:hAnsi="Calibri" w:cs="Times New Roman"/>
                <w:b/>
                <w:szCs w:val="20"/>
                <w:lang w:eastAsia="es-CL"/>
              </w:rPr>
            </w:pPr>
            <w:r w:rsidRPr="003228F6">
              <w:rPr>
                <w:rFonts w:ascii="Calibri" w:eastAsia="Times New Roman" w:hAnsi="Calibri" w:cs="Times New Roman"/>
                <w:b/>
                <w:szCs w:val="20"/>
                <w:lang w:eastAsia="es-CL"/>
              </w:rPr>
              <w:t>Descripción del medio de prueba:</w:t>
            </w:r>
            <w:r w:rsidRPr="003228F6">
              <w:rPr>
                <w:rFonts w:ascii="Calibri" w:eastAsia="Times New Roman" w:hAnsi="Calibri" w:cs="Times New Roman"/>
                <w:szCs w:val="20"/>
                <w:lang w:eastAsia="es-CL"/>
              </w:rPr>
              <w:t xml:space="preserve"> </w:t>
            </w:r>
            <w:r>
              <w:rPr>
                <w:rFonts w:ascii="Calibri" w:eastAsia="Times New Roman" w:hAnsi="Calibri" w:cs="Times New Roman"/>
                <w:szCs w:val="20"/>
                <w:lang w:eastAsia="es-CL"/>
              </w:rPr>
              <w:t>Figura 2 de la Norma, “</w:t>
            </w:r>
            <w:r w:rsidRPr="00C41C57">
              <w:rPr>
                <w:rFonts w:ascii="Calibri" w:eastAsia="Times New Roman" w:hAnsi="Calibri" w:cs="Times New Roman"/>
                <w:i/>
                <w:szCs w:val="20"/>
                <w:lang w:eastAsia="es-CL"/>
              </w:rPr>
              <w:t>gráfico típico de función de coherencia</w:t>
            </w:r>
            <w:r>
              <w:rPr>
                <w:rFonts w:ascii="Calibri" w:eastAsia="Times New Roman" w:hAnsi="Calibri" w:cs="Times New Roman"/>
                <w:szCs w:val="20"/>
                <w:lang w:eastAsia="es-CL"/>
              </w:rPr>
              <w:t>”</w:t>
            </w:r>
            <w:r w:rsidR="00665E1B">
              <w:rPr>
                <w:rFonts w:ascii="Calibri" w:eastAsia="Times New Roman" w:hAnsi="Calibri" w:cs="Times New Roman"/>
                <w:szCs w:val="20"/>
                <w:lang w:eastAsia="es-CL"/>
              </w:rPr>
              <w:t>. Se observa que en el rango de frecuencias de interés para el caso de estudio corresponde a 1 a 80 Hz, según lo especificado en la norma ISO 2631-2:1989</w:t>
            </w:r>
          </w:p>
        </w:tc>
      </w:tr>
    </w:tbl>
    <w:p w14:paraId="77278801" w14:textId="77777777" w:rsidR="00836577" w:rsidRDefault="00836577">
      <w:r>
        <w:br w:type="page"/>
      </w:r>
    </w:p>
    <w:tbl>
      <w:tblPr>
        <w:tblW w:w="5000" w:type="pct"/>
        <w:jc w:val="center"/>
        <w:tblLayout w:type="fixed"/>
        <w:tblCellMar>
          <w:left w:w="70" w:type="dxa"/>
          <w:right w:w="70" w:type="dxa"/>
        </w:tblCellMar>
        <w:tblLook w:val="04A0" w:firstRow="1" w:lastRow="0" w:firstColumn="1" w:lastColumn="0" w:noHBand="0" w:noVBand="1"/>
      </w:tblPr>
      <w:tblGrid>
        <w:gridCol w:w="987"/>
        <w:gridCol w:w="12575"/>
      </w:tblGrid>
      <w:tr w:rsidR="008D580E" w:rsidRPr="0060281C" w14:paraId="1063BA4B" w14:textId="77777777" w:rsidTr="00836577">
        <w:trPr>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28B705BC" w14:textId="1BFDEADB" w:rsidR="008D580E" w:rsidRPr="0060281C" w:rsidRDefault="008D580E" w:rsidP="00836577">
            <w:pPr>
              <w:spacing w:before="0" w:after="0" w:line="240" w:lineRule="auto"/>
              <w:jc w:val="center"/>
              <w:rPr>
                <w:rFonts w:ascii="Calibri" w:eastAsia="Times New Roman" w:hAnsi="Calibri" w:cs="Times New Roman"/>
                <w:b/>
                <w:bCs/>
                <w:color w:val="000000"/>
                <w:szCs w:val="20"/>
                <w:lang w:eastAsia="es-CL"/>
              </w:rPr>
            </w:pPr>
            <w:r w:rsidRPr="0060281C">
              <w:rPr>
                <w:rFonts w:ascii="Calibri" w:eastAsia="Times New Roman" w:hAnsi="Calibri" w:cs="Times New Roman"/>
                <w:b/>
                <w:bCs/>
                <w:color w:val="000000"/>
                <w:szCs w:val="20"/>
                <w:lang w:eastAsia="es-CL"/>
              </w:rPr>
              <w:lastRenderedPageBreak/>
              <w:t>Registros</w:t>
            </w:r>
          </w:p>
        </w:tc>
      </w:tr>
      <w:tr w:rsidR="008D580E" w:rsidRPr="00E26788" w14:paraId="44450E73" w14:textId="77777777" w:rsidTr="00836577">
        <w:trPr>
          <w:trHeight w:val="2998"/>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vAlign w:val="center"/>
            <w:hideMark/>
          </w:tcPr>
          <w:p w14:paraId="5CEE7D2D" w14:textId="77777777" w:rsidR="008D580E" w:rsidRPr="00E26788" w:rsidRDefault="008D580E" w:rsidP="00836577">
            <w:pPr>
              <w:spacing w:before="0" w:after="0" w:line="240" w:lineRule="auto"/>
              <w:jc w:val="center"/>
              <w:rPr>
                <w:rFonts w:ascii="Calibri" w:eastAsia="Times New Roman" w:hAnsi="Calibri" w:cs="Times New Roman"/>
                <w:b/>
                <w:szCs w:val="20"/>
                <w:lang w:eastAsia="es-CL"/>
              </w:rPr>
            </w:pPr>
            <w:r w:rsidRPr="006F3EB3">
              <w:rPr>
                <w:rFonts w:ascii="Calibri" w:eastAsia="Times New Roman" w:hAnsi="Calibri" w:cs="Times New Roman"/>
                <w:b/>
                <w:noProof/>
                <w:szCs w:val="20"/>
                <w:lang w:val="es-ES" w:eastAsia="es-ES"/>
              </w:rPr>
              <w:drawing>
                <wp:inline distT="0" distB="0" distL="0" distR="0" wp14:anchorId="4D166B2A" wp14:editId="7019F5EF">
                  <wp:extent cx="8068544" cy="3630305"/>
                  <wp:effectExtent l="0" t="0" r="8890" b="8255"/>
                  <wp:docPr id="31" name="Imagen 3">
                    <a:extLst xmlns:a="http://schemas.openxmlformats.org/drawingml/2006/main">
                      <a:ext uri="{FF2B5EF4-FFF2-40B4-BE49-F238E27FC236}">
                        <a16:creationId xmlns:a16="http://schemas.microsoft.com/office/drawing/2014/main" id="{E9D58A06-AA80-4861-A84D-2B4D499020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E9D58A06-AA80-4861-A84D-2B4D49902092}"/>
                              </a:ext>
                            </a:extLst>
                          </pic:cNvPr>
                          <pic:cNvPicPr>
                            <a:picLocks noChangeAspect="1"/>
                          </pic:cNvPicPr>
                        </pic:nvPicPr>
                        <pic:blipFill>
                          <a:blip r:embed="rId39"/>
                          <a:stretch>
                            <a:fillRect/>
                          </a:stretch>
                        </pic:blipFill>
                        <pic:spPr>
                          <a:xfrm>
                            <a:off x="0" y="0"/>
                            <a:ext cx="8144895" cy="3664658"/>
                          </a:xfrm>
                          <a:prstGeom prst="rect">
                            <a:avLst/>
                          </a:prstGeom>
                        </pic:spPr>
                      </pic:pic>
                    </a:graphicData>
                  </a:graphic>
                </wp:inline>
              </w:drawing>
            </w:r>
          </w:p>
        </w:tc>
      </w:tr>
      <w:tr w:rsidR="008D580E" w:rsidRPr="003228F6" w14:paraId="16C7356E" w14:textId="77777777" w:rsidTr="00836577">
        <w:trPr>
          <w:jc w:val="center"/>
        </w:trPr>
        <w:tc>
          <w:tcPr>
            <w:tcW w:w="364" w:type="pct"/>
            <w:tcBorders>
              <w:top w:val="single" w:sz="4" w:space="0" w:color="auto"/>
              <w:left w:val="single" w:sz="4" w:space="0" w:color="auto"/>
              <w:bottom w:val="single" w:sz="4" w:space="0" w:color="auto"/>
              <w:right w:val="nil"/>
            </w:tcBorders>
            <w:shd w:val="clear" w:color="auto" w:fill="auto"/>
            <w:noWrap/>
            <w:vAlign w:val="center"/>
            <w:hideMark/>
          </w:tcPr>
          <w:p w14:paraId="28482938" w14:textId="4B85C87D" w:rsidR="008D580E" w:rsidRPr="003228F6" w:rsidRDefault="008D580E" w:rsidP="00836577">
            <w:pPr>
              <w:pStyle w:val="Descripcin"/>
              <w:rPr>
                <w:szCs w:val="20"/>
              </w:rPr>
            </w:pPr>
            <w:bookmarkStart w:id="217" w:name="_Ref532921413"/>
            <w:r w:rsidRPr="003228F6">
              <w:t xml:space="preserve">Figura </w:t>
            </w:r>
            <w:r w:rsidRPr="003228F6">
              <w:rPr>
                <w:noProof/>
              </w:rPr>
              <w:fldChar w:fldCharType="begin"/>
            </w:r>
            <w:r w:rsidRPr="003228F6">
              <w:rPr>
                <w:noProof/>
              </w:rPr>
              <w:instrText xml:space="preserve"> SEQ Figura \* ARABIC </w:instrText>
            </w:r>
            <w:r w:rsidRPr="003228F6">
              <w:rPr>
                <w:noProof/>
              </w:rPr>
              <w:fldChar w:fldCharType="separate"/>
            </w:r>
            <w:r w:rsidR="00FC4CE7">
              <w:rPr>
                <w:noProof/>
              </w:rPr>
              <w:t>19</w:t>
            </w:r>
            <w:r w:rsidRPr="003228F6">
              <w:rPr>
                <w:noProof/>
              </w:rPr>
              <w:fldChar w:fldCharType="end"/>
            </w:r>
            <w:bookmarkEnd w:id="217"/>
          </w:p>
        </w:tc>
        <w:tc>
          <w:tcPr>
            <w:tcW w:w="46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622235" w14:textId="77777777" w:rsidR="008D580E" w:rsidRPr="003228F6" w:rsidRDefault="008D580E" w:rsidP="00836577">
            <w:pPr>
              <w:spacing w:before="0" w:after="0" w:line="240" w:lineRule="auto"/>
              <w:rPr>
                <w:rFonts w:ascii="Calibri" w:eastAsia="Times New Roman" w:hAnsi="Calibri" w:cs="Times New Roman"/>
                <w:b/>
                <w:color w:val="000000"/>
                <w:szCs w:val="20"/>
                <w:lang w:eastAsia="es-CL"/>
              </w:rPr>
            </w:pPr>
            <w:r w:rsidRPr="003228F6">
              <w:rPr>
                <w:rFonts w:ascii="Calibri" w:eastAsia="Times New Roman" w:hAnsi="Calibri" w:cs="Times New Roman"/>
                <w:b/>
                <w:color w:val="000000"/>
                <w:szCs w:val="20"/>
                <w:lang w:eastAsia="es-CL"/>
              </w:rPr>
              <w:t>Fuente:</w:t>
            </w:r>
            <w:r w:rsidRPr="003228F6">
              <w:rPr>
                <w:rFonts w:ascii="Calibri" w:eastAsia="Times New Roman" w:hAnsi="Calibri" w:cs="Times New Roman"/>
                <w:color w:val="000000"/>
                <w:szCs w:val="20"/>
                <w:lang w:eastAsia="es-CL"/>
              </w:rPr>
              <w:t xml:space="preserve"> </w:t>
            </w:r>
            <w:r>
              <w:rPr>
                <w:rFonts w:ascii="Calibri" w:eastAsia="Times New Roman" w:hAnsi="Calibri" w:cs="Times New Roman"/>
                <w:color w:val="000000"/>
                <w:szCs w:val="20"/>
                <w:lang w:eastAsia="es-CL"/>
              </w:rPr>
              <w:t>ISO 7626-2:1990, Anexo A. “</w:t>
            </w:r>
            <w:r w:rsidRPr="00C41C57">
              <w:rPr>
                <w:rFonts w:ascii="Calibri" w:eastAsia="Times New Roman" w:hAnsi="Calibri" w:cs="Times New Roman"/>
                <w:i/>
                <w:color w:val="000000"/>
                <w:szCs w:val="20"/>
                <w:lang w:eastAsia="es-CL"/>
              </w:rPr>
              <w:t>Tests para la validez de los resultados de las mediciones</w:t>
            </w:r>
            <w:r>
              <w:rPr>
                <w:rFonts w:ascii="Calibri" w:eastAsia="Times New Roman" w:hAnsi="Calibri" w:cs="Times New Roman"/>
                <w:color w:val="000000"/>
                <w:szCs w:val="20"/>
                <w:lang w:eastAsia="es-CL"/>
              </w:rPr>
              <w:t>”</w:t>
            </w:r>
          </w:p>
        </w:tc>
      </w:tr>
      <w:tr w:rsidR="008D580E" w:rsidRPr="003228F6" w14:paraId="4B7470C1" w14:textId="77777777" w:rsidTr="00836577">
        <w:trPr>
          <w:trHeight w:val="24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3597F45" w14:textId="77777777" w:rsidR="008D580E" w:rsidRPr="003228F6" w:rsidRDefault="008D580E" w:rsidP="00836577">
            <w:pPr>
              <w:keepNext/>
              <w:spacing w:before="0" w:after="0" w:line="240" w:lineRule="auto"/>
              <w:rPr>
                <w:rFonts w:ascii="Calibri" w:eastAsia="Times New Roman" w:hAnsi="Calibri" w:cs="Times New Roman"/>
                <w:b/>
                <w:szCs w:val="20"/>
                <w:lang w:eastAsia="es-CL"/>
              </w:rPr>
            </w:pPr>
            <w:r w:rsidRPr="003228F6">
              <w:rPr>
                <w:rFonts w:ascii="Calibri" w:eastAsia="Times New Roman" w:hAnsi="Calibri" w:cs="Times New Roman"/>
                <w:b/>
                <w:szCs w:val="20"/>
                <w:lang w:eastAsia="es-CL"/>
              </w:rPr>
              <w:t>Descripción del medio de prueba:</w:t>
            </w:r>
            <w:r w:rsidRPr="003228F6">
              <w:rPr>
                <w:rFonts w:ascii="Calibri" w:eastAsia="Times New Roman" w:hAnsi="Calibri" w:cs="Times New Roman"/>
                <w:szCs w:val="20"/>
                <w:lang w:eastAsia="es-CL"/>
              </w:rPr>
              <w:t xml:space="preserve"> </w:t>
            </w:r>
            <w:r>
              <w:rPr>
                <w:rFonts w:ascii="Calibri" w:eastAsia="Times New Roman" w:hAnsi="Calibri" w:cs="Times New Roman"/>
                <w:szCs w:val="20"/>
                <w:lang w:eastAsia="es-CL"/>
              </w:rPr>
              <w:t>Figura A.1 de la Norma, “</w:t>
            </w:r>
            <w:r w:rsidRPr="00C41C57">
              <w:rPr>
                <w:rFonts w:ascii="Calibri" w:eastAsia="Times New Roman" w:hAnsi="Calibri" w:cs="Times New Roman"/>
                <w:i/>
                <w:szCs w:val="20"/>
                <w:lang w:eastAsia="es-CL"/>
              </w:rPr>
              <w:t>gráfico típico de función de coherencia</w:t>
            </w:r>
            <w:r>
              <w:rPr>
                <w:rFonts w:ascii="Calibri" w:eastAsia="Times New Roman" w:hAnsi="Calibri" w:cs="Times New Roman"/>
                <w:szCs w:val="20"/>
                <w:lang w:eastAsia="es-CL"/>
              </w:rPr>
              <w:t>”</w:t>
            </w:r>
          </w:p>
        </w:tc>
      </w:tr>
    </w:tbl>
    <w:p w14:paraId="11E4A106" w14:textId="555CD7C1" w:rsidR="008D580E" w:rsidRDefault="008D580E">
      <w:pPr>
        <w:spacing w:before="0" w:after="160"/>
        <w:jc w:val="left"/>
      </w:pPr>
      <w:r>
        <w:br w:type="page"/>
      </w:r>
    </w:p>
    <w:tbl>
      <w:tblPr>
        <w:tblW w:w="5000" w:type="pct"/>
        <w:jc w:val="center"/>
        <w:tblCellMar>
          <w:left w:w="70" w:type="dxa"/>
          <w:right w:w="70" w:type="dxa"/>
        </w:tblCellMar>
        <w:tblLook w:val="04A0" w:firstRow="1" w:lastRow="0" w:firstColumn="1" w:lastColumn="0" w:noHBand="0" w:noVBand="1"/>
      </w:tblPr>
      <w:tblGrid>
        <w:gridCol w:w="903"/>
        <w:gridCol w:w="5756"/>
        <w:gridCol w:w="1467"/>
        <w:gridCol w:w="5436"/>
      </w:tblGrid>
      <w:tr w:rsidR="004F075F" w14:paraId="02CEF402" w14:textId="77777777" w:rsidTr="00367541">
        <w:trPr>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15052E53" w14:textId="77777777" w:rsidR="004F075F" w:rsidRPr="0060281C" w:rsidRDefault="004F075F" w:rsidP="008302E5">
            <w:pPr>
              <w:spacing w:before="0" w:after="0" w:line="240" w:lineRule="auto"/>
              <w:jc w:val="center"/>
              <w:rPr>
                <w:rFonts w:ascii="Calibri" w:eastAsia="Times New Roman" w:hAnsi="Calibri" w:cs="Times New Roman"/>
                <w:b/>
                <w:bCs/>
                <w:color w:val="000000"/>
                <w:szCs w:val="20"/>
                <w:lang w:eastAsia="es-CL"/>
              </w:rPr>
            </w:pPr>
            <w:r w:rsidRPr="0060281C">
              <w:rPr>
                <w:rFonts w:ascii="Calibri" w:eastAsia="Times New Roman" w:hAnsi="Calibri" w:cs="Times New Roman"/>
                <w:b/>
                <w:bCs/>
                <w:color w:val="000000"/>
                <w:szCs w:val="20"/>
                <w:lang w:eastAsia="es-CL"/>
              </w:rPr>
              <w:lastRenderedPageBreak/>
              <w:t>Registros</w:t>
            </w:r>
          </w:p>
        </w:tc>
      </w:tr>
      <w:tr w:rsidR="009D7C30" w14:paraId="72DEA21E" w14:textId="77777777" w:rsidTr="009D7C30">
        <w:trPr>
          <w:jc w:val="center"/>
        </w:trPr>
        <w:tc>
          <w:tcPr>
            <w:tcW w:w="2455" w:type="pct"/>
            <w:gridSpan w:val="2"/>
            <w:tcBorders>
              <w:top w:val="nil"/>
              <w:left w:val="single" w:sz="4" w:space="0" w:color="auto"/>
              <w:bottom w:val="nil"/>
              <w:right w:val="single" w:sz="4" w:space="0" w:color="auto"/>
            </w:tcBorders>
            <w:noWrap/>
            <w:vAlign w:val="center"/>
            <w:hideMark/>
          </w:tcPr>
          <w:p w14:paraId="587399A3" w14:textId="77777777" w:rsidR="004F075F" w:rsidRPr="0060281C" w:rsidRDefault="004F075F" w:rsidP="008302E5">
            <w:pPr>
              <w:spacing w:before="0" w:after="0" w:line="240" w:lineRule="auto"/>
              <w:jc w:val="center"/>
              <w:rPr>
                <w:szCs w:val="20"/>
              </w:rPr>
            </w:pPr>
            <w:r w:rsidRPr="0060281C">
              <w:rPr>
                <w:noProof/>
                <w:szCs w:val="20"/>
                <w:lang w:val="es-ES" w:eastAsia="es-ES"/>
              </w:rPr>
              <w:drawing>
                <wp:inline distT="0" distB="0" distL="0" distR="0" wp14:anchorId="16122CE6" wp14:editId="525120BC">
                  <wp:extent cx="3498112" cy="2305390"/>
                  <wp:effectExtent l="0" t="0" r="7620" b="0"/>
                  <wp:docPr id="39" name="Imagen 6">
                    <a:extLst xmlns:a="http://schemas.openxmlformats.org/drawingml/2006/main">
                      <a:ext uri="{FF2B5EF4-FFF2-40B4-BE49-F238E27FC236}">
                        <a16:creationId xmlns:a16="http://schemas.microsoft.com/office/drawing/2014/main" id="{00000000-0008-0000-0900-00000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00000000-0008-0000-0900-000007000000}"/>
                              </a:ext>
                            </a:extLst>
                          </pic:cNvPr>
                          <pic:cNvPicPr>
                            <a:picLocks noChangeAspect="1"/>
                          </pic:cNvPicPr>
                        </pic:nvPicPr>
                        <pic:blipFill>
                          <a:blip r:embed="rId40"/>
                          <a:stretch>
                            <a:fillRect/>
                          </a:stretch>
                        </pic:blipFill>
                        <pic:spPr>
                          <a:xfrm>
                            <a:off x="0" y="0"/>
                            <a:ext cx="3505929" cy="2310542"/>
                          </a:xfrm>
                          <a:prstGeom prst="rect">
                            <a:avLst/>
                          </a:prstGeom>
                        </pic:spPr>
                      </pic:pic>
                    </a:graphicData>
                  </a:graphic>
                </wp:inline>
              </w:drawing>
            </w:r>
          </w:p>
        </w:tc>
        <w:tc>
          <w:tcPr>
            <w:tcW w:w="2545" w:type="pct"/>
            <w:gridSpan w:val="2"/>
            <w:tcBorders>
              <w:top w:val="nil"/>
              <w:left w:val="single" w:sz="4" w:space="0" w:color="auto"/>
              <w:bottom w:val="nil"/>
              <w:right w:val="single" w:sz="4" w:space="0" w:color="auto"/>
            </w:tcBorders>
            <w:noWrap/>
            <w:vAlign w:val="center"/>
            <w:hideMark/>
          </w:tcPr>
          <w:p w14:paraId="65D9E2CC" w14:textId="77777777" w:rsidR="004F075F" w:rsidRPr="0060281C" w:rsidRDefault="004F075F" w:rsidP="008302E5">
            <w:pPr>
              <w:spacing w:before="0" w:after="0" w:line="240" w:lineRule="auto"/>
              <w:jc w:val="center"/>
              <w:rPr>
                <w:rFonts w:ascii="Calibri" w:eastAsia="Times New Roman" w:hAnsi="Calibri" w:cs="Times New Roman"/>
                <w:color w:val="000000"/>
                <w:szCs w:val="20"/>
                <w:lang w:eastAsia="es-CL"/>
              </w:rPr>
            </w:pPr>
            <w:r w:rsidRPr="0060281C">
              <w:rPr>
                <w:noProof/>
                <w:szCs w:val="20"/>
                <w:lang w:val="es-ES" w:eastAsia="es-ES"/>
              </w:rPr>
              <w:drawing>
                <wp:inline distT="0" distB="0" distL="0" distR="0" wp14:anchorId="0D61BA72" wp14:editId="793A5B56">
                  <wp:extent cx="3381154" cy="2420961"/>
                  <wp:effectExtent l="0" t="0" r="0" b="0"/>
                  <wp:docPr id="40" name="Imagen 7">
                    <a:extLst xmlns:a="http://schemas.openxmlformats.org/drawingml/2006/main">
                      <a:ext uri="{FF2B5EF4-FFF2-40B4-BE49-F238E27FC236}">
                        <a16:creationId xmlns:a16="http://schemas.microsoft.com/office/drawing/2014/main" id="{00000000-0008-0000-0900-00000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00000000-0008-0000-0900-000008000000}"/>
                              </a:ext>
                            </a:extLst>
                          </pic:cNvPr>
                          <pic:cNvPicPr>
                            <a:picLocks noChangeAspect="1"/>
                          </pic:cNvPicPr>
                        </pic:nvPicPr>
                        <pic:blipFill>
                          <a:blip r:embed="rId41"/>
                          <a:stretch>
                            <a:fillRect/>
                          </a:stretch>
                        </pic:blipFill>
                        <pic:spPr>
                          <a:xfrm>
                            <a:off x="0" y="0"/>
                            <a:ext cx="3397877" cy="2432935"/>
                          </a:xfrm>
                          <a:prstGeom prst="rect">
                            <a:avLst/>
                          </a:prstGeom>
                        </pic:spPr>
                      </pic:pic>
                    </a:graphicData>
                  </a:graphic>
                </wp:inline>
              </w:drawing>
            </w:r>
          </w:p>
        </w:tc>
      </w:tr>
      <w:tr w:rsidR="009D7C30" w14:paraId="3AB70FF0" w14:textId="77777777" w:rsidTr="00665E1B">
        <w:trPr>
          <w:jc w:val="center"/>
        </w:trPr>
        <w:tc>
          <w:tcPr>
            <w:tcW w:w="333" w:type="pct"/>
            <w:tcBorders>
              <w:top w:val="single" w:sz="4" w:space="0" w:color="auto"/>
              <w:left w:val="single" w:sz="4" w:space="0" w:color="auto"/>
              <w:bottom w:val="single" w:sz="4" w:space="0" w:color="auto"/>
              <w:right w:val="nil"/>
            </w:tcBorders>
            <w:noWrap/>
            <w:vAlign w:val="center"/>
            <w:hideMark/>
          </w:tcPr>
          <w:p w14:paraId="61FE5C52" w14:textId="54DE2CE7" w:rsidR="004F075F" w:rsidRPr="0060281C" w:rsidRDefault="000C05E3" w:rsidP="008302E5">
            <w:pPr>
              <w:pStyle w:val="Descripcin"/>
              <w:rPr>
                <w:rFonts w:ascii="Calibri" w:eastAsia="Times New Roman" w:hAnsi="Calibri" w:cs="Calibri"/>
                <w:b w:val="0"/>
                <w:color w:val="000000"/>
                <w:szCs w:val="20"/>
                <w:lang w:eastAsia="es-CL"/>
              </w:rPr>
            </w:pPr>
            <w:bookmarkStart w:id="218" w:name="_Ref528591889"/>
            <w:r>
              <w:t xml:space="preserve">Figura </w:t>
            </w:r>
            <w:r w:rsidR="00D159E0">
              <w:rPr>
                <w:noProof/>
              </w:rPr>
              <w:fldChar w:fldCharType="begin"/>
            </w:r>
            <w:r w:rsidR="00D159E0">
              <w:rPr>
                <w:noProof/>
              </w:rPr>
              <w:instrText xml:space="preserve"> SEQ Figura \* ARABIC </w:instrText>
            </w:r>
            <w:r w:rsidR="00D159E0">
              <w:rPr>
                <w:noProof/>
              </w:rPr>
              <w:fldChar w:fldCharType="separate"/>
            </w:r>
            <w:r w:rsidR="00FC4CE7">
              <w:rPr>
                <w:noProof/>
              </w:rPr>
              <w:t>20</w:t>
            </w:r>
            <w:r w:rsidR="00D159E0">
              <w:rPr>
                <w:noProof/>
              </w:rPr>
              <w:fldChar w:fldCharType="end"/>
            </w:r>
            <w:bookmarkEnd w:id="218"/>
          </w:p>
        </w:tc>
        <w:tc>
          <w:tcPr>
            <w:tcW w:w="2122" w:type="pct"/>
            <w:tcBorders>
              <w:top w:val="single" w:sz="4" w:space="0" w:color="auto"/>
              <w:left w:val="single" w:sz="4" w:space="0" w:color="auto"/>
              <w:bottom w:val="single" w:sz="4" w:space="0" w:color="auto"/>
              <w:right w:val="single" w:sz="4" w:space="0" w:color="000000"/>
            </w:tcBorders>
            <w:noWrap/>
            <w:vAlign w:val="center"/>
            <w:hideMark/>
          </w:tcPr>
          <w:p w14:paraId="7628A6B4" w14:textId="77777777" w:rsidR="004F075F" w:rsidRPr="009D7C30" w:rsidRDefault="009D7C30" w:rsidP="008302E5">
            <w:pPr>
              <w:spacing w:before="0" w:after="0" w:line="240" w:lineRule="auto"/>
              <w:rPr>
                <w:rFonts w:ascii="Calibri" w:eastAsia="Times New Roman" w:hAnsi="Calibri" w:cs="Times New Roman"/>
                <w:color w:val="000000"/>
                <w:szCs w:val="20"/>
                <w:lang w:eastAsia="es-CL"/>
              </w:rPr>
            </w:pPr>
            <w:r w:rsidRPr="009D7C30">
              <w:rPr>
                <w:rFonts w:ascii="Calibri" w:eastAsia="Times New Roman" w:hAnsi="Calibri" w:cs="Times New Roman"/>
                <w:b/>
                <w:color w:val="000000"/>
                <w:szCs w:val="20"/>
                <w:lang w:eastAsia="es-CL"/>
              </w:rPr>
              <w:t>Fuente:</w:t>
            </w:r>
            <w:r w:rsidRPr="009D7C30">
              <w:rPr>
                <w:rFonts w:ascii="Calibri" w:eastAsia="Times New Roman" w:hAnsi="Calibri" w:cs="Times New Roman"/>
                <w:color w:val="000000"/>
                <w:szCs w:val="20"/>
                <w:lang w:eastAsia="es-CL"/>
              </w:rPr>
              <w:t xml:space="preserve"> Anexo E de la respuesta del titular a la Res. Ex. 435/2018</w:t>
            </w:r>
          </w:p>
        </w:tc>
        <w:tc>
          <w:tcPr>
            <w:tcW w:w="541" w:type="pct"/>
            <w:tcBorders>
              <w:top w:val="single" w:sz="4" w:space="0" w:color="auto"/>
              <w:left w:val="nil"/>
              <w:bottom w:val="single" w:sz="4" w:space="0" w:color="auto"/>
              <w:right w:val="nil"/>
            </w:tcBorders>
            <w:noWrap/>
            <w:vAlign w:val="center"/>
            <w:hideMark/>
          </w:tcPr>
          <w:p w14:paraId="10903D55" w14:textId="21F662CC" w:rsidR="004F075F" w:rsidRPr="009D7C30" w:rsidRDefault="000C05E3" w:rsidP="008302E5">
            <w:pPr>
              <w:pStyle w:val="Descripcin"/>
              <w:rPr>
                <w:rFonts w:ascii="Calibri" w:eastAsia="Calibri" w:hAnsi="Calibri" w:cs="Calibri"/>
                <w:b w:val="0"/>
                <w:szCs w:val="20"/>
              </w:rPr>
            </w:pPr>
            <w:bookmarkStart w:id="219" w:name="_Ref528591895"/>
            <w:r w:rsidRPr="009D7C30">
              <w:t xml:space="preserve">Figura </w:t>
            </w:r>
            <w:r w:rsidR="00D159E0" w:rsidRPr="009D7C30">
              <w:rPr>
                <w:noProof/>
              </w:rPr>
              <w:fldChar w:fldCharType="begin"/>
            </w:r>
            <w:r w:rsidR="00D159E0" w:rsidRPr="009D7C30">
              <w:rPr>
                <w:noProof/>
              </w:rPr>
              <w:instrText xml:space="preserve"> SEQ Figura \* ARABIC </w:instrText>
            </w:r>
            <w:r w:rsidR="00D159E0" w:rsidRPr="009D7C30">
              <w:rPr>
                <w:noProof/>
              </w:rPr>
              <w:fldChar w:fldCharType="separate"/>
            </w:r>
            <w:r w:rsidR="00FC4CE7">
              <w:rPr>
                <w:noProof/>
              </w:rPr>
              <w:t>21</w:t>
            </w:r>
            <w:r w:rsidR="00D159E0" w:rsidRPr="009D7C30">
              <w:rPr>
                <w:noProof/>
              </w:rPr>
              <w:fldChar w:fldCharType="end"/>
            </w:r>
            <w:bookmarkEnd w:id="219"/>
          </w:p>
        </w:tc>
        <w:tc>
          <w:tcPr>
            <w:tcW w:w="2004" w:type="pct"/>
            <w:tcBorders>
              <w:top w:val="single" w:sz="4" w:space="0" w:color="auto"/>
              <w:left w:val="single" w:sz="4" w:space="0" w:color="auto"/>
              <w:bottom w:val="single" w:sz="4" w:space="0" w:color="auto"/>
              <w:right w:val="single" w:sz="4" w:space="0" w:color="000000"/>
            </w:tcBorders>
            <w:noWrap/>
            <w:vAlign w:val="center"/>
            <w:hideMark/>
          </w:tcPr>
          <w:p w14:paraId="088D95C3" w14:textId="77777777" w:rsidR="004F075F" w:rsidRPr="003228F6" w:rsidRDefault="009D7C30" w:rsidP="008302E5">
            <w:pPr>
              <w:spacing w:before="0" w:after="0" w:line="240" w:lineRule="auto"/>
              <w:rPr>
                <w:rFonts w:ascii="Calibri" w:eastAsia="Times New Roman" w:hAnsi="Calibri" w:cs="Times New Roman"/>
                <w:b/>
                <w:color w:val="000000"/>
                <w:szCs w:val="20"/>
                <w:highlight w:val="yellow"/>
                <w:lang w:eastAsia="es-CL"/>
              </w:rPr>
            </w:pPr>
            <w:r w:rsidRPr="003228F6">
              <w:rPr>
                <w:rFonts w:ascii="Calibri" w:eastAsia="Times New Roman" w:hAnsi="Calibri" w:cs="Times New Roman"/>
                <w:b/>
                <w:color w:val="000000"/>
                <w:szCs w:val="20"/>
                <w:lang w:eastAsia="es-CL"/>
              </w:rPr>
              <w:t>Fuente:</w:t>
            </w:r>
            <w:r w:rsidRPr="003228F6">
              <w:rPr>
                <w:rFonts w:ascii="Calibri" w:eastAsia="Times New Roman" w:hAnsi="Calibri" w:cs="Times New Roman"/>
                <w:color w:val="000000"/>
                <w:szCs w:val="20"/>
                <w:lang w:eastAsia="es-CL"/>
              </w:rPr>
              <w:t xml:space="preserve"> </w:t>
            </w:r>
            <w:r>
              <w:rPr>
                <w:rFonts w:ascii="Calibri" w:eastAsia="Times New Roman" w:hAnsi="Calibri" w:cs="Times New Roman"/>
                <w:color w:val="000000"/>
                <w:szCs w:val="20"/>
                <w:lang w:eastAsia="es-CL"/>
              </w:rPr>
              <w:t>Anexo E de la respuesta del titular a la Res. Ex. 435/2018</w:t>
            </w:r>
          </w:p>
        </w:tc>
      </w:tr>
      <w:tr w:rsidR="009D7C30" w14:paraId="3759BD48" w14:textId="77777777" w:rsidTr="009D7C30">
        <w:trPr>
          <w:trHeight w:val="423"/>
          <w:jc w:val="center"/>
        </w:trPr>
        <w:tc>
          <w:tcPr>
            <w:tcW w:w="2455" w:type="pct"/>
            <w:gridSpan w:val="2"/>
            <w:tcBorders>
              <w:top w:val="single" w:sz="4" w:space="0" w:color="auto"/>
              <w:left w:val="single" w:sz="4" w:space="0" w:color="auto"/>
              <w:bottom w:val="single" w:sz="4" w:space="0" w:color="auto"/>
              <w:right w:val="single" w:sz="4" w:space="0" w:color="auto"/>
            </w:tcBorders>
          </w:tcPr>
          <w:p w14:paraId="1BEB4993" w14:textId="49A690E0" w:rsidR="002124D1" w:rsidRPr="0060281C" w:rsidRDefault="002124D1" w:rsidP="009D7C30">
            <w:pPr>
              <w:spacing w:before="0" w:after="0" w:line="240" w:lineRule="auto"/>
              <w:rPr>
                <w:rFonts w:ascii="Calibri" w:eastAsia="Times New Roman" w:hAnsi="Calibri" w:cs="Times New Roman"/>
                <w:b/>
                <w:color w:val="000000"/>
                <w:szCs w:val="20"/>
                <w:lang w:eastAsia="es-CL"/>
              </w:rPr>
            </w:pPr>
            <w:r w:rsidRPr="009D7C30">
              <w:rPr>
                <w:rFonts w:ascii="Calibri" w:eastAsia="Times New Roman" w:hAnsi="Calibri" w:cs="Times New Roman"/>
                <w:b/>
                <w:color w:val="000000"/>
                <w:szCs w:val="20"/>
                <w:lang w:eastAsia="es-CL"/>
              </w:rPr>
              <w:t>Descripción del medio de prueba:</w:t>
            </w:r>
            <w:r w:rsidR="009D7C30" w:rsidRPr="009D7C30">
              <w:rPr>
                <w:rFonts w:ascii="Calibri" w:hAnsi="Calibri" w:cs="Calibri"/>
                <w:color w:val="000000"/>
                <w:szCs w:val="20"/>
              </w:rPr>
              <w:t xml:space="preserve"> </w:t>
            </w:r>
            <w:r w:rsidR="009D7C30" w:rsidRPr="00906C0A">
              <w:rPr>
                <w:rFonts w:ascii="Calibri" w:hAnsi="Calibri" w:cs="Calibri"/>
                <w:color w:val="000000"/>
                <w:szCs w:val="20"/>
              </w:rPr>
              <w:t>Capítulo 5.4.1 "</w:t>
            </w:r>
            <w:r w:rsidR="009D7C30" w:rsidRPr="00906C0A">
              <w:rPr>
                <w:rFonts w:ascii="Calibri" w:hAnsi="Calibri" w:cs="Calibri"/>
                <w:i/>
                <w:iCs/>
                <w:color w:val="000000"/>
                <w:szCs w:val="20"/>
              </w:rPr>
              <w:t>Definiciones</w:t>
            </w:r>
            <w:r w:rsidR="009D7C30" w:rsidRPr="00906C0A">
              <w:rPr>
                <w:rFonts w:ascii="Calibri" w:hAnsi="Calibri" w:cs="Calibri"/>
                <w:color w:val="000000"/>
                <w:szCs w:val="20"/>
              </w:rPr>
              <w:t>",</w:t>
            </w:r>
            <w:r w:rsidR="009D7C30" w:rsidRPr="009D7C30">
              <w:rPr>
                <w:rFonts w:ascii="Calibri" w:hAnsi="Calibri" w:cs="Calibri"/>
                <w:color w:val="000000"/>
                <w:szCs w:val="20"/>
              </w:rPr>
              <w:t xml:space="preserve"> </w:t>
            </w:r>
            <w:r w:rsidR="009D7C30">
              <w:rPr>
                <w:rFonts w:ascii="Calibri" w:hAnsi="Calibri" w:cs="Calibri"/>
                <w:color w:val="000000"/>
                <w:szCs w:val="20"/>
              </w:rPr>
              <w:t xml:space="preserve">del documento </w:t>
            </w:r>
            <w:r w:rsidR="009D7C30" w:rsidRPr="009D7C30">
              <w:rPr>
                <w:rFonts w:ascii="Calibri" w:hAnsi="Calibri" w:cs="Calibri"/>
                <w:color w:val="000000"/>
                <w:szCs w:val="20"/>
              </w:rPr>
              <w:t>"</w:t>
            </w:r>
            <w:r w:rsidR="009D7C30" w:rsidRPr="009D7C30">
              <w:rPr>
                <w:rFonts w:ascii="Calibri" w:hAnsi="Calibri" w:cs="Calibri"/>
                <w:i/>
                <w:iCs/>
                <w:color w:val="000000"/>
                <w:szCs w:val="20"/>
              </w:rPr>
              <w:t>Licitación Pública Internacional para Suministro del Sistema de Vías y Catenarias para el Proyecto Líneas 6 y 3 del Metro de Santiago</w:t>
            </w:r>
            <w:r w:rsidR="009D7C30" w:rsidRPr="009D7C30">
              <w:rPr>
                <w:rFonts w:ascii="Calibri" w:hAnsi="Calibri" w:cs="Calibri"/>
                <w:color w:val="000000"/>
                <w:szCs w:val="20"/>
              </w:rPr>
              <w:t>"</w:t>
            </w:r>
            <w:r w:rsidR="009D7C30">
              <w:rPr>
                <w:rFonts w:ascii="Calibri" w:hAnsi="Calibri" w:cs="Calibri"/>
                <w:b/>
                <w:color w:val="000000"/>
                <w:szCs w:val="20"/>
              </w:rPr>
              <w:t xml:space="preserve"> </w:t>
            </w:r>
          </w:p>
        </w:tc>
        <w:tc>
          <w:tcPr>
            <w:tcW w:w="2545" w:type="pct"/>
            <w:gridSpan w:val="2"/>
            <w:tcBorders>
              <w:top w:val="single" w:sz="4" w:space="0" w:color="auto"/>
              <w:left w:val="single" w:sz="4" w:space="0" w:color="auto"/>
              <w:bottom w:val="single" w:sz="4" w:space="0" w:color="auto"/>
              <w:right w:val="single" w:sz="4" w:space="0" w:color="auto"/>
            </w:tcBorders>
          </w:tcPr>
          <w:p w14:paraId="2C7248A5" w14:textId="1610AE08" w:rsidR="002124D1" w:rsidRPr="0060281C" w:rsidRDefault="002124D1" w:rsidP="009D7C30">
            <w:pPr>
              <w:spacing w:before="0" w:after="0" w:line="240" w:lineRule="auto"/>
              <w:rPr>
                <w:rFonts w:ascii="Calibri" w:eastAsia="Times New Roman" w:hAnsi="Calibri" w:cs="Times New Roman"/>
                <w:b/>
                <w:color w:val="000000"/>
                <w:szCs w:val="20"/>
                <w:lang w:eastAsia="es-CL"/>
              </w:rPr>
            </w:pPr>
            <w:r w:rsidRPr="009D7C30">
              <w:rPr>
                <w:rFonts w:ascii="Calibri" w:eastAsia="Times New Roman" w:hAnsi="Calibri" w:cs="Times New Roman"/>
                <w:b/>
                <w:color w:val="000000"/>
                <w:szCs w:val="20"/>
                <w:lang w:eastAsia="es-CL"/>
              </w:rPr>
              <w:t>Descripción del medio de prueba:</w:t>
            </w:r>
            <w:r w:rsidR="009D7C30" w:rsidRPr="009D7C30">
              <w:rPr>
                <w:rFonts w:ascii="Calibri" w:hAnsi="Calibri" w:cs="Calibri"/>
                <w:color w:val="000000"/>
                <w:szCs w:val="20"/>
              </w:rPr>
              <w:t xml:space="preserve"> </w:t>
            </w:r>
            <w:r w:rsidR="009D7C30" w:rsidRPr="00906C0A">
              <w:rPr>
                <w:rFonts w:ascii="Calibri" w:hAnsi="Calibri" w:cs="Calibri"/>
                <w:color w:val="000000"/>
                <w:szCs w:val="20"/>
              </w:rPr>
              <w:t>Capítulo 5.6.1 "</w:t>
            </w:r>
            <w:r w:rsidR="009D7C30" w:rsidRPr="00906C0A">
              <w:rPr>
                <w:rFonts w:ascii="Calibri" w:hAnsi="Calibri" w:cs="Calibri"/>
                <w:i/>
                <w:iCs/>
                <w:color w:val="000000"/>
                <w:szCs w:val="20"/>
              </w:rPr>
              <w:t>Zonas a mitigar tipo 20 dB</w:t>
            </w:r>
            <w:r w:rsidR="009D7C30" w:rsidRPr="00906C0A">
              <w:rPr>
                <w:rFonts w:ascii="Calibri" w:hAnsi="Calibri" w:cs="Calibri"/>
                <w:color w:val="000000"/>
                <w:szCs w:val="20"/>
              </w:rPr>
              <w:t>",</w:t>
            </w:r>
            <w:r w:rsidR="009D7C30" w:rsidRPr="009D7C30">
              <w:rPr>
                <w:rFonts w:ascii="Calibri" w:hAnsi="Calibri" w:cs="Calibri"/>
                <w:color w:val="000000"/>
                <w:szCs w:val="20"/>
              </w:rPr>
              <w:t xml:space="preserve"> </w:t>
            </w:r>
            <w:r w:rsidR="009D7C30">
              <w:rPr>
                <w:rFonts w:ascii="Calibri" w:hAnsi="Calibri" w:cs="Calibri"/>
                <w:color w:val="000000"/>
                <w:szCs w:val="20"/>
              </w:rPr>
              <w:t xml:space="preserve">del documento </w:t>
            </w:r>
            <w:r w:rsidR="009D7C30" w:rsidRPr="009D7C30">
              <w:rPr>
                <w:rFonts w:ascii="Calibri" w:hAnsi="Calibri" w:cs="Calibri"/>
                <w:color w:val="000000"/>
                <w:szCs w:val="20"/>
              </w:rPr>
              <w:t>"</w:t>
            </w:r>
            <w:r w:rsidR="009D7C30" w:rsidRPr="009D7C30">
              <w:rPr>
                <w:rFonts w:ascii="Calibri" w:hAnsi="Calibri" w:cs="Calibri"/>
                <w:i/>
                <w:iCs/>
                <w:color w:val="000000"/>
                <w:szCs w:val="20"/>
              </w:rPr>
              <w:t>Licitación Pública Internacional para Suministro del Sistema de Vías y Catenarias para el Proyecto Líneas 6 y 3 del Metro de Santiago</w:t>
            </w:r>
            <w:r w:rsidR="009D7C30" w:rsidRPr="009D7C30">
              <w:rPr>
                <w:rFonts w:ascii="Calibri" w:hAnsi="Calibri" w:cs="Calibri"/>
                <w:color w:val="000000"/>
                <w:szCs w:val="20"/>
              </w:rPr>
              <w:t>"</w:t>
            </w:r>
            <w:r w:rsidR="009D7C30">
              <w:rPr>
                <w:rFonts w:ascii="Calibri" w:hAnsi="Calibri" w:cs="Calibri"/>
                <w:b/>
                <w:color w:val="000000"/>
                <w:szCs w:val="20"/>
              </w:rPr>
              <w:t xml:space="preserve"> </w:t>
            </w:r>
          </w:p>
        </w:tc>
      </w:tr>
      <w:tr w:rsidR="00367541" w:rsidRPr="00E26788" w14:paraId="2AA3EAB8" w14:textId="77777777" w:rsidTr="002124D1">
        <w:trPr>
          <w:trHeight w:val="909"/>
          <w:jc w:val="center"/>
        </w:trPr>
        <w:tc>
          <w:tcPr>
            <w:tcW w:w="5000" w:type="pct"/>
            <w:gridSpan w:val="4"/>
            <w:tcBorders>
              <w:top w:val="single" w:sz="4" w:space="0" w:color="auto"/>
              <w:left w:val="single" w:sz="4" w:space="0" w:color="auto"/>
              <w:bottom w:val="single" w:sz="4" w:space="0" w:color="000000"/>
              <w:right w:val="single" w:sz="4" w:space="0" w:color="000000"/>
            </w:tcBorders>
            <w:shd w:val="clear" w:color="auto" w:fill="auto"/>
            <w:vAlign w:val="center"/>
            <w:hideMark/>
          </w:tcPr>
          <w:p w14:paraId="08BF36BF" w14:textId="77777777" w:rsidR="00367541" w:rsidRPr="00E26788" w:rsidRDefault="002124D1" w:rsidP="008302E5">
            <w:pPr>
              <w:spacing w:before="0" w:after="0" w:line="240" w:lineRule="auto"/>
              <w:jc w:val="center"/>
              <w:rPr>
                <w:rFonts w:ascii="Calibri" w:eastAsia="Times New Roman" w:hAnsi="Calibri" w:cs="Times New Roman"/>
                <w:b/>
                <w:szCs w:val="20"/>
                <w:lang w:eastAsia="es-CL"/>
              </w:rPr>
            </w:pPr>
            <w:r>
              <w:rPr>
                <w:noProof/>
                <w:lang w:val="es-ES" w:eastAsia="es-ES"/>
              </w:rPr>
              <w:drawing>
                <wp:inline distT="0" distB="0" distL="0" distR="0" wp14:anchorId="4ECEEDB9" wp14:editId="7382B93B">
                  <wp:extent cx="3568782" cy="2280062"/>
                  <wp:effectExtent l="0" t="0" r="0" b="63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9195"/>
                          <a:stretch/>
                        </pic:blipFill>
                        <pic:spPr bwMode="auto">
                          <a:xfrm>
                            <a:off x="0" y="0"/>
                            <a:ext cx="3650372" cy="2332189"/>
                          </a:xfrm>
                          <a:prstGeom prst="rect">
                            <a:avLst/>
                          </a:prstGeom>
                          <a:ln>
                            <a:noFill/>
                          </a:ln>
                          <a:extLst>
                            <a:ext uri="{53640926-AAD7-44D8-BBD7-CCE9431645EC}">
                              <a14:shadowObscured xmlns:a14="http://schemas.microsoft.com/office/drawing/2010/main"/>
                            </a:ext>
                          </a:extLst>
                        </pic:spPr>
                      </pic:pic>
                    </a:graphicData>
                  </a:graphic>
                </wp:inline>
              </w:drawing>
            </w:r>
          </w:p>
        </w:tc>
      </w:tr>
      <w:tr w:rsidR="009D7C30" w:rsidRPr="00E26788" w14:paraId="1342E75E" w14:textId="77777777" w:rsidTr="00665E1B">
        <w:trPr>
          <w:jc w:val="center"/>
        </w:trPr>
        <w:tc>
          <w:tcPr>
            <w:tcW w:w="333" w:type="pct"/>
            <w:tcBorders>
              <w:top w:val="single" w:sz="4" w:space="0" w:color="auto"/>
              <w:left w:val="single" w:sz="4" w:space="0" w:color="auto"/>
              <w:bottom w:val="single" w:sz="4" w:space="0" w:color="auto"/>
              <w:right w:val="nil"/>
            </w:tcBorders>
            <w:shd w:val="clear" w:color="auto" w:fill="auto"/>
            <w:noWrap/>
            <w:vAlign w:val="center"/>
            <w:hideMark/>
          </w:tcPr>
          <w:p w14:paraId="6D706A8F" w14:textId="418483AD" w:rsidR="003228F6" w:rsidRPr="00E26788" w:rsidRDefault="003228F6" w:rsidP="008302E5">
            <w:pPr>
              <w:pStyle w:val="Descripcin"/>
              <w:rPr>
                <w:szCs w:val="20"/>
              </w:rPr>
            </w:pPr>
            <w:bookmarkStart w:id="220" w:name="_Ref528576374"/>
            <w:r>
              <w:t xml:space="preserve">Figura </w:t>
            </w:r>
            <w:r>
              <w:rPr>
                <w:noProof/>
              </w:rPr>
              <w:fldChar w:fldCharType="begin"/>
            </w:r>
            <w:r>
              <w:rPr>
                <w:noProof/>
              </w:rPr>
              <w:instrText xml:space="preserve"> SEQ Figura \* ARABIC </w:instrText>
            </w:r>
            <w:r>
              <w:rPr>
                <w:noProof/>
              </w:rPr>
              <w:fldChar w:fldCharType="separate"/>
            </w:r>
            <w:r w:rsidR="00FC4CE7">
              <w:rPr>
                <w:noProof/>
              </w:rPr>
              <w:t>22</w:t>
            </w:r>
            <w:r>
              <w:rPr>
                <w:noProof/>
              </w:rPr>
              <w:fldChar w:fldCharType="end"/>
            </w:r>
            <w:bookmarkEnd w:id="220"/>
          </w:p>
        </w:tc>
        <w:tc>
          <w:tcPr>
            <w:tcW w:w="466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B4E85D" w14:textId="77777777" w:rsidR="003228F6" w:rsidRPr="003228F6" w:rsidRDefault="003228F6" w:rsidP="008302E5">
            <w:pPr>
              <w:spacing w:before="0" w:after="0" w:line="240" w:lineRule="auto"/>
              <w:rPr>
                <w:rFonts w:ascii="Calibri" w:eastAsia="Times New Roman" w:hAnsi="Calibri" w:cs="Times New Roman"/>
                <w:b/>
                <w:color w:val="000000"/>
                <w:szCs w:val="20"/>
                <w:lang w:eastAsia="es-CL"/>
              </w:rPr>
            </w:pPr>
            <w:r w:rsidRPr="003228F6">
              <w:rPr>
                <w:rFonts w:ascii="Calibri" w:eastAsia="Times New Roman" w:hAnsi="Calibri" w:cs="Times New Roman"/>
                <w:b/>
                <w:color w:val="000000"/>
                <w:szCs w:val="20"/>
                <w:lang w:eastAsia="es-CL"/>
              </w:rPr>
              <w:t>Fuente:</w:t>
            </w:r>
            <w:r w:rsidRPr="003228F6">
              <w:rPr>
                <w:rFonts w:ascii="Calibri" w:eastAsia="Times New Roman" w:hAnsi="Calibri" w:cs="Times New Roman"/>
                <w:color w:val="000000"/>
                <w:szCs w:val="20"/>
                <w:lang w:eastAsia="es-CL"/>
              </w:rPr>
              <w:t xml:space="preserve"> </w:t>
            </w:r>
            <w:r w:rsidR="009D7C30">
              <w:rPr>
                <w:rFonts w:ascii="Calibri" w:eastAsia="Times New Roman" w:hAnsi="Calibri" w:cs="Times New Roman"/>
                <w:color w:val="000000"/>
                <w:szCs w:val="20"/>
                <w:lang w:eastAsia="es-CL"/>
              </w:rPr>
              <w:t>A</w:t>
            </w:r>
            <w:r w:rsidRPr="003228F6">
              <w:rPr>
                <w:rFonts w:ascii="Calibri" w:eastAsia="Times New Roman" w:hAnsi="Calibri" w:cs="Times New Roman"/>
                <w:szCs w:val="20"/>
                <w:lang w:eastAsia="es-CL"/>
              </w:rPr>
              <w:t xml:space="preserve">nexo 24 a </w:t>
            </w:r>
            <w:r w:rsidR="009D7C30">
              <w:rPr>
                <w:rFonts w:ascii="Calibri" w:eastAsia="Times New Roman" w:hAnsi="Calibri" w:cs="Times New Roman"/>
                <w:szCs w:val="20"/>
                <w:lang w:eastAsia="es-CL"/>
              </w:rPr>
              <w:t xml:space="preserve">la </w:t>
            </w:r>
            <w:r w:rsidRPr="003228F6">
              <w:rPr>
                <w:rFonts w:ascii="Calibri" w:eastAsia="Times New Roman" w:hAnsi="Calibri" w:cs="Times New Roman"/>
                <w:szCs w:val="20"/>
                <w:lang w:eastAsia="es-CL"/>
              </w:rPr>
              <w:t xml:space="preserve">respuesta </w:t>
            </w:r>
            <w:r w:rsidR="009D7C30">
              <w:rPr>
                <w:rFonts w:ascii="Calibri" w:eastAsia="Times New Roman" w:hAnsi="Calibri" w:cs="Times New Roman"/>
                <w:szCs w:val="20"/>
                <w:lang w:eastAsia="es-CL"/>
              </w:rPr>
              <w:t>del titular a l</w:t>
            </w:r>
            <w:r w:rsidRPr="003228F6">
              <w:rPr>
                <w:rFonts w:ascii="Calibri" w:eastAsia="Times New Roman" w:hAnsi="Calibri" w:cs="Times New Roman"/>
                <w:szCs w:val="20"/>
                <w:lang w:eastAsia="es-CL"/>
              </w:rPr>
              <w:t>a Res. Ex. SMA 705/2018.</w:t>
            </w:r>
          </w:p>
        </w:tc>
      </w:tr>
      <w:tr w:rsidR="003228F6" w:rsidRPr="002124D1" w14:paraId="4CBF392A" w14:textId="77777777" w:rsidTr="002124D1">
        <w:trPr>
          <w:trHeight w:val="243"/>
          <w:jc w:val="center"/>
        </w:trPr>
        <w:tc>
          <w:tcPr>
            <w:tcW w:w="50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08B2C1BE" w14:textId="77777777" w:rsidR="003228F6" w:rsidRPr="002124D1" w:rsidRDefault="003228F6" w:rsidP="009D7C30">
            <w:pPr>
              <w:keepNext/>
              <w:spacing w:before="0" w:after="0" w:line="240" w:lineRule="auto"/>
              <w:rPr>
                <w:rFonts w:ascii="Calibri" w:eastAsia="Times New Roman" w:hAnsi="Calibri" w:cs="Times New Roman"/>
                <w:b/>
                <w:szCs w:val="20"/>
                <w:lang w:eastAsia="es-CL"/>
              </w:rPr>
            </w:pPr>
            <w:r w:rsidRPr="00E26788">
              <w:rPr>
                <w:rFonts w:ascii="Calibri" w:eastAsia="Times New Roman" w:hAnsi="Calibri" w:cs="Times New Roman"/>
                <w:b/>
                <w:szCs w:val="20"/>
                <w:lang w:eastAsia="es-CL"/>
              </w:rPr>
              <w:t>Descripción del medio de prueba:</w:t>
            </w:r>
            <w:r w:rsidRPr="00E26788">
              <w:rPr>
                <w:rFonts w:ascii="Calibri" w:eastAsia="Times New Roman" w:hAnsi="Calibri" w:cs="Times New Roman"/>
                <w:szCs w:val="20"/>
                <w:lang w:eastAsia="es-CL"/>
              </w:rPr>
              <w:t xml:space="preserve"> </w:t>
            </w:r>
            <w:r>
              <w:rPr>
                <w:rFonts w:ascii="Calibri" w:eastAsia="Times New Roman" w:hAnsi="Calibri" w:cs="Times New Roman"/>
                <w:szCs w:val="20"/>
                <w:lang w:eastAsia="es-CL"/>
              </w:rPr>
              <w:t>“</w:t>
            </w:r>
            <w:r w:rsidRPr="002124D1">
              <w:rPr>
                <w:rFonts w:ascii="Calibri" w:eastAsia="Times New Roman" w:hAnsi="Calibri" w:cs="Times New Roman"/>
                <w:i/>
                <w:szCs w:val="20"/>
                <w:lang w:eastAsia="es-CL"/>
              </w:rPr>
              <w:t>Figura 1 – Esquema de instalación de sensores en vías rectas (izquierda) y corazón (derecha)”</w:t>
            </w:r>
            <w:r w:rsidR="009D7C30" w:rsidRPr="003228F6">
              <w:rPr>
                <w:rFonts w:ascii="Calibri" w:eastAsia="Times New Roman" w:hAnsi="Calibri" w:cs="Times New Roman"/>
                <w:color w:val="000000"/>
                <w:szCs w:val="20"/>
                <w:lang w:eastAsia="es-CL"/>
              </w:rPr>
              <w:t xml:space="preserve"> </w:t>
            </w:r>
            <w:r w:rsidR="009D7C30">
              <w:rPr>
                <w:rFonts w:ascii="Calibri" w:eastAsia="Times New Roman" w:hAnsi="Calibri" w:cs="Times New Roman"/>
                <w:color w:val="000000"/>
                <w:szCs w:val="20"/>
                <w:lang w:eastAsia="es-CL"/>
              </w:rPr>
              <w:t xml:space="preserve">del </w:t>
            </w:r>
            <w:r w:rsidR="009D7C30" w:rsidRPr="003228F6">
              <w:rPr>
                <w:rFonts w:ascii="Calibri" w:eastAsia="Times New Roman" w:hAnsi="Calibri" w:cs="Times New Roman"/>
                <w:color w:val="000000"/>
                <w:szCs w:val="20"/>
                <w:lang w:eastAsia="es-CL"/>
              </w:rPr>
              <w:t>I</w:t>
            </w:r>
            <w:r w:rsidR="009D7C30" w:rsidRPr="003228F6">
              <w:rPr>
                <w:rFonts w:ascii="Calibri" w:eastAsia="Times New Roman" w:hAnsi="Calibri" w:cs="Times New Roman"/>
                <w:szCs w:val="20"/>
                <w:lang w:eastAsia="es-CL"/>
              </w:rPr>
              <w:t xml:space="preserve">nforme </w:t>
            </w:r>
            <w:r w:rsidR="009D7C30" w:rsidRPr="009D7C30">
              <w:rPr>
                <w:rFonts w:ascii="Calibri" w:eastAsia="Times New Roman" w:hAnsi="Calibri" w:cs="Times New Roman"/>
                <w:szCs w:val="20"/>
                <w:lang w:eastAsia="es-CL"/>
              </w:rPr>
              <w:t>“</w:t>
            </w:r>
            <w:r w:rsidR="009D7C30" w:rsidRPr="009D7C30">
              <w:rPr>
                <w:rFonts w:ascii="Calibri" w:hAnsi="Calibri" w:cs="Calibri"/>
                <w:i/>
                <w:color w:val="000000"/>
                <w:szCs w:val="20"/>
              </w:rPr>
              <w:t>ENSAYO DE AISLAMIENTO DE VIBRACIÓN “In-Situ” DE LOSA FLOTANTE INSTALADA EN VÍAS SUBTERRÉNEAS DE METRO LINEA 6”</w:t>
            </w:r>
          </w:p>
        </w:tc>
      </w:tr>
    </w:tbl>
    <w:p w14:paraId="6D0473E2" w14:textId="77777777" w:rsidR="00665E1B" w:rsidRDefault="00665E1B">
      <w:r>
        <w:br w:type="page"/>
      </w:r>
    </w:p>
    <w:tbl>
      <w:tblPr>
        <w:tblW w:w="5000" w:type="pct"/>
        <w:jc w:val="center"/>
        <w:tblCellMar>
          <w:left w:w="70" w:type="dxa"/>
          <w:right w:w="70" w:type="dxa"/>
        </w:tblCellMar>
        <w:tblLook w:val="04A0" w:firstRow="1" w:lastRow="0" w:firstColumn="1" w:lastColumn="0" w:noHBand="0" w:noVBand="1"/>
      </w:tblPr>
      <w:tblGrid>
        <w:gridCol w:w="866"/>
        <w:gridCol w:w="12696"/>
      </w:tblGrid>
      <w:tr w:rsidR="006F3EB3" w:rsidRPr="0060281C" w14:paraId="0E4A0611" w14:textId="77777777" w:rsidTr="00C41C57">
        <w:trPr>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2487F18A" w14:textId="086A31C8" w:rsidR="006F3EB3" w:rsidRPr="0060281C" w:rsidRDefault="006F3EB3" w:rsidP="00C41C57">
            <w:pPr>
              <w:spacing w:before="0" w:after="0" w:line="240" w:lineRule="auto"/>
              <w:jc w:val="center"/>
              <w:rPr>
                <w:rFonts w:ascii="Calibri" w:eastAsia="Times New Roman" w:hAnsi="Calibri" w:cs="Times New Roman"/>
                <w:b/>
                <w:bCs/>
                <w:color w:val="000000"/>
                <w:szCs w:val="20"/>
                <w:lang w:eastAsia="es-CL"/>
              </w:rPr>
            </w:pPr>
            <w:r w:rsidRPr="0060281C">
              <w:rPr>
                <w:rFonts w:ascii="Calibri" w:eastAsia="Times New Roman" w:hAnsi="Calibri" w:cs="Times New Roman"/>
                <w:b/>
                <w:bCs/>
                <w:color w:val="000000"/>
                <w:szCs w:val="20"/>
                <w:lang w:eastAsia="es-CL"/>
              </w:rPr>
              <w:lastRenderedPageBreak/>
              <w:t>Registros</w:t>
            </w:r>
          </w:p>
        </w:tc>
      </w:tr>
      <w:tr w:rsidR="006F3EB3" w:rsidRPr="003228F6" w14:paraId="6C91C767" w14:textId="77777777" w:rsidTr="00C41C57">
        <w:trPr>
          <w:trHeight w:val="24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334D310" w14:textId="53168365" w:rsidR="006F3EB3" w:rsidRPr="003228F6" w:rsidRDefault="00487BDD" w:rsidP="00C41C57">
            <w:pPr>
              <w:keepNext/>
              <w:spacing w:before="0" w:after="0" w:line="240" w:lineRule="auto"/>
              <w:jc w:val="center"/>
              <w:rPr>
                <w:rFonts w:ascii="Calibri" w:eastAsia="Times New Roman" w:hAnsi="Calibri" w:cs="Times New Roman"/>
                <w:b/>
                <w:szCs w:val="20"/>
                <w:lang w:eastAsia="es-CL"/>
              </w:rPr>
            </w:pPr>
            <w:r>
              <w:rPr>
                <w:rFonts w:ascii="Calibri" w:eastAsia="Times New Roman" w:hAnsi="Calibri" w:cs="Times New Roman"/>
                <w:b/>
                <w:noProof/>
                <w:szCs w:val="20"/>
                <w:lang w:val="es-ES" w:eastAsia="es-ES"/>
              </w:rPr>
              <w:drawing>
                <wp:inline distT="0" distB="0" distL="0" distR="0" wp14:anchorId="663D65CF" wp14:editId="6B9FD454">
                  <wp:extent cx="7537836" cy="4151506"/>
                  <wp:effectExtent l="0" t="0" r="6350" b="190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557317" cy="4162235"/>
                          </a:xfrm>
                          <a:prstGeom prst="rect">
                            <a:avLst/>
                          </a:prstGeom>
                          <a:noFill/>
                        </pic:spPr>
                      </pic:pic>
                    </a:graphicData>
                  </a:graphic>
                </wp:inline>
              </w:drawing>
            </w:r>
          </w:p>
        </w:tc>
      </w:tr>
      <w:tr w:rsidR="006F3EB3" w:rsidRPr="003228F6" w14:paraId="0192702F" w14:textId="77777777" w:rsidTr="00C41C57">
        <w:trPr>
          <w:jc w:val="center"/>
        </w:trPr>
        <w:tc>
          <w:tcPr>
            <w:tcW w:w="364" w:type="pct"/>
            <w:tcBorders>
              <w:top w:val="single" w:sz="4" w:space="0" w:color="auto"/>
              <w:left w:val="single" w:sz="4" w:space="0" w:color="auto"/>
              <w:bottom w:val="single" w:sz="4" w:space="0" w:color="auto"/>
              <w:right w:val="nil"/>
            </w:tcBorders>
            <w:shd w:val="clear" w:color="auto" w:fill="auto"/>
            <w:noWrap/>
            <w:hideMark/>
          </w:tcPr>
          <w:p w14:paraId="2F9BBC45" w14:textId="3D105BF7" w:rsidR="006F3EB3" w:rsidRPr="003228F6" w:rsidRDefault="006F3EB3" w:rsidP="00C41C57">
            <w:pPr>
              <w:pStyle w:val="Descripcin"/>
              <w:jc w:val="left"/>
              <w:rPr>
                <w:szCs w:val="20"/>
              </w:rPr>
            </w:pPr>
            <w:bookmarkStart w:id="221" w:name="_Ref532921414"/>
            <w:r w:rsidRPr="003228F6">
              <w:t xml:space="preserve">Figura </w:t>
            </w:r>
            <w:r w:rsidRPr="003228F6">
              <w:rPr>
                <w:noProof/>
              </w:rPr>
              <w:fldChar w:fldCharType="begin"/>
            </w:r>
            <w:r w:rsidRPr="003228F6">
              <w:rPr>
                <w:noProof/>
              </w:rPr>
              <w:instrText xml:space="preserve"> SEQ Figura \* ARABIC </w:instrText>
            </w:r>
            <w:r w:rsidRPr="003228F6">
              <w:rPr>
                <w:noProof/>
              </w:rPr>
              <w:fldChar w:fldCharType="separate"/>
            </w:r>
            <w:r w:rsidR="00FC4CE7">
              <w:rPr>
                <w:noProof/>
              </w:rPr>
              <w:t>23</w:t>
            </w:r>
            <w:r w:rsidRPr="003228F6">
              <w:rPr>
                <w:noProof/>
              </w:rPr>
              <w:fldChar w:fldCharType="end"/>
            </w:r>
            <w:bookmarkEnd w:id="221"/>
          </w:p>
        </w:tc>
        <w:tc>
          <w:tcPr>
            <w:tcW w:w="46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9274AB" w14:textId="38DA2BBB" w:rsidR="006F3EB3" w:rsidRPr="003228F6" w:rsidRDefault="006F3EB3" w:rsidP="00C41C57">
            <w:pPr>
              <w:spacing w:before="0" w:after="0" w:line="240" w:lineRule="auto"/>
              <w:rPr>
                <w:rFonts w:ascii="Calibri" w:eastAsia="Times New Roman" w:hAnsi="Calibri" w:cs="Times New Roman"/>
                <w:b/>
                <w:color w:val="000000"/>
                <w:szCs w:val="20"/>
                <w:lang w:eastAsia="es-CL"/>
              </w:rPr>
            </w:pPr>
            <w:r w:rsidRPr="003228F6">
              <w:rPr>
                <w:rFonts w:ascii="Calibri" w:eastAsia="Times New Roman" w:hAnsi="Calibri" w:cs="Times New Roman"/>
                <w:b/>
                <w:color w:val="000000"/>
                <w:szCs w:val="20"/>
                <w:lang w:eastAsia="es-CL"/>
              </w:rPr>
              <w:t>Fuente:</w:t>
            </w:r>
            <w:r w:rsidRPr="003228F6">
              <w:rPr>
                <w:rFonts w:ascii="Calibri" w:eastAsia="Times New Roman" w:hAnsi="Calibri" w:cs="Times New Roman"/>
                <w:color w:val="000000"/>
                <w:szCs w:val="20"/>
                <w:lang w:eastAsia="es-CL"/>
              </w:rPr>
              <w:t xml:space="preserve"> Elaboración propia, </w:t>
            </w:r>
            <w:r w:rsidRPr="003228F6">
              <w:rPr>
                <w:rFonts w:ascii="Calibri" w:eastAsia="Times New Roman" w:hAnsi="Calibri" w:cs="Times New Roman"/>
                <w:szCs w:val="20"/>
                <w:lang w:eastAsia="es-CL"/>
              </w:rPr>
              <w:t xml:space="preserve">en base a </w:t>
            </w:r>
            <w:r w:rsidR="00487BDD">
              <w:rPr>
                <w:rFonts w:ascii="Calibri" w:eastAsia="Times New Roman" w:hAnsi="Calibri" w:cs="Times New Roman"/>
                <w:szCs w:val="20"/>
                <w:lang w:eastAsia="es-CL"/>
              </w:rPr>
              <w:t xml:space="preserve">gráficos </w:t>
            </w:r>
            <w:r w:rsidRPr="003228F6">
              <w:rPr>
                <w:rFonts w:ascii="Calibri" w:eastAsia="Times New Roman" w:hAnsi="Calibri" w:cs="Times New Roman"/>
                <w:szCs w:val="20"/>
                <w:lang w:eastAsia="es-CL"/>
              </w:rPr>
              <w:t>del informe entregado por el titular como anexo 24 a su respuesta a Res. Ex. SMA 705/2018</w:t>
            </w:r>
            <w:r w:rsidR="00487BDD">
              <w:rPr>
                <w:rFonts w:ascii="Calibri" w:eastAsia="Times New Roman" w:hAnsi="Calibri" w:cs="Times New Roman"/>
                <w:szCs w:val="20"/>
                <w:lang w:eastAsia="es-CL"/>
              </w:rPr>
              <w:t xml:space="preserve"> (sección “</w:t>
            </w:r>
            <w:r w:rsidR="00487BDD" w:rsidRPr="00487BDD">
              <w:rPr>
                <w:rFonts w:ascii="Calibri" w:eastAsia="Times New Roman" w:hAnsi="Calibri" w:cs="Times New Roman"/>
                <w:i/>
                <w:szCs w:val="20"/>
                <w:lang w:eastAsia="es-CL"/>
              </w:rPr>
              <w:t>Resultados</w:t>
            </w:r>
            <w:r w:rsidR="00487BDD">
              <w:rPr>
                <w:rFonts w:ascii="Calibri" w:eastAsia="Times New Roman" w:hAnsi="Calibri" w:cs="Times New Roman"/>
                <w:szCs w:val="20"/>
                <w:lang w:eastAsia="es-CL"/>
              </w:rPr>
              <w:t>”)</w:t>
            </w:r>
            <w:r w:rsidRPr="003228F6">
              <w:rPr>
                <w:rFonts w:ascii="Calibri" w:eastAsia="Times New Roman" w:hAnsi="Calibri" w:cs="Times New Roman"/>
                <w:szCs w:val="20"/>
                <w:lang w:eastAsia="es-CL"/>
              </w:rPr>
              <w:t>.</w:t>
            </w:r>
          </w:p>
        </w:tc>
      </w:tr>
      <w:tr w:rsidR="006F3EB3" w:rsidRPr="002124D1" w14:paraId="470C75D4" w14:textId="77777777" w:rsidTr="00C41C57">
        <w:trPr>
          <w:trHeight w:val="24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08FE2EE" w14:textId="69551236" w:rsidR="006F3EB3" w:rsidRDefault="006F3EB3" w:rsidP="00487BDD">
            <w:pPr>
              <w:keepNext/>
              <w:spacing w:before="0" w:after="0" w:line="240" w:lineRule="auto"/>
              <w:rPr>
                <w:rFonts w:ascii="Calibri" w:eastAsia="Times New Roman" w:hAnsi="Calibri" w:cs="Times New Roman"/>
                <w:szCs w:val="20"/>
                <w:lang w:eastAsia="es-CL"/>
              </w:rPr>
            </w:pPr>
            <w:r w:rsidRPr="00E26788">
              <w:rPr>
                <w:rFonts w:ascii="Calibri" w:eastAsia="Times New Roman" w:hAnsi="Calibri" w:cs="Times New Roman"/>
                <w:b/>
                <w:szCs w:val="20"/>
                <w:lang w:eastAsia="es-CL"/>
              </w:rPr>
              <w:t>Descripción del medio de prueba:</w:t>
            </w:r>
            <w:r w:rsidRPr="00E26788">
              <w:rPr>
                <w:rFonts w:ascii="Calibri" w:eastAsia="Times New Roman" w:hAnsi="Calibri" w:cs="Times New Roman"/>
                <w:szCs w:val="20"/>
                <w:lang w:eastAsia="es-CL"/>
              </w:rPr>
              <w:t xml:space="preserve"> </w:t>
            </w:r>
            <w:r>
              <w:rPr>
                <w:rFonts w:ascii="Calibri" w:eastAsia="Times New Roman" w:hAnsi="Calibri" w:cs="Times New Roman"/>
                <w:szCs w:val="20"/>
                <w:lang w:eastAsia="es-CL"/>
              </w:rPr>
              <w:t>Gráficos descriptivos de la</w:t>
            </w:r>
            <w:r w:rsidR="00487BDD">
              <w:rPr>
                <w:rFonts w:ascii="Calibri" w:eastAsia="Times New Roman" w:hAnsi="Calibri" w:cs="Times New Roman"/>
                <w:szCs w:val="20"/>
                <w:lang w:eastAsia="es-CL"/>
              </w:rPr>
              <w:t xml:space="preserve">s respuestas en frecuencia y de coherencia, obtenidas de los ensayos efectuados en los PK señalados, de los cuales todos tienen medida de mitigación de tipo “-20 dB” implementada, salvo el PK 3+350 (ensayo de control). Las figuras muestran los espectros de las funciones de respuesta en frecuencia obtenidas de dos casos: </w:t>
            </w:r>
            <w:r w:rsidR="00487BDD" w:rsidRPr="00C41C57">
              <w:rPr>
                <w:rFonts w:ascii="Calibri" w:eastAsia="Times New Roman" w:hAnsi="Calibri" w:cs="Times New Roman"/>
                <w:b/>
                <w:szCs w:val="20"/>
                <w:lang w:eastAsia="es-CL"/>
              </w:rPr>
              <w:t>(a)</w:t>
            </w:r>
            <w:r w:rsidR="00487BDD">
              <w:rPr>
                <w:rFonts w:ascii="Calibri" w:eastAsia="Times New Roman" w:hAnsi="Calibri" w:cs="Times New Roman"/>
                <w:szCs w:val="20"/>
                <w:lang w:eastAsia="es-CL"/>
              </w:rPr>
              <w:t xml:space="preserve"> el acelerómetro ubicado en riel o corazón (canal 2) vs martillo de impacto (canal 1) y </w:t>
            </w:r>
            <w:r w:rsidR="00487BDD" w:rsidRPr="00C41C57">
              <w:rPr>
                <w:rFonts w:ascii="Calibri" w:eastAsia="Times New Roman" w:hAnsi="Calibri" w:cs="Times New Roman"/>
                <w:b/>
                <w:szCs w:val="20"/>
                <w:lang w:eastAsia="es-CL"/>
              </w:rPr>
              <w:t>(b)</w:t>
            </w:r>
            <w:r w:rsidR="00487BDD">
              <w:rPr>
                <w:rFonts w:ascii="Calibri" w:eastAsia="Times New Roman" w:hAnsi="Calibri" w:cs="Times New Roman"/>
                <w:szCs w:val="20"/>
                <w:lang w:eastAsia="es-CL"/>
              </w:rPr>
              <w:t xml:space="preserve"> acelerómetro ubicado en muro de túnel (canal 3) vs martillo de impacto (canal 1)</w:t>
            </w:r>
          </w:p>
          <w:p w14:paraId="69E6670E" w14:textId="25A7EECE" w:rsidR="00C41C57" w:rsidRPr="00C41C57" w:rsidRDefault="00C41C57" w:rsidP="00487BDD">
            <w:pPr>
              <w:keepNext/>
              <w:spacing w:before="0" w:after="0" w:line="240" w:lineRule="auto"/>
              <w:rPr>
                <w:rFonts w:ascii="Calibri" w:eastAsia="Times New Roman" w:hAnsi="Calibri" w:cs="Times New Roman"/>
                <w:szCs w:val="20"/>
                <w:lang w:eastAsia="es-CL"/>
              </w:rPr>
            </w:pPr>
            <w:r w:rsidRPr="00C41C57">
              <w:rPr>
                <w:rFonts w:ascii="Calibri" w:eastAsia="Times New Roman" w:hAnsi="Calibri" w:cs="Times New Roman"/>
                <w:szCs w:val="20"/>
                <w:lang w:eastAsia="es-CL"/>
              </w:rPr>
              <w:t>Se observa que, en las frecuencias de 1 a 100 Hz</w:t>
            </w:r>
            <w:r>
              <w:rPr>
                <w:rFonts w:ascii="Calibri" w:eastAsia="Times New Roman" w:hAnsi="Calibri" w:cs="Times New Roman"/>
                <w:szCs w:val="20"/>
                <w:lang w:eastAsia="es-CL"/>
              </w:rPr>
              <w:t xml:space="preserve">, algunos de los ensayos presentan baja coherencia para los casos descritos previamente, siendo particularmente notorias las bajas coherencias para el caso “b” (túnel vs martillo) del PK 0+250 (sector “cocheras”) y para el caso “a” (riel vs martillo) del PK 3+350 (zona de control, sin medida de mitigación -20 dB) </w:t>
            </w:r>
          </w:p>
        </w:tc>
      </w:tr>
    </w:tbl>
    <w:p w14:paraId="0F339E91" w14:textId="77777777" w:rsidR="006F3EB3" w:rsidRDefault="006F3EB3">
      <w:pPr>
        <w:spacing w:before="0" w:after="160"/>
        <w:jc w:val="left"/>
      </w:pPr>
      <w:r>
        <w:br w:type="page"/>
      </w:r>
    </w:p>
    <w:tbl>
      <w:tblPr>
        <w:tblW w:w="5000" w:type="pct"/>
        <w:jc w:val="center"/>
        <w:tblLayout w:type="fixed"/>
        <w:tblCellMar>
          <w:left w:w="70" w:type="dxa"/>
          <w:right w:w="70" w:type="dxa"/>
        </w:tblCellMar>
        <w:tblLook w:val="04A0" w:firstRow="1" w:lastRow="0" w:firstColumn="1" w:lastColumn="0" w:noHBand="0" w:noVBand="1"/>
      </w:tblPr>
      <w:tblGrid>
        <w:gridCol w:w="987"/>
        <w:gridCol w:w="12575"/>
      </w:tblGrid>
      <w:tr w:rsidR="00A74425" w:rsidRPr="0060281C" w14:paraId="0CD95EE7" w14:textId="77777777" w:rsidTr="00E51D47">
        <w:trPr>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3FD29636" w14:textId="77777777" w:rsidR="00A74425" w:rsidRPr="0060281C" w:rsidRDefault="00A74425" w:rsidP="008302E5">
            <w:pPr>
              <w:spacing w:before="0" w:after="0" w:line="240" w:lineRule="auto"/>
              <w:jc w:val="center"/>
              <w:rPr>
                <w:rFonts w:ascii="Calibri" w:eastAsia="Times New Roman" w:hAnsi="Calibri" w:cs="Times New Roman"/>
                <w:b/>
                <w:bCs/>
                <w:color w:val="000000"/>
                <w:szCs w:val="20"/>
                <w:lang w:eastAsia="es-CL"/>
              </w:rPr>
            </w:pPr>
            <w:r w:rsidRPr="0060281C">
              <w:rPr>
                <w:rFonts w:ascii="Calibri" w:eastAsia="Times New Roman" w:hAnsi="Calibri" w:cs="Times New Roman"/>
                <w:b/>
                <w:bCs/>
                <w:color w:val="000000"/>
                <w:szCs w:val="20"/>
                <w:lang w:eastAsia="es-CL"/>
              </w:rPr>
              <w:lastRenderedPageBreak/>
              <w:t>Registros</w:t>
            </w:r>
          </w:p>
        </w:tc>
      </w:tr>
      <w:tr w:rsidR="00A74425" w:rsidRPr="00E26788" w14:paraId="2050BA8A" w14:textId="77777777" w:rsidTr="009941F5">
        <w:trPr>
          <w:trHeight w:val="2998"/>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vAlign w:val="center"/>
            <w:hideMark/>
          </w:tcPr>
          <w:tbl>
            <w:tblPr>
              <w:tblW w:w="5000" w:type="pct"/>
              <w:tblLayout w:type="fixed"/>
              <w:tblCellMar>
                <w:left w:w="70" w:type="dxa"/>
                <w:right w:w="70" w:type="dxa"/>
              </w:tblCellMar>
              <w:tblLook w:val="04A0" w:firstRow="1" w:lastRow="0" w:firstColumn="1" w:lastColumn="0" w:noHBand="0" w:noVBand="1"/>
            </w:tblPr>
            <w:tblGrid>
              <w:gridCol w:w="1208"/>
              <w:gridCol w:w="2411"/>
              <w:gridCol w:w="4504"/>
              <w:gridCol w:w="2615"/>
              <w:gridCol w:w="2684"/>
            </w:tblGrid>
            <w:tr w:rsidR="00A74425" w:rsidRPr="00A74425" w14:paraId="66C04E25" w14:textId="77777777" w:rsidTr="00E51D47">
              <w:trPr>
                <w:trHeight w:val="20"/>
              </w:trPr>
              <w:tc>
                <w:tcPr>
                  <w:tcW w:w="450" w:type="pct"/>
                  <w:vMerge w:val="restart"/>
                  <w:tcBorders>
                    <w:top w:val="single" w:sz="4" w:space="0" w:color="auto"/>
                    <w:left w:val="nil"/>
                    <w:bottom w:val="nil"/>
                    <w:right w:val="nil"/>
                  </w:tcBorders>
                  <w:shd w:val="clear" w:color="auto" w:fill="D9D9D9" w:themeFill="background1" w:themeFillShade="D9"/>
                  <w:vAlign w:val="center"/>
                  <w:hideMark/>
                </w:tcPr>
                <w:p w14:paraId="0A1A69C3" w14:textId="77777777" w:rsidR="00A74425" w:rsidRPr="009941F5" w:rsidRDefault="00A74425" w:rsidP="008302E5">
                  <w:pPr>
                    <w:spacing w:before="0" w:after="0" w:line="240" w:lineRule="auto"/>
                    <w:jc w:val="center"/>
                    <w:rPr>
                      <w:rFonts w:ascii="Calibri" w:eastAsia="Times New Roman" w:hAnsi="Calibri" w:cs="Calibri"/>
                      <w:b/>
                      <w:color w:val="000000"/>
                      <w:lang w:eastAsia="es-CL"/>
                    </w:rPr>
                  </w:pPr>
                  <w:r w:rsidRPr="009941F5">
                    <w:rPr>
                      <w:rFonts w:ascii="Calibri" w:eastAsia="Times New Roman" w:hAnsi="Calibri" w:cs="Calibri"/>
                      <w:b/>
                      <w:color w:val="000000"/>
                      <w:lang w:eastAsia="es-CL"/>
                    </w:rPr>
                    <w:t>Num sección</w:t>
                  </w:r>
                </w:p>
              </w:tc>
              <w:tc>
                <w:tcPr>
                  <w:tcW w:w="898" w:type="pct"/>
                  <w:vMerge w:val="restart"/>
                  <w:tcBorders>
                    <w:top w:val="single" w:sz="4" w:space="0" w:color="auto"/>
                    <w:left w:val="nil"/>
                    <w:bottom w:val="nil"/>
                    <w:right w:val="nil"/>
                  </w:tcBorders>
                  <w:shd w:val="clear" w:color="auto" w:fill="D9D9D9" w:themeFill="background1" w:themeFillShade="D9"/>
                  <w:vAlign w:val="center"/>
                  <w:hideMark/>
                </w:tcPr>
                <w:p w14:paraId="325806E7" w14:textId="77777777" w:rsidR="00A74425" w:rsidRPr="009941F5" w:rsidRDefault="00A74425" w:rsidP="008302E5">
                  <w:pPr>
                    <w:spacing w:before="0" w:after="0" w:line="240" w:lineRule="auto"/>
                    <w:jc w:val="center"/>
                    <w:rPr>
                      <w:rFonts w:ascii="Calibri" w:eastAsia="Times New Roman" w:hAnsi="Calibri" w:cs="Calibri"/>
                      <w:b/>
                      <w:color w:val="000000"/>
                      <w:lang w:eastAsia="es-CL"/>
                    </w:rPr>
                  </w:pPr>
                  <w:r w:rsidRPr="009941F5">
                    <w:rPr>
                      <w:rFonts w:ascii="Calibri" w:eastAsia="Times New Roman" w:hAnsi="Calibri" w:cs="Calibri"/>
                      <w:b/>
                      <w:color w:val="000000"/>
                      <w:lang w:eastAsia="es-CL"/>
                    </w:rPr>
                    <w:t>Ubicación</w:t>
                  </w:r>
                </w:p>
              </w:tc>
              <w:tc>
                <w:tcPr>
                  <w:tcW w:w="1678" w:type="pct"/>
                  <w:vMerge w:val="restart"/>
                  <w:tcBorders>
                    <w:top w:val="single" w:sz="4" w:space="0" w:color="auto"/>
                    <w:left w:val="nil"/>
                    <w:bottom w:val="nil"/>
                    <w:right w:val="nil"/>
                  </w:tcBorders>
                  <w:shd w:val="clear" w:color="auto" w:fill="D9D9D9" w:themeFill="background1" w:themeFillShade="D9"/>
                  <w:vAlign w:val="center"/>
                  <w:hideMark/>
                </w:tcPr>
                <w:p w14:paraId="760D9412" w14:textId="77777777" w:rsidR="00A74425" w:rsidRPr="009941F5" w:rsidRDefault="00A74425" w:rsidP="008302E5">
                  <w:pPr>
                    <w:spacing w:before="0" w:after="0" w:line="240" w:lineRule="auto"/>
                    <w:jc w:val="center"/>
                    <w:rPr>
                      <w:rFonts w:ascii="Calibri" w:eastAsia="Times New Roman" w:hAnsi="Calibri" w:cs="Calibri"/>
                      <w:b/>
                      <w:color w:val="000000"/>
                      <w:lang w:eastAsia="es-CL"/>
                    </w:rPr>
                  </w:pPr>
                  <w:r w:rsidRPr="009941F5">
                    <w:rPr>
                      <w:rFonts w:ascii="Calibri" w:eastAsia="Times New Roman" w:hAnsi="Calibri" w:cs="Calibri"/>
                      <w:b/>
                      <w:color w:val="000000"/>
                      <w:lang w:eastAsia="es-CL"/>
                    </w:rPr>
                    <w:t>Tipo de Vía</w:t>
                  </w:r>
                </w:p>
              </w:tc>
              <w:tc>
                <w:tcPr>
                  <w:tcW w:w="1974" w:type="pct"/>
                  <w:gridSpan w:val="2"/>
                  <w:tcBorders>
                    <w:top w:val="single" w:sz="4" w:space="0" w:color="auto"/>
                    <w:left w:val="nil"/>
                    <w:bottom w:val="single" w:sz="4" w:space="0" w:color="auto"/>
                    <w:right w:val="nil"/>
                  </w:tcBorders>
                  <w:shd w:val="clear" w:color="auto" w:fill="D9D9D9" w:themeFill="background1" w:themeFillShade="D9"/>
                  <w:vAlign w:val="center"/>
                  <w:hideMark/>
                </w:tcPr>
                <w:p w14:paraId="01F673AC" w14:textId="77777777" w:rsidR="00A74425" w:rsidRPr="009941F5" w:rsidRDefault="00A74425" w:rsidP="008302E5">
                  <w:pPr>
                    <w:spacing w:before="0" w:after="0" w:line="240" w:lineRule="auto"/>
                    <w:jc w:val="center"/>
                    <w:rPr>
                      <w:rFonts w:ascii="Calibri" w:eastAsia="Times New Roman" w:hAnsi="Calibri" w:cs="Calibri"/>
                      <w:b/>
                      <w:color w:val="000000"/>
                      <w:lang w:eastAsia="es-CL"/>
                    </w:rPr>
                  </w:pPr>
                  <w:r w:rsidRPr="009941F5">
                    <w:rPr>
                      <w:rFonts w:ascii="Calibri" w:eastAsia="Times New Roman" w:hAnsi="Calibri" w:cs="Calibri"/>
                      <w:b/>
                      <w:color w:val="000000"/>
                      <w:lang w:eastAsia="es-CL"/>
                    </w:rPr>
                    <w:t>Perdida por Transmisión, TL (31,5 - 100HZ)</w:t>
                  </w:r>
                  <w:r w:rsidRPr="009941F5">
                    <w:rPr>
                      <w:rFonts w:ascii="Calibri" w:eastAsia="Times New Roman" w:hAnsi="Calibri" w:cs="Calibri"/>
                      <w:b/>
                      <w:color w:val="000000"/>
                      <w:lang w:eastAsia="es-CL"/>
                    </w:rPr>
                    <w:br/>
                    <w:t>dB, ref: 10</w:t>
                  </w:r>
                  <w:r w:rsidRPr="009941F5">
                    <w:rPr>
                      <w:rFonts w:ascii="Calibri" w:eastAsia="Times New Roman" w:hAnsi="Calibri" w:cs="Calibri"/>
                      <w:b/>
                      <w:color w:val="000000"/>
                      <w:vertAlign w:val="superscript"/>
                      <w:lang w:eastAsia="es-CL"/>
                    </w:rPr>
                    <w:t>-6</w:t>
                  </w:r>
                  <w:r w:rsidRPr="009941F5">
                    <w:rPr>
                      <w:rFonts w:ascii="Calibri" w:eastAsia="Times New Roman" w:hAnsi="Calibri" w:cs="Calibri"/>
                      <w:b/>
                      <w:color w:val="000000"/>
                      <w:lang w:eastAsia="es-CL"/>
                    </w:rPr>
                    <w:t xml:space="preserve"> m/s</w:t>
                  </w:r>
                  <w:r w:rsidRPr="009941F5">
                    <w:rPr>
                      <w:rFonts w:ascii="Calibri" w:eastAsia="Times New Roman" w:hAnsi="Calibri" w:cs="Calibri"/>
                      <w:b/>
                      <w:color w:val="000000"/>
                      <w:vertAlign w:val="superscript"/>
                      <w:lang w:eastAsia="es-CL"/>
                    </w:rPr>
                    <w:t>2</w:t>
                  </w:r>
                </w:p>
              </w:tc>
            </w:tr>
            <w:tr w:rsidR="00A74425" w:rsidRPr="00A74425" w14:paraId="4255A1BC" w14:textId="77777777" w:rsidTr="00E51D47">
              <w:trPr>
                <w:trHeight w:val="20"/>
              </w:trPr>
              <w:tc>
                <w:tcPr>
                  <w:tcW w:w="450" w:type="pct"/>
                  <w:vMerge/>
                  <w:tcBorders>
                    <w:top w:val="nil"/>
                    <w:left w:val="nil"/>
                    <w:bottom w:val="single" w:sz="4" w:space="0" w:color="auto"/>
                    <w:right w:val="nil"/>
                  </w:tcBorders>
                  <w:shd w:val="clear" w:color="auto" w:fill="D9D9D9" w:themeFill="background1" w:themeFillShade="D9"/>
                  <w:vAlign w:val="center"/>
                  <w:hideMark/>
                </w:tcPr>
                <w:p w14:paraId="7A82D847" w14:textId="77777777" w:rsidR="00A74425" w:rsidRPr="009941F5" w:rsidRDefault="00A74425" w:rsidP="008302E5">
                  <w:pPr>
                    <w:spacing w:before="0" w:after="0" w:line="240" w:lineRule="auto"/>
                    <w:jc w:val="left"/>
                    <w:rPr>
                      <w:rFonts w:ascii="Calibri" w:eastAsia="Times New Roman" w:hAnsi="Calibri" w:cs="Calibri"/>
                      <w:b/>
                      <w:color w:val="000000"/>
                      <w:lang w:eastAsia="es-CL"/>
                    </w:rPr>
                  </w:pPr>
                </w:p>
              </w:tc>
              <w:tc>
                <w:tcPr>
                  <w:tcW w:w="898" w:type="pct"/>
                  <w:vMerge/>
                  <w:tcBorders>
                    <w:top w:val="nil"/>
                    <w:left w:val="nil"/>
                    <w:bottom w:val="single" w:sz="4" w:space="0" w:color="auto"/>
                    <w:right w:val="nil"/>
                  </w:tcBorders>
                  <w:shd w:val="clear" w:color="auto" w:fill="D9D9D9" w:themeFill="background1" w:themeFillShade="D9"/>
                  <w:vAlign w:val="center"/>
                  <w:hideMark/>
                </w:tcPr>
                <w:p w14:paraId="08B00FC9" w14:textId="77777777" w:rsidR="00A74425" w:rsidRPr="009941F5" w:rsidRDefault="00A74425" w:rsidP="008302E5">
                  <w:pPr>
                    <w:spacing w:before="0" w:after="0" w:line="240" w:lineRule="auto"/>
                    <w:jc w:val="left"/>
                    <w:rPr>
                      <w:rFonts w:ascii="Calibri" w:eastAsia="Times New Roman" w:hAnsi="Calibri" w:cs="Calibri"/>
                      <w:b/>
                      <w:color w:val="000000"/>
                      <w:lang w:eastAsia="es-CL"/>
                    </w:rPr>
                  </w:pPr>
                </w:p>
              </w:tc>
              <w:tc>
                <w:tcPr>
                  <w:tcW w:w="1678" w:type="pct"/>
                  <w:vMerge/>
                  <w:tcBorders>
                    <w:top w:val="nil"/>
                    <w:left w:val="nil"/>
                    <w:bottom w:val="single" w:sz="4" w:space="0" w:color="auto"/>
                    <w:right w:val="nil"/>
                  </w:tcBorders>
                  <w:shd w:val="clear" w:color="auto" w:fill="D9D9D9" w:themeFill="background1" w:themeFillShade="D9"/>
                  <w:vAlign w:val="center"/>
                  <w:hideMark/>
                </w:tcPr>
                <w:p w14:paraId="655A4C63" w14:textId="77777777" w:rsidR="00A74425" w:rsidRPr="009941F5" w:rsidRDefault="00A74425" w:rsidP="008302E5">
                  <w:pPr>
                    <w:spacing w:before="0" w:after="0" w:line="240" w:lineRule="auto"/>
                    <w:jc w:val="left"/>
                    <w:rPr>
                      <w:rFonts w:ascii="Calibri" w:eastAsia="Times New Roman" w:hAnsi="Calibri" w:cs="Calibri"/>
                      <w:b/>
                      <w:color w:val="000000"/>
                      <w:lang w:eastAsia="es-CL"/>
                    </w:rPr>
                  </w:pPr>
                </w:p>
              </w:tc>
              <w:tc>
                <w:tcPr>
                  <w:tcW w:w="974" w:type="pct"/>
                  <w:tcBorders>
                    <w:top w:val="single" w:sz="4" w:space="0" w:color="auto"/>
                    <w:left w:val="nil"/>
                    <w:bottom w:val="single" w:sz="4" w:space="0" w:color="auto"/>
                    <w:right w:val="nil"/>
                  </w:tcBorders>
                  <w:shd w:val="clear" w:color="auto" w:fill="D9D9D9" w:themeFill="background1" w:themeFillShade="D9"/>
                  <w:vAlign w:val="center"/>
                  <w:hideMark/>
                </w:tcPr>
                <w:p w14:paraId="54315EE9" w14:textId="77777777" w:rsidR="00A74425" w:rsidRPr="009941F5" w:rsidRDefault="00A74425" w:rsidP="008302E5">
                  <w:pPr>
                    <w:spacing w:before="0" w:after="0" w:line="240" w:lineRule="auto"/>
                    <w:jc w:val="center"/>
                    <w:rPr>
                      <w:rFonts w:ascii="Calibri" w:eastAsia="Times New Roman" w:hAnsi="Calibri" w:cs="Calibri"/>
                      <w:b/>
                      <w:color w:val="000000"/>
                      <w:lang w:eastAsia="es-CL"/>
                    </w:rPr>
                  </w:pPr>
                  <w:r w:rsidRPr="009941F5">
                    <w:rPr>
                      <w:rFonts w:ascii="Calibri" w:eastAsia="Times New Roman" w:hAnsi="Calibri" w:cs="Calibri"/>
                      <w:b/>
                      <w:color w:val="000000"/>
                      <w:lang w:eastAsia="es-CL"/>
                    </w:rPr>
                    <w:t>Método 1</w:t>
                  </w:r>
                </w:p>
              </w:tc>
              <w:tc>
                <w:tcPr>
                  <w:tcW w:w="1000" w:type="pct"/>
                  <w:tcBorders>
                    <w:top w:val="single" w:sz="4" w:space="0" w:color="auto"/>
                    <w:left w:val="nil"/>
                    <w:bottom w:val="single" w:sz="4" w:space="0" w:color="auto"/>
                    <w:right w:val="nil"/>
                  </w:tcBorders>
                  <w:shd w:val="clear" w:color="auto" w:fill="D9D9D9" w:themeFill="background1" w:themeFillShade="D9"/>
                  <w:vAlign w:val="center"/>
                  <w:hideMark/>
                </w:tcPr>
                <w:p w14:paraId="0512EE89" w14:textId="77777777" w:rsidR="00A74425" w:rsidRPr="009941F5" w:rsidRDefault="00A74425" w:rsidP="008302E5">
                  <w:pPr>
                    <w:spacing w:before="0" w:after="0" w:line="240" w:lineRule="auto"/>
                    <w:jc w:val="center"/>
                    <w:rPr>
                      <w:rFonts w:ascii="Calibri" w:eastAsia="Times New Roman" w:hAnsi="Calibri" w:cs="Calibri"/>
                      <w:b/>
                      <w:color w:val="000000"/>
                      <w:lang w:eastAsia="es-CL"/>
                    </w:rPr>
                  </w:pPr>
                  <w:r w:rsidRPr="009941F5">
                    <w:rPr>
                      <w:rFonts w:ascii="Calibri" w:eastAsia="Times New Roman" w:hAnsi="Calibri" w:cs="Calibri"/>
                      <w:b/>
                      <w:color w:val="000000"/>
                      <w:lang w:eastAsia="es-CL"/>
                    </w:rPr>
                    <w:t>Método 2</w:t>
                  </w:r>
                </w:p>
              </w:tc>
            </w:tr>
            <w:tr w:rsidR="00A74425" w:rsidRPr="00A74425" w14:paraId="7871712F" w14:textId="77777777" w:rsidTr="00E51D47">
              <w:trPr>
                <w:trHeight w:val="20"/>
              </w:trPr>
              <w:tc>
                <w:tcPr>
                  <w:tcW w:w="450" w:type="pct"/>
                  <w:tcBorders>
                    <w:top w:val="single" w:sz="4" w:space="0" w:color="auto"/>
                    <w:left w:val="nil"/>
                    <w:bottom w:val="single" w:sz="4" w:space="0" w:color="A6A6A6" w:themeColor="background1" w:themeShade="A6"/>
                    <w:right w:val="nil"/>
                  </w:tcBorders>
                  <w:shd w:val="clear" w:color="auto" w:fill="auto"/>
                  <w:vAlign w:val="center"/>
                  <w:hideMark/>
                </w:tcPr>
                <w:p w14:paraId="6A2A8A54"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1</w:t>
                  </w:r>
                </w:p>
              </w:tc>
              <w:tc>
                <w:tcPr>
                  <w:tcW w:w="898" w:type="pct"/>
                  <w:tcBorders>
                    <w:top w:val="single" w:sz="4" w:space="0" w:color="auto"/>
                    <w:left w:val="nil"/>
                    <w:bottom w:val="single" w:sz="4" w:space="0" w:color="A6A6A6" w:themeColor="background1" w:themeShade="A6"/>
                    <w:right w:val="nil"/>
                  </w:tcBorders>
                  <w:shd w:val="clear" w:color="auto" w:fill="auto"/>
                  <w:vAlign w:val="center"/>
                  <w:hideMark/>
                </w:tcPr>
                <w:p w14:paraId="7D099AF8"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PK 00+250 (Corazón)</w:t>
                  </w:r>
                </w:p>
              </w:tc>
              <w:tc>
                <w:tcPr>
                  <w:tcW w:w="1678" w:type="pct"/>
                  <w:tcBorders>
                    <w:top w:val="single" w:sz="4" w:space="0" w:color="auto"/>
                    <w:left w:val="nil"/>
                    <w:bottom w:val="single" w:sz="4" w:space="0" w:color="A6A6A6" w:themeColor="background1" w:themeShade="A6"/>
                    <w:right w:val="nil"/>
                  </w:tcBorders>
                  <w:shd w:val="clear" w:color="auto" w:fill="auto"/>
                  <w:vAlign w:val="center"/>
                  <w:hideMark/>
                </w:tcPr>
                <w:p w14:paraId="748B0FDB"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Cruzamiento c/losa flotante / Vía Recta</w:t>
                  </w:r>
                </w:p>
              </w:tc>
              <w:tc>
                <w:tcPr>
                  <w:tcW w:w="974" w:type="pct"/>
                  <w:tcBorders>
                    <w:top w:val="single" w:sz="4" w:space="0" w:color="auto"/>
                    <w:left w:val="nil"/>
                    <w:bottom w:val="single" w:sz="4" w:space="0" w:color="A6A6A6" w:themeColor="background1" w:themeShade="A6"/>
                    <w:right w:val="nil"/>
                  </w:tcBorders>
                  <w:shd w:val="clear" w:color="auto" w:fill="auto"/>
                  <w:vAlign w:val="center"/>
                  <w:hideMark/>
                </w:tcPr>
                <w:p w14:paraId="15EC36D4"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46</w:t>
                  </w:r>
                </w:p>
              </w:tc>
              <w:tc>
                <w:tcPr>
                  <w:tcW w:w="1000" w:type="pct"/>
                  <w:tcBorders>
                    <w:top w:val="single" w:sz="4" w:space="0" w:color="auto"/>
                    <w:left w:val="nil"/>
                    <w:bottom w:val="single" w:sz="4" w:space="0" w:color="A6A6A6" w:themeColor="background1" w:themeShade="A6"/>
                    <w:right w:val="nil"/>
                  </w:tcBorders>
                  <w:shd w:val="clear" w:color="auto" w:fill="auto"/>
                  <w:noWrap/>
                  <w:vAlign w:val="center"/>
                  <w:hideMark/>
                </w:tcPr>
                <w:p w14:paraId="220016A5"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44</w:t>
                  </w:r>
                </w:p>
              </w:tc>
            </w:tr>
            <w:tr w:rsidR="00A74425" w:rsidRPr="00A74425" w14:paraId="34A318F5" w14:textId="77777777" w:rsidTr="00E51D47">
              <w:trPr>
                <w:trHeight w:val="20"/>
              </w:trPr>
              <w:tc>
                <w:tcPr>
                  <w:tcW w:w="450" w:type="pct"/>
                  <w:tcBorders>
                    <w:top w:val="single" w:sz="4" w:space="0" w:color="A6A6A6" w:themeColor="background1" w:themeShade="A6"/>
                    <w:left w:val="nil"/>
                    <w:bottom w:val="single" w:sz="4" w:space="0" w:color="A6A6A6" w:themeColor="background1" w:themeShade="A6"/>
                    <w:right w:val="nil"/>
                  </w:tcBorders>
                  <w:shd w:val="clear" w:color="auto" w:fill="auto"/>
                  <w:vAlign w:val="center"/>
                  <w:hideMark/>
                </w:tcPr>
                <w:p w14:paraId="33100F96"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1A</w:t>
                  </w:r>
                </w:p>
              </w:tc>
              <w:tc>
                <w:tcPr>
                  <w:tcW w:w="898" w:type="pct"/>
                  <w:tcBorders>
                    <w:top w:val="single" w:sz="4" w:space="0" w:color="A6A6A6" w:themeColor="background1" w:themeShade="A6"/>
                    <w:left w:val="nil"/>
                    <w:bottom w:val="single" w:sz="4" w:space="0" w:color="A6A6A6" w:themeColor="background1" w:themeShade="A6"/>
                    <w:right w:val="nil"/>
                  </w:tcBorders>
                  <w:shd w:val="clear" w:color="auto" w:fill="auto"/>
                  <w:vAlign w:val="center"/>
                  <w:hideMark/>
                </w:tcPr>
                <w:p w14:paraId="0A32BC8C"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PK 00+250 (Riel)</w:t>
                  </w:r>
                </w:p>
              </w:tc>
              <w:tc>
                <w:tcPr>
                  <w:tcW w:w="1678" w:type="pct"/>
                  <w:tcBorders>
                    <w:top w:val="single" w:sz="4" w:space="0" w:color="A6A6A6" w:themeColor="background1" w:themeShade="A6"/>
                    <w:left w:val="nil"/>
                    <w:bottom w:val="single" w:sz="4" w:space="0" w:color="A6A6A6" w:themeColor="background1" w:themeShade="A6"/>
                    <w:right w:val="nil"/>
                  </w:tcBorders>
                  <w:shd w:val="clear" w:color="auto" w:fill="auto"/>
                  <w:vAlign w:val="center"/>
                  <w:hideMark/>
                </w:tcPr>
                <w:p w14:paraId="5777EC2C"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Losa flotante / Vía Recta</w:t>
                  </w:r>
                </w:p>
              </w:tc>
              <w:tc>
                <w:tcPr>
                  <w:tcW w:w="974" w:type="pct"/>
                  <w:tcBorders>
                    <w:top w:val="single" w:sz="4" w:space="0" w:color="A6A6A6" w:themeColor="background1" w:themeShade="A6"/>
                    <w:left w:val="nil"/>
                    <w:bottom w:val="single" w:sz="4" w:space="0" w:color="A6A6A6" w:themeColor="background1" w:themeShade="A6"/>
                    <w:right w:val="nil"/>
                  </w:tcBorders>
                  <w:shd w:val="clear" w:color="auto" w:fill="auto"/>
                  <w:vAlign w:val="center"/>
                  <w:hideMark/>
                </w:tcPr>
                <w:p w14:paraId="2EAC3F5C"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44</w:t>
                  </w:r>
                </w:p>
              </w:tc>
              <w:tc>
                <w:tcPr>
                  <w:tcW w:w="1000" w:type="pct"/>
                  <w:tcBorders>
                    <w:top w:val="single" w:sz="4" w:space="0" w:color="A6A6A6" w:themeColor="background1" w:themeShade="A6"/>
                    <w:left w:val="nil"/>
                    <w:bottom w:val="single" w:sz="4" w:space="0" w:color="A6A6A6" w:themeColor="background1" w:themeShade="A6"/>
                    <w:right w:val="nil"/>
                  </w:tcBorders>
                  <w:shd w:val="clear" w:color="auto" w:fill="auto"/>
                  <w:noWrap/>
                  <w:vAlign w:val="center"/>
                  <w:hideMark/>
                </w:tcPr>
                <w:p w14:paraId="21076B10"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43</w:t>
                  </w:r>
                </w:p>
              </w:tc>
            </w:tr>
            <w:tr w:rsidR="00A74425" w:rsidRPr="00A74425" w14:paraId="40D564E9" w14:textId="77777777" w:rsidTr="00E51D47">
              <w:trPr>
                <w:trHeight w:val="20"/>
              </w:trPr>
              <w:tc>
                <w:tcPr>
                  <w:tcW w:w="450" w:type="pct"/>
                  <w:tcBorders>
                    <w:top w:val="single" w:sz="4" w:space="0" w:color="A6A6A6" w:themeColor="background1" w:themeShade="A6"/>
                    <w:left w:val="nil"/>
                    <w:bottom w:val="single" w:sz="4" w:space="0" w:color="A6A6A6" w:themeColor="background1" w:themeShade="A6"/>
                    <w:right w:val="nil"/>
                  </w:tcBorders>
                  <w:shd w:val="clear" w:color="auto" w:fill="auto"/>
                  <w:vAlign w:val="center"/>
                  <w:hideMark/>
                </w:tcPr>
                <w:p w14:paraId="7001482A"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2</w:t>
                  </w:r>
                </w:p>
              </w:tc>
              <w:tc>
                <w:tcPr>
                  <w:tcW w:w="898" w:type="pct"/>
                  <w:tcBorders>
                    <w:top w:val="single" w:sz="4" w:space="0" w:color="A6A6A6" w:themeColor="background1" w:themeShade="A6"/>
                    <w:left w:val="nil"/>
                    <w:bottom w:val="single" w:sz="4" w:space="0" w:color="A6A6A6" w:themeColor="background1" w:themeShade="A6"/>
                    <w:right w:val="nil"/>
                  </w:tcBorders>
                  <w:shd w:val="clear" w:color="auto" w:fill="auto"/>
                  <w:vAlign w:val="center"/>
                  <w:hideMark/>
                </w:tcPr>
                <w:p w14:paraId="7C3A794D"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PK 03+000</w:t>
                  </w:r>
                </w:p>
              </w:tc>
              <w:tc>
                <w:tcPr>
                  <w:tcW w:w="1678" w:type="pct"/>
                  <w:tcBorders>
                    <w:top w:val="single" w:sz="4" w:space="0" w:color="A6A6A6" w:themeColor="background1" w:themeShade="A6"/>
                    <w:left w:val="nil"/>
                    <w:bottom w:val="single" w:sz="4" w:space="0" w:color="A6A6A6" w:themeColor="background1" w:themeShade="A6"/>
                    <w:right w:val="nil"/>
                  </w:tcBorders>
                  <w:shd w:val="clear" w:color="auto" w:fill="auto"/>
                  <w:vAlign w:val="center"/>
                  <w:hideMark/>
                </w:tcPr>
                <w:p w14:paraId="6A4C7D86"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Losa flotante / Vía Recta</w:t>
                  </w:r>
                </w:p>
              </w:tc>
              <w:tc>
                <w:tcPr>
                  <w:tcW w:w="974" w:type="pct"/>
                  <w:tcBorders>
                    <w:top w:val="single" w:sz="4" w:space="0" w:color="A6A6A6" w:themeColor="background1" w:themeShade="A6"/>
                    <w:left w:val="nil"/>
                    <w:bottom w:val="single" w:sz="4" w:space="0" w:color="A6A6A6" w:themeColor="background1" w:themeShade="A6"/>
                    <w:right w:val="nil"/>
                  </w:tcBorders>
                  <w:shd w:val="clear" w:color="auto" w:fill="auto"/>
                  <w:vAlign w:val="center"/>
                  <w:hideMark/>
                </w:tcPr>
                <w:p w14:paraId="137875F1"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48</w:t>
                  </w:r>
                </w:p>
              </w:tc>
              <w:tc>
                <w:tcPr>
                  <w:tcW w:w="1000" w:type="pct"/>
                  <w:tcBorders>
                    <w:top w:val="single" w:sz="4" w:space="0" w:color="A6A6A6" w:themeColor="background1" w:themeShade="A6"/>
                    <w:left w:val="nil"/>
                    <w:bottom w:val="single" w:sz="4" w:space="0" w:color="A6A6A6" w:themeColor="background1" w:themeShade="A6"/>
                    <w:right w:val="nil"/>
                  </w:tcBorders>
                  <w:shd w:val="clear" w:color="auto" w:fill="auto"/>
                  <w:noWrap/>
                  <w:vAlign w:val="center"/>
                  <w:hideMark/>
                </w:tcPr>
                <w:p w14:paraId="0F51667C"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48</w:t>
                  </w:r>
                </w:p>
              </w:tc>
            </w:tr>
            <w:tr w:rsidR="00A74425" w:rsidRPr="00A74425" w14:paraId="622378FD" w14:textId="77777777" w:rsidTr="004650DF">
              <w:trPr>
                <w:trHeight w:val="20"/>
              </w:trPr>
              <w:tc>
                <w:tcPr>
                  <w:tcW w:w="450" w:type="pct"/>
                  <w:tcBorders>
                    <w:top w:val="single" w:sz="4" w:space="0" w:color="A6A6A6" w:themeColor="background1" w:themeShade="A6"/>
                    <w:left w:val="nil"/>
                    <w:bottom w:val="single" w:sz="4" w:space="0" w:color="A6A6A6" w:themeColor="background1" w:themeShade="A6"/>
                    <w:right w:val="nil"/>
                  </w:tcBorders>
                  <w:shd w:val="clear" w:color="auto" w:fill="D9D9D9" w:themeFill="background1" w:themeFillShade="D9"/>
                  <w:vAlign w:val="center"/>
                  <w:hideMark/>
                </w:tcPr>
                <w:p w14:paraId="558D0B85"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3</w:t>
                  </w:r>
                </w:p>
              </w:tc>
              <w:tc>
                <w:tcPr>
                  <w:tcW w:w="898" w:type="pct"/>
                  <w:tcBorders>
                    <w:top w:val="single" w:sz="4" w:space="0" w:color="A6A6A6" w:themeColor="background1" w:themeShade="A6"/>
                    <w:left w:val="nil"/>
                    <w:bottom w:val="single" w:sz="4" w:space="0" w:color="A6A6A6" w:themeColor="background1" w:themeShade="A6"/>
                    <w:right w:val="nil"/>
                  </w:tcBorders>
                  <w:shd w:val="clear" w:color="auto" w:fill="D9D9D9" w:themeFill="background1" w:themeFillShade="D9"/>
                  <w:vAlign w:val="center"/>
                  <w:hideMark/>
                </w:tcPr>
                <w:p w14:paraId="1EFFD518"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PK 03+350</w:t>
                  </w:r>
                </w:p>
              </w:tc>
              <w:tc>
                <w:tcPr>
                  <w:tcW w:w="1678" w:type="pct"/>
                  <w:tcBorders>
                    <w:top w:val="single" w:sz="4" w:space="0" w:color="A6A6A6" w:themeColor="background1" w:themeShade="A6"/>
                    <w:left w:val="nil"/>
                    <w:bottom w:val="single" w:sz="4" w:space="0" w:color="A6A6A6" w:themeColor="background1" w:themeShade="A6"/>
                    <w:right w:val="nil"/>
                  </w:tcBorders>
                  <w:shd w:val="clear" w:color="auto" w:fill="D9D9D9" w:themeFill="background1" w:themeFillShade="D9"/>
                  <w:vAlign w:val="center"/>
                  <w:hideMark/>
                </w:tcPr>
                <w:p w14:paraId="579EC326"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Normal (Control) / Vía Recta</w:t>
                  </w:r>
                </w:p>
              </w:tc>
              <w:tc>
                <w:tcPr>
                  <w:tcW w:w="974" w:type="pct"/>
                  <w:tcBorders>
                    <w:top w:val="single" w:sz="4" w:space="0" w:color="A6A6A6" w:themeColor="background1" w:themeShade="A6"/>
                    <w:left w:val="nil"/>
                    <w:bottom w:val="single" w:sz="4" w:space="0" w:color="A6A6A6" w:themeColor="background1" w:themeShade="A6"/>
                    <w:right w:val="nil"/>
                  </w:tcBorders>
                  <w:shd w:val="clear" w:color="auto" w:fill="D9D9D9" w:themeFill="background1" w:themeFillShade="D9"/>
                  <w:vAlign w:val="center"/>
                  <w:hideMark/>
                </w:tcPr>
                <w:p w14:paraId="00B162F3"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41</w:t>
                  </w:r>
                </w:p>
              </w:tc>
              <w:tc>
                <w:tcPr>
                  <w:tcW w:w="1000" w:type="pct"/>
                  <w:tcBorders>
                    <w:top w:val="single" w:sz="4" w:space="0" w:color="A6A6A6" w:themeColor="background1" w:themeShade="A6"/>
                    <w:left w:val="nil"/>
                    <w:bottom w:val="single" w:sz="4" w:space="0" w:color="A6A6A6" w:themeColor="background1" w:themeShade="A6"/>
                    <w:right w:val="nil"/>
                  </w:tcBorders>
                  <w:shd w:val="clear" w:color="auto" w:fill="D9D9D9" w:themeFill="background1" w:themeFillShade="D9"/>
                  <w:noWrap/>
                  <w:vAlign w:val="center"/>
                  <w:hideMark/>
                </w:tcPr>
                <w:p w14:paraId="302DA519" w14:textId="77777777" w:rsidR="00A74425" w:rsidRPr="00A12EEE" w:rsidRDefault="00A74425" w:rsidP="008302E5">
                  <w:pPr>
                    <w:spacing w:before="0" w:after="0" w:line="240" w:lineRule="auto"/>
                    <w:jc w:val="center"/>
                    <w:rPr>
                      <w:rFonts w:ascii="Calibri" w:eastAsia="Times New Roman" w:hAnsi="Calibri" w:cs="Calibri"/>
                      <w:b/>
                      <w:color w:val="000000"/>
                      <w:lang w:eastAsia="es-CL"/>
                    </w:rPr>
                  </w:pPr>
                  <w:r w:rsidRPr="00E0375A">
                    <w:rPr>
                      <w:rFonts w:ascii="Calibri" w:eastAsia="Times New Roman" w:hAnsi="Calibri" w:cs="Calibri"/>
                      <w:b/>
                      <w:lang w:eastAsia="es-CL"/>
                    </w:rPr>
                    <w:t>41</w:t>
                  </w:r>
                </w:p>
              </w:tc>
            </w:tr>
            <w:tr w:rsidR="00A74425" w:rsidRPr="00A74425" w14:paraId="16A64FD8" w14:textId="77777777" w:rsidTr="00E51D47">
              <w:trPr>
                <w:trHeight w:val="20"/>
              </w:trPr>
              <w:tc>
                <w:tcPr>
                  <w:tcW w:w="450" w:type="pct"/>
                  <w:tcBorders>
                    <w:top w:val="single" w:sz="4" w:space="0" w:color="A6A6A6" w:themeColor="background1" w:themeShade="A6"/>
                    <w:left w:val="nil"/>
                    <w:bottom w:val="single" w:sz="4" w:space="0" w:color="A6A6A6" w:themeColor="background1" w:themeShade="A6"/>
                    <w:right w:val="nil"/>
                  </w:tcBorders>
                  <w:shd w:val="clear" w:color="auto" w:fill="auto"/>
                  <w:vAlign w:val="center"/>
                  <w:hideMark/>
                </w:tcPr>
                <w:p w14:paraId="05E55D24"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4</w:t>
                  </w:r>
                </w:p>
              </w:tc>
              <w:tc>
                <w:tcPr>
                  <w:tcW w:w="898" w:type="pct"/>
                  <w:tcBorders>
                    <w:top w:val="single" w:sz="4" w:space="0" w:color="A6A6A6" w:themeColor="background1" w:themeShade="A6"/>
                    <w:left w:val="nil"/>
                    <w:bottom w:val="single" w:sz="4" w:space="0" w:color="A6A6A6" w:themeColor="background1" w:themeShade="A6"/>
                    <w:right w:val="nil"/>
                  </w:tcBorders>
                  <w:shd w:val="clear" w:color="auto" w:fill="auto"/>
                  <w:vAlign w:val="center"/>
                  <w:hideMark/>
                </w:tcPr>
                <w:p w14:paraId="4B32D3FE"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PK 06+200</w:t>
                  </w:r>
                </w:p>
              </w:tc>
              <w:tc>
                <w:tcPr>
                  <w:tcW w:w="1678" w:type="pct"/>
                  <w:tcBorders>
                    <w:top w:val="single" w:sz="4" w:space="0" w:color="A6A6A6" w:themeColor="background1" w:themeShade="A6"/>
                    <w:left w:val="nil"/>
                    <w:bottom w:val="single" w:sz="4" w:space="0" w:color="A6A6A6" w:themeColor="background1" w:themeShade="A6"/>
                    <w:right w:val="nil"/>
                  </w:tcBorders>
                  <w:shd w:val="clear" w:color="auto" w:fill="auto"/>
                  <w:vAlign w:val="center"/>
                  <w:hideMark/>
                </w:tcPr>
                <w:p w14:paraId="77FB8DAA"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Losa flotante / Vía Recta</w:t>
                  </w:r>
                </w:p>
              </w:tc>
              <w:tc>
                <w:tcPr>
                  <w:tcW w:w="974" w:type="pct"/>
                  <w:tcBorders>
                    <w:top w:val="single" w:sz="4" w:space="0" w:color="A6A6A6" w:themeColor="background1" w:themeShade="A6"/>
                    <w:left w:val="nil"/>
                    <w:bottom w:val="single" w:sz="4" w:space="0" w:color="A6A6A6" w:themeColor="background1" w:themeShade="A6"/>
                    <w:right w:val="nil"/>
                  </w:tcBorders>
                  <w:shd w:val="clear" w:color="auto" w:fill="auto"/>
                  <w:vAlign w:val="center"/>
                  <w:hideMark/>
                </w:tcPr>
                <w:p w14:paraId="08769D29"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50</w:t>
                  </w:r>
                </w:p>
              </w:tc>
              <w:tc>
                <w:tcPr>
                  <w:tcW w:w="1000" w:type="pct"/>
                  <w:tcBorders>
                    <w:top w:val="single" w:sz="4" w:space="0" w:color="A6A6A6" w:themeColor="background1" w:themeShade="A6"/>
                    <w:left w:val="nil"/>
                    <w:bottom w:val="single" w:sz="4" w:space="0" w:color="A6A6A6" w:themeColor="background1" w:themeShade="A6"/>
                    <w:right w:val="nil"/>
                  </w:tcBorders>
                  <w:shd w:val="clear" w:color="auto" w:fill="auto"/>
                  <w:noWrap/>
                  <w:vAlign w:val="center"/>
                  <w:hideMark/>
                </w:tcPr>
                <w:p w14:paraId="4977DEAC"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50</w:t>
                  </w:r>
                </w:p>
              </w:tc>
            </w:tr>
            <w:tr w:rsidR="00A74425" w:rsidRPr="00A74425" w14:paraId="379DA9F8" w14:textId="77777777" w:rsidTr="00A12EEE">
              <w:trPr>
                <w:trHeight w:val="20"/>
              </w:trPr>
              <w:tc>
                <w:tcPr>
                  <w:tcW w:w="450" w:type="pct"/>
                  <w:tcBorders>
                    <w:top w:val="single" w:sz="4" w:space="0" w:color="A6A6A6" w:themeColor="background1" w:themeShade="A6"/>
                    <w:left w:val="nil"/>
                    <w:bottom w:val="single" w:sz="4" w:space="0" w:color="A6A6A6" w:themeColor="background1" w:themeShade="A6"/>
                    <w:right w:val="nil"/>
                  </w:tcBorders>
                  <w:shd w:val="clear" w:color="auto" w:fill="BDD6EE" w:themeFill="accent1" w:themeFillTint="66"/>
                  <w:vAlign w:val="center"/>
                  <w:hideMark/>
                </w:tcPr>
                <w:p w14:paraId="0551BF67"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5</w:t>
                  </w:r>
                </w:p>
              </w:tc>
              <w:tc>
                <w:tcPr>
                  <w:tcW w:w="898" w:type="pct"/>
                  <w:tcBorders>
                    <w:top w:val="single" w:sz="4" w:space="0" w:color="A6A6A6" w:themeColor="background1" w:themeShade="A6"/>
                    <w:left w:val="nil"/>
                    <w:bottom w:val="single" w:sz="4" w:space="0" w:color="A6A6A6" w:themeColor="background1" w:themeShade="A6"/>
                    <w:right w:val="nil"/>
                  </w:tcBorders>
                  <w:shd w:val="clear" w:color="auto" w:fill="BDD6EE" w:themeFill="accent1" w:themeFillTint="66"/>
                  <w:vAlign w:val="center"/>
                  <w:hideMark/>
                </w:tcPr>
                <w:p w14:paraId="2C289328"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PK 07+000</w:t>
                  </w:r>
                </w:p>
              </w:tc>
              <w:tc>
                <w:tcPr>
                  <w:tcW w:w="1678" w:type="pct"/>
                  <w:tcBorders>
                    <w:top w:val="single" w:sz="4" w:space="0" w:color="A6A6A6" w:themeColor="background1" w:themeShade="A6"/>
                    <w:left w:val="nil"/>
                    <w:bottom w:val="single" w:sz="4" w:space="0" w:color="A6A6A6" w:themeColor="background1" w:themeShade="A6"/>
                    <w:right w:val="nil"/>
                  </w:tcBorders>
                  <w:shd w:val="clear" w:color="auto" w:fill="BDD6EE" w:themeFill="accent1" w:themeFillTint="66"/>
                  <w:vAlign w:val="center"/>
                  <w:hideMark/>
                </w:tcPr>
                <w:p w14:paraId="2BA23CF9"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Losa flotante / Vía Recta</w:t>
                  </w:r>
                </w:p>
              </w:tc>
              <w:tc>
                <w:tcPr>
                  <w:tcW w:w="974" w:type="pct"/>
                  <w:tcBorders>
                    <w:top w:val="single" w:sz="4" w:space="0" w:color="A6A6A6" w:themeColor="background1" w:themeShade="A6"/>
                    <w:left w:val="nil"/>
                    <w:bottom w:val="single" w:sz="4" w:space="0" w:color="A6A6A6" w:themeColor="background1" w:themeShade="A6"/>
                    <w:right w:val="nil"/>
                  </w:tcBorders>
                  <w:shd w:val="clear" w:color="auto" w:fill="BDD6EE" w:themeFill="accent1" w:themeFillTint="66"/>
                  <w:vAlign w:val="center"/>
                  <w:hideMark/>
                </w:tcPr>
                <w:p w14:paraId="0A09F553"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32</w:t>
                  </w:r>
                </w:p>
              </w:tc>
              <w:tc>
                <w:tcPr>
                  <w:tcW w:w="1000" w:type="pct"/>
                  <w:tcBorders>
                    <w:top w:val="single" w:sz="4" w:space="0" w:color="A6A6A6" w:themeColor="background1" w:themeShade="A6"/>
                    <w:left w:val="nil"/>
                    <w:bottom w:val="single" w:sz="4" w:space="0" w:color="A6A6A6" w:themeColor="background1" w:themeShade="A6"/>
                    <w:right w:val="nil"/>
                  </w:tcBorders>
                  <w:shd w:val="clear" w:color="auto" w:fill="BDD6EE" w:themeFill="accent1" w:themeFillTint="66"/>
                  <w:noWrap/>
                  <w:vAlign w:val="center"/>
                  <w:hideMark/>
                </w:tcPr>
                <w:p w14:paraId="3B1534F7" w14:textId="77777777" w:rsidR="00A74425" w:rsidRPr="00A12EEE" w:rsidRDefault="00A74425" w:rsidP="008302E5">
                  <w:pPr>
                    <w:spacing w:before="0" w:after="0" w:line="240" w:lineRule="auto"/>
                    <w:jc w:val="center"/>
                    <w:rPr>
                      <w:rFonts w:ascii="Calibri" w:eastAsia="Times New Roman" w:hAnsi="Calibri" w:cs="Calibri"/>
                      <w:b/>
                      <w:color w:val="000000"/>
                      <w:lang w:eastAsia="es-CL"/>
                    </w:rPr>
                  </w:pPr>
                  <w:r w:rsidRPr="00A12EEE">
                    <w:rPr>
                      <w:rFonts w:ascii="Calibri" w:eastAsia="Times New Roman" w:hAnsi="Calibri" w:cs="Calibri"/>
                      <w:b/>
                      <w:color w:val="FF0000"/>
                      <w:lang w:eastAsia="es-CL"/>
                    </w:rPr>
                    <w:t>30</w:t>
                  </w:r>
                </w:p>
              </w:tc>
            </w:tr>
            <w:tr w:rsidR="00A74425" w:rsidRPr="00A74425" w14:paraId="3DD31EDA" w14:textId="77777777" w:rsidTr="00A12EEE">
              <w:trPr>
                <w:trHeight w:val="20"/>
              </w:trPr>
              <w:tc>
                <w:tcPr>
                  <w:tcW w:w="450" w:type="pct"/>
                  <w:tcBorders>
                    <w:top w:val="single" w:sz="4" w:space="0" w:color="A6A6A6" w:themeColor="background1" w:themeShade="A6"/>
                    <w:left w:val="nil"/>
                    <w:bottom w:val="single" w:sz="4" w:space="0" w:color="A6A6A6" w:themeColor="background1" w:themeShade="A6"/>
                    <w:right w:val="nil"/>
                  </w:tcBorders>
                  <w:shd w:val="clear" w:color="auto" w:fill="auto"/>
                  <w:vAlign w:val="center"/>
                  <w:hideMark/>
                </w:tcPr>
                <w:p w14:paraId="368E5873"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6</w:t>
                  </w:r>
                </w:p>
              </w:tc>
              <w:tc>
                <w:tcPr>
                  <w:tcW w:w="898" w:type="pct"/>
                  <w:tcBorders>
                    <w:top w:val="single" w:sz="4" w:space="0" w:color="A6A6A6" w:themeColor="background1" w:themeShade="A6"/>
                    <w:left w:val="nil"/>
                    <w:bottom w:val="single" w:sz="4" w:space="0" w:color="A6A6A6" w:themeColor="background1" w:themeShade="A6"/>
                    <w:right w:val="nil"/>
                  </w:tcBorders>
                  <w:shd w:val="clear" w:color="auto" w:fill="auto"/>
                  <w:vAlign w:val="center"/>
                  <w:hideMark/>
                </w:tcPr>
                <w:p w14:paraId="0DE406F3"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PK 08+220 (Corazón)</w:t>
                  </w:r>
                </w:p>
              </w:tc>
              <w:tc>
                <w:tcPr>
                  <w:tcW w:w="1678" w:type="pct"/>
                  <w:tcBorders>
                    <w:top w:val="single" w:sz="4" w:space="0" w:color="A6A6A6" w:themeColor="background1" w:themeShade="A6"/>
                    <w:left w:val="nil"/>
                    <w:bottom w:val="single" w:sz="4" w:space="0" w:color="A6A6A6" w:themeColor="background1" w:themeShade="A6"/>
                    <w:right w:val="nil"/>
                  </w:tcBorders>
                  <w:shd w:val="clear" w:color="auto" w:fill="auto"/>
                  <w:vAlign w:val="center"/>
                  <w:hideMark/>
                </w:tcPr>
                <w:p w14:paraId="7FEB6394"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Cruzamiento c/losa flotante / Vía Recta</w:t>
                  </w:r>
                </w:p>
              </w:tc>
              <w:tc>
                <w:tcPr>
                  <w:tcW w:w="974" w:type="pct"/>
                  <w:tcBorders>
                    <w:top w:val="single" w:sz="4" w:space="0" w:color="A6A6A6" w:themeColor="background1" w:themeShade="A6"/>
                    <w:left w:val="nil"/>
                    <w:bottom w:val="single" w:sz="4" w:space="0" w:color="A6A6A6" w:themeColor="background1" w:themeShade="A6"/>
                    <w:right w:val="nil"/>
                  </w:tcBorders>
                  <w:shd w:val="clear" w:color="auto" w:fill="auto"/>
                  <w:vAlign w:val="center"/>
                  <w:hideMark/>
                </w:tcPr>
                <w:p w14:paraId="045813AA"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w:t>
                  </w:r>
                </w:p>
              </w:tc>
              <w:tc>
                <w:tcPr>
                  <w:tcW w:w="1000" w:type="pct"/>
                  <w:tcBorders>
                    <w:top w:val="single" w:sz="4" w:space="0" w:color="A6A6A6" w:themeColor="background1" w:themeShade="A6"/>
                    <w:left w:val="nil"/>
                    <w:bottom w:val="single" w:sz="4" w:space="0" w:color="A6A6A6" w:themeColor="background1" w:themeShade="A6"/>
                    <w:right w:val="nil"/>
                  </w:tcBorders>
                  <w:shd w:val="clear" w:color="auto" w:fill="auto"/>
                  <w:noWrap/>
                  <w:vAlign w:val="center"/>
                  <w:hideMark/>
                </w:tcPr>
                <w:p w14:paraId="41F70DA4"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48</w:t>
                  </w:r>
                </w:p>
              </w:tc>
            </w:tr>
            <w:tr w:rsidR="00A74425" w:rsidRPr="00A74425" w14:paraId="72826164" w14:textId="77777777" w:rsidTr="00E51D47">
              <w:trPr>
                <w:trHeight w:val="20"/>
              </w:trPr>
              <w:tc>
                <w:tcPr>
                  <w:tcW w:w="450" w:type="pct"/>
                  <w:tcBorders>
                    <w:top w:val="single" w:sz="4" w:space="0" w:color="A6A6A6" w:themeColor="background1" w:themeShade="A6"/>
                    <w:left w:val="nil"/>
                    <w:bottom w:val="single" w:sz="4" w:space="0" w:color="auto"/>
                    <w:right w:val="nil"/>
                  </w:tcBorders>
                  <w:shd w:val="clear" w:color="auto" w:fill="auto"/>
                  <w:vAlign w:val="center"/>
                  <w:hideMark/>
                </w:tcPr>
                <w:p w14:paraId="6753559A"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6A</w:t>
                  </w:r>
                </w:p>
              </w:tc>
              <w:tc>
                <w:tcPr>
                  <w:tcW w:w="898" w:type="pct"/>
                  <w:tcBorders>
                    <w:top w:val="single" w:sz="4" w:space="0" w:color="A6A6A6" w:themeColor="background1" w:themeShade="A6"/>
                    <w:left w:val="nil"/>
                    <w:bottom w:val="single" w:sz="4" w:space="0" w:color="auto"/>
                    <w:right w:val="nil"/>
                  </w:tcBorders>
                  <w:shd w:val="clear" w:color="auto" w:fill="auto"/>
                  <w:vAlign w:val="center"/>
                  <w:hideMark/>
                </w:tcPr>
                <w:p w14:paraId="0307EEEF"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PK 08+220 (Riel)</w:t>
                  </w:r>
                </w:p>
              </w:tc>
              <w:tc>
                <w:tcPr>
                  <w:tcW w:w="1678" w:type="pct"/>
                  <w:tcBorders>
                    <w:top w:val="single" w:sz="4" w:space="0" w:color="A6A6A6" w:themeColor="background1" w:themeShade="A6"/>
                    <w:left w:val="nil"/>
                    <w:bottom w:val="single" w:sz="4" w:space="0" w:color="auto"/>
                    <w:right w:val="nil"/>
                  </w:tcBorders>
                  <w:shd w:val="clear" w:color="auto" w:fill="auto"/>
                  <w:vAlign w:val="center"/>
                  <w:hideMark/>
                </w:tcPr>
                <w:p w14:paraId="6265EF35"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Losa flotante / Vía Recta</w:t>
                  </w:r>
                </w:p>
              </w:tc>
              <w:tc>
                <w:tcPr>
                  <w:tcW w:w="974" w:type="pct"/>
                  <w:tcBorders>
                    <w:top w:val="single" w:sz="4" w:space="0" w:color="A6A6A6" w:themeColor="background1" w:themeShade="A6"/>
                    <w:left w:val="nil"/>
                    <w:bottom w:val="single" w:sz="4" w:space="0" w:color="auto"/>
                    <w:right w:val="nil"/>
                  </w:tcBorders>
                  <w:shd w:val="clear" w:color="auto" w:fill="auto"/>
                  <w:vAlign w:val="center"/>
                  <w:hideMark/>
                </w:tcPr>
                <w:p w14:paraId="7B96C0C9"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54</w:t>
                  </w:r>
                </w:p>
              </w:tc>
              <w:tc>
                <w:tcPr>
                  <w:tcW w:w="1000" w:type="pct"/>
                  <w:tcBorders>
                    <w:top w:val="single" w:sz="4" w:space="0" w:color="A6A6A6" w:themeColor="background1" w:themeShade="A6"/>
                    <w:left w:val="nil"/>
                    <w:bottom w:val="single" w:sz="4" w:space="0" w:color="auto"/>
                    <w:right w:val="nil"/>
                  </w:tcBorders>
                  <w:shd w:val="clear" w:color="auto" w:fill="auto"/>
                  <w:noWrap/>
                  <w:vAlign w:val="center"/>
                  <w:hideMark/>
                </w:tcPr>
                <w:p w14:paraId="616ECB84" w14:textId="77777777" w:rsidR="00A74425" w:rsidRPr="009941F5" w:rsidRDefault="00A74425" w:rsidP="008302E5">
                  <w:pPr>
                    <w:spacing w:before="0" w:after="0" w:line="240" w:lineRule="auto"/>
                    <w:jc w:val="center"/>
                    <w:rPr>
                      <w:rFonts w:ascii="Calibri" w:eastAsia="Times New Roman" w:hAnsi="Calibri" w:cs="Calibri"/>
                      <w:color w:val="000000"/>
                      <w:lang w:eastAsia="es-CL"/>
                    </w:rPr>
                  </w:pPr>
                  <w:r w:rsidRPr="009941F5">
                    <w:rPr>
                      <w:rFonts w:ascii="Calibri" w:eastAsia="Times New Roman" w:hAnsi="Calibri" w:cs="Calibri"/>
                      <w:color w:val="000000"/>
                      <w:lang w:eastAsia="es-CL"/>
                    </w:rPr>
                    <w:t>54</w:t>
                  </w:r>
                </w:p>
              </w:tc>
            </w:tr>
          </w:tbl>
          <w:p w14:paraId="0EDF1C63" w14:textId="77777777" w:rsidR="00A74425" w:rsidRPr="00E26788" w:rsidRDefault="00A74425" w:rsidP="008302E5">
            <w:pPr>
              <w:spacing w:before="0" w:after="0" w:line="240" w:lineRule="auto"/>
              <w:jc w:val="center"/>
              <w:rPr>
                <w:rFonts w:ascii="Calibri" w:eastAsia="Times New Roman" w:hAnsi="Calibri" w:cs="Times New Roman"/>
                <w:b/>
                <w:szCs w:val="20"/>
                <w:lang w:eastAsia="es-CL"/>
              </w:rPr>
            </w:pPr>
          </w:p>
        </w:tc>
      </w:tr>
      <w:tr w:rsidR="00A74425" w:rsidRPr="00E26788" w14:paraId="3DE95C99" w14:textId="77777777" w:rsidTr="00E51D47">
        <w:trPr>
          <w:jc w:val="center"/>
        </w:trPr>
        <w:tc>
          <w:tcPr>
            <w:tcW w:w="364" w:type="pct"/>
            <w:tcBorders>
              <w:top w:val="single" w:sz="4" w:space="0" w:color="auto"/>
              <w:left w:val="single" w:sz="4" w:space="0" w:color="auto"/>
              <w:bottom w:val="single" w:sz="4" w:space="0" w:color="auto"/>
              <w:right w:val="nil"/>
            </w:tcBorders>
            <w:shd w:val="clear" w:color="auto" w:fill="auto"/>
            <w:noWrap/>
            <w:vAlign w:val="center"/>
            <w:hideMark/>
          </w:tcPr>
          <w:p w14:paraId="5410F8ED" w14:textId="1943A5EF" w:rsidR="00A74425" w:rsidRPr="003228F6" w:rsidRDefault="0042310A" w:rsidP="008302E5">
            <w:pPr>
              <w:pStyle w:val="Descripcin"/>
              <w:rPr>
                <w:szCs w:val="20"/>
              </w:rPr>
            </w:pPr>
            <w:bookmarkStart w:id="222" w:name="_Ref528674153"/>
            <w:r w:rsidRPr="003228F6">
              <w:t xml:space="preserve">Tabla </w:t>
            </w:r>
            <w:r w:rsidR="00D159E0" w:rsidRPr="003228F6">
              <w:rPr>
                <w:noProof/>
              </w:rPr>
              <w:fldChar w:fldCharType="begin"/>
            </w:r>
            <w:r w:rsidR="00D159E0" w:rsidRPr="003228F6">
              <w:rPr>
                <w:noProof/>
              </w:rPr>
              <w:instrText xml:space="preserve"> SEQ Tabla \* ARABIC </w:instrText>
            </w:r>
            <w:r w:rsidR="00D159E0" w:rsidRPr="003228F6">
              <w:rPr>
                <w:noProof/>
              </w:rPr>
              <w:fldChar w:fldCharType="separate"/>
            </w:r>
            <w:r w:rsidR="00FC4CE7">
              <w:rPr>
                <w:noProof/>
              </w:rPr>
              <w:t>6</w:t>
            </w:r>
            <w:r w:rsidR="00D159E0" w:rsidRPr="003228F6">
              <w:rPr>
                <w:noProof/>
              </w:rPr>
              <w:fldChar w:fldCharType="end"/>
            </w:r>
            <w:bookmarkEnd w:id="222"/>
          </w:p>
        </w:tc>
        <w:tc>
          <w:tcPr>
            <w:tcW w:w="46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2A902A" w14:textId="77777777" w:rsidR="00A74425" w:rsidRPr="003228F6" w:rsidRDefault="00A74425" w:rsidP="008302E5">
            <w:pPr>
              <w:spacing w:before="0" w:after="0" w:line="240" w:lineRule="auto"/>
              <w:rPr>
                <w:rFonts w:ascii="Calibri" w:eastAsia="Times New Roman" w:hAnsi="Calibri" w:cs="Times New Roman"/>
                <w:b/>
                <w:color w:val="000000"/>
                <w:szCs w:val="20"/>
                <w:lang w:eastAsia="es-CL"/>
              </w:rPr>
            </w:pPr>
            <w:r w:rsidRPr="003228F6">
              <w:rPr>
                <w:rFonts w:ascii="Calibri" w:eastAsia="Times New Roman" w:hAnsi="Calibri" w:cs="Times New Roman"/>
                <w:b/>
                <w:color w:val="000000"/>
                <w:szCs w:val="20"/>
                <w:lang w:eastAsia="es-CL"/>
              </w:rPr>
              <w:t>Fuente:</w:t>
            </w:r>
            <w:r w:rsidRPr="003228F6">
              <w:rPr>
                <w:rFonts w:ascii="Calibri" w:eastAsia="Times New Roman" w:hAnsi="Calibri" w:cs="Times New Roman"/>
                <w:color w:val="000000"/>
                <w:szCs w:val="20"/>
                <w:lang w:eastAsia="es-CL"/>
              </w:rPr>
              <w:t xml:space="preserve"> </w:t>
            </w:r>
            <w:r w:rsidR="009941F5" w:rsidRPr="003228F6">
              <w:rPr>
                <w:rFonts w:ascii="Calibri" w:eastAsia="Times New Roman" w:hAnsi="Calibri" w:cs="Times New Roman"/>
                <w:color w:val="000000"/>
                <w:szCs w:val="20"/>
                <w:lang w:eastAsia="es-CL"/>
              </w:rPr>
              <w:t>I</w:t>
            </w:r>
            <w:r w:rsidR="009941F5" w:rsidRPr="003228F6">
              <w:rPr>
                <w:rFonts w:ascii="Calibri" w:eastAsia="Times New Roman" w:hAnsi="Calibri" w:cs="Times New Roman"/>
                <w:szCs w:val="20"/>
                <w:lang w:eastAsia="es-CL"/>
              </w:rPr>
              <w:t>nforme entregado por el titular como anexo 24 a su respuesta a Res. Ex. SMA 705/2018.</w:t>
            </w:r>
          </w:p>
        </w:tc>
      </w:tr>
      <w:tr w:rsidR="00A74425" w:rsidRPr="002124D1" w14:paraId="4C4AB041" w14:textId="77777777" w:rsidTr="00E51D47">
        <w:trPr>
          <w:trHeight w:val="24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C921C0B" w14:textId="77777777" w:rsidR="00A74425" w:rsidRPr="003228F6" w:rsidRDefault="00A74425" w:rsidP="008302E5">
            <w:pPr>
              <w:keepNext/>
              <w:spacing w:before="0" w:after="0" w:line="240" w:lineRule="auto"/>
              <w:rPr>
                <w:rFonts w:ascii="Calibri" w:eastAsia="Times New Roman" w:hAnsi="Calibri" w:cs="Times New Roman"/>
                <w:b/>
                <w:szCs w:val="20"/>
                <w:lang w:eastAsia="es-CL"/>
              </w:rPr>
            </w:pPr>
            <w:r w:rsidRPr="003228F6">
              <w:rPr>
                <w:rFonts w:ascii="Calibri" w:eastAsia="Times New Roman" w:hAnsi="Calibri" w:cs="Times New Roman"/>
                <w:b/>
                <w:szCs w:val="20"/>
                <w:lang w:eastAsia="es-CL"/>
              </w:rPr>
              <w:t>Descripción del medio de prueba:</w:t>
            </w:r>
            <w:r w:rsidRPr="003228F6">
              <w:rPr>
                <w:rFonts w:ascii="Calibri" w:eastAsia="Times New Roman" w:hAnsi="Calibri" w:cs="Times New Roman"/>
                <w:szCs w:val="20"/>
                <w:lang w:eastAsia="es-CL"/>
              </w:rPr>
              <w:t xml:space="preserve"> “</w:t>
            </w:r>
            <w:r w:rsidRPr="003228F6">
              <w:rPr>
                <w:rFonts w:ascii="Calibri" w:eastAsia="Times New Roman" w:hAnsi="Calibri" w:cs="Times New Roman"/>
                <w:i/>
                <w:szCs w:val="20"/>
                <w:lang w:eastAsia="es-CL"/>
              </w:rPr>
              <w:t>Tabla 2 – pérdida por transmisión en banda completa medido en Línea 6 Metro</w:t>
            </w:r>
            <w:r w:rsidRPr="003228F6">
              <w:rPr>
                <w:rFonts w:ascii="Calibri" w:eastAsia="Times New Roman" w:hAnsi="Calibri" w:cs="Times New Roman"/>
                <w:szCs w:val="20"/>
                <w:lang w:eastAsia="es-CL"/>
              </w:rPr>
              <w:t>”</w:t>
            </w:r>
            <w:r w:rsidR="009941F5" w:rsidRPr="003228F6">
              <w:rPr>
                <w:rFonts w:ascii="Calibri" w:eastAsia="Times New Roman" w:hAnsi="Calibri" w:cs="Times New Roman"/>
                <w:szCs w:val="20"/>
                <w:lang w:eastAsia="es-CL"/>
              </w:rPr>
              <w:t>. La tabla permite observar que la pérdida por transmisión (calculada en el rango de frecuencia de 31,5 a 100Hz, en dB, ref: 10</w:t>
            </w:r>
            <w:r w:rsidR="009941F5" w:rsidRPr="003228F6">
              <w:rPr>
                <w:rFonts w:ascii="Calibri" w:eastAsia="Times New Roman" w:hAnsi="Calibri" w:cs="Times New Roman"/>
                <w:szCs w:val="20"/>
                <w:vertAlign w:val="superscript"/>
                <w:lang w:eastAsia="es-CL"/>
              </w:rPr>
              <w:t>-6</w:t>
            </w:r>
            <w:r w:rsidR="009941F5" w:rsidRPr="003228F6">
              <w:rPr>
                <w:rFonts w:ascii="Calibri" w:eastAsia="Times New Roman" w:hAnsi="Calibri" w:cs="Times New Roman"/>
                <w:szCs w:val="20"/>
                <w:lang w:eastAsia="es-CL"/>
              </w:rPr>
              <w:t xml:space="preserve"> m/s</w:t>
            </w:r>
            <w:r w:rsidR="009941F5" w:rsidRPr="003228F6">
              <w:rPr>
                <w:rFonts w:ascii="Calibri" w:eastAsia="Times New Roman" w:hAnsi="Calibri" w:cs="Times New Roman"/>
                <w:szCs w:val="20"/>
                <w:vertAlign w:val="superscript"/>
                <w:lang w:eastAsia="es-CL"/>
              </w:rPr>
              <w:t>2</w:t>
            </w:r>
            <w:r w:rsidR="009941F5" w:rsidRPr="003228F6">
              <w:rPr>
                <w:rFonts w:ascii="Calibri" w:eastAsia="Times New Roman" w:hAnsi="Calibri" w:cs="Times New Roman"/>
                <w:szCs w:val="20"/>
                <w:lang w:eastAsia="es-CL"/>
              </w:rPr>
              <w:t>) del PK 7</w:t>
            </w:r>
            <w:r w:rsidR="00A12EEE" w:rsidRPr="003228F6">
              <w:rPr>
                <w:rFonts w:ascii="Calibri" w:eastAsia="Times New Roman" w:hAnsi="Calibri" w:cs="Times New Roman"/>
                <w:szCs w:val="20"/>
                <w:lang w:eastAsia="es-CL"/>
              </w:rPr>
              <w:t>+</w:t>
            </w:r>
            <w:r w:rsidR="009941F5" w:rsidRPr="003228F6">
              <w:rPr>
                <w:rFonts w:ascii="Calibri" w:eastAsia="Times New Roman" w:hAnsi="Calibri" w:cs="Times New Roman"/>
                <w:szCs w:val="20"/>
                <w:lang w:eastAsia="es-CL"/>
              </w:rPr>
              <w:t>000, cercana a la curva del túnel bajo calle “Portugal”, y con medida de mitigación -20dB instalada, es menor a la pérdida por transmisión del PK 3</w:t>
            </w:r>
            <w:r w:rsidR="00A12EEE" w:rsidRPr="003228F6">
              <w:rPr>
                <w:rFonts w:ascii="Calibri" w:eastAsia="Times New Roman" w:hAnsi="Calibri" w:cs="Times New Roman"/>
                <w:szCs w:val="20"/>
                <w:lang w:eastAsia="es-CL"/>
              </w:rPr>
              <w:t>+</w:t>
            </w:r>
            <w:r w:rsidR="009941F5" w:rsidRPr="003228F6">
              <w:rPr>
                <w:rFonts w:ascii="Calibri" w:eastAsia="Times New Roman" w:hAnsi="Calibri" w:cs="Times New Roman"/>
                <w:szCs w:val="20"/>
                <w:lang w:eastAsia="es-CL"/>
              </w:rPr>
              <w:t>350, sin medida de mitigación instalada</w:t>
            </w:r>
            <w:r w:rsidR="009A64C5">
              <w:rPr>
                <w:rFonts w:ascii="Calibri" w:eastAsia="Times New Roman" w:hAnsi="Calibri" w:cs="Times New Roman"/>
                <w:szCs w:val="20"/>
                <w:lang w:eastAsia="es-CL"/>
              </w:rPr>
              <w:t>, considerado como lugar “de control”.</w:t>
            </w:r>
          </w:p>
        </w:tc>
      </w:tr>
      <w:tr w:rsidR="00C4780F" w:rsidRPr="00E26788" w14:paraId="2A36DD73" w14:textId="77777777" w:rsidTr="00E51D47">
        <w:trPr>
          <w:trHeight w:val="24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8589AC8" w14:textId="77777777" w:rsidR="00C4780F" w:rsidRPr="003228F6" w:rsidRDefault="009941F5" w:rsidP="008302E5">
            <w:pPr>
              <w:keepNext/>
              <w:spacing w:before="0" w:after="0" w:line="240" w:lineRule="auto"/>
              <w:jc w:val="center"/>
              <w:rPr>
                <w:rFonts w:ascii="Calibri" w:eastAsia="Times New Roman" w:hAnsi="Calibri" w:cs="Times New Roman"/>
                <w:b/>
                <w:szCs w:val="20"/>
                <w:lang w:eastAsia="es-CL"/>
              </w:rPr>
            </w:pPr>
            <w:r w:rsidRPr="003228F6">
              <w:rPr>
                <w:rFonts w:ascii="Calibri" w:eastAsia="Times New Roman" w:hAnsi="Calibri" w:cs="Times New Roman"/>
                <w:b/>
                <w:noProof/>
                <w:szCs w:val="20"/>
                <w:lang w:val="es-ES" w:eastAsia="es-ES"/>
              </w:rPr>
              <w:drawing>
                <wp:inline distT="0" distB="0" distL="0" distR="0" wp14:anchorId="79090344" wp14:editId="69CF4B33">
                  <wp:extent cx="7272669" cy="22751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289762" cy="2280497"/>
                          </a:xfrm>
                          <a:prstGeom prst="rect">
                            <a:avLst/>
                          </a:prstGeom>
                          <a:noFill/>
                        </pic:spPr>
                      </pic:pic>
                    </a:graphicData>
                  </a:graphic>
                </wp:inline>
              </w:drawing>
            </w:r>
          </w:p>
        </w:tc>
      </w:tr>
      <w:tr w:rsidR="00C4780F" w:rsidRPr="00E26788" w14:paraId="25B39D9B" w14:textId="77777777" w:rsidTr="008F3872">
        <w:trPr>
          <w:jc w:val="center"/>
        </w:trPr>
        <w:tc>
          <w:tcPr>
            <w:tcW w:w="364" w:type="pct"/>
            <w:tcBorders>
              <w:top w:val="single" w:sz="4" w:space="0" w:color="auto"/>
              <w:left w:val="single" w:sz="4" w:space="0" w:color="auto"/>
              <w:bottom w:val="single" w:sz="4" w:space="0" w:color="auto"/>
              <w:right w:val="nil"/>
            </w:tcBorders>
            <w:shd w:val="clear" w:color="auto" w:fill="auto"/>
            <w:noWrap/>
            <w:hideMark/>
          </w:tcPr>
          <w:p w14:paraId="15DA42BF" w14:textId="2C3613FB" w:rsidR="00C4780F" w:rsidRPr="003228F6" w:rsidRDefault="00FC4DA1" w:rsidP="008302E5">
            <w:pPr>
              <w:pStyle w:val="Descripcin"/>
              <w:jc w:val="left"/>
              <w:rPr>
                <w:szCs w:val="20"/>
              </w:rPr>
            </w:pPr>
            <w:bookmarkStart w:id="223" w:name="_Ref528676057"/>
            <w:r w:rsidRPr="003228F6">
              <w:t xml:space="preserve">Figura </w:t>
            </w:r>
            <w:r w:rsidRPr="003228F6">
              <w:rPr>
                <w:noProof/>
              </w:rPr>
              <w:fldChar w:fldCharType="begin"/>
            </w:r>
            <w:r w:rsidRPr="003228F6">
              <w:rPr>
                <w:noProof/>
              </w:rPr>
              <w:instrText xml:space="preserve"> SEQ Figura \* ARABIC </w:instrText>
            </w:r>
            <w:r w:rsidRPr="003228F6">
              <w:rPr>
                <w:noProof/>
              </w:rPr>
              <w:fldChar w:fldCharType="separate"/>
            </w:r>
            <w:r w:rsidR="00FC4CE7">
              <w:rPr>
                <w:noProof/>
              </w:rPr>
              <w:t>24</w:t>
            </w:r>
            <w:r w:rsidRPr="003228F6">
              <w:rPr>
                <w:noProof/>
              </w:rPr>
              <w:fldChar w:fldCharType="end"/>
            </w:r>
            <w:bookmarkEnd w:id="223"/>
          </w:p>
        </w:tc>
        <w:tc>
          <w:tcPr>
            <w:tcW w:w="46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3F552D" w14:textId="77777777" w:rsidR="00C4780F" w:rsidRPr="003228F6" w:rsidRDefault="00C4780F" w:rsidP="008302E5">
            <w:pPr>
              <w:spacing w:before="0" w:after="0" w:line="240" w:lineRule="auto"/>
              <w:rPr>
                <w:rFonts w:ascii="Calibri" w:eastAsia="Times New Roman" w:hAnsi="Calibri" w:cs="Times New Roman"/>
                <w:b/>
                <w:color w:val="000000"/>
                <w:szCs w:val="20"/>
                <w:lang w:eastAsia="es-CL"/>
              </w:rPr>
            </w:pPr>
            <w:r w:rsidRPr="003228F6">
              <w:rPr>
                <w:rFonts w:ascii="Calibri" w:eastAsia="Times New Roman" w:hAnsi="Calibri" w:cs="Times New Roman"/>
                <w:b/>
                <w:color w:val="000000"/>
                <w:szCs w:val="20"/>
                <w:lang w:eastAsia="es-CL"/>
              </w:rPr>
              <w:t>Fuente:</w:t>
            </w:r>
            <w:r w:rsidRPr="003228F6">
              <w:rPr>
                <w:rFonts w:ascii="Calibri" w:eastAsia="Times New Roman" w:hAnsi="Calibri" w:cs="Times New Roman"/>
                <w:color w:val="000000"/>
                <w:szCs w:val="20"/>
                <w:lang w:eastAsia="es-CL"/>
              </w:rPr>
              <w:t xml:space="preserve"> Elaboración propia</w:t>
            </w:r>
            <w:r w:rsidR="00E51D47" w:rsidRPr="003228F6">
              <w:rPr>
                <w:rFonts w:ascii="Calibri" w:eastAsia="Times New Roman" w:hAnsi="Calibri" w:cs="Times New Roman"/>
                <w:color w:val="000000"/>
                <w:szCs w:val="20"/>
                <w:lang w:eastAsia="es-CL"/>
              </w:rPr>
              <w:t>,</w:t>
            </w:r>
            <w:r w:rsidRPr="003228F6">
              <w:rPr>
                <w:rFonts w:ascii="Calibri" w:eastAsia="Times New Roman" w:hAnsi="Calibri" w:cs="Times New Roman"/>
                <w:color w:val="000000"/>
                <w:szCs w:val="20"/>
                <w:lang w:eastAsia="es-CL"/>
              </w:rPr>
              <w:t xml:space="preserve"> </w:t>
            </w:r>
            <w:r w:rsidR="00E51D47" w:rsidRPr="003228F6">
              <w:rPr>
                <w:rFonts w:ascii="Calibri" w:eastAsia="Times New Roman" w:hAnsi="Calibri" w:cs="Times New Roman"/>
                <w:szCs w:val="20"/>
                <w:lang w:eastAsia="es-CL"/>
              </w:rPr>
              <w:t>en base a la Información de la Tabla 4 (“</w:t>
            </w:r>
            <w:r w:rsidR="00E51D47" w:rsidRPr="003228F6">
              <w:rPr>
                <w:rFonts w:ascii="Calibri" w:eastAsia="Times New Roman" w:hAnsi="Calibri" w:cs="Times New Roman"/>
                <w:i/>
                <w:szCs w:val="20"/>
                <w:lang w:eastAsia="es-CL"/>
              </w:rPr>
              <w:t>Pérdidas por transmisión en frecuencia de 1/3 de octava obtenido en Línea 6 Metro – Método 2</w:t>
            </w:r>
            <w:r w:rsidR="00E51D47" w:rsidRPr="003228F6">
              <w:rPr>
                <w:rFonts w:ascii="Calibri" w:eastAsia="Times New Roman" w:hAnsi="Calibri" w:cs="Times New Roman"/>
                <w:szCs w:val="20"/>
                <w:lang w:eastAsia="es-CL"/>
              </w:rPr>
              <w:t>”) del informe entregado por el titular como anexo 24 a su respuesta a Res. Ex. SMA 705/2018.</w:t>
            </w:r>
          </w:p>
        </w:tc>
      </w:tr>
      <w:tr w:rsidR="00C4780F" w:rsidRPr="002124D1" w14:paraId="24B70A4C" w14:textId="77777777" w:rsidTr="00E51D47">
        <w:trPr>
          <w:trHeight w:val="24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6B1F954" w14:textId="77777777" w:rsidR="00C4780F" w:rsidRPr="002124D1" w:rsidRDefault="00C4780F" w:rsidP="008302E5">
            <w:pPr>
              <w:keepNext/>
              <w:spacing w:before="0" w:after="0" w:line="240" w:lineRule="auto"/>
              <w:rPr>
                <w:rFonts w:ascii="Calibri" w:eastAsia="Times New Roman" w:hAnsi="Calibri" w:cs="Times New Roman"/>
                <w:b/>
                <w:szCs w:val="20"/>
                <w:lang w:eastAsia="es-CL"/>
              </w:rPr>
            </w:pPr>
            <w:r w:rsidRPr="00E26788">
              <w:rPr>
                <w:rFonts w:ascii="Calibri" w:eastAsia="Times New Roman" w:hAnsi="Calibri" w:cs="Times New Roman"/>
                <w:b/>
                <w:szCs w:val="20"/>
                <w:lang w:eastAsia="es-CL"/>
              </w:rPr>
              <w:t>Descripción del medio de prueba:</w:t>
            </w:r>
            <w:r w:rsidRPr="00E26788">
              <w:rPr>
                <w:rFonts w:ascii="Calibri" w:eastAsia="Times New Roman" w:hAnsi="Calibri" w:cs="Times New Roman"/>
                <w:szCs w:val="20"/>
                <w:lang w:eastAsia="es-CL"/>
              </w:rPr>
              <w:t xml:space="preserve"> </w:t>
            </w:r>
            <w:r w:rsidR="00E51D47">
              <w:rPr>
                <w:rFonts w:ascii="Calibri" w:eastAsia="Times New Roman" w:hAnsi="Calibri" w:cs="Times New Roman"/>
                <w:szCs w:val="20"/>
                <w:lang w:eastAsia="es-CL"/>
              </w:rPr>
              <w:t>Gráficos descriptivos de la p</w:t>
            </w:r>
            <w:r w:rsidR="00E51D47" w:rsidRPr="00E51D47">
              <w:rPr>
                <w:rFonts w:ascii="Calibri" w:eastAsia="Times New Roman" w:hAnsi="Calibri" w:cs="Times New Roman"/>
                <w:szCs w:val="20"/>
                <w:lang w:eastAsia="es-CL"/>
              </w:rPr>
              <w:t xml:space="preserve">érdida por transmisión </w:t>
            </w:r>
            <w:r w:rsidR="00E51D47">
              <w:rPr>
                <w:rFonts w:ascii="Calibri" w:eastAsia="Times New Roman" w:hAnsi="Calibri" w:cs="Times New Roman"/>
                <w:szCs w:val="20"/>
                <w:lang w:eastAsia="es-CL"/>
              </w:rPr>
              <w:t>(</w:t>
            </w:r>
            <w:r w:rsidR="00E51D47" w:rsidRPr="00E51D47">
              <w:rPr>
                <w:rFonts w:ascii="Calibri" w:eastAsia="Times New Roman" w:hAnsi="Calibri" w:cs="Times New Roman"/>
                <w:i/>
                <w:szCs w:val="20"/>
                <w:lang w:eastAsia="es-CL"/>
              </w:rPr>
              <w:t>Transmission Loss</w:t>
            </w:r>
            <w:r w:rsidR="00E51D47">
              <w:rPr>
                <w:rFonts w:ascii="Calibri" w:eastAsia="Times New Roman" w:hAnsi="Calibri" w:cs="Times New Roman"/>
                <w:szCs w:val="20"/>
                <w:lang w:eastAsia="es-CL"/>
              </w:rPr>
              <w:t xml:space="preserve">), </w:t>
            </w:r>
            <w:r w:rsidR="00E51D47" w:rsidRPr="00E51D47">
              <w:rPr>
                <w:rFonts w:ascii="Calibri" w:eastAsia="Times New Roman" w:hAnsi="Calibri" w:cs="Times New Roman"/>
                <w:szCs w:val="20"/>
                <w:lang w:eastAsia="es-CL"/>
              </w:rPr>
              <w:t>en frecuencia de 1/3 de octava</w:t>
            </w:r>
            <w:r w:rsidR="00E51D47">
              <w:rPr>
                <w:rFonts w:ascii="Calibri" w:eastAsia="Times New Roman" w:hAnsi="Calibri" w:cs="Times New Roman"/>
                <w:szCs w:val="20"/>
                <w:lang w:eastAsia="es-CL"/>
              </w:rPr>
              <w:t>,</w:t>
            </w:r>
            <w:r w:rsidR="00E51D47" w:rsidRPr="00E51D47">
              <w:rPr>
                <w:rFonts w:ascii="Calibri" w:eastAsia="Times New Roman" w:hAnsi="Calibri" w:cs="Times New Roman"/>
                <w:szCs w:val="20"/>
                <w:lang w:eastAsia="es-CL"/>
              </w:rPr>
              <w:t xml:space="preserve"> obtenido en </w:t>
            </w:r>
            <w:r w:rsidR="00E51D47">
              <w:rPr>
                <w:rFonts w:ascii="Calibri" w:eastAsia="Times New Roman" w:hAnsi="Calibri" w:cs="Times New Roman"/>
                <w:szCs w:val="20"/>
                <w:lang w:eastAsia="es-CL"/>
              </w:rPr>
              <w:t xml:space="preserve">distintos puntos del túnel de la </w:t>
            </w:r>
            <w:r w:rsidR="00E51D47" w:rsidRPr="00E51D47">
              <w:rPr>
                <w:rFonts w:ascii="Calibri" w:eastAsia="Times New Roman" w:hAnsi="Calibri" w:cs="Times New Roman"/>
                <w:szCs w:val="20"/>
                <w:lang w:eastAsia="es-CL"/>
              </w:rPr>
              <w:t>Línea 6 Metro</w:t>
            </w:r>
            <w:r w:rsidR="009941F5">
              <w:rPr>
                <w:rFonts w:ascii="Calibri" w:eastAsia="Times New Roman" w:hAnsi="Calibri" w:cs="Times New Roman"/>
                <w:szCs w:val="20"/>
                <w:lang w:eastAsia="es-CL"/>
              </w:rPr>
              <w:t xml:space="preserve"> (principalmente de puntos con medida de mitigación -20dB)</w:t>
            </w:r>
            <w:r w:rsidR="00E51D47">
              <w:rPr>
                <w:rFonts w:ascii="Calibri" w:eastAsia="Times New Roman" w:hAnsi="Calibri" w:cs="Times New Roman"/>
                <w:szCs w:val="20"/>
                <w:lang w:eastAsia="es-CL"/>
              </w:rPr>
              <w:t>, con el denominado “</w:t>
            </w:r>
            <w:r w:rsidR="00E51D47" w:rsidRPr="00E51D47">
              <w:rPr>
                <w:rFonts w:ascii="Calibri" w:eastAsia="Times New Roman" w:hAnsi="Calibri" w:cs="Times New Roman"/>
                <w:i/>
                <w:szCs w:val="20"/>
                <w:lang w:eastAsia="es-CL"/>
              </w:rPr>
              <w:t>Método 2</w:t>
            </w:r>
            <w:r w:rsidR="00E51D47">
              <w:rPr>
                <w:rFonts w:ascii="Calibri" w:eastAsia="Times New Roman" w:hAnsi="Calibri" w:cs="Times New Roman"/>
                <w:szCs w:val="20"/>
                <w:lang w:eastAsia="es-CL"/>
              </w:rPr>
              <w:t>”</w:t>
            </w:r>
            <w:r w:rsidR="009941F5">
              <w:rPr>
                <w:rFonts w:ascii="Calibri" w:eastAsia="Times New Roman" w:hAnsi="Calibri" w:cs="Times New Roman"/>
                <w:szCs w:val="20"/>
                <w:lang w:eastAsia="es-CL"/>
              </w:rPr>
              <w:t>. Se destaca que la pérdida por transmisión del PK 7000, cercana a la curva del túnel bajo calle “Portugal”, y con medida de mitigación -20dB instalada, es menor a la pérdida por transmisión del PK 3350, sin medida de mitigación instalada.</w:t>
            </w:r>
          </w:p>
        </w:tc>
      </w:tr>
    </w:tbl>
    <w:p w14:paraId="1D12C5FA" w14:textId="77777777" w:rsidR="004F075F" w:rsidRPr="002124D1" w:rsidRDefault="00BE34D6" w:rsidP="008302E5">
      <w:pPr>
        <w:spacing w:before="0" w:after="0" w:line="240" w:lineRule="auto"/>
        <w:jc w:val="left"/>
      </w:pPr>
      <w:r w:rsidRPr="002124D1">
        <w:br w:type="page"/>
      </w:r>
    </w:p>
    <w:tbl>
      <w:tblPr>
        <w:tblW w:w="5000" w:type="pct"/>
        <w:jc w:val="center"/>
        <w:tblCellMar>
          <w:left w:w="70" w:type="dxa"/>
          <w:right w:w="70" w:type="dxa"/>
        </w:tblCellMar>
        <w:tblLook w:val="04A0" w:firstRow="1" w:lastRow="0" w:firstColumn="1" w:lastColumn="0" w:noHBand="0" w:noVBand="1"/>
      </w:tblPr>
      <w:tblGrid>
        <w:gridCol w:w="987"/>
        <w:gridCol w:w="12575"/>
      </w:tblGrid>
      <w:tr w:rsidR="006C0009" w:rsidRPr="0060281C" w14:paraId="18E64258" w14:textId="77777777" w:rsidTr="00B650AC">
        <w:trPr>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7441BC6B" w14:textId="77777777" w:rsidR="006C0009" w:rsidRPr="0060281C" w:rsidRDefault="006C0009" w:rsidP="008302E5">
            <w:pPr>
              <w:spacing w:before="0" w:after="0" w:line="240" w:lineRule="auto"/>
              <w:jc w:val="center"/>
              <w:rPr>
                <w:rFonts w:ascii="Calibri" w:eastAsia="Times New Roman" w:hAnsi="Calibri" w:cs="Times New Roman"/>
                <w:b/>
                <w:bCs/>
                <w:color w:val="000000"/>
                <w:szCs w:val="20"/>
                <w:lang w:eastAsia="es-CL"/>
              </w:rPr>
            </w:pPr>
            <w:r w:rsidRPr="0060281C">
              <w:rPr>
                <w:rFonts w:ascii="Calibri" w:eastAsia="Times New Roman" w:hAnsi="Calibri" w:cs="Times New Roman"/>
                <w:b/>
                <w:bCs/>
                <w:color w:val="000000"/>
                <w:szCs w:val="20"/>
                <w:lang w:eastAsia="es-CL"/>
              </w:rPr>
              <w:lastRenderedPageBreak/>
              <w:t>Registros</w:t>
            </w:r>
          </w:p>
        </w:tc>
      </w:tr>
      <w:tr w:rsidR="006C0009" w:rsidRPr="00E26788" w14:paraId="40AF081A" w14:textId="77777777" w:rsidTr="00B650AC">
        <w:trPr>
          <w:trHeight w:val="8242"/>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vAlign w:val="center"/>
            <w:hideMark/>
          </w:tcPr>
          <w:tbl>
            <w:tblPr>
              <w:tblW w:w="13250" w:type="dxa"/>
              <w:jc w:val="center"/>
              <w:tblCellMar>
                <w:left w:w="70" w:type="dxa"/>
                <w:right w:w="70" w:type="dxa"/>
              </w:tblCellMar>
              <w:tblLook w:val="04A0" w:firstRow="1" w:lastRow="0" w:firstColumn="1" w:lastColumn="0" w:noHBand="0" w:noVBand="1"/>
            </w:tblPr>
            <w:tblGrid>
              <w:gridCol w:w="632"/>
              <w:gridCol w:w="1117"/>
              <w:gridCol w:w="725"/>
              <w:gridCol w:w="566"/>
              <w:gridCol w:w="1274"/>
              <w:gridCol w:w="566"/>
              <w:gridCol w:w="566"/>
              <w:gridCol w:w="707"/>
              <w:gridCol w:w="425"/>
              <w:gridCol w:w="181"/>
              <w:gridCol w:w="537"/>
              <w:gridCol w:w="1134"/>
              <w:gridCol w:w="709"/>
              <w:gridCol w:w="505"/>
              <w:gridCol w:w="1338"/>
              <w:gridCol w:w="567"/>
              <w:gridCol w:w="567"/>
              <w:gridCol w:w="709"/>
              <w:gridCol w:w="425"/>
            </w:tblGrid>
            <w:tr w:rsidR="00F5199F" w:rsidRPr="00163536" w14:paraId="2C782323" w14:textId="77777777" w:rsidTr="00163536">
              <w:trPr>
                <w:trHeight w:val="20"/>
                <w:jc w:val="center"/>
              </w:trPr>
              <w:tc>
                <w:tcPr>
                  <w:tcW w:w="1749" w:type="dxa"/>
                  <w:gridSpan w:val="2"/>
                  <w:tcBorders>
                    <w:top w:val="single" w:sz="4" w:space="0" w:color="auto"/>
                    <w:left w:val="nil"/>
                    <w:bottom w:val="single" w:sz="4" w:space="0" w:color="auto"/>
                    <w:right w:val="nil"/>
                  </w:tcBorders>
                  <w:shd w:val="clear" w:color="000000" w:fill="F2F2F2"/>
                  <w:noWrap/>
                  <w:vAlign w:val="center"/>
                  <w:hideMark/>
                </w:tcPr>
                <w:p w14:paraId="548BEBFB" w14:textId="77777777" w:rsidR="00F5199F" w:rsidRPr="00163536" w:rsidRDefault="00F5199F" w:rsidP="008302E5">
                  <w:pPr>
                    <w:spacing w:before="0" w:after="0" w:line="240" w:lineRule="auto"/>
                    <w:jc w:val="center"/>
                    <w:rPr>
                      <w:rFonts w:ascii="Calibri" w:eastAsia="Times New Roman" w:hAnsi="Calibri" w:cs="Calibri"/>
                      <w:b/>
                      <w:bCs/>
                      <w:color w:val="000000"/>
                      <w:sz w:val="18"/>
                      <w:szCs w:val="18"/>
                      <w:lang w:eastAsia="es-CL"/>
                    </w:rPr>
                  </w:pPr>
                  <w:r w:rsidRPr="00163536">
                    <w:rPr>
                      <w:rFonts w:ascii="Calibri" w:eastAsia="Times New Roman" w:hAnsi="Calibri" w:cs="Calibri"/>
                      <w:b/>
                      <w:bCs/>
                      <w:color w:val="000000"/>
                      <w:sz w:val="18"/>
                      <w:szCs w:val="18"/>
                      <w:lang w:eastAsia="es-CL"/>
                    </w:rPr>
                    <w:t>Datos Descriptivos</w:t>
                  </w:r>
                </w:p>
              </w:tc>
              <w:tc>
                <w:tcPr>
                  <w:tcW w:w="4829" w:type="dxa"/>
                  <w:gridSpan w:val="7"/>
                  <w:tcBorders>
                    <w:top w:val="single" w:sz="4" w:space="0" w:color="auto"/>
                    <w:left w:val="single" w:sz="4" w:space="0" w:color="auto"/>
                    <w:bottom w:val="single" w:sz="4" w:space="0" w:color="auto"/>
                  </w:tcBorders>
                  <w:shd w:val="clear" w:color="000000" w:fill="F2F2F2"/>
                  <w:noWrap/>
                  <w:vAlign w:val="center"/>
                  <w:hideMark/>
                </w:tcPr>
                <w:p w14:paraId="16E8D700" w14:textId="77777777" w:rsidR="00F5199F" w:rsidRPr="00163536" w:rsidRDefault="00F5199F" w:rsidP="008302E5">
                  <w:pPr>
                    <w:spacing w:before="0" w:after="0" w:line="240" w:lineRule="auto"/>
                    <w:jc w:val="center"/>
                    <w:rPr>
                      <w:rFonts w:ascii="Calibri" w:eastAsia="Times New Roman" w:hAnsi="Calibri" w:cs="Calibri"/>
                      <w:b/>
                      <w:bCs/>
                      <w:color w:val="000000"/>
                      <w:sz w:val="18"/>
                      <w:szCs w:val="18"/>
                      <w:lang w:eastAsia="es-CL"/>
                    </w:rPr>
                  </w:pPr>
                  <w:r w:rsidRPr="00163536">
                    <w:rPr>
                      <w:rFonts w:ascii="Calibri" w:eastAsia="Times New Roman" w:hAnsi="Calibri" w:cs="Calibri"/>
                      <w:b/>
                      <w:bCs/>
                      <w:color w:val="000000"/>
                      <w:sz w:val="18"/>
                      <w:szCs w:val="18"/>
                      <w:lang w:eastAsia="es-CL"/>
                    </w:rPr>
                    <w:t>Ubicación</w:t>
                  </w:r>
                </w:p>
              </w:tc>
              <w:tc>
                <w:tcPr>
                  <w:tcW w:w="181" w:type="dxa"/>
                  <w:tcBorders>
                    <w:top w:val="nil"/>
                    <w:left w:val="nil"/>
                    <w:right w:val="nil"/>
                  </w:tcBorders>
                  <w:shd w:val="clear" w:color="auto" w:fill="000000" w:themeFill="text1"/>
                  <w:noWrap/>
                  <w:vAlign w:val="center"/>
                  <w:hideMark/>
                </w:tcPr>
                <w:p w14:paraId="7D8CD42B"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671" w:type="dxa"/>
                  <w:gridSpan w:val="2"/>
                  <w:tcBorders>
                    <w:top w:val="single" w:sz="4" w:space="0" w:color="auto"/>
                    <w:left w:val="nil"/>
                    <w:bottom w:val="single" w:sz="4" w:space="0" w:color="auto"/>
                    <w:right w:val="nil"/>
                  </w:tcBorders>
                  <w:shd w:val="clear" w:color="000000" w:fill="F2F2F2"/>
                  <w:noWrap/>
                  <w:vAlign w:val="center"/>
                  <w:hideMark/>
                </w:tcPr>
                <w:p w14:paraId="1EB4662A" w14:textId="77777777" w:rsidR="00F5199F" w:rsidRPr="00163536" w:rsidRDefault="00F5199F" w:rsidP="008302E5">
                  <w:pPr>
                    <w:spacing w:before="0" w:after="0" w:line="240" w:lineRule="auto"/>
                    <w:jc w:val="center"/>
                    <w:rPr>
                      <w:rFonts w:ascii="Calibri" w:eastAsia="Times New Roman" w:hAnsi="Calibri" w:cs="Calibri"/>
                      <w:b/>
                      <w:bCs/>
                      <w:color w:val="000000"/>
                      <w:sz w:val="18"/>
                      <w:szCs w:val="18"/>
                      <w:lang w:eastAsia="es-CL"/>
                    </w:rPr>
                  </w:pPr>
                  <w:r w:rsidRPr="00163536">
                    <w:rPr>
                      <w:rFonts w:ascii="Calibri" w:eastAsia="Times New Roman" w:hAnsi="Calibri" w:cs="Calibri"/>
                      <w:b/>
                      <w:bCs/>
                      <w:color w:val="000000"/>
                      <w:sz w:val="18"/>
                      <w:szCs w:val="18"/>
                      <w:lang w:eastAsia="es-CL"/>
                    </w:rPr>
                    <w:t>Datos Descriptivos</w:t>
                  </w:r>
                </w:p>
              </w:tc>
              <w:tc>
                <w:tcPr>
                  <w:tcW w:w="4820" w:type="dxa"/>
                  <w:gridSpan w:val="7"/>
                  <w:tcBorders>
                    <w:top w:val="single" w:sz="4" w:space="0" w:color="auto"/>
                    <w:left w:val="single" w:sz="4" w:space="0" w:color="auto"/>
                    <w:bottom w:val="single" w:sz="4" w:space="0" w:color="auto"/>
                    <w:right w:val="single" w:sz="4" w:space="0" w:color="000000"/>
                  </w:tcBorders>
                  <w:shd w:val="clear" w:color="000000" w:fill="F2F2F2"/>
                  <w:noWrap/>
                  <w:vAlign w:val="center"/>
                  <w:hideMark/>
                </w:tcPr>
                <w:p w14:paraId="09C02C82" w14:textId="77777777" w:rsidR="00F5199F" w:rsidRPr="00163536" w:rsidRDefault="00F5199F" w:rsidP="008302E5">
                  <w:pPr>
                    <w:spacing w:before="0" w:after="0" w:line="240" w:lineRule="auto"/>
                    <w:jc w:val="center"/>
                    <w:rPr>
                      <w:rFonts w:ascii="Calibri" w:eastAsia="Times New Roman" w:hAnsi="Calibri" w:cs="Calibri"/>
                      <w:b/>
                      <w:bCs/>
                      <w:color w:val="000000"/>
                      <w:sz w:val="18"/>
                      <w:szCs w:val="18"/>
                      <w:lang w:eastAsia="es-CL"/>
                    </w:rPr>
                  </w:pPr>
                  <w:r w:rsidRPr="00163536">
                    <w:rPr>
                      <w:rFonts w:ascii="Calibri" w:eastAsia="Times New Roman" w:hAnsi="Calibri" w:cs="Calibri"/>
                      <w:b/>
                      <w:bCs/>
                      <w:color w:val="000000"/>
                      <w:sz w:val="18"/>
                      <w:szCs w:val="18"/>
                      <w:lang w:eastAsia="es-CL"/>
                    </w:rPr>
                    <w:t>Ubicación</w:t>
                  </w:r>
                </w:p>
              </w:tc>
            </w:tr>
            <w:tr w:rsidR="00163536" w:rsidRPr="00163536" w14:paraId="2C7E044D" w14:textId="77777777" w:rsidTr="00163536">
              <w:trPr>
                <w:trHeight w:val="20"/>
                <w:jc w:val="center"/>
              </w:trPr>
              <w:tc>
                <w:tcPr>
                  <w:tcW w:w="632" w:type="dxa"/>
                  <w:tcBorders>
                    <w:top w:val="single" w:sz="4" w:space="0" w:color="auto"/>
                    <w:left w:val="nil"/>
                    <w:bottom w:val="single" w:sz="4" w:space="0" w:color="auto"/>
                    <w:right w:val="nil"/>
                  </w:tcBorders>
                  <w:shd w:val="clear" w:color="000000" w:fill="F2F2F2"/>
                  <w:noWrap/>
                  <w:vAlign w:val="center"/>
                  <w:hideMark/>
                </w:tcPr>
                <w:p w14:paraId="17E8BA21" w14:textId="77777777" w:rsidR="00F5199F" w:rsidRPr="00163536" w:rsidRDefault="00F5199F" w:rsidP="008302E5">
                  <w:pPr>
                    <w:spacing w:before="0" w:after="0" w:line="240" w:lineRule="auto"/>
                    <w:jc w:val="center"/>
                    <w:rPr>
                      <w:rFonts w:ascii="Calibri" w:eastAsia="Times New Roman" w:hAnsi="Calibri" w:cs="Calibri"/>
                      <w:b/>
                      <w:bCs/>
                      <w:color w:val="000000"/>
                      <w:sz w:val="18"/>
                      <w:szCs w:val="18"/>
                      <w:lang w:eastAsia="es-CL"/>
                    </w:rPr>
                  </w:pPr>
                  <w:r w:rsidRPr="00163536">
                    <w:rPr>
                      <w:rFonts w:ascii="Calibri" w:eastAsia="Times New Roman" w:hAnsi="Calibri" w:cs="Calibri"/>
                      <w:b/>
                      <w:bCs/>
                      <w:color w:val="000000"/>
                      <w:sz w:val="18"/>
                      <w:szCs w:val="18"/>
                      <w:lang w:eastAsia="es-CL"/>
                    </w:rPr>
                    <w:t>Ficha</w:t>
                  </w:r>
                </w:p>
              </w:tc>
              <w:tc>
                <w:tcPr>
                  <w:tcW w:w="1117" w:type="dxa"/>
                  <w:tcBorders>
                    <w:top w:val="single" w:sz="4" w:space="0" w:color="auto"/>
                    <w:left w:val="single" w:sz="4" w:space="0" w:color="auto"/>
                    <w:bottom w:val="single" w:sz="4" w:space="0" w:color="auto"/>
                    <w:right w:val="nil"/>
                  </w:tcBorders>
                  <w:shd w:val="clear" w:color="000000" w:fill="F2F2F2"/>
                  <w:noWrap/>
                  <w:vAlign w:val="center"/>
                  <w:hideMark/>
                </w:tcPr>
                <w:p w14:paraId="5639313E" w14:textId="77777777" w:rsidR="00F5199F" w:rsidRPr="00163536" w:rsidRDefault="00F5199F" w:rsidP="008302E5">
                  <w:pPr>
                    <w:spacing w:before="0" w:after="0" w:line="240" w:lineRule="auto"/>
                    <w:jc w:val="center"/>
                    <w:rPr>
                      <w:rFonts w:ascii="Calibri" w:eastAsia="Times New Roman" w:hAnsi="Calibri" w:cs="Calibri"/>
                      <w:b/>
                      <w:bCs/>
                      <w:color w:val="000000"/>
                      <w:sz w:val="18"/>
                      <w:szCs w:val="18"/>
                      <w:lang w:eastAsia="es-CL"/>
                    </w:rPr>
                  </w:pPr>
                  <w:r w:rsidRPr="00163536">
                    <w:rPr>
                      <w:rFonts w:ascii="Calibri" w:eastAsia="Times New Roman" w:hAnsi="Calibri" w:cs="Calibri"/>
                      <w:b/>
                      <w:bCs/>
                      <w:color w:val="000000"/>
                      <w:sz w:val="18"/>
                      <w:szCs w:val="18"/>
                      <w:lang w:eastAsia="es-CL"/>
                    </w:rPr>
                    <w:t>Fecha</w:t>
                  </w:r>
                </w:p>
              </w:tc>
              <w:tc>
                <w:tcPr>
                  <w:tcW w:w="725" w:type="dxa"/>
                  <w:tcBorders>
                    <w:top w:val="single" w:sz="4" w:space="0" w:color="auto"/>
                    <w:left w:val="single" w:sz="4" w:space="0" w:color="auto"/>
                    <w:bottom w:val="single" w:sz="4" w:space="0" w:color="auto"/>
                    <w:right w:val="nil"/>
                  </w:tcBorders>
                  <w:shd w:val="clear" w:color="000000" w:fill="F2F2F2"/>
                  <w:noWrap/>
                  <w:vAlign w:val="center"/>
                  <w:hideMark/>
                </w:tcPr>
                <w:p w14:paraId="6B230CA2" w14:textId="77777777" w:rsidR="00F5199F" w:rsidRPr="00163536" w:rsidRDefault="00F5199F" w:rsidP="008302E5">
                  <w:pPr>
                    <w:spacing w:before="0" w:after="0" w:line="240" w:lineRule="auto"/>
                    <w:jc w:val="center"/>
                    <w:rPr>
                      <w:rFonts w:ascii="Calibri" w:eastAsia="Times New Roman" w:hAnsi="Calibri" w:cs="Calibri"/>
                      <w:b/>
                      <w:bCs/>
                      <w:color w:val="000000"/>
                      <w:sz w:val="18"/>
                      <w:szCs w:val="18"/>
                      <w:lang w:eastAsia="es-CL"/>
                    </w:rPr>
                  </w:pPr>
                  <w:r w:rsidRPr="00163536">
                    <w:rPr>
                      <w:rFonts w:ascii="Calibri" w:eastAsia="Times New Roman" w:hAnsi="Calibri" w:cs="Calibri"/>
                      <w:b/>
                      <w:bCs/>
                      <w:color w:val="000000"/>
                      <w:sz w:val="18"/>
                      <w:szCs w:val="18"/>
                      <w:lang w:eastAsia="es-CL"/>
                    </w:rPr>
                    <w:t>PK inicio</w:t>
                  </w:r>
                </w:p>
              </w:tc>
              <w:tc>
                <w:tcPr>
                  <w:tcW w:w="566" w:type="dxa"/>
                  <w:tcBorders>
                    <w:top w:val="single" w:sz="4" w:space="0" w:color="auto"/>
                    <w:left w:val="single" w:sz="4" w:space="0" w:color="auto"/>
                    <w:bottom w:val="single" w:sz="4" w:space="0" w:color="auto"/>
                    <w:right w:val="nil"/>
                  </w:tcBorders>
                  <w:shd w:val="clear" w:color="000000" w:fill="F2F2F2"/>
                  <w:noWrap/>
                  <w:vAlign w:val="center"/>
                  <w:hideMark/>
                </w:tcPr>
                <w:p w14:paraId="3AA89F62" w14:textId="77777777" w:rsidR="00F5199F" w:rsidRPr="00163536" w:rsidRDefault="00F5199F" w:rsidP="008302E5">
                  <w:pPr>
                    <w:spacing w:before="0" w:after="0" w:line="240" w:lineRule="auto"/>
                    <w:jc w:val="center"/>
                    <w:rPr>
                      <w:rFonts w:ascii="Calibri" w:eastAsia="Times New Roman" w:hAnsi="Calibri" w:cs="Calibri"/>
                      <w:b/>
                      <w:bCs/>
                      <w:color w:val="000000"/>
                      <w:sz w:val="18"/>
                      <w:szCs w:val="18"/>
                      <w:lang w:eastAsia="es-CL"/>
                    </w:rPr>
                  </w:pPr>
                  <w:r w:rsidRPr="00163536">
                    <w:rPr>
                      <w:rFonts w:ascii="Calibri" w:eastAsia="Times New Roman" w:hAnsi="Calibri" w:cs="Calibri"/>
                      <w:b/>
                      <w:bCs/>
                      <w:color w:val="000000"/>
                      <w:sz w:val="18"/>
                      <w:szCs w:val="18"/>
                      <w:lang w:eastAsia="es-CL"/>
                    </w:rPr>
                    <w:t>PK fin</w:t>
                  </w:r>
                </w:p>
              </w:tc>
              <w:tc>
                <w:tcPr>
                  <w:tcW w:w="1274" w:type="dxa"/>
                  <w:tcBorders>
                    <w:top w:val="single" w:sz="4" w:space="0" w:color="auto"/>
                    <w:left w:val="single" w:sz="4" w:space="0" w:color="auto"/>
                    <w:bottom w:val="single" w:sz="4" w:space="0" w:color="auto"/>
                    <w:right w:val="nil"/>
                  </w:tcBorders>
                  <w:shd w:val="clear" w:color="000000" w:fill="F2F2F2"/>
                  <w:vAlign w:val="center"/>
                  <w:hideMark/>
                </w:tcPr>
                <w:p w14:paraId="71F7483E" w14:textId="77777777" w:rsidR="00F5199F" w:rsidRPr="00163536" w:rsidRDefault="00F5199F" w:rsidP="008302E5">
                  <w:pPr>
                    <w:spacing w:before="0" w:after="0" w:line="240" w:lineRule="auto"/>
                    <w:jc w:val="center"/>
                    <w:rPr>
                      <w:rFonts w:ascii="Calibri" w:eastAsia="Times New Roman" w:hAnsi="Calibri" w:cs="Calibri"/>
                      <w:b/>
                      <w:bCs/>
                      <w:color w:val="000000"/>
                      <w:sz w:val="18"/>
                      <w:szCs w:val="18"/>
                      <w:lang w:eastAsia="es-CL"/>
                    </w:rPr>
                  </w:pPr>
                  <w:r w:rsidRPr="00163536">
                    <w:rPr>
                      <w:rFonts w:ascii="Calibri" w:eastAsia="Times New Roman" w:hAnsi="Calibri" w:cs="Calibri"/>
                      <w:b/>
                      <w:bCs/>
                      <w:color w:val="000000"/>
                      <w:sz w:val="18"/>
                      <w:szCs w:val="18"/>
                      <w:lang w:eastAsia="es-CL"/>
                    </w:rPr>
                    <w:t>Metros c/ Medida -20 dB</w:t>
                  </w:r>
                </w:p>
              </w:tc>
              <w:tc>
                <w:tcPr>
                  <w:tcW w:w="566" w:type="dxa"/>
                  <w:tcBorders>
                    <w:top w:val="single" w:sz="4" w:space="0" w:color="auto"/>
                    <w:left w:val="single" w:sz="4" w:space="0" w:color="auto"/>
                    <w:bottom w:val="single" w:sz="4" w:space="0" w:color="auto"/>
                    <w:right w:val="nil"/>
                  </w:tcBorders>
                  <w:shd w:val="clear" w:color="000000" w:fill="F2F2F2"/>
                  <w:noWrap/>
                  <w:vAlign w:val="center"/>
                  <w:hideMark/>
                </w:tcPr>
                <w:p w14:paraId="369B63F7" w14:textId="77777777" w:rsidR="00F5199F" w:rsidRPr="00163536" w:rsidRDefault="00F5199F" w:rsidP="008302E5">
                  <w:pPr>
                    <w:spacing w:before="0" w:after="0" w:line="240" w:lineRule="auto"/>
                    <w:jc w:val="center"/>
                    <w:rPr>
                      <w:rFonts w:ascii="Calibri" w:eastAsia="Times New Roman" w:hAnsi="Calibri" w:cs="Calibri"/>
                      <w:b/>
                      <w:bCs/>
                      <w:color w:val="000000"/>
                      <w:sz w:val="18"/>
                      <w:szCs w:val="18"/>
                      <w:lang w:eastAsia="es-CL"/>
                    </w:rPr>
                  </w:pPr>
                  <w:r w:rsidRPr="00163536">
                    <w:rPr>
                      <w:rFonts w:ascii="Calibri" w:eastAsia="Times New Roman" w:hAnsi="Calibri" w:cs="Calibri"/>
                      <w:b/>
                      <w:bCs/>
                      <w:color w:val="000000"/>
                      <w:sz w:val="18"/>
                      <w:szCs w:val="18"/>
                      <w:lang w:eastAsia="es-CL"/>
                    </w:rPr>
                    <w:t>Vía 1</w:t>
                  </w:r>
                </w:p>
              </w:tc>
              <w:tc>
                <w:tcPr>
                  <w:tcW w:w="566" w:type="dxa"/>
                  <w:tcBorders>
                    <w:top w:val="single" w:sz="4" w:space="0" w:color="auto"/>
                    <w:left w:val="single" w:sz="4" w:space="0" w:color="auto"/>
                    <w:bottom w:val="single" w:sz="4" w:space="0" w:color="auto"/>
                    <w:right w:val="nil"/>
                  </w:tcBorders>
                  <w:shd w:val="clear" w:color="000000" w:fill="F2F2F2"/>
                  <w:noWrap/>
                  <w:vAlign w:val="center"/>
                  <w:hideMark/>
                </w:tcPr>
                <w:p w14:paraId="0256D4E0" w14:textId="77777777" w:rsidR="00F5199F" w:rsidRPr="00163536" w:rsidRDefault="00F5199F" w:rsidP="008302E5">
                  <w:pPr>
                    <w:spacing w:before="0" w:after="0" w:line="240" w:lineRule="auto"/>
                    <w:jc w:val="center"/>
                    <w:rPr>
                      <w:rFonts w:ascii="Calibri" w:eastAsia="Times New Roman" w:hAnsi="Calibri" w:cs="Calibri"/>
                      <w:b/>
                      <w:bCs/>
                      <w:color w:val="000000"/>
                      <w:sz w:val="18"/>
                      <w:szCs w:val="18"/>
                      <w:lang w:eastAsia="es-CL"/>
                    </w:rPr>
                  </w:pPr>
                  <w:r w:rsidRPr="00163536">
                    <w:rPr>
                      <w:rFonts w:ascii="Calibri" w:eastAsia="Times New Roman" w:hAnsi="Calibri" w:cs="Calibri"/>
                      <w:b/>
                      <w:bCs/>
                      <w:color w:val="000000"/>
                      <w:sz w:val="18"/>
                      <w:szCs w:val="18"/>
                      <w:lang w:eastAsia="es-CL"/>
                    </w:rPr>
                    <w:t>Vía 2</w:t>
                  </w:r>
                </w:p>
              </w:tc>
              <w:tc>
                <w:tcPr>
                  <w:tcW w:w="707" w:type="dxa"/>
                  <w:tcBorders>
                    <w:top w:val="single" w:sz="4" w:space="0" w:color="auto"/>
                    <w:left w:val="single" w:sz="4" w:space="0" w:color="auto"/>
                    <w:bottom w:val="single" w:sz="4" w:space="0" w:color="auto"/>
                    <w:right w:val="nil"/>
                  </w:tcBorders>
                  <w:shd w:val="clear" w:color="000000" w:fill="F2F2F2"/>
                  <w:vAlign w:val="center"/>
                  <w:hideMark/>
                </w:tcPr>
                <w:p w14:paraId="58313631" w14:textId="77777777" w:rsidR="00F5199F" w:rsidRPr="00163536" w:rsidRDefault="00F5199F" w:rsidP="008302E5">
                  <w:pPr>
                    <w:spacing w:before="0" w:after="0" w:line="240" w:lineRule="auto"/>
                    <w:jc w:val="center"/>
                    <w:rPr>
                      <w:rFonts w:ascii="Calibri" w:eastAsia="Times New Roman" w:hAnsi="Calibri" w:cs="Calibri"/>
                      <w:b/>
                      <w:bCs/>
                      <w:color w:val="000000"/>
                      <w:sz w:val="18"/>
                      <w:szCs w:val="18"/>
                      <w:lang w:eastAsia="es-CL"/>
                    </w:rPr>
                  </w:pPr>
                  <w:r w:rsidRPr="00163536">
                    <w:rPr>
                      <w:rFonts w:ascii="Calibri" w:eastAsia="Times New Roman" w:hAnsi="Calibri" w:cs="Calibri"/>
                      <w:b/>
                      <w:bCs/>
                      <w:color w:val="000000"/>
                      <w:sz w:val="18"/>
                      <w:szCs w:val="18"/>
                      <w:lang w:eastAsia="es-CL"/>
                    </w:rPr>
                    <w:t>Enlace T6</w:t>
                  </w:r>
                </w:p>
              </w:tc>
              <w:tc>
                <w:tcPr>
                  <w:tcW w:w="425" w:type="dxa"/>
                  <w:tcBorders>
                    <w:top w:val="single" w:sz="4" w:space="0" w:color="auto"/>
                    <w:left w:val="single" w:sz="4" w:space="0" w:color="auto"/>
                    <w:bottom w:val="single" w:sz="4" w:space="0" w:color="auto"/>
                    <w:right w:val="nil"/>
                  </w:tcBorders>
                  <w:shd w:val="clear" w:color="000000" w:fill="F2F2F2"/>
                  <w:noWrap/>
                  <w:vAlign w:val="center"/>
                  <w:hideMark/>
                </w:tcPr>
                <w:p w14:paraId="72F8E512" w14:textId="77777777" w:rsidR="00F5199F" w:rsidRPr="00163536" w:rsidRDefault="00F5199F" w:rsidP="008302E5">
                  <w:pPr>
                    <w:spacing w:before="0" w:after="0" w:line="240" w:lineRule="auto"/>
                    <w:jc w:val="center"/>
                    <w:rPr>
                      <w:rFonts w:ascii="Calibri" w:eastAsia="Times New Roman" w:hAnsi="Calibri" w:cs="Calibri"/>
                      <w:b/>
                      <w:bCs/>
                      <w:color w:val="000000"/>
                      <w:sz w:val="18"/>
                      <w:szCs w:val="18"/>
                      <w:lang w:eastAsia="es-CL"/>
                    </w:rPr>
                  </w:pPr>
                  <w:r w:rsidRPr="00163536">
                    <w:rPr>
                      <w:rFonts w:ascii="Calibri" w:eastAsia="Times New Roman" w:hAnsi="Calibri" w:cs="Calibri"/>
                      <w:b/>
                      <w:bCs/>
                      <w:color w:val="000000"/>
                      <w:sz w:val="18"/>
                      <w:szCs w:val="18"/>
                      <w:lang w:eastAsia="es-CL"/>
                    </w:rPr>
                    <w:t>ND</w:t>
                  </w:r>
                </w:p>
              </w:tc>
              <w:tc>
                <w:tcPr>
                  <w:tcW w:w="181" w:type="dxa"/>
                  <w:tcBorders>
                    <w:top w:val="nil"/>
                    <w:left w:val="nil"/>
                    <w:bottom w:val="single" w:sz="4" w:space="0" w:color="auto"/>
                    <w:right w:val="nil"/>
                  </w:tcBorders>
                  <w:shd w:val="clear" w:color="auto" w:fill="000000" w:themeFill="text1"/>
                  <w:noWrap/>
                  <w:vAlign w:val="center"/>
                  <w:hideMark/>
                </w:tcPr>
                <w:p w14:paraId="5178CA44"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single" w:sz="4" w:space="0" w:color="auto"/>
                    <w:left w:val="nil"/>
                    <w:bottom w:val="single" w:sz="4" w:space="0" w:color="auto"/>
                    <w:right w:val="nil"/>
                  </w:tcBorders>
                  <w:shd w:val="clear" w:color="000000" w:fill="F2F2F2"/>
                  <w:noWrap/>
                  <w:vAlign w:val="center"/>
                  <w:hideMark/>
                </w:tcPr>
                <w:p w14:paraId="21F46DBE" w14:textId="77777777" w:rsidR="00F5199F" w:rsidRPr="00163536" w:rsidRDefault="00F5199F" w:rsidP="008302E5">
                  <w:pPr>
                    <w:spacing w:before="0" w:after="0" w:line="240" w:lineRule="auto"/>
                    <w:jc w:val="center"/>
                    <w:rPr>
                      <w:rFonts w:ascii="Calibri" w:eastAsia="Times New Roman" w:hAnsi="Calibri" w:cs="Calibri"/>
                      <w:b/>
                      <w:bCs/>
                      <w:color w:val="000000"/>
                      <w:sz w:val="18"/>
                      <w:szCs w:val="18"/>
                      <w:lang w:eastAsia="es-CL"/>
                    </w:rPr>
                  </w:pPr>
                  <w:r w:rsidRPr="00163536">
                    <w:rPr>
                      <w:rFonts w:ascii="Calibri" w:eastAsia="Times New Roman" w:hAnsi="Calibri" w:cs="Calibri"/>
                      <w:b/>
                      <w:bCs/>
                      <w:color w:val="000000"/>
                      <w:sz w:val="18"/>
                      <w:szCs w:val="18"/>
                      <w:lang w:eastAsia="es-CL"/>
                    </w:rPr>
                    <w:t>Ficha</w:t>
                  </w:r>
                </w:p>
              </w:tc>
              <w:tc>
                <w:tcPr>
                  <w:tcW w:w="1134" w:type="dxa"/>
                  <w:tcBorders>
                    <w:top w:val="single" w:sz="4" w:space="0" w:color="auto"/>
                    <w:left w:val="single" w:sz="4" w:space="0" w:color="auto"/>
                    <w:bottom w:val="single" w:sz="4" w:space="0" w:color="auto"/>
                    <w:right w:val="nil"/>
                  </w:tcBorders>
                  <w:shd w:val="clear" w:color="000000" w:fill="F2F2F2"/>
                  <w:noWrap/>
                  <w:vAlign w:val="center"/>
                  <w:hideMark/>
                </w:tcPr>
                <w:p w14:paraId="3922E019" w14:textId="77777777" w:rsidR="00F5199F" w:rsidRPr="00163536" w:rsidRDefault="00F5199F" w:rsidP="008302E5">
                  <w:pPr>
                    <w:spacing w:before="0" w:after="0" w:line="240" w:lineRule="auto"/>
                    <w:jc w:val="center"/>
                    <w:rPr>
                      <w:rFonts w:ascii="Calibri" w:eastAsia="Times New Roman" w:hAnsi="Calibri" w:cs="Calibri"/>
                      <w:b/>
                      <w:bCs/>
                      <w:color w:val="000000"/>
                      <w:sz w:val="18"/>
                      <w:szCs w:val="18"/>
                      <w:lang w:eastAsia="es-CL"/>
                    </w:rPr>
                  </w:pPr>
                  <w:r w:rsidRPr="00163536">
                    <w:rPr>
                      <w:rFonts w:ascii="Calibri" w:eastAsia="Times New Roman" w:hAnsi="Calibri" w:cs="Calibri"/>
                      <w:b/>
                      <w:bCs/>
                      <w:color w:val="000000"/>
                      <w:sz w:val="18"/>
                      <w:szCs w:val="18"/>
                      <w:lang w:eastAsia="es-CL"/>
                    </w:rPr>
                    <w:t>Fecha</w:t>
                  </w:r>
                </w:p>
              </w:tc>
              <w:tc>
                <w:tcPr>
                  <w:tcW w:w="709" w:type="dxa"/>
                  <w:tcBorders>
                    <w:top w:val="single" w:sz="4" w:space="0" w:color="auto"/>
                    <w:left w:val="single" w:sz="4" w:space="0" w:color="auto"/>
                    <w:bottom w:val="single" w:sz="4" w:space="0" w:color="auto"/>
                    <w:right w:val="nil"/>
                  </w:tcBorders>
                  <w:shd w:val="clear" w:color="000000" w:fill="F2F2F2"/>
                  <w:noWrap/>
                  <w:vAlign w:val="center"/>
                  <w:hideMark/>
                </w:tcPr>
                <w:p w14:paraId="09FC0344" w14:textId="77777777" w:rsidR="00F5199F" w:rsidRPr="00163536" w:rsidRDefault="00F5199F" w:rsidP="008302E5">
                  <w:pPr>
                    <w:spacing w:before="0" w:after="0" w:line="240" w:lineRule="auto"/>
                    <w:jc w:val="center"/>
                    <w:rPr>
                      <w:rFonts w:ascii="Calibri" w:eastAsia="Times New Roman" w:hAnsi="Calibri" w:cs="Calibri"/>
                      <w:b/>
                      <w:bCs/>
                      <w:color w:val="000000"/>
                      <w:sz w:val="18"/>
                      <w:szCs w:val="18"/>
                      <w:lang w:eastAsia="es-CL"/>
                    </w:rPr>
                  </w:pPr>
                  <w:r w:rsidRPr="00163536">
                    <w:rPr>
                      <w:rFonts w:ascii="Calibri" w:eastAsia="Times New Roman" w:hAnsi="Calibri" w:cs="Calibri"/>
                      <w:b/>
                      <w:bCs/>
                      <w:color w:val="000000"/>
                      <w:sz w:val="18"/>
                      <w:szCs w:val="18"/>
                      <w:lang w:eastAsia="es-CL"/>
                    </w:rPr>
                    <w:t>PK inicio</w:t>
                  </w:r>
                </w:p>
              </w:tc>
              <w:tc>
                <w:tcPr>
                  <w:tcW w:w="505" w:type="dxa"/>
                  <w:tcBorders>
                    <w:top w:val="single" w:sz="4" w:space="0" w:color="auto"/>
                    <w:left w:val="single" w:sz="4" w:space="0" w:color="auto"/>
                    <w:bottom w:val="single" w:sz="4" w:space="0" w:color="auto"/>
                    <w:right w:val="nil"/>
                  </w:tcBorders>
                  <w:shd w:val="clear" w:color="000000" w:fill="F2F2F2"/>
                  <w:noWrap/>
                  <w:vAlign w:val="center"/>
                  <w:hideMark/>
                </w:tcPr>
                <w:p w14:paraId="2415F590" w14:textId="77777777" w:rsidR="00F5199F" w:rsidRPr="00163536" w:rsidRDefault="00F5199F" w:rsidP="008302E5">
                  <w:pPr>
                    <w:spacing w:before="0" w:after="0" w:line="240" w:lineRule="auto"/>
                    <w:jc w:val="center"/>
                    <w:rPr>
                      <w:rFonts w:ascii="Calibri" w:eastAsia="Times New Roman" w:hAnsi="Calibri" w:cs="Calibri"/>
                      <w:b/>
                      <w:bCs/>
                      <w:color w:val="000000"/>
                      <w:sz w:val="18"/>
                      <w:szCs w:val="18"/>
                      <w:lang w:eastAsia="es-CL"/>
                    </w:rPr>
                  </w:pPr>
                  <w:r w:rsidRPr="00163536">
                    <w:rPr>
                      <w:rFonts w:ascii="Calibri" w:eastAsia="Times New Roman" w:hAnsi="Calibri" w:cs="Calibri"/>
                      <w:b/>
                      <w:bCs/>
                      <w:color w:val="000000"/>
                      <w:sz w:val="18"/>
                      <w:szCs w:val="18"/>
                      <w:lang w:eastAsia="es-CL"/>
                    </w:rPr>
                    <w:t>PK fin</w:t>
                  </w:r>
                </w:p>
              </w:tc>
              <w:tc>
                <w:tcPr>
                  <w:tcW w:w="1338" w:type="dxa"/>
                  <w:tcBorders>
                    <w:top w:val="single" w:sz="4" w:space="0" w:color="auto"/>
                    <w:left w:val="single" w:sz="4" w:space="0" w:color="auto"/>
                    <w:bottom w:val="single" w:sz="4" w:space="0" w:color="auto"/>
                    <w:right w:val="nil"/>
                  </w:tcBorders>
                  <w:shd w:val="clear" w:color="000000" w:fill="F2F2F2"/>
                  <w:vAlign w:val="center"/>
                  <w:hideMark/>
                </w:tcPr>
                <w:p w14:paraId="797A4F14" w14:textId="77777777" w:rsidR="00F5199F" w:rsidRPr="00163536" w:rsidRDefault="00F5199F" w:rsidP="008302E5">
                  <w:pPr>
                    <w:spacing w:before="0" w:after="0" w:line="240" w:lineRule="auto"/>
                    <w:jc w:val="center"/>
                    <w:rPr>
                      <w:rFonts w:ascii="Calibri" w:eastAsia="Times New Roman" w:hAnsi="Calibri" w:cs="Calibri"/>
                      <w:b/>
                      <w:bCs/>
                      <w:color w:val="000000"/>
                      <w:sz w:val="18"/>
                      <w:szCs w:val="18"/>
                      <w:lang w:eastAsia="es-CL"/>
                    </w:rPr>
                  </w:pPr>
                  <w:r w:rsidRPr="00163536">
                    <w:rPr>
                      <w:rFonts w:ascii="Calibri" w:eastAsia="Times New Roman" w:hAnsi="Calibri" w:cs="Calibri"/>
                      <w:b/>
                      <w:bCs/>
                      <w:color w:val="000000"/>
                      <w:sz w:val="18"/>
                      <w:szCs w:val="18"/>
                      <w:lang w:eastAsia="es-CL"/>
                    </w:rPr>
                    <w:t>Metros c/ Medida -20 dB</w:t>
                  </w:r>
                </w:p>
              </w:tc>
              <w:tc>
                <w:tcPr>
                  <w:tcW w:w="567" w:type="dxa"/>
                  <w:tcBorders>
                    <w:top w:val="single" w:sz="4" w:space="0" w:color="auto"/>
                    <w:left w:val="single" w:sz="4" w:space="0" w:color="auto"/>
                    <w:bottom w:val="single" w:sz="4" w:space="0" w:color="auto"/>
                    <w:right w:val="nil"/>
                  </w:tcBorders>
                  <w:shd w:val="clear" w:color="000000" w:fill="F2F2F2"/>
                  <w:noWrap/>
                  <w:vAlign w:val="center"/>
                  <w:hideMark/>
                </w:tcPr>
                <w:p w14:paraId="6438B430" w14:textId="77777777" w:rsidR="00F5199F" w:rsidRPr="00163536" w:rsidRDefault="00F5199F" w:rsidP="008302E5">
                  <w:pPr>
                    <w:spacing w:before="0" w:after="0" w:line="240" w:lineRule="auto"/>
                    <w:jc w:val="center"/>
                    <w:rPr>
                      <w:rFonts w:ascii="Calibri" w:eastAsia="Times New Roman" w:hAnsi="Calibri" w:cs="Calibri"/>
                      <w:b/>
                      <w:bCs/>
                      <w:color w:val="000000"/>
                      <w:sz w:val="18"/>
                      <w:szCs w:val="18"/>
                      <w:lang w:eastAsia="es-CL"/>
                    </w:rPr>
                  </w:pPr>
                  <w:r w:rsidRPr="00163536">
                    <w:rPr>
                      <w:rFonts w:ascii="Calibri" w:eastAsia="Times New Roman" w:hAnsi="Calibri" w:cs="Calibri"/>
                      <w:b/>
                      <w:bCs/>
                      <w:color w:val="000000"/>
                      <w:sz w:val="18"/>
                      <w:szCs w:val="18"/>
                      <w:lang w:eastAsia="es-CL"/>
                    </w:rPr>
                    <w:t>Vía 1</w:t>
                  </w:r>
                </w:p>
              </w:tc>
              <w:tc>
                <w:tcPr>
                  <w:tcW w:w="567" w:type="dxa"/>
                  <w:tcBorders>
                    <w:top w:val="single" w:sz="4" w:space="0" w:color="auto"/>
                    <w:left w:val="single" w:sz="4" w:space="0" w:color="auto"/>
                    <w:bottom w:val="single" w:sz="4" w:space="0" w:color="auto"/>
                    <w:right w:val="nil"/>
                  </w:tcBorders>
                  <w:shd w:val="clear" w:color="000000" w:fill="F2F2F2"/>
                  <w:noWrap/>
                  <w:vAlign w:val="center"/>
                  <w:hideMark/>
                </w:tcPr>
                <w:p w14:paraId="6E659470" w14:textId="77777777" w:rsidR="00F5199F" w:rsidRPr="00163536" w:rsidRDefault="00F5199F" w:rsidP="008302E5">
                  <w:pPr>
                    <w:spacing w:before="0" w:after="0" w:line="240" w:lineRule="auto"/>
                    <w:jc w:val="center"/>
                    <w:rPr>
                      <w:rFonts w:ascii="Calibri" w:eastAsia="Times New Roman" w:hAnsi="Calibri" w:cs="Calibri"/>
                      <w:b/>
                      <w:bCs/>
                      <w:color w:val="000000"/>
                      <w:sz w:val="18"/>
                      <w:szCs w:val="18"/>
                      <w:lang w:eastAsia="es-CL"/>
                    </w:rPr>
                  </w:pPr>
                  <w:r w:rsidRPr="00163536">
                    <w:rPr>
                      <w:rFonts w:ascii="Calibri" w:eastAsia="Times New Roman" w:hAnsi="Calibri" w:cs="Calibri"/>
                      <w:b/>
                      <w:bCs/>
                      <w:color w:val="000000"/>
                      <w:sz w:val="18"/>
                      <w:szCs w:val="18"/>
                      <w:lang w:eastAsia="es-CL"/>
                    </w:rPr>
                    <w:t>Vía 2</w:t>
                  </w:r>
                </w:p>
              </w:tc>
              <w:tc>
                <w:tcPr>
                  <w:tcW w:w="709" w:type="dxa"/>
                  <w:tcBorders>
                    <w:top w:val="single" w:sz="4" w:space="0" w:color="auto"/>
                    <w:left w:val="single" w:sz="4" w:space="0" w:color="auto"/>
                    <w:bottom w:val="single" w:sz="4" w:space="0" w:color="auto"/>
                    <w:right w:val="nil"/>
                  </w:tcBorders>
                  <w:shd w:val="clear" w:color="000000" w:fill="F2F2F2"/>
                  <w:vAlign w:val="center"/>
                  <w:hideMark/>
                </w:tcPr>
                <w:p w14:paraId="49FC8852" w14:textId="77777777" w:rsidR="00F5199F" w:rsidRPr="00163536" w:rsidRDefault="00F5199F" w:rsidP="008302E5">
                  <w:pPr>
                    <w:spacing w:before="0" w:after="0" w:line="240" w:lineRule="auto"/>
                    <w:jc w:val="center"/>
                    <w:rPr>
                      <w:rFonts w:ascii="Calibri" w:eastAsia="Times New Roman" w:hAnsi="Calibri" w:cs="Calibri"/>
                      <w:b/>
                      <w:bCs/>
                      <w:color w:val="000000"/>
                      <w:sz w:val="18"/>
                      <w:szCs w:val="18"/>
                      <w:lang w:eastAsia="es-CL"/>
                    </w:rPr>
                  </w:pPr>
                  <w:r w:rsidRPr="00163536">
                    <w:rPr>
                      <w:rFonts w:ascii="Calibri" w:eastAsia="Times New Roman" w:hAnsi="Calibri" w:cs="Calibri"/>
                      <w:b/>
                      <w:bCs/>
                      <w:color w:val="000000"/>
                      <w:sz w:val="18"/>
                      <w:szCs w:val="18"/>
                      <w:lang w:eastAsia="es-CL"/>
                    </w:rPr>
                    <w:t>Enlace T6</w:t>
                  </w:r>
                </w:p>
              </w:tc>
              <w:tc>
                <w:tcPr>
                  <w:tcW w:w="425"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8068089" w14:textId="77777777" w:rsidR="00F5199F" w:rsidRPr="00163536" w:rsidRDefault="00F5199F" w:rsidP="008302E5">
                  <w:pPr>
                    <w:spacing w:before="0" w:after="0" w:line="240" w:lineRule="auto"/>
                    <w:jc w:val="center"/>
                    <w:rPr>
                      <w:rFonts w:ascii="Calibri" w:eastAsia="Times New Roman" w:hAnsi="Calibri" w:cs="Calibri"/>
                      <w:b/>
                      <w:bCs/>
                      <w:color w:val="000000"/>
                      <w:sz w:val="18"/>
                      <w:szCs w:val="18"/>
                      <w:lang w:eastAsia="es-CL"/>
                    </w:rPr>
                  </w:pPr>
                  <w:r w:rsidRPr="00163536">
                    <w:rPr>
                      <w:rFonts w:ascii="Calibri" w:eastAsia="Times New Roman" w:hAnsi="Calibri" w:cs="Calibri"/>
                      <w:b/>
                      <w:bCs/>
                      <w:color w:val="000000"/>
                      <w:sz w:val="18"/>
                      <w:szCs w:val="18"/>
                      <w:lang w:eastAsia="es-CL"/>
                    </w:rPr>
                    <w:t>ND</w:t>
                  </w:r>
                </w:p>
              </w:tc>
            </w:tr>
            <w:tr w:rsidR="00163536" w:rsidRPr="00163536" w14:paraId="5F7DC035" w14:textId="77777777" w:rsidTr="00163536">
              <w:trPr>
                <w:trHeight w:val="20"/>
                <w:jc w:val="center"/>
              </w:trPr>
              <w:tc>
                <w:tcPr>
                  <w:tcW w:w="632" w:type="dxa"/>
                  <w:tcBorders>
                    <w:top w:val="single" w:sz="4" w:space="0" w:color="auto"/>
                    <w:left w:val="nil"/>
                    <w:bottom w:val="single" w:sz="4" w:space="0" w:color="A6A6A6"/>
                    <w:right w:val="nil"/>
                  </w:tcBorders>
                  <w:shd w:val="clear" w:color="auto" w:fill="auto"/>
                  <w:noWrap/>
                  <w:vAlign w:val="center"/>
                  <w:hideMark/>
                </w:tcPr>
                <w:p w14:paraId="7977D39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w:t>
                  </w:r>
                </w:p>
              </w:tc>
              <w:tc>
                <w:tcPr>
                  <w:tcW w:w="1117" w:type="dxa"/>
                  <w:tcBorders>
                    <w:top w:val="single" w:sz="4" w:space="0" w:color="auto"/>
                    <w:left w:val="single" w:sz="4" w:space="0" w:color="auto"/>
                    <w:bottom w:val="single" w:sz="4" w:space="0" w:color="A6A6A6"/>
                    <w:right w:val="nil"/>
                  </w:tcBorders>
                  <w:shd w:val="clear" w:color="auto" w:fill="auto"/>
                  <w:noWrap/>
                  <w:vAlign w:val="center"/>
                  <w:hideMark/>
                </w:tcPr>
                <w:p w14:paraId="04FE1F7B"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29-dic-2015</w:t>
                  </w:r>
                </w:p>
              </w:tc>
              <w:tc>
                <w:tcPr>
                  <w:tcW w:w="725" w:type="dxa"/>
                  <w:tcBorders>
                    <w:top w:val="single" w:sz="4" w:space="0" w:color="auto"/>
                    <w:left w:val="single" w:sz="4" w:space="0" w:color="auto"/>
                    <w:bottom w:val="single" w:sz="4" w:space="0" w:color="A6A6A6"/>
                    <w:right w:val="nil"/>
                  </w:tcBorders>
                  <w:shd w:val="clear" w:color="auto" w:fill="auto"/>
                  <w:noWrap/>
                  <w:vAlign w:val="center"/>
                  <w:hideMark/>
                </w:tcPr>
                <w:p w14:paraId="240A6576"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8400</w:t>
                  </w:r>
                </w:p>
              </w:tc>
              <w:tc>
                <w:tcPr>
                  <w:tcW w:w="566" w:type="dxa"/>
                  <w:tcBorders>
                    <w:top w:val="single" w:sz="4" w:space="0" w:color="auto"/>
                    <w:left w:val="single" w:sz="4" w:space="0" w:color="auto"/>
                    <w:bottom w:val="single" w:sz="4" w:space="0" w:color="A6A6A6"/>
                    <w:right w:val="nil"/>
                  </w:tcBorders>
                  <w:shd w:val="clear" w:color="auto" w:fill="auto"/>
                  <w:noWrap/>
                  <w:vAlign w:val="center"/>
                  <w:hideMark/>
                </w:tcPr>
                <w:p w14:paraId="3DE3270D"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8460</w:t>
                  </w:r>
                </w:p>
              </w:tc>
              <w:tc>
                <w:tcPr>
                  <w:tcW w:w="1274" w:type="dxa"/>
                  <w:tcBorders>
                    <w:top w:val="single" w:sz="4" w:space="0" w:color="auto"/>
                    <w:left w:val="single" w:sz="4" w:space="0" w:color="auto"/>
                    <w:bottom w:val="single" w:sz="4" w:space="0" w:color="A6A6A6"/>
                    <w:right w:val="nil"/>
                  </w:tcBorders>
                  <w:shd w:val="clear" w:color="auto" w:fill="auto"/>
                  <w:vAlign w:val="center"/>
                  <w:hideMark/>
                </w:tcPr>
                <w:p w14:paraId="4E5DE6A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60</w:t>
                  </w:r>
                </w:p>
              </w:tc>
              <w:tc>
                <w:tcPr>
                  <w:tcW w:w="566" w:type="dxa"/>
                  <w:tcBorders>
                    <w:top w:val="single" w:sz="4" w:space="0" w:color="auto"/>
                    <w:left w:val="single" w:sz="4" w:space="0" w:color="auto"/>
                    <w:bottom w:val="single" w:sz="4" w:space="0" w:color="A6A6A6"/>
                    <w:right w:val="nil"/>
                  </w:tcBorders>
                  <w:shd w:val="clear" w:color="auto" w:fill="auto"/>
                  <w:noWrap/>
                  <w:vAlign w:val="center"/>
                  <w:hideMark/>
                </w:tcPr>
                <w:p w14:paraId="03657E37"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6" w:type="dxa"/>
                  <w:tcBorders>
                    <w:top w:val="single" w:sz="4" w:space="0" w:color="auto"/>
                    <w:left w:val="single" w:sz="4" w:space="0" w:color="auto"/>
                    <w:bottom w:val="single" w:sz="4" w:space="0" w:color="A6A6A6"/>
                    <w:right w:val="nil"/>
                  </w:tcBorders>
                  <w:shd w:val="clear" w:color="auto" w:fill="auto"/>
                  <w:noWrap/>
                  <w:vAlign w:val="center"/>
                  <w:hideMark/>
                </w:tcPr>
                <w:p w14:paraId="67A7C1A5"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7" w:type="dxa"/>
                  <w:tcBorders>
                    <w:top w:val="single" w:sz="4" w:space="0" w:color="auto"/>
                    <w:left w:val="single" w:sz="4" w:space="0" w:color="auto"/>
                    <w:bottom w:val="single" w:sz="4" w:space="0" w:color="A6A6A6"/>
                    <w:right w:val="nil"/>
                  </w:tcBorders>
                  <w:shd w:val="clear" w:color="auto" w:fill="auto"/>
                  <w:vAlign w:val="center"/>
                  <w:hideMark/>
                </w:tcPr>
                <w:p w14:paraId="29BCC397"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single" w:sz="4" w:space="0" w:color="auto"/>
                    <w:left w:val="single" w:sz="4" w:space="0" w:color="auto"/>
                    <w:bottom w:val="single" w:sz="4" w:space="0" w:color="A6A6A6"/>
                    <w:right w:val="nil"/>
                  </w:tcBorders>
                  <w:shd w:val="clear" w:color="auto" w:fill="auto"/>
                  <w:noWrap/>
                  <w:vAlign w:val="center"/>
                  <w:hideMark/>
                </w:tcPr>
                <w:p w14:paraId="49A839DE"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single" w:sz="4" w:space="0" w:color="auto"/>
                    <w:left w:val="nil"/>
                    <w:bottom w:val="nil"/>
                    <w:right w:val="nil"/>
                  </w:tcBorders>
                  <w:shd w:val="clear" w:color="auto" w:fill="000000" w:themeFill="text1"/>
                  <w:noWrap/>
                  <w:vAlign w:val="center"/>
                  <w:hideMark/>
                </w:tcPr>
                <w:p w14:paraId="55C0D476"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single" w:sz="4" w:space="0" w:color="auto"/>
                    <w:left w:val="nil"/>
                    <w:bottom w:val="single" w:sz="4" w:space="0" w:color="A6A6A6"/>
                    <w:right w:val="nil"/>
                  </w:tcBorders>
                  <w:shd w:val="clear" w:color="auto" w:fill="auto"/>
                  <w:noWrap/>
                  <w:vAlign w:val="center"/>
                  <w:hideMark/>
                </w:tcPr>
                <w:p w14:paraId="61A39266"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30</w:t>
                  </w:r>
                </w:p>
              </w:tc>
              <w:tc>
                <w:tcPr>
                  <w:tcW w:w="1134" w:type="dxa"/>
                  <w:tcBorders>
                    <w:top w:val="single" w:sz="4" w:space="0" w:color="auto"/>
                    <w:left w:val="single" w:sz="4" w:space="0" w:color="auto"/>
                    <w:bottom w:val="single" w:sz="4" w:space="0" w:color="A6A6A6"/>
                    <w:right w:val="nil"/>
                  </w:tcBorders>
                  <w:shd w:val="clear" w:color="auto" w:fill="auto"/>
                  <w:noWrap/>
                  <w:vAlign w:val="center"/>
                  <w:hideMark/>
                </w:tcPr>
                <w:p w14:paraId="5B344398"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10-may-2016</w:t>
                  </w:r>
                </w:p>
              </w:tc>
              <w:tc>
                <w:tcPr>
                  <w:tcW w:w="709" w:type="dxa"/>
                  <w:tcBorders>
                    <w:top w:val="single" w:sz="4" w:space="0" w:color="auto"/>
                    <w:left w:val="single" w:sz="4" w:space="0" w:color="auto"/>
                    <w:bottom w:val="single" w:sz="4" w:space="0" w:color="A6A6A6"/>
                    <w:right w:val="nil"/>
                  </w:tcBorders>
                  <w:shd w:val="clear" w:color="auto" w:fill="auto"/>
                  <w:noWrap/>
                  <w:vAlign w:val="center"/>
                  <w:hideMark/>
                </w:tcPr>
                <w:p w14:paraId="7F1217AD"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6451</w:t>
                  </w:r>
                </w:p>
              </w:tc>
              <w:tc>
                <w:tcPr>
                  <w:tcW w:w="505" w:type="dxa"/>
                  <w:tcBorders>
                    <w:top w:val="single" w:sz="4" w:space="0" w:color="auto"/>
                    <w:left w:val="single" w:sz="4" w:space="0" w:color="auto"/>
                    <w:bottom w:val="single" w:sz="4" w:space="0" w:color="A6A6A6"/>
                    <w:right w:val="nil"/>
                  </w:tcBorders>
                  <w:shd w:val="clear" w:color="auto" w:fill="auto"/>
                  <w:noWrap/>
                  <w:vAlign w:val="center"/>
                  <w:hideMark/>
                </w:tcPr>
                <w:p w14:paraId="7423328B"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6363</w:t>
                  </w:r>
                </w:p>
              </w:tc>
              <w:tc>
                <w:tcPr>
                  <w:tcW w:w="1338" w:type="dxa"/>
                  <w:tcBorders>
                    <w:top w:val="single" w:sz="4" w:space="0" w:color="auto"/>
                    <w:left w:val="single" w:sz="4" w:space="0" w:color="auto"/>
                    <w:bottom w:val="single" w:sz="4" w:space="0" w:color="A6A6A6"/>
                    <w:right w:val="nil"/>
                  </w:tcBorders>
                  <w:shd w:val="clear" w:color="auto" w:fill="auto"/>
                  <w:vAlign w:val="center"/>
                  <w:hideMark/>
                </w:tcPr>
                <w:p w14:paraId="0556F184"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88</w:t>
                  </w:r>
                </w:p>
              </w:tc>
              <w:tc>
                <w:tcPr>
                  <w:tcW w:w="567" w:type="dxa"/>
                  <w:tcBorders>
                    <w:top w:val="single" w:sz="4" w:space="0" w:color="auto"/>
                    <w:left w:val="single" w:sz="4" w:space="0" w:color="auto"/>
                    <w:bottom w:val="single" w:sz="4" w:space="0" w:color="A6A6A6"/>
                    <w:right w:val="nil"/>
                  </w:tcBorders>
                  <w:shd w:val="clear" w:color="auto" w:fill="auto"/>
                  <w:noWrap/>
                  <w:vAlign w:val="center"/>
                  <w:hideMark/>
                </w:tcPr>
                <w:p w14:paraId="737C018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7" w:type="dxa"/>
                  <w:tcBorders>
                    <w:top w:val="single" w:sz="4" w:space="0" w:color="auto"/>
                    <w:left w:val="single" w:sz="4" w:space="0" w:color="auto"/>
                    <w:bottom w:val="single" w:sz="4" w:space="0" w:color="A6A6A6"/>
                    <w:right w:val="nil"/>
                  </w:tcBorders>
                  <w:shd w:val="clear" w:color="auto" w:fill="auto"/>
                  <w:noWrap/>
                  <w:vAlign w:val="center"/>
                  <w:hideMark/>
                </w:tcPr>
                <w:p w14:paraId="7753C187"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9" w:type="dxa"/>
                  <w:tcBorders>
                    <w:top w:val="single" w:sz="4" w:space="0" w:color="auto"/>
                    <w:left w:val="single" w:sz="4" w:space="0" w:color="auto"/>
                    <w:bottom w:val="single" w:sz="4" w:space="0" w:color="A6A6A6"/>
                    <w:right w:val="nil"/>
                  </w:tcBorders>
                  <w:shd w:val="clear" w:color="auto" w:fill="auto"/>
                  <w:vAlign w:val="center"/>
                  <w:hideMark/>
                </w:tcPr>
                <w:p w14:paraId="6334537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single" w:sz="4" w:space="0" w:color="auto"/>
                    <w:left w:val="single" w:sz="4" w:space="0" w:color="auto"/>
                    <w:bottom w:val="single" w:sz="4" w:space="0" w:color="A6A6A6"/>
                    <w:right w:val="single" w:sz="4" w:space="0" w:color="auto"/>
                  </w:tcBorders>
                  <w:shd w:val="clear" w:color="auto" w:fill="auto"/>
                  <w:noWrap/>
                  <w:vAlign w:val="center"/>
                  <w:hideMark/>
                </w:tcPr>
                <w:p w14:paraId="697242E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328F7CE3"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764389BE"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w:t>
                  </w:r>
                </w:p>
              </w:tc>
              <w:tc>
                <w:tcPr>
                  <w:tcW w:w="1117" w:type="dxa"/>
                  <w:tcBorders>
                    <w:top w:val="nil"/>
                    <w:left w:val="single" w:sz="4" w:space="0" w:color="auto"/>
                    <w:bottom w:val="single" w:sz="4" w:space="0" w:color="A6A6A6"/>
                    <w:right w:val="nil"/>
                  </w:tcBorders>
                  <w:shd w:val="clear" w:color="auto" w:fill="auto"/>
                  <w:noWrap/>
                  <w:vAlign w:val="center"/>
                  <w:hideMark/>
                </w:tcPr>
                <w:p w14:paraId="18082BB9"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05-ene-2016</w:t>
                  </w:r>
                </w:p>
              </w:tc>
              <w:tc>
                <w:tcPr>
                  <w:tcW w:w="725" w:type="dxa"/>
                  <w:tcBorders>
                    <w:top w:val="nil"/>
                    <w:left w:val="single" w:sz="4" w:space="0" w:color="auto"/>
                    <w:bottom w:val="single" w:sz="4" w:space="0" w:color="A6A6A6"/>
                    <w:right w:val="nil"/>
                  </w:tcBorders>
                  <w:shd w:val="clear" w:color="auto" w:fill="auto"/>
                  <w:noWrap/>
                  <w:vAlign w:val="center"/>
                  <w:hideMark/>
                </w:tcPr>
                <w:p w14:paraId="0C8208B0"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8460</w:t>
                  </w:r>
                </w:p>
              </w:tc>
              <w:tc>
                <w:tcPr>
                  <w:tcW w:w="566" w:type="dxa"/>
                  <w:tcBorders>
                    <w:top w:val="nil"/>
                    <w:left w:val="single" w:sz="4" w:space="0" w:color="auto"/>
                    <w:bottom w:val="single" w:sz="4" w:space="0" w:color="A6A6A6"/>
                    <w:right w:val="nil"/>
                  </w:tcBorders>
                  <w:shd w:val="clear" w:color="auto" w:fill="auto"/>
                  <w:noWrap/>
                  <w:vAlign w:val="center"/>
                  <w:hideMark/>
                </w:tcPr>
                <w:p w14:paraId="73940F6B"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8490</w:t>
                  </w:r>
                </w:p>
              </w:tc>
              <w:tc>
                <w:tcPr>
                  <w:tcW w:w="1274" w:type="dxa"/>
                  <w:tcBorders>
                    <w:top w:val="nil"/>
                    <w:left w:val="single" w:sz="4" w:space="0" w:color="auto"/>
                    <w:bottom w:val="single" w:sz="4" w:space="0" w:color="A6A6A6"/>
                    <w:right w:val="nil"/>
                  </w:tcBorders>
                  <w:shd w:val="clear" w:color="auto" w:fill="auto"/>
                  <w:vAlign w:val="center"/>
                  <w:hideMark/>
                </w:tcPr>
                <w:p w14:paraId="122060A7"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30</w:t>
                  </w:r>
                </w:p>
              </w:tc>
              <w:tc>
                <w:tcPr>
                  <w:tcW w:w="566" w:type="dxa"/>
                  <w:tcBorders>
                    <w:top w:val="nil"/>
                    <w:left w:val="single" w:sz="4" w:space="0" w:color="auto"/>
                    <w:bottom w:val="single" w:sz="4" w:space="0" w:color="A6A6A6"/>
                    <w:right w:val="nil"/>
                  </w:tcBorders>
                  <w:shd w:val="clear" w:color="auto" w:fill="auto"/>
                  <w:noWrap/>
                  <w:vAlign w:val="center"/>
                  <w:hideMark/>
                </w:tcPr>
                <w:p w14:paraId="7F28A5FB" w14:textId="77777777" w:rsidR="00F5199F" w:rsidRPr="009A64C5" w:rsidRDefault="00F5199F" w:rsidP="008302E5">
                  <w:pPr>
                    <w:spacing w:before="0" w:after="0" w:line="240" w:lineRule="auto"/>
                    <w:jc w:val="center"/>
                    <w:rPr>
                      <w:rFonts w:ascii="Calibri" w:eastAsia="Times New Roman" w:hAnsi="Calibri" w:cs="Calibri"/>
                      <w:sz w:val="18"/>
                      <w:szCs w:val="18"/>
                      <w:lang w:eastAsia="es-CL"/>
                    </w:rPr>
                  </w:pPr>
                  <w:r w:rsidRPr="009A64C5">
                    <w:rPr>
                      <w:rFonts w:ascii="Calibri" w:eastAsia="Times New Roman" w:hAnsi="Calibri" w:cs="Calibri"/>
                      <w:sz w:val="18"/>
                      <w:szCs w:val="18"/>
                      <w:lang w:eastAsia="es-CL"/>
                    </w:rPr>
                    <w:t> </w:t>
                  </w:r>
                </w:p>
              </w:tc>
              <w:tc>
                <w:tcPr>
                  <w:tcW w:w="566" w:type="dxa"/>
                  <w:tcBorders>
                    <w:top w:val="nil"/>
                    <w:left w:val="single" w:sz="4" w:space="0" w:color="auto"/>
                    <w:bottom w:val="single" w:sz="4" w:space="0" w:color="A6A6A6"/>
                    <w:right w:val="nil"/>
                  </w:tcBorders>
                  <w:shd w:val="clear" w:color="auto" w:fill="auto"/>
                  <w:noWrap/>
                  <w:vAlign w:val="center"/>
                  <w:hideMark/>
                </w:tcPr>
                <w:p w14:paraId="55747AAE" w14:textId="77777777" w:rsidR="00F5199F" w:rsidRPr="009A64C5" w:rsidRDefault="00F5199F" w:rsidP="008302E5">
                  <w:pPr>
                    <w:spacing w:before="0" w:after="0" w:line="240" w:lineRule="auto"/>
                    <w:jc w:val="center"/>
                    <w:rPr>
                      <w:rFonts w:ascii="Calibri" w:eastAsia="Times New Roman" w:hAnsi="Calibri" w:cs="Calibri"/>
                      <w:sz w:val="18"/>
                      <w:szCs w:val="18"/>
                      <w:lang w:eastAsia="es-CL"/>
                    </w:rPr>
                  </w:pPr>
                  <w:r w:rsidRPr="009A64C5">
                    <w:rPr>
                      <w:rFonts w:ascii="Calibri" w:eastAsia="Times New Roman" w:hAnsi="Calibri" w:cs="Calibri"/>
                      <w:sz w:val="18"/>
                      <w:szCs w:val="18"/>
                      <w:lang w:eastAsia="es-CL"/>
                    </w:rPr>
                    <w:t> </w:t>
                  </w:r>
                </w:p>
              </w:tc>
              <w:tc>
                <w:tcPr>
                  <w:tcW w:w="707" w:type="dxa"/>
                  <w:tcBorders>
                    <w:top w:val="nil"/>
                    <w:left w:val="single" w:sz="4" w:space="0" w:color="auto"/>
                    <w:bottom w:val="single" w:sz="4" w:space="0" w:color="A6A6A6"/>
                    <w:right w:val="nil"/>
                  </w:tcBorders>
                  <w:shd w:val="clear" w:color="auto" w:fill="auto"/>
                  <w:vAlign w:val="center"/>
                  <w:hideMark/>
                </w:tcPr>
                <w:p w14:paraId="70933FA6" w14:textId="77777777" w:rsidR="00F5199F" w:rsidRPr="009A64C5" w:rsidRDefault="00F5199F" w:rsidP="008302E5">
                  <w:pPr>
                    <w:spacing w:before="0" w:after="0" w:line="240" w:lineRule="auto"/>
                    <w:jc w:val="center"/>
                    <w:rPr>
                      <w:rFonts w:ascii="Calibri" w:eastAsia="Times New Roman" w:hAnsi="Calibri" w:cs="Calibri"/>
                      <w:sz w:val="18"/>
                      <w:szCs w:val="18"/>
                      <w:lang w:eastAsia="es-CL"/>
                    </w:rPr>
                  </w:pPr>
                  <w:r w:rsidRPr="009A64C5">
                    <w:rPr>
                      <w:rFonts w:ascii="Calibri" w:eastAsia="Times New Roman" w:hAnsi="Calibri" w:cs="Calibri"/>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5BFDA65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181" w:type="dxa"/>
                  <w:tcBorders>
                    <w:top w:val="nil"/>
                    <w:left w:val="nil"/>
                    <w:bottom w:val="nil"/>
                    <w:right w:val="nil"/>
                  </w:tcBorders>
                  <w:shd w:val="clear" w:color="000000" w:fill="000000"/>
                  <w:noWrap/>
                  <w:vAlign w:val="center"/>
                  <w:hideMark/>
                </w:tcPr>
                <w:p w14:paraId="2CE3F65C"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406EE03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31</w:t>
                  </w:r>
                </w:p>
              </w:tc>
              <w:tc>
                <w:tcPr>
                  <w:tcW w:w="1134" w:type="dxa"/>
                  <w:tcBorders>
                    <w:top w:val="nil"/>
                    <w:left w:val="single" w:sz="4" w:space="0" w:color="auto"/>
                    <w:bottom w:val="single" w:sz="4" w:space="0" w:color="A6A6A6"/>
                    <w:right w:val="nil"/>
                  </w:tcBorders>
                  <w:shd w:val="clear" w:color="auto" w:fill="auto"/>
                  <w:noWrap/>
                  <w:vAlign w:val="center"/>
                  <w:hideMark/>
                </w:tcPr>
                <w:p w14:paraId="789C920B"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11-may-2016</w:t>
                  </w:r>
                </w:p>
              </w:tc>
              <w:tc>
                <w:tcPr>
                  <w:tcW w:w="709" w:type="dxa"/>
                  <w:tcBorders>
                    <w:top w:val="nil"/>
                    <w:left w:val="single" w:sz="4" w:space="0" w:color="auto"/>
                    <w:bottom w:val="single" w:sz="4" w:space="0" w:color="A6A6A6"/>
                    <w:right w:val="nil"/>
                  </w:tcBorders>
                  <w:shd w:val="clear" w:color="auto" w:fill="auto"/>
                  <w:noWrap/>
                  <w:vAlign w:val="center"/>
                  <w:hideMark/>
                </w:tcPr>
                <w:p w14:paraId="299B97B3"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6363</w:t>
                  </w:r>
                </w:p>
              </w:tc>
              <w:tc>
                <w:tcPr>
                  <w:tcW w:w="505" w:type="dxa"/>
                  <w:tcBorders>
                    <w:top w:val="nil"/>
                    <w:left w:val="single" w:sz="4" w:space="0" w:color="auto"/>
                    <w:bottom w:val="single" w:sz="4" w:space="0" w:color="A6A6A6"/>
                    <w:right w:val="nil"/>
                  </w:tcBorders>
                  <w:shd w:val="clear" w:color="auto" w:fill="auto"/>
                  <w:noWrap/>
                  <w:vAlign w:val="center"/>
                  <w:hideMark/>
                </w:tcPr>
                <w:p w14:paraId="5117707D"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6319</w:t>
                  </w:r>
                </w:p>
              </w:tc>
              <w:tc>
                <w:tcPr>
                  <w:tcW w:w="1338" w:type="dxa"/>
                  <w:tcBorders>
                    <w:top w:val="nil"/>
                    <w:left w:val="single" w:sz="4" w:space="0" w:color="auto"/>
                    <w:bottom w:val="single" w:sz="4" w:space="0" w:color="A6A6A6"/>
                    <w:right w:val="nil"/>
                  </w:tcBorders>
                  <w:shd w:val="clear" w:color="auto" w:fill="auto"/>
                  <w:vAlign w:val="center"/>
                  <w:hideMark/>
                </w:tcPr>
                <w:p w14:paraId="0B4349A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44</w:t>
                  </w:r>
                </w:p>
              </w:tc>
              <w:tc>
                <w:tcPr>
                  <w:tcW w:w="567" w:type="dxa"/>
                  <w:tcBorders>
                    <w:top w:val="nil"/>
                    <w:left w:val="single" w:sz="4" w:space="0" w:color="auto"/>
                    <w:bottom w:val="single" w:sz="4" w:space="0" w:color="A6A6A6"/>
                    <w:right w:val="nil"/>
                  </w:tcBorders>
                  <w:shd w:val="clear" w:color="auto" w:fill="auto"/>
                  <w:noWrap/>
                  <w:vAlign w:val="center"/>
                  <w:hideMark/>
                </w:tcPr>
                <w:p w14:paraId="2F6E124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7" w:type="dxa"/>
                  <w:tcBorders>
                    <w:top w:val="nil"/>
                    <w:left w:val="single" w:sz="4" w:space="0" w:color="auto"/>
                    <w:bottom w:val="single" w:sz="4" w:space="0" w:color="A6A6A6"/>
                    <w:right w:val="nil"/>
                  </w:tcBorders>
                  <w:shd w:val="clear" w:color="auto" w:fill="auto"/>
                  <w:noWrap/>
                  <w:vAlign w:val="center"/>
                  <w:hideMark/>
                </w:tcPr>
                <w:p w14:paraId="2CC093A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9" w:type="dxa"/>
                  <w:tcBorders>
                    <w:top w:val="nil"/>
                    <w:left w:val="single" w:sz="4" w:space="0" w:color="auto"/>
                    <w:bottom w:val="single" w:sz="4" w:space="0" w:color="A6A6A6"/>
                    <w:right w:val="nil"/>
                  </w:tcBorders>
                  <w:shd w:val="clear" w:color="auto" w:fill="auto"/>
                  <w:vAlign w:val="center"/>
                  <w:hideMark/>
                </w:tcPr>
                <w:p w14:paraId="72EE11D0"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322E3AB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7DE70EE8"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45B6D45A"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w:t>
                  </w:r>
                </w:p>
              </w:tc>
              <w:tc>
                <w:tcPr>
                  <w:tcW w:w="1117" w:type="dxa"/>
                  <w:tcBorders>
                    <w:top w:val="nil"/>
                    <w:left w:val="single" w:sz="4" w:space="0" w:color="auto"/>
                    <w:bottom w:val="single" w:sz="4" w:space="0" w:color="A6A6A6"/>
                    <w:right w:val="nil"/>
                  </w:tcBorders>
                  <w:shd w:val="clear" w:color="auto" w:fill="auto"/>
                  <w:noWrap/>
                  <w:vAlign w:val="center"/>
                  <w:hideMark/>
                </w:tcPr>
                <w:p w14:paraId="11FD49E7"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06-ene-2016</w:t>
                  </w:r>
                </w:p>
              </w:tc>
              <w:tc>
                <w:tcPr>
                  <w:tcW w:w="725" w:type="dxa"/>
                  <w:tcBorders>
                    <w:top w:val="nil"/>
                    <w:left w:val="single" w:sz="4" w:space="0" w:color="auto"/>
                    <w:bottom w:val="single" w:sz="4" w:space="0" w:color="A6A6A6"/>
                    <w:right w:val="nil"/>
                  </w:tcBorders>
                  <w:shd w:val="clear" w:color="auto" w:fill="auto"/>
                  <w:noWrap/>
                  <w:vAlign w:val="center"/>
                  <w:hideMark/>
                </w:tcPr>
                <w:p w14:paraId="3D08E827"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8490</w:t>
                  </w:r>
                </w:p>
              </w:tc>
              <w:tc>
                <w:tcPr>
                  <w:tcW w:w="566" w:type="dxa"/>
                  <w:tcBorders>
                    <w:top w:val="nil"/>
                    <w:left w:val="single" w:sz="4" w:space="0" w:color="auto"/>
                    <w:bottom w:val="single" w:sz="4" w:space="0" w:color="A6A6A6"/>
                    <w:right w:val="nil"/>
                  </w:tcBorders>
                  <w:shd w:val="clear" w:color="auto" w:fill="auto"/>
                  <w:noWrap/>
                  <w:vAlign w:val="center"/>
                  <w:hideMark/>
                </w:tcPr>
                <w:p w14:paraId="19BEF3B7"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8520</w:t>
                  </w:r>
                </w:p>
              </w:tc>
              <w:tc>
                <w:tcPr>
                  <w:tcW w:w="1274" w:type="dxa"/>
                  <w:tcBorders>
                    <w:top w:val="nil"/>
                    <w:left w:val="single" w:sz="4" w:space="0" w:color="auto"/>
                    <w:bottom w:val="single" w:sz="4" w:space="0" w:color="A6A6A6"/>
                    <w:right w:val="nil"/>
                  </w:tcBorders>
                  <w:shd w:val="clear" w:color="auto" w:fill="auto"/>
                  <w:vAlign w:val="center"/>
                  <w:hideMark/>
                </w:tcPr>
                <w:p w14:paraId="4D987B4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30</w:t>
                  </w:r>
                </w:p>
              </w:tc>
              <w:tc>
                <w:tcPr>
                  <w:tcW w:w="566" w:type="dxa"/>
                  <w:tcBorders>
                    <w:top w:val="nil"/>
                    <w:left w:val="single" w:sz="4" w:space="0" w:color="auto"/>
                    <w:bottom w:val="single" w:sz="4" w:space="0" w:color="A6A6A6"/>
                    <w:right w:val="nil"/>
                  </w:tcBorders>
                  <w:shd w:val="clear" w:color="auto" w:fill="auto"/>
                  <w:noWrap/>
                  <w:vAlign w:val="center"/>
                  <w:hideMark/>
                </w:tcPr>
                <w:p w14:paraId="6DBD93A0" w14:textId="77777777" w:rsidR="00F5199F" w:rsidRPr="009A64C5" w:rsidRDefault="00F5199F" w:rsidP="008302E5">
                  <w:pPr>
                    <w:spacing w:before="0" w:after="0" w:line="240" w:lineRule="auto"/>
                    <w:jc w:val="center"/>
                    <w:rPr>
                      <w:rFonts w:ascii="Calibri" w:eastAsia="Times New Roman" w:hAnsi="Calibri" w:cs="Calibri"/>
                      <w:sz w:val="18"/>
                      <w:szCs w:val="18"/>
                      <w:lang w:eastAsia="es-CL"/>
                    </w:rPr>
                  </w:pPr>
                  <w:r w:rsidRPr="009A64C5">
                    <w:rPr>
                      <w:rFonts w:ascii="Calibri" w:eastAsia="Times New Roman" w:hAnsi="Calibri" w:cs="Calibri"/>
                      <w:sz w:val="18"/>
                      <w:szCs w:val="18"/>
                      <w:lang w:eastAsia="es-CL"/>
                    </w:rPr>
                    <w:t> </w:t>
                  </w:r>
                </w:p>
              </w:tc>
              <w:tc>
                <w:tcPr>
                  <w:tcW w:w="566" w:type="dxa"/>
                  <w:tcBorders>
                    <w:top w:val="nil"/>
                    <w:left w:val="single" w:sz="4" w:space="0" w:color="auto"/>
                    <w:bottom w:val="single" w:sz="4" w:space="0" w:color="A6A6A6"/>
                    <w:right w:val="nil"/>
                  </w:tcBorders>
                  <w:shd w:val="clear" w:color="auto" w:fill="auto"/>
                  <w:noWrap/>
                  <w:vAlign w:val="center"/>
                  <w:hideMark/>
                </w:tcPr>
                <w:p w14:paraId="1CD55C9C" w14:textId="77777777" w:rsidR="00F5199F" w:rsidRPr="009A64C5" w:rsidRDefault="00F5199F" w:rsidP="008302E5">
                  <w:pPr>
                    <w:spacing w:before="0" w:after="0" w:line="240" w:lineRule="auto"/>
                    <w:jc w:val="center"/>
                    <w:rPr>
                      <w:rFonts w:ascii="Calibri" w:eastAsia="Times New Roman" w:hAnsi="Calibri" w:cs="Calibri"/>
                      <w:sz w:val="18"/>
                      <w:szCs w:val="18"/>
                      <w:lang w:eastAsia="es-CL"/>
                    </w:rPr>
                  </w:pPr>
                  <w:r w:rsidRPr="009A64C5">
                    <w:rPr>
                      <w:rFonts w:ascii="Calibri" w:eastAsia="Times New Roman" w:hAnsi="Calibri" w:cs="Calibri"/>
                      <w:sz w:val="18"/>
                      <w:szCs w:val="18"/>
                      <w:lang w:eastAsia="es-CL"/>
                    </w:rPr>
                    <w:t> </w:t>
                  </w:r>
                </w:p>
              </w:tc>
              <w:tc>
                <w:tcPr>
                  <w:tcW w:w="707" w:type="dxa"/>
                  <w:tcBorders>
                    <w:top w:val="nil"/>
                    <w:left w:val="single" w:sz="4" w:space="0" w:color="auto"/>
                    <w:bottom w:val="single" w:sz="4" w:space="0" w:color="A6A6A6"/>
                    <w:right w:val="nil"/>
                  </w:tcBorders>
                  <w:shd w:val="clear" w:color="auto" w:fill="auto"/>
                  <w:vAlign w:val="center"/>
                  <w:hideMark/>
                </w:tcPr>
                <w:p w14:paraId="404E8D56" w14:textId="77777777" w:rsidR="00F5199F" w:rsidRPr="009A64C5" w:rsidRDefault="00F5199F" w:rsidP="008302E5">
                  <w:pPr>
                    <w:spacing w:before="0" w:after="0" w:line="240" w:lineRule="auto"/>
                    <w:jc w:val="center"/>
                    <w:rPr>
                      <w:rFonts w:ascii="Calibri" w:eastAsia="Times New Roman" w:hAnsi="Calibri" w:cs="Calibri"/>
                      <w:sz w:val="18"/>
                      <w:szCs w:val="18"/>
                      <w:lang w:eastAsia="es-CL"/>
                    </w:rPr>
                  </w:pPr>
                  <w:r w:rsidRPr="009A64C5">
                    <w:rPr>
                      <w:rFonts w:ascii="Calibri" w:eastAsia="Times New Roman" w:hAnsi="Calibri" w:cs="Calibri"/>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2090ECB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181" w:type="dxa"/>
                  <w:tcBorders>
                    <w:top w:val="nil"/>
                    <w:left w:val="nil"/>
                    <w:bottom w:val="nil"/>
                    <w:right w:val="nil"/>
                  </w:tcBorders>
                  <w:shd w:val="clear" w:color="000000" w:fill="000000"/>
                  <w:noWrap/>
                  <w:vAlign w:val="center"/>
                  <w:hideMark/>
                </w:tcPr>
                <w:p w14:paraId="72D60577"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179C900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32</w:t>
                  </w:r>
                </w:p>
              </w:tc>
              <w:tc>
                <w:tcPr>
                  <w:tcW w:w="1134" w:type="dxa"/>
                  <w:tcBorders>
                    <w:top w:val="nil"/>
                    <w:left w:val="single" w:sz="4" w:space="0" w:color="auto"/>
                    <w:bottom w:val="single" w:sz="4" w:space="0" w:color="A6A6A6"/>
                    <w:right w:val="nil"/>
                  </w:tcBorders>
                  <w:shd w:val="clear" w:color="auto" w:fill="auto"/>
                  <w:noWrap/>
                  <w:vAlign w:val="center"/>
                  <w:hideMark/>
                </w:tcPr>
                <w:p w14:paraId="6C4E48AA"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11-may-2016</w:t>
                  </w:r>
                </w:p>
              </w:tc>
              <w:tc>
                <w:tcPr>
                  <w:tcW w:w="709" w:type="dxa"/>
                  <w:tcBorders>
                    <w:top w:val="nil"/>
                    <w:left w:val="single" w:sz="4" w:space="0" w:color="auto"/>
                    <w:bottom w:val="single" w:sz="4" w:space="0" w:color="A6A6A6"/>
                    <w:right w:val="nil"/>
                  </w:tcBorders>
                  <w:shd w:val="clear" w:color="auto" w:fill="auto"/>
                  <w:noWrap/>
                  <w:vAlign w:val="center"/>
                  <w:hideMark/>
                </w:tcPr>
                <w:p w14:paraId="12467FB9"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7536</w:t>
                  </w:r>
                </w:p>
              </w:tc>
              <w:tc>
                <w:tcPr>
                  <w:tcW w:w="505" w:type="dxa"/>
                  <w:tcBorders>
                    <w:top w:val="nil"/>
                    <w:left w:val="single" w:sz="4" w:space="0" w:color="auto"/>
                    <w:bottom w:val="single" w:sz="4" w:space="0" w:color="A6A6A6"/>
                    <w:right w:val="nil"/>
                  </w:tcBorders>
                  <w:shd w:val="clear" w:color="auto" w:fill="auto"/>
                  <w:noWrap/>
                  <w:vAlign w:val="center"/>
                  <w:hideMark/>
                </w:tcPr>
                <w:p w14:paraId="359E874B"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7493</w:t>
                  </w:r>
                </w:p>
              </w:tc>
              <w:tc>
                <w:tcPr>
                  <w:tcW w:w="1338" w:type="dxa"/>
                  <w:tcBorders>
                    <w:top w:val="nil"/>
                    <w:left w:val="single" w:sz="4" w:space="0" w:color="auto"/>
                    <w:bottom w:val="single" w:sz="4" w:space="0" w:color="A6A6A6"/>
                    <w:right w:val="nil"/>
                  </w:tcBorders>
                  <w:shd w:val="clear" w:color="auto" w:fill="auto"/>
                  <w:vAlign w:val="center"/>
                  <w:hideMark/>
                </w:tcPr>
                <w:p w14:paraId="1DB90CB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43</w:t>
                  </w:r>
                </w:p>
              </w:tc>
              <w:tc>
                <w:tcPr>
                  <w:tcW w:w="567" w:type="dxa"/>
                  <w:tcBorders>
                    <w:top w:val="nil"/>
                    <w:left w:val="single" w:sz="4" w:space="0" w:color="auto"/>
                    <w:bottom w:val="single" w:sz="4" w:space="0" w:color="A6A6A6"/>
                    <w:right w:val="nil"/>
                  </w:tcBorders>
                  <w:shd w:val="clear" w:color="auto" w:fill="auto"/>
                  <w:noWrap/>
                  <w:vAlign w:val="center"/>
                  <w:hideMark/>
                </w:tcPr>
                <w:p w14:paraId="5F2A3C85"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7" w:type="dxa"/>
                  <w:tcBorders>
                    <w:top w:val="nil"/>
                    <w:left w:val="single" w:sz="4" w:space="0" w:color="auto"/>
                    <w:bottom w:val="single" w:sz="4" w:space="0" w:color="A6A6A6"/>
                    <w:right w:val="nil"/>
                  </w:tcBorders>
                  <w:shd w:val="clear" w:color="auto" w:fill="auto"/>
                  <w:noWrap/>
                  <w:vAlign w:val="center"/>
                  <w:hideMark/>
                </w:tcPr>
                <w:p w14:paraId="7260AB4E"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9" w:type="dxa"/>
                  <w:tcBorders>
                    <w:top w:val="nil"/>
                    <w:left w:val="single" w:sz="4" w:space="0" w:color="auto"/>
                    <w:bottom w:val="single" w:sz="4" w:space="0" w:color="A6A6A6"/>
                    <w:right w:val="nil"/>
                  </w:tcBorders>
                  <w:shd w:val="clear" w:color="auto" w:fill="auto"/>
                  <w:vAlign w:val="center"/>
                  <w:hideMark/>
                </w:tcPr>
                <w:p w14:paraId="0198CC3F"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5DE03892"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26E15CEE"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2433C5B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4</w:t>
                  </w:r>
                </w:p>
              </w:tc>
              <w:tc>
                <w:tcPr>
                  <w:tcW w:w="1117" w:type="dxa"/>
                  <w:tcBorders>
                    <w:top w:val="nil"/>
                    <w:left w:val="single" w:sz="4" w:space="0" w:color="auto"/>
                    <w:bottom w:val="single" w:sz="4" w:space="0" w:color="A6A6A6"/>
                    <w:right w:val="nil"/>
                  </w:tcBorders>
                  <w:shd w:val="clear" w:color="auto" w:fill="auto"/>
                  <w:noWrap/>
                  <w:vAlign w:val="center"/>
                  <w:hideMark/>
                </w:tcPr>
                <w:p w14:paraId="71355CB0"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09-ene-2016</w:t>
                  </w:r>
                </w:p>
              </w:tc>
              <w:tc>
                <w:tcPr>
                  <w:tcW w:w="725" w:type="dxa"/>
                  <w:tcBorders>
                    <w:top w:val="nil"/>
                    <w:left w:val="single" w:sz="4" w:space="0" w:color="auto"/>
                    <w:bottom w:val="single" w:sz="4" w:space="0" w:color="A6A6A6"/>
                    <w:right w:val="nil"/>
                  </w:tcBorders>
                  <w:shd w:val="clear" w:color="auto" w:fill="auto"/>
                  <w:noWrap/>
                  <w:vAlign w:val="center"/>
                  <w:hideMark/>
                </w:tcPr>
                <w:p w14:paraId="2731D043"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8520</w:t>
                  </w:r>
                </w:p>
              </w:tc>
              <w:tc>
                <w:tcPr>
                  <w:tcW w:w="566" w:type="dxa"/>
                  <w:tcBorders>
                    <w:top w:val="nil"/>
                    <w:left w:val="single" w:sz="4" w:space="0" w:color="auto"/>
                    <w:bottom w:val="single" w:sz="4" w:space="0" w:color="A6A6A6"/>
                    <w:right w:val="nil"/>
                  </w:tcBorders>
                  <w:shd w:val="clear" w:color="auto" w:fill="auto"/>
                  <w:noWrap/>
                  <w:vAlign w:val="center"/>
                  <w:hideMark/>
                </w:tcPr>
                <w:p w14:paraId="3D0F6BCA"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8600</w:t>
                  </w:r>
                </w:p>
              </w:tc>
              <w:tc>
                <w:tcPr>
                  <w:tcW w:w="1274" w:type="dxa"/>
                  <w:tcBorders>
                    <w:top w:val="nil"/>
                    <w:left w:val="single" w:sz="4" w:space="0" w:color="auto"/>
                    <w:bottom w:val="single" w:sz="4" w:space="0" w:color="A6A6A6"/>
                    <w:right w:val="nil"/>
                  </w:tcBorders>
                  <w:shd w:val="clear" w:color="auto" w:fill="auto"/>
                  <w:vAlign w:val="center"/>
                  <w:hideMark/>
                </w:tcPr>
                <w:p w14:paraId="13A6E8DF"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80</w:t>
                  </w:r>
                </w:p>
              </w:tc>
              <w:tc>
                <w:tcPr>
                  <w:tcW w:w="566" w:type="dxa"/>
                  <w:tcBorders>
                    <w:top w:val="nil"/>
                    <w:left w:val="single" w:sz="4" w:space="0" w:color="auto"/>
                    <w:bottom w:val="single" w:sz="4" w:space="0" w:color="A6A6A6"/>
                    <w:right w:val="nil"/>
                  </w:tcBorders>
                  <w:shd w:val="clear" w:color="auto" w:fill="auto"/>
                  <w:noWrap/>
                  <w:vAlign w:val="center"/>
                  <w:hideMark/>
                </w:tcPr>
                <w:p w14:paraId="0540673E" w14:textId="77777777" w:rsidR="00F5199F" w:rsidRPr="009A64C5" w:rsidRDefault="00F5199F" w:rsidP="008302E5">
                  <w:pPr>
                    <w:spacing w:before="0" w:after="0" w:line="240" w:lineRule="auto"/>
                    <w:jc w:val="center"/>
                    <w:rPr>
                      <w:rFonts w:ascii="Calibri" w:eastAsia="Times New Roman" w:hAnsi="Calibri" w:cs="Calibri"/>
                      <w:sz w:val="18"/>
                      <w:szCs w:val="18"/>
                      <w:lang w:eastAsia="es-CL"/>
                    </w:rPr>
                  </w:pPr>
                  <w:r w:rsidRPr="009A64C5">
                    <w:rPr>
                      <w:rFonts w:ascii="Calibri" w:eastAsia="Times New Roman" w:hAnsi="Calibri" w:cs="Calibri"/>
                      <w:sz w:val="18"/>
                      <w:szCs w:val="18"/>
                      <w:lang w:eastAsia="es-CL"/>
                    </w:rPr>
                    <w:t> </w:t>
                  </w:r>
                </w:p>
              </w:tc>
              <w:tc>
                <w:tcPr>
                  <w:tcW w:w="566" w:type="dxa"/>
                  <w:tcBorders>
                    <w:top w:val="nil"/>
                    <w:left w:val="single" w:sz="4" w:space="0" w:color="auto"/>
                    <w:bottom w:val="single" w:sz="4" w:space="0" w:color="A6A6A6"/>
                    <w:right w:val="nil"/>
                  </w:tcBorders>
                  <w:shd w:val="clear" w:color="auto" w:fill="auto"/>
                  <w:noWrap/>
                  <w:vAlign w:val="center"/>
                  <w:hideMark/>
                </w:tcPr>
                <w:p w14:paraId="12C559CB" w14:textId="77777777" w:rsidR="00F5199F" w:rsidRPr="009A64C5" w:rsidRDefault="00F5199F" w:rsidP="008302E5">
                  <w:pPr>
                    <w:spacing w:before="0" w:after="0" w:line="240" w:lineRule="auto"/>
                    <w:jc w:val="center"/>
                    <w:rPr>
                      <w:rFonts w:ascii="Calibri" w:eastAsia="Times New Roman" w:hAnsi="Calibri" w:cs="Calibri"/>
                      <w:sz w:val="18"/>
                      <w:szCs w:val="18"/>
                      <w:lang w:eastAsia="es-CL"/>
                    </w:rPr>
                  </w:pPr>
                  <w:r w:rsidRPr="009A64C5">
                    <w:rPr>
                      <w:rFonts w:ascii="Calibri" w:eastAsia="Times New Roman" w:hAnsi="Calibri" w:cs="Calibri"/>
                      <w:sz w:val="18"/>
                      <w:szCs w:val="18"/>
                      <w:lang w:eastAsia="es-CL"/>
                    </w:rPr>
                    <w:t> </w:t>
                  </w:r>
                </w:p>
              </w:tc>
              <w:tc>
                <w:tcPr>
                  <w:tcW w:w="707" w:type="dxa"/>
                  <w:tcBorders>
                    <w:top w:val="nil"/>
                    <w:left w:val="single" w:sz="4" w:space="0" w:color="auto"/>
                    <w:bottom w:val="single" w:sz="4" w:space="0" w:color="A6A6A6"/>
                    <w:right w:val="nil"/>
                  </w:tcBorders>
                  <w:shd w:val="clear" w:color="auto" w:fill="auto"/>
                  <w:vAlign w:val="center"/>
                  <w:hideMark/>
                </w:tcPr>
                <w:p w14:paraId="381270ED" w14:textId="77777777" w:rsidR="00F5199F" w:rsidRPr="009A64C5" w:rsidRDefault="00F5199F" w:rsidP="008302E5">
                  <w:pPr>
                    <w:spacing w:before="0" w:after="0" w:line="240" w:lineRule="auto"/>
                    <w:jc w:val="center"/>
                    <w:rPr>
                      <w:rFonts w:ascii="Calibri" w:eastAsia="Times New Roman" w:hAnsi="Calibri" w:cs="Calibri"/>
                      <w:sz w:val="18"/>
                      <w:szCs w:val="18"/>
                      <w:lang w:eastAsia="es-CL"/>
                    </w:rPr>
                  </w:pPr>
                  <w:r w:rsidRPr="009A64C5">
                    <w:rPr>
                      <w:rFonts w:ascii="Calibri" w:eastAsia="Times New Roman" w:hAnsi="Calibri" w:cs="Calibri"/>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36830612"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181" w:type="dxa"/>
                  <w:tcBorders>
                    <w:top w:val="nil"/>
                    <w:left w:val="nil"/>
                    <w:bottom w:val="nil"/>
                    <w:right w:val="nil"/>
                  </w:tcBorders>
                  <w:shd w:val="clear" w:color="000000" w:fill="000000"/>
                  <w:noWrap/>
                  <w:vAlign w:val="center"/>
                  <w:hideMark/>
                </w:tcPr>
                <w:p w14:paraId="5B8CAF70"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3F333FC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33</w:t>
                  </w:r>
                </w:p>
              </w:tc>
              <w:tc>
                <w:tcPr>
                  <w:tcW w:w="1134" w:type="dxa"/>
                  <w:tcBorders>
                    <w:top w:val="nil"/>
                    <w:left w:val="single" w:sz="4" w:space="0" w:color="auto"/>
                    <w:bottom w:val="single" w:sz="4" w:space="0" w:color="A6A6A6"/>
                    <w:right w:val="nil"/>
                  </w:tcBorders>
                  <w:shd w:val="clear" w:color="auto" w:fill="auto"/>
                  <w:noWrap/>
                  <w:vAlign w:val="center"/>
                  <w:hideMark/>
                </w:tcPr>
                <w:p w14:paraId="2C231C00"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13-may-2016</w:t>
                  </w:r>
                </w:p>
              </w:tc>
              <w:tc>
                <w:tcPr>
                  <w:tcW w:w="709" w:type="dxa"/>
                  <w:tcBorders>
                    <w:top w:val="nil"/>
                    <w:left w:val="single" w:sz="4" w:space="0" w:color="auto"/>
                    <w:bottom w:val="single" w:sz="4" w:space="0" w:color="A6A6A6"/>
                    <w:right w:val="nil"/>
                  </w:tcBorders>
                  <w:shd w:val="clear" w:color="auto" w:fill="auto"/>
                  <w:noWrap/>
                  <w:vAlign w:val="center"/>
                  <w:hideMark/>
                </w:tcPr>
                <w:p w14:paraId="59F5E9E4"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6319</w:t>
                  </w:r>
                </w:p>
              </w:tc>
              <w:tc>
                <w:tcPr>
                  <w:tcW w:w="505" w:type="dxa"/>
                  <w:tcBorders>
                    <w:top w:val="nil"/>
                    <w:left w:val="single" w:sz="4" w:space="0" w:color="auto"/>
                    <w:bottom w:val="single" w:sz="4" w:space="0" w:color="A6A6A6"/>
                    <w:right w:val="nil"/>
                  </w:tcBorders>
                  <w:shd w:val="clear" w:color="auto" w:fill="auto"/>
                  <w:noWrap/>
                  <w:vAlign w:val="center"/>
                  <w:hideMark/>
                </w:tcPr>
                <w:p w14:paraId="4A1AAB04"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6195</w:t>
                  </w:r>
                </w:p>
              </w:tc>
              <w:tc>
                <w:tcPr>
                  <w:tcW w:w="1338" w:type="dxa"/>
                  <w:tcBorders>
                    <w:top w:val="nil"/>
                    <w:left w:val="single" w:sz="4" w:space="0" w:color="auto"/>
                    <w:bottom w:val="single" w:sz="4" w:space="0" w:color="A6A6A6"/>
                    <w:right w:val="nil"/>
                  </w:tcBorders>
                  <w:shd w:val="clear" w:color="auto" w:fill="auto"/>
                  <w:vAlign w:val="center"/>
                  <w:hideMark/>
                </w:tcPr>
                <w:p w14:paraId="7C1F9476"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124</w:t>
                  </w:r>
                </w:p>
              </w:tc>
              <w:tc>
                <w:tcPr>
                  <w:tcW w:w="567" w:type="dxa"/>
                  <w:tcBorders>
                    <w:top w:val="nil"/>
                    <w:left w:val="single" w:sz="4" w:space="0" w:color="auto"/>
                    <w:bottom w:val="single" w:sz="4" w:space="0" w:color="A6A6A6"/>
                    <w:right w:val="nil"/>
                  </w:tcBorders>
                  <w:shd w:val="clear" w:color="auto" w:fill="auto"/>
                  <w:noWrap/>
                  <w:vAlign w:val="center"/>
                  <w:hideMark/>
                </w:tcPr>
                <w:p w14:paraId="628F752A"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7" w:type="dxa"/>
                  <w:tcBorders>
                    <w:top w:val="nil"/>
                    <w:left w:val="single" w:sz="4" w:space="0" w:color="auto"/>
                    <w:bottom w:val="single" w:sz="4" w:space="0" w:color="A6A6A6"/>
                    <w:right w:val="nil"/>
                  </w:tcBorders>
                  <w:shd w:val="clear" w:color="auto" w:fill="auto"/>
                  <w:noWrap/>
                  <w:vAlign w:val="center"/>
                  <w:hideMark/>
                </w:tcPr>
                <w:p w14:paraId="348EC7AA"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9" w:type="dxa"/>
                  <w:tcBorders>
                    <w:top w:val="nil"/>
                    <w:left w:val="single" w:sz="4" w:space="0" w:color="auto"/>
                    <w:bottom w:val="single" w:sz="4" w:space="0" w:color="A6A6A6"/>
                    <w:right w:val="nil"/>
                  </w:tcBorders>
                  <w:shd w:val="clear" w:color="auto" w:fill="auto"/>
                  <w:vAlign w:val="center"/>
                  <w:hideMark/>
                </w:tcPr>
                <w:p w14:paraId="648EA4D0"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4F55BA85"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22FC6464"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2EB6DD6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5</w:t>
                  </w:r>
                </w:p>
              </w:tc>
              <w:tc>
                <w:tcPr>
                  <w:tcW w:w="1117" w:type="dxa"/>
                  <w:tcBorders>
                    <w:top w:val="nil"/>
                    <w:left w:val="single" w:sz="4" w:space="0" w:color="auto"/>
                    <w:bottom w:val="single" w:sz="4" w:space="0" w:color="A6A6A6"/>
                    <w:right w:val="nil"/>
                  </w:tcBorders>
                  <w:shd w:val="clear" w:color="auto" w:fill="auto"/>
                  <w:noWrap/>
                  <w:vAlign w:val="center"/>
                  <w:hideMark/>
                </w:tcPr>
                <w:p w14:paraId="38592C3C"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11-ene-2016</w:t>
                  </w:r>
                </w:p>
              </w:tc>
              <w:tc>
                <w:tcPr>
                  <w:tcW w:w="725" w:type="dxa"/>
                  <w:tcBorders>
                    <w:top w:val="nil"/>
                    <w:left w:val="single" w:sz="4" w:space="0" w:color="auto"/>
                    <w:bottom w:val="single" w:sz="4" w:space="0" w:color="A6A6A6"/>
                    <w:right w:val="nil"/>
                  </w:tcBorders>
                  <w:shd w:val="clear" w:color="auto" w:fill="auto"/>
                  <w:noWrap/>
                  <w:vAlign w:val="center"/>
                  <w:hideMark/>
                </w:tcPr>
                <w:p w14:paraId="5002D5E2"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8566</w:t>
                  </w:r>
                </w:p>
              </w:tc>
              <w:tc>
                <w:tcPr>
                  <w:tcW w:w="566" w:type="dxa"/>
                  <w:tcBorders>
                    <w:top w:val="nil"/>
                    <w:left w:val="single" w:sz="4" w:space="0" w:color="auto"/>
                    <w:bottom w:val="single" w:sz="4" w:space="0" w:color="A6A6A6"/>
                    <w:right w:val="nil"/>
                  </w:tcBorders>
                  <w:shd w:val="clear" w:color="auto" w:fill="auto"/>
                  <w:noWrap/>
                  <w:vAlign w:val="center"/>
                  <w:hideMark/>
                </w:tcPr>
                <w:p w14:paraId="17D42202"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8600</w:t>
                  </w:r>
                </w:p>
              </w:tc>
              <w:tc>
                <w:tcPr>
                  <w:tcW w:w="1274" w:type="dxa"/>
                  <w:tcBorders>
                    <w:top w:val="nil"/>
                    <w:left w:val="single" w:sz="4" w:space="0" w:color="auto"/>
                    <w:bottom w:val="single" w:sz="4" w:space="0" w:color="A6A6A6"/>
                    <w:right w:val="nil"/>
                  </w:tcBorders>
                  <w:shd w:val="clear" w:color="auto" w:fill="auto"/>
                  <w:vAlign w:val="center"/>
                  <w:hideMark/>
                </w:tcPr>
                <w:p w14:paraId="4029779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34</w:t>
                  </w:r>
                </w:p>
              </w:tc>
              <w:tc>
                <w:tcPr>
                  <w:tcW w:w="566" w:type="dxa"/>
                  <w:tcBorders>
                    <w:top w:val="nil"/>
                    <w:left w:val="single" w:sz="4" w:space="0" w:color="auto"/>
                    <w:bottom w:val="single" w:sz="4" w:space="0" w:color="A6A6A6"/>
                    <w:right w:val="nil"/>
                  </w:tcBorders>
                  <w:shd w:val="clear" w:color="auto" w:fill="auto"/>
                  <w:noWrap/>
                  <w:vAlign w:val="center"/>
                  <w:hideMark/>
                </w:tcPr>
                <w:p w14:paraId="11DD1BDF"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6" w:type="dxa"/>
                  <w:tcBorders>
                    <w:top w:val="nil"/>
                    <w:left w:val="single" w:sz="4" w:space="0" w:color="auto"/>
                    <w:bottom w:val="single" w:sz="4" w:space="0" w:color="A6A6A6"/>
                    <w:right w:val="nil"/>
                  </w:tcBorders>
                  <w:shd w:val="clear" w:color="auto" w:fill="auto"/>
                  <w:noWrap/>
                  <w:vAlign w:val="center"/>
                  <w:hideMark/>
                </w:tcPr>
                <w:p w14:paraId="6A82E8D7"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7" w:type="dxa"/>
                  <w:tcBorders>
                    <w:top w:val="nil"/>
                    <w:left w:val="single" w:sz="4" w:space="0" w:color="auto"/>
                    <w:bottom w:val="single" w:sz="4" w:space="0" w:color="A6A6A6"/>
                    <w:right w:val="nil"/>
                  </w:tcBorders>
                  <w:shd w:val="clear" w:color="auto" w:fill="auto"/>
                  <w:vAlign w:val="center"/>
                  <w:hideMark/>
                </w:tcPr>
                <w:p w14:paraId="3B2B6E1A"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0C2BA7C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01D11A79"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4DF153DF"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34</w:t>
                  </w:r>
                </w:p>
              </w:tc>
              <w:tc>
                <w:tcPr>
                  <w:tcW w:w="1134" w:type="dxa"/>
                  <w:tcBorders>
                    <w:top w:val="nil"/>
                    <w:left w:val="single" w:sz="4" w:space="0" w:color="auto"/>
                    <w:bottom w:val="single" w:sz="4" w:space="0" w:color="A6A6A6"/>
                    <w:right w:val="nil"/>
                  </w:tcBorders>
                  <w:shd w:val="clear" w:color="auto" w:fill="auto"/>
                  <w:noWrap/>
                  <w:vAlign w:val="center"/>
                  <w:hideMark/>
                </w:tcPr>
                <w:p w14:paraId="3E2B6988"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12-may-2016</w:t>
                  </w:r>
                </w:p>
              </w:tc>
              <w:tc>
                <w:tcPr>
                  <w:tcW w:w="709" w:type="dxa"/>
                  <w:tcBorders>
                    <w:top w:val="nil"/>
                    <w:left w:val="single" w:sz="4" w:space="0" w:color="auto"/>
                    <w:bottom w:val="single" w:sz="4" w:space="0" w:color="A6A6A6"/>
                    <w:right w:val="nil"/>
                  </w:tcBorders>
                  <w:shd w:val="clear" w:color="auto" w:fill="auto"/>
                  <w:noWrap/>
                  <w:vAlign w:val="center"/>
                  <w:hideMark/>
                </w:tcPr>
                <w:p w14:paraId="227C56E2"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3200</w:t>
                  </w:r>
                </w:p>
              </w:tc>
              <w:tc>
                <w:tcPr>
                  <w:tcW w:w="505" w:type="dxa"/>
                  <w:tcBorders>
                    <w:top w:val="nil"/>
                    <w:left w:val="single" w:sz="4" w:space="0" w:color="auto"/>
                    <w:bottom w:val="single" w:sz="4" w:space="0" w:color="A6A6A6"/>
                    <w:right w:val="nil"/>
                  </w:tcBorders>
                  <w:shd w:val="clear" w:color="auto" w:fill="auto"/>
                  <w:noWrap/>
                  <w:vAlign w:val="center"/>
                  <w:hideMark/>
                </w:tcPr>
                <w:p w14:paraId="171DD2BA"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3005</w:t>
                  </w:r>
                </w:p>
              </w:tc>
              <w:tc>
                <w:tcPr>
                  <w:tcW w:w="1338" w:type="dxa"/>
                  <w:tcBorders>
                    <w:top w:val="nil"/>
                    <w:left w:val="single" w:sz="4" w:space="0" w:color="auto"/>
                    <w:bottom w:val="single" w:sz="4" w:space="0" w:color="A6A6A6"/>
                    <w:right w:val="nil"/>
                  </w:tcBorders>
                  <w:shd w:val="clear" w:color="auto" w:fill="auto"/>
                  <w:vAlign w:val="center"/>
                  <w:hideMark/>
                </w:tcPr>
                <w:p w14:paraId="6E29ED0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195</w:t>
                  </w:r>
                </w:p>
              </w:tc>
              <w:tc>
                <w:tcPr>
                  <w:tcW w:w="567" w:type="dxa"/>
                  <w:tcBorders>
                    <w:top w:val="nil"/>
                    <w:left w:val="single" w:sz="4" w:space="0" w:color="auto"/>
                    <w:bottom w:val="single" w:sz="4" w:space="0" w:color="A6A6A6"/>
                    <w:right w:val="nil"/>
                  </w:tcBorders>
                  <w:shd w:val="clear" w:color="auto" w:fill="auto"/>
                  <w:noWrap/>
                  <w:vAlign w:val="center"/>
                  <w:hideMark/>
                </w:tcPr>
                <w:p w14:paraId="59762B7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7" w:type="dxa"/>
                  <w:tcBorders>
                    <w:top w:val="nil"/>
                    <w:left w:val="single" w:sz="4" w:space="0" w:color="auto"/>
                    <w:bottom w:val="single" w:sz="4" w:space="0" w:color="A6A6A6"/>
                    <w:right w:val="nil"/>
                  </w:tcBorders>
                  <w:shd w:val="clear" w:color="auto" w:fill="auto"/>
                  <w:noWrap/>
                  <w:vAlign w:val="center"/>
                  <w:hideMark/>
                </w:tcPr>
                <w:p w14:paraId="256F1215"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9" w:type="dxa"/>
                  <w:tcBorders>
                    <w:top w:val="nil"/>
                    <w:left w:val="single" w:sz="4" w:space="0" w:color="auto"/>
                    <w:bottom w:val="single" w:sz="4" w:space="0" w:color="A6A6A6"/>
                    <w:right w:val="nil"/>
                  </w:tcBorders>
                  <w:shd w:val="clear" w:color="auto" w:fill="auto"/>
                  <w:vAlign w:val="center"/>
                  <w:hideMark/>
                </w:tcPr>
                <w:p w14:paraId="311587E5"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220B34F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786F7892"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47A416B0"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6.1</w:t>
                  </w:r>
                </w:p>
              </w:tc>
              <w:tc>
                <w:tcPr>
                  <w:tcW w:w="1117" w:type="dxa"/>
                  <w:tcBorders>
                    <w:top w:val="nil"/>
                    <w:left w:val="single" w:sz="4" w:space="0" w:color="auto"/>
                    <w:bottom w:val="single" w:sz="4" w:space="0" w:color="A6A6A6"/>
                    <w:right w:val="nil"/>
                  </w:tcBorders>
                  <w:shd w:val="clear" w:color="auto" w:fill="auto"/>
                  <w:noWrap/>
                  <w:vAlign w:val="center"/>
                  <w:hideMark/>
                </w:tcPr>
                <w:p w14:paraId="7D0726EA"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15-mar-2016</w:t>
                  </w:r>
                </w:p>
              </w:tc>
              <w:tc>
                <w:tcPr>
                  <w:tcW w:w="725" w:type="dxa"/>
                  <w:tcBorders>
                    <w:top w:val="nil"/>
                    <w:left w:val="single" w:sz="4" w:space="0" w:color="auto"/>
                    <w:bottom w:val="single" w:sz="4" w:space="0" w:color="A6A6A6"/>
                    <w:right w:val="nil"/>
                  </w:tcBorders>
                  <w:shd w:val="clear" w:color="auto" w:fill="auto"/>
                  <w:noWrap/>
                  <w:vAlign w:val="center"/>
                  <w:hideMark/>
                </w:tcPr>
                <w:p w14:paraId="166CDC11"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8050</w:t>
                  </w:r>
                </w:p>
              </w:tc>
              <w:tc>
                <w:tcPr>
                  <w:tcW w:w="566" w:type="dxa"/>
                  <w:tcBorders>
                    <w:top w:val="nil"/>
                    <w:left w:val="single" w:sz="4" w:space="0" w:color="auto"/>
                    <w:bottom w:val="single" w:sz="4" w:space="0" w:color="A6A6A6"/>
                    <w:right w:val="nil"/>
                  </w:tcBorders>
                  <w:shd w:val="clear" w:color="auto" w:fill="auto"/>
                  <w:noWrap/>
                  <w:vAlign w:val="center"/>
                  <w:hideMark/>
                </w:tcPr>
                <w:p w14:paraId="694331CB"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8105</w:t>
                  </w:r>
                </w:p>
              </w:tc>
              <w:tc>
                <w:tcPr>
                  <w:tcW w:w="1274" w:type="dxa"/>
                  <w:tcBorders>
                    <w:top w:val="nil"/>
                    <w:left w:val="single" w:sz="4" w:space="0" w:color="auto"/>
                    <w:bottom w:val="single" w:sz="4" w:space="0" w:color="A6A6A6"/>
                    <w:right w:val="nil"/>
                  </w:tcBorders>
                  <w:shd w:val="clear" w:color="auto" w:fill="auto"/>
                  <w:vAlign w:val="center"/>
                  <w:hideMark/>
                </w:tcPr>
                <w:p w14:paraId="51DA2CB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55</w:t>
                  </w:r>
                </w:p>
              </w:tc>
              <w:tc>
                <w:tcPr>
                  <w:tcW w:w="566" w:type="dxa"/>
                  <w:tcBorders>
                    <w:top w:val="nil"/>
                    <w:left w:val="single" w:sz="4" w:space="0" w:color="auto"/>
                    <w:bottom w:val="single" w:sz="4" w:space="0" w:color="A6A6A6"/>
                    <w:right w:val="nil"/>
                  </w:tcBorders>
                  <w:shd w:val="clear" w:color="auto" w:fill="auto"/>
                  <w:noWrap/>
                  <w:vAlign w:val="center"/>
                  <w:hideMark/>
                </w:tcPr>
                <w:p w14:paraId="39F3090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6" w:type="dxa"/>
                  <w:tcBorders>
                    <w:top w:val="nil"/>
                    <w:left w:val="single" w:sz="4" w:space="0" w:color="auto"/>
                    <w:bottom w:val="single" w:sz="4" w:space="0" w:color="A6A6A6"/>
                    <w:right w:val="nil"/>
                  </w:tcBorders>
                  <w:shd w:val="clear" w:color="auto" w:fill="auto"/>
                  <w:noWrap/>
                  <w:vAlign w:val="center"/>
                  <w:hideMark/>
                </w:tcPr>
                <w:p w14:paraId="3BAE3E7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7" w:type="dxa"/>
                  <w:tcBorders>
                    <w:top w:val="nil"/>
                    <w:left w:val="single" w:sz="4" w:space="0" w:color="auto"/>
                    <w:bottom w:val="single" w:sz="4" w:space="0" w:color="A6A6A6"/>
                    <w:right w:val="nil"/>
                  </w:tcBorders>
                  <w:shd w:val="clear" w:color="auto" w:fill="auto"/>
                  <w:vAlign w:val="center"/>
                  <w:hideMark/>
                </w:tcPr>
                <w:p w14:paraId="26A01F4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67DD70F0"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35428838"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5470AEC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35</w:t>
                  </w:r>
                </w:p>
              </w:tc>
              <w:tc>
                <w:tcPr>
                  <w:tcW w:w="1134" w:type="dxa"/>
                  <w:tcBorders>
                    <w:top w:val="nil"/>
                    <w:left w:val="single" w:sz="4" w:space="0" w:color="auto"/>
                    <w:bottom w:val="single" w:sz="4" w:space="0" w:color="A6A6A6"/>
                    <w:right w:val="nil"/>
                  </w:tcBorders>
                  <w:shd w:val="clear" w:color="auto" w:fill="auto"/>
                  <w:noWrap/>
                  <w:vAlign w:val="center"/>
                  <w:hideMark/>
                </w:tcPr>
                <w:p w14:paraId="01EEBBE1"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13-may-2016</w:t>
                  </w:r>
                </w:p>
              </w:tc>
              <w:tc>
                <w:tcPr>
                  <w:tcW w:w="709" w:type="dxa"/>
                  <w:tcBorders>
                    <w:top w:val="nil"/>
                    <w:left w:val="single" w:sz="4" w:space="0" w:color="auto"/>
                    <w:bottom w:val="single" w:sz="4" w:space="0" w:color="A6A6A6"/>
                    <w:right w:val="nil"/>
                  </w:tcBorders>
                  <w:shd w:val="clear" w:color="auto" w:fill="auto"/>
                  <w:noWrap/>
                  <w:vAlign w:val="center"/>
                  <w:hideMark/>
                </w:tcPr>
                <w:p w14:paraId="3EAA4C34"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3005</w:t>
                  </w:r>
                </w:p>
              </w:tc>
              <w:tc>
                <w:tcPr>
                  <w:tcW w:w="505" w:type="dxa"/>
                  <w:tcBorders>
                    <w:top w:val="nil"/>
                    <w:left w:val="single" w:sz="4" w:space="0" w:color="auto"/>
                    <w:bottom w:val="single" w:sz="4" w:space="0" w:color="A6A6A6"/>
                    <w:right w:val="nil"/>
                  </w:tcBorders>
                  <w:shd w:val="clear" w:color="auto" w:fill="auto"/>
                  <w:noWrap/>
                  <w:vAlign w:val="center"/>
                  <w:hideMark/>
                </w:tcPr>
                <w:p w14:paraId="263A39D7"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2800</w:t>
                  </w:r>
                </w:p>
              </w:tc>
              <w:tc>
                <w:tcPr>
                  <w:tcW w:w="1338" w:type="dxa"/>
                  <w:tcBorders>
                    <w:top w:val="nil"/>
                    <w:left w:val="single" w:sz="4" w:space="0" w:color="auto"/>
                    <w:bottom w:val="single" w:sz="4" w:space="0" w:color="A6A6A6"/>
                    <w:right w:val="nil"/>
                  </w:tcBorders>
                  <w:shd w:val="clear" w:color="auto" w:fill="auto"/>
                  <w:vAlign w:val="center"/>
                  <w:hideMark/>
                </w:tcPr>
                <w:p w14:paraId="22C9BA82"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205</w:t>
                  </w:r>
                </w:p>
              </w:tc>
              <w:tc>
                <w:tcPr>
                  <w:tcW w:w="567" w:type="dxa"/>
                  <w:tcBorders>
                    <w:top w:val="nil"/>
                    <w:left w:val="single" w:sz="4" w:space="0" w:color="auto"/>
                    <w:bottom w:val="single" w:sz="4" w:space="0" w:color="A6A6A6"/>
                    <w:right w:val="nil"/>
                  </w:tcBorders>
                  <w:shd w:val="clear" w:color="auto" w:fill="auto"/>
                  <w:noWrap/>
                  <w:vAlign w:val="center"/>
                  <w:hideMark/>
                </w:tcPr>
                <w:p w14:paraId="3004D90E"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7" w:type="dxa"/>
                  <w:tcBorders>
                    <w:top w:val="nil"/>
                    <w:left w:val="single" w:sz="4" w:space="0" w:color="auto"/>
                    <w:bottom w:val="single" w:sz="4" w:space="0" w:color="A6A6A6"/>
                    <w:right w:val="nil"/>
                  </w:tcBorders>
                  <w:shd w:val="clear" w:color="auto" w:fill="auto"/>
                  <w:noWrap/>
                  <w:vAlign w:val="center"/>
                  <w:hideMark/>
                </w:tcPr>
                <w:p w14:paraId="4507C10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9" w:type="dxa"/>
                  <w:tcBorders>
                    <w:top w:val="nil"/>
                    <w:left w:val="single" w:sz="4" w:space="0" w:color="auto"/>
                    <w:bottom w:val="single" w:sz="4" w:space="0" w:color="A6A6A6"/>
                    <w:right w:val="nil"/>
                  </w:tcBorders>
                  <w:shd w:val="clear" w:color="auto" w:fill="auto"/>
                  <w:vAlign w:val="center"/>
                  <w:hideMark/>
                </w:tcPr>
                <w:p w14:paraId="55852CA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710F710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3F88EDF7"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67717C3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6.2</w:t>
                  </w:r>
                </w:p>
              </w:tc>
              <w:tc>
                <w:tcPr>
                  <w:tcW w:w="1117" w:type="dxa"/>
                  <w:tcBorders>
                    <w:top w:val="nil"/>
                    <w:left w:val="single" w:sz="4" w:space="0" w:color="auto"/>
                    <w:bottom w:val="single" w:sz="4" w:space="0" w:color="A6A6A6"/>
                    <w:right w:val="nil"/>
                  </w:tcBorders>
                  <w:shd w:val="clear" w:color="auto" w:fill="auto"/>
                  <w:noWrap/>
                  <w:vAlign w:val="center"/>
                  <w:hideMark/>
                </w:tcPr>
                <w:p w14:paraId="07B80C1A"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15-mar-2016</w:t>
                  </w:r>
                </w:p>
              </w:tc>
              <w:tc>
                <w:tcPr>
                  <w:tcW w:w="725" w:type="dxa"/>
                  <w:tcBorders>
                    <w:top w:val="nil"/>
                    <w:left w:val="single" w:sz="4" w:space="0" w:color="auto"/>
                    <w:bottom w:val="single" w:sz="4" w:space="0" w:color="A6A6A6"/>
                    <w:right w:val="nil"/>
                  </w:tcBorders>
                  <w:shd w:val="clear" w:color="auto" w:fill="auto"/>
                  <w:noWrap/>
                  <w:vAlign w:val="center"/>
                  <w:hideMark/>
                </w:tcPr>
                <w:p w14:paraId="3AB4F00D"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8050</w:t>
                  </w:r>
                </w:p>
              </w:tc>
              <w:tc>
                <w:tcPr>
                  <w:tcW w:w="566" w:type="dxa"/>
                  <w:tcBorders>
                    <w:top w:val="nil"/>
                    <w:left w:val="single" w:sz="4" w:space="0" w:color="auto"/>
                    <w:bottom w:val="single" w:sz="4" w:space="0" w:color="A6A6A6"/>
                    <w:right w:val="nil"/>
                  </w:tcBorders>
                  <w:shd w:val="clear" w:color="auto" w:fill="auto"/>
                  <w:noWrap/>
                  <w:vAlign w:val="center"/>
                  <w:hideMark/>
                </w:tcPr>
                <w:p w14:paraId="4A69FBD0"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8105</w:t>
                  </w:r>
                </w:p>
              </w:tc>
              <w:tc>
                <w:tcPr>
                  <w:tcW w:w="1274" w:type="dxa"/>
                  <w:tcBorders>
                    <w:top w:val="nil"/>
                    <w:left w:val="single" w:sz="4" w:space="0" w:color="auto"/>
                    <w:bottom w:val="single" w:sz="4" w:space="0" w:color="A6A6A6"/>
                    <w:right w:val="nil"/>
                  </w:tcBorders>
                  <w:shd w:val="clear" w:color="auto" w:fill="auto"/>
                  <w:vAlign w:val="center"/>
                  <w:hideMark/>
                </w:tcPr>
                <w:p w14:paraId="5EEE3347"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55</w:t>
                  </w:r>
                </w:p>
              </w:tc>
              <w:tc>
                <w:tcPr>
                  <w:tcW w:w="566" w:type="dxa"/>
                  <w:tcBorders>
                    <w:top w:val="nil"/>
                    <w:left w:val="single" w:sz="4" w:space="0" w:color="auto"/>
                    <w:bottom w:val="single" w:sz="4" w:space="0" w:color="A6A6A6"/>
                    <w:right w:val="nil"/>
                  </w:tcBorders>
                  <w:shd w:val="clear" w:color="auto" w:fill="auto"/>
                  <w:noWrap/>
                  <w:vAlign w:val="center"/>
                  <w:hideMark/>
                </w:tcPr>
                <w:p w14:paraId="73320707"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6" w:type="dxa"/>
                  <w:tcBorders>
                    <w:top w:val="nil"/>
                    <w:left w:val="single" w:sz="4" w:space="0" w:color="auto"/>
                    <w:bottom w:val="single" w:sz="4" w:space="0" w:color="A6A6A6"/>
                    <w:right w:val="nil"/>
                  </w:tcBorders>
                  <w:shd w:val="clear" w:color="auto" w:fill="auto"/>
                  <w:noWrap/>
                  <w:vAlign w:val="center"/>
                  <w:hideMark/>
                </w:tcPr>
                <w:p w14:paraId="61448862"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7" w:type="dxa"/>
                  <w:tcBorders>
                    <w:top w:val="nil"/>
                    <w:left w:val="single" w:sz="4" w:space="0" w:color="auto"/>
                    <w:bottom w:val="single" w:sz="4" w:space="0" w:color="A6A6A6"/>
                    <w:right w:val="nil"/>
                  </w:tcBorders>
                  <w:shd w:val="clear" w:color="auto" w:fill="auto"/>
                  <w:vAlign w:val="center"/>
                  <w:hideMark/>
                </w:tcPr>
                <w:p w14:paraId="1D3106B9"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7CDBA8FE"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11EF048C"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198E347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36</w:t>
                  </w:r>
                </w:p>
              </w:tc>
              <w:tc>
                <w:tcPr>
                  <w:tcW w:w="1134" w:type="dxa"/>
                  <w:tcBorders>
                    <w:top w:val="nil"/>
                    <w:left w:val="single" w:sz="4" w:space="0" w:color="auto"/>
                    <w:bottom w:val="single" w:sz="4" w:space="0" w:color="A6A6A6"/>
                    <w:right w:val="nil"/>
                  </w:tcBorders>
                  <w:shd w:val="clear" w:color="auto" w:fill="auto"/>
                  <w:noWrap/>
                  <w:vAlign w:val="center"/>
                  <w:hideMark/>
                </w:tcPr>
                <w:p w14:paraId="7F7FAF9D"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14-may-2016</w:t>
                  </w:r>
                </w:p>
              </w:tc>
              <w:tc>
                <w:tcPr>
                  <w:tcW w:w="709" w:type="dxa"/>
                  <w:tcBorders>
                    <w:top w:val="nil"/>
                    <w:left w:val="single" w:sz="4" w:space="0" w:color="auto"/>
                    <w:bottom w:val="single" w:sz="4" w:space="0" w:color="A6A6A6"/>
                    <w:right w:val="nil"/>
                  </w:tcBorders>
                  <w:shd w:val="clear" w:color="auto" w:fill="auto"/>
                  <w:noWrap/>
                  <w:vAlign w:val="center"/>
                  <w:hideMark/>
                </w:tcPr>
                <w:p w14:paraId="608119F0"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7495</w:t>
                  </w:r>
                </w:p>
              </w:tc>
              <w:tc>
                <w:tcPr>
                  <w:tcW w:w="505" w:type="dxa"/>
                  <w:tcBorders>
                    <w:top w:val="nil"/>
                    <w:left w:val="single" w:sz="4" w:space="0" w:color="auto"/>
                    <w:bottom w:val="single" w:sz="4" w:space="0" w:color="A6A6A6"/>
                    <w:right w:val="nil"/>
                  </w:tcBorders>
                  <w:shd w:val="clear" w:color="auto" w:fill="auto"/>
                  <w:noWrap/>
                  <w:vAlign w:val="center"/>
                  <w:hideMark/>
                </w:tcPr>
                <w:p w14:paraId="53CCE86C"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7411</w:t>
                  </w:r>
                </w:p>
              </w:tc>
              <w:tc>
                <w:tcPr>
                  <w:tcW w:w="1338" w:type="dxa"/>
                  <w:tcBorders>
                    <w:top w:val="nil"/>
                    <w:left w:val="single" w:sz="4" w:space="0" w:color="auto"/>
                    <w:bottom w:val="single" w:sz="4" w:space="0" w:color="A6A6A6"/>
                    <w:right w:val="nil"/>
                  </w:tcBorders>
                  <w:shd w:val="clear" w:color="auto" w:fill="auto"/>
                  <w:vAlign w:val="center"/>
                  <w:hideMark/>
                </w:tcPr>
                <w:p w14:paraId="76FD681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84</w:t>
                  </w:r>
                </w:p>
              </w:tc>
              <w:tc>
                <w:tcPr>
                  <w:tcW w:w="567" w:type="dxa"/>
                  <w:tcBorders>
                    <w:top w:val="nil"/>
                    <w:left w:val="single" w:sz="4" w:space="0" w:color="auto"/>
                    <w:bottom w:val="single" w:sz="4" w:space="0" w:color="A6A6A6"/>
                    <w:right w:val="nil"/>
                  </w:tcBorders>
                  <w:shd w:val="clear" w:color="auto" w:fill="auto"/>
                  <w:noWrap/>
                  <w:vAlign w:val="center"/>
                  <w:hideMark/>
                </w:tcPr>
                <w:p w14:paraId="728E8FDE"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7" w:type="dxa"/>
                  <w:tcBorders>
                    <w:top w:val="nil"/>
                    <w:left w:val="single" w:sz="4" w:space="0" w:color="auto"/>
                    <w:bottom w:val="single" w:sz="4" w:space="0" w:color="A6A6A6"/>
                    <w:right w:val="nil"/>
                  </w:tcBorders>
                  <w:shd w:val="clear" w:color="auto" w:fill="auto"/>
                  <w:noWrap/>
                  <w:vAlign w:val="center"/>
                  <w:hideMark/>
                </w:tcPr>
                <w:p w14:paraId="6232384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9" w:type="dxa"/>
                  <w:tcBorders>
                    <w:top w:val="nil"/>
                    <w:left w:val="single" w:sz="4" w:space="0" w:color="auto"/>
                    <w:bottom w:val="single" w:sz="4" w:space="0" w:color="A6A6A6"/>
                    <w:right w:val="nil"/>
                  </w:tcBorders>
                  <w:shd w:val="clear" w:color="auto" w:fill="auto"/>
                  <w:vAlign w:val="center"/>
                  <w:hideMark/>
                </w:tcPr>
                <w:p w14:paraId="3BA6B72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05CDB442"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6C584590"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031DFA1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w:t>
                  </w:r>
                </w:p>
              </w:tc>
              <w:tc>
                <w:tcPr>
                  <w:tcW w:w="1117" w:type="dxa"/>
                  <w:tcBorders>
                    <w:top w:val="nil"/>
                    <w:left w:val="single" w:sz="4" w:space="0" w:color="auto"/>
                    <w:bottom w:val="single" w:sz="4" w:space="0" w:color="A6A6A6"/>
                    <w:right w:val="nil"/>
                  </w:tcBorders>
                  <w:shd w:val="clear" w:color="auto" w:fill="auto"/>
                  <w:noWrap/>
                  <w:vAlign w:val="center"/>
                  <w:hideMark/>
                </w:tcPr>
                <w:p w14:paraId="30102AA2"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17-mar-2016</w:t>
                  </w:r>
                </w:p>
              </w:tc>
              <w:tc>
                <w:tcPr>
                  <w:tcW w:w="725" w:type="dxa"/>
                  <w:tcBorders>
                    <w:top w:val="nil"/>
                    <w:left w:val="single" w:sz="4" w:space="0" w:color="auto"/>
                    <w:bottom w:val="single" w:sz="4" w:space="0" w:color="A6A6A6"/>
                    <w:right w:val="nil"/>
                  </w:tcBorders>
                  <w:shd w:val="clear" w:color="auto" w:fill="auto"/>
                  <w:noWrap/>
                  <w:vAlign w:val="center"/>
                  <w:hideMark/>
                </w:tcPr>
                <w:p w14:paraId="7740605E"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8105</w:t>
                  </w:r>
                </w:p>
              </w:tc>
              <w:tc>
                <w:tcPr>
                  <w:tcW w:w="566" w:type="dxa"/>
                  <w:tcBorders>
                    <w:top w:val="nil"/>
                    <w:left w:val="single" w:sz="4" w:space="0" w:color="auto"/>
                    <w:bottom w:val="single" w:sz="4" w:space="0" w:color="A6A6A6"/>
                    <w:right w:val="nil"/>
                  </w:tcBorders>
                  <w:shd w:val="clear" w:color="auto" w:fill="auto"/>
                  <w:noWrap/>
                  <w:vAlign w:val="center"/>
                  <w:hideMark/>
                </w:tcPr>
                <w:p w14:paraId="7BBDECFB"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8180</w:t>
                  </w:r>
                </w:p>
              </w:tc>
              <w:tc>
                <w:tcPr>
                  <w:tcW w:w="1274" w:type="dxa"/>
                  <w:tcBorders>
                    <w:top w:val="nil"/>
                    <w:left w:val="single" w:sz="4" w:space="0" w:color="auto"/>
                    <w:bottom w:val="single" w:sz="4" w:space="0" w:color="A6A6A6"/>
                    <w:right w:val="nil"/>
                  </w:tcBorders>
                  <w:shd w:val="clear" w:color="auto" w:fill="auto"/>
                  <w:vAlign w:val="center"/>
                  <w:hideMark/>
                </w:tcPr>
                <w:p w14:paraId="40395CAF"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75</w:t>
                  </w:r>
                </w:p>
              </w:tc>
              <w:tc>
                <w:tcPr>
                  <w:tcW w:w="566" w:type="dxa"/>
                  <w:tcBorders>
                    <w:top w:val="nil"/>
                    <w:left w:val="single" w:sz="4" w:space="0" w:color="auto"/>
                    <w:bottom w:val="single" w:sz="4" w:space="0" w:color="A6A6A6"/>
                    <w:right w:val="nil"/>
                  </w:tcBorders>
                  <w:shd w:val="clear" w:color="auto" w:fill="auto"/>
                  <w:noWrap/>
                  <w:vAlign w:val="center"/>
                  <w:hideMark/>
                </w:tcPr>
                <w:p w14:paraId="73A57705"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6" w:type="dxa"/>
                  <w:tcBorders>
                    <w:top w:val="nil"/>
                    <w:left w:val="single" w:sz="4" w:space="0" w:color="auto"/>
                    <w:bottom w:val="single" w:sz="4" w:space="0" w:color="A6A6A6"/>
                    <w:right w:val="nil"/>
                  </w:tcBorders>
                  <w:shd w:val="clear" w:color="auto" w:fill="auto"/>
                  <w:noWrap/>
                  <w:vAlign w:val="center"/>
                  <w:hideMark/>
                </w:tcPr>
                <w:p w14:paraId="2DD3E5AA"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7" w:type="dxa"/>
                  <w:tcBorders>
                    <w:top w:val="nil"/>
                    <w:left w:val="single" w:sz="4" w:space="0" w:color="auto"/>
                    <w:bottom w:val="single" w:sz="4" w:space="0" w:color="A6A6A6"/>
                    <w:right w:val="nil"/>
                  </w:tcBorders>
                  <w:shd w:val="clear" w:color="auto" w:fill="auto"/>
                  <w:vAlign w:val="center"/>
                  <w:hideMark/>
                </w:tcPr>
                <w:p w14:paraId="351E857F"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6EF431B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292394B1"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550C1D1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37</w:t>
                  </w:r>
                </w:p>
              </w:tc>
              <w:tc>
                <w:tcPr>
                  <w:tcW w:w="1134" w:type="dxa"/>
                  <w:tcBorders>
                    <w:top w:val="nil"/>
                    <w:left w:val="single" w:sz="4" w:space="0" w:color="auto"/>
                    <w:bottom w:val="single" w:sz="4" w:space="0" w:color="A6A6A6"/>
                    <w:right w:val="nil"/>
                  </w:tcBorders>
                  <w:shd w:val="clear" w:color="auto" w:fill="auto"/>
                  <w:noWrap/>
                  <w:vAlign w:val="center"/>
                  <w:hideMark/>
                </w:tcPr>
                <w:p w14:paraId="4CC516E8"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16-may-2016</w:t>
                  </w:r>
                </w:p>
              </w:tc>
              <w:tc>
                <w:tcPr>
                  <w:tcW w:w="709" w:type="dxa"/>
                  <w:tcBorders>
                    <w:top w:val="nil"/>
                    <w:left w:val="single" w:sz="4" w:space="0" w:color="auto"/>
                    <w:bottom w:val="single" w:sz="4" w:space="0" w:color="A6A6A6"/>
                    <w:right w:val="nil"/>
                  </w:tcBorders>
                  <w:shd w:val="clear" w:color="auto" w:fill="auto"/>
                  <w:noWrap/>
                  <w:vAlign w:val="center"/>
                  <w:hideMark/>
                </w:tcPr>
                <w:p w14:paraId="400C9F6B"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7411</w:t>
                  </w:r>
                </w:p>
              </w:tc>
              <w:tc>
                <w:tcPr>
                  <w:tcW w:w="505" w:type="dxa"/>
                  <w:tcBorders>
                    <w:top w:val="nil"/>
                    <w:left w:val="single" w:sz="4" w:space="0" w:color="auto"/>
                    <w:bottom w:val="single" w:sz="4" w:space="0" w:color="A6A6A6"/>
                    <w:right w:val="nil"/>
                  </w:tcBorders>
                  <w:shd w:val="clear" w:color="auto" w:fill="auto"/>
                  <w:noWrap/>
                  <w:vAlign w:val="center"/>
                  <w:hideMark/>
                </w:tcPr>
                <w:p w14:paraId="3F4C9D3E"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7550</w:t>
                  </w:r>
                </w:p>
              </w:tc>
              <w:tc>
                <w:tcPr>
                  <w:tcW w:w="1338" w:type="dxa"/>
                  <w:tcBorders>
                    <w:top w:val="nil"/>
                    <w:left w:val="single" w:sz="4" w:space="0" w:color="auto"/>
                    <w:bottom w:val="single" w:sz="4" w:space="0" w:color="A6A6A6"/>
                    <w:right w:val="nil"/>
                  </w:tcBorders>
                  <w:shd w:val="clear" w:color="auto" w:fill="auto"/>
                  <w:vAlign w:val="center"/>
                  <w:hideMark/>
                </w:tcPr>
                <w:p w14:paraId="79393766"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139</w:t>
                  </w:r>
                </w:p>
              </w:tc>
              <w:tc>
                <w:tcPr>
                  <w:tcW w:w="567" w:type="dxa"/>
                  <w:tcBorders>
                    <w:top w:val="nil"/>
                    <w:left w:val="single" w:sz="4" w:space="0" w:color="auto"/>
                    <w:bottom w:val="single" w:sz="4" w:space="0" w:color="A6A6A6"/>
                    <w:right w:val="nil"/>
                  </w:tcBorders>
                  <w:shd w:val="clear" w:color="auto" w:fill="auto"/>
                  <w:noWrap/>
                  <w:vAlign w:val="center"/>
                  <w:hideMark/>
                </w:tcPr>
                <w:p w14:paraId="230F492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7" w:type="dxa"/>
                  <w:tcBorders>
                    <w:top w:val="nil"/>
                    <w:left w:val="single" w:sz="4" w:space="0" w:color="auto"/>
                    <w:bottom w:val="single" w:sz="4" w:space="0" w:color="A6A6A6"/>
                    <w:right w:val="nil"/>
                  </w:tcBorders>
                  <w:shd w:val="clear" w:color="auto" w:fill="auto"/>
                  <w:noWrap/>
                  <w:vAlign w:val="center"/>
                  <w:hideMark/>
                </w:tcPr>
                <w:p w14:paraId="1C75413F"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9" w:type="dxa"/>
                  <w:tcBorders>
                    <w:top w:val="nil"/>
                    <w:left w:val="single" w:sz="4" w:space="0" w:color="auto"/>
                    <w:bottom w:val="single" w:sz="4" w:space="0" w:color="A6A6A6"/>
                    <w:right w:val="nil"/>
                  </w:tcBorders>
                  <w:shd w:val="clear" w:color="auto" w:fill="auto"/>
                  <w:vAlign w:val="center"/>
                  <w:hideMark/>
                </w:tcPr>
                <w:p w14:paraId="5954C196"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23937E12"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5C5434EA"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11719B07"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w:t>
                  </w:r>
                </w:p>
              </w:tc>
              <w:tc>
                <w:tcPr>
                  <w:tcW w:w="1117" w:type="dxa"/>
                  <w:tcBorders>
                    <w:top w:val="nil"/>
                    <w:left w:val="single" w:sz="4" w:space="0" w:color="auto"/>
                    <w:bottom w:val="single" w:sz="4" w:space="0" w:color="A6A6A6"/>
                    <w:right w:val="nil"/>
                  </w:tcBorders>
                  <w:shd w:val="clear" w:color="auto" w:fill="auto"/>
                  <w:noWrap/>
                  <w:vAlign w:val="center"/>
                  <w:hideMark/>
                </w:tcPr>
                <w:p w14:paraId="4E551CCE"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29-mar-2016</w:t>
                  </w:r>
                </w:p>
              </w:tc>
              <w:tc>
                <w:tcPr>
                  <w:tcW w:w="725" w:type="dxa"/>
                  <w:tcBorders>
                    <w:top w:val="nil"/>
                    <w:left w:val="single" w:sz="4" w:space="0" w:color="auto"/>
                    <w:bottom w:val="single" w:sz="4" w:space="0" w:color="A6A6A6"/>
                    <w:right w:val="nil"/>
                  </w:tcBorders>
                  <w:shd w:val="clear" w:color="auto" w:fill="auto"/>
                  <w:noWrap/>
                  <w:vAlign w:val="center"/>
                  <w:hideMark/>
                </w:tcPr>
                <w:p w14:paraId="323EECB2"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-53</w:t>
                  </w:r>
                </w:p>
              </w:tc>
              <w:tc>
                <w:tcPr>
                  <w:tcW w:w="566" w:type="dxa"/>
                  <w:tcBorders>
                    <w:top w:val="nil"/>
                    <w:left w:val="single" w:sz="4" w:space="0" w:color="auto"/>
                    <w:bottom w:val="single" w:sz="4" w:space="0" w:color="A6A6A6"/>
                    <w:right w:val="nil"/>
                  </w:tcBorders>
                  <w:shd w:val="clear" w:color="auto" w:fill="auto"/>
                  <w:noWrap/>
                  <w:vAlign w:val="center"/>
                  <w:hideMark/>
                </w:tcPr>
                <w:p w14:paraId="330B24AF"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-105</w:t>
                  </w:r>
                </w:p>
              </w:tc>
              <w:tc>
                <w:tcPr>
                  <w:tcW w:w="1274" w:type="dxa"/>
                  <w:tcBorders>
                    <w:top w:val="nil"/>
                    <w:left w:val="single" w:sz="4" w:space="0" w:color="auto"/>
                    <w:bottom w:val="single" w:sz="4" w:space="0" w:color="A6A6A6"/>
                    <w:right w:val="nil"/>
                  </w:tcBorders>
                  <w:shd w:val="clear" w:color="auto" w:fill="auto"/>
                  <w:vAlign w:val="center"/>
                  <w:hideMark/>
                </w:tcPr>
                <w:p w14:paraId="4D8B1402"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52</w:t>
                  </w:r>
                </w:p>
              </w:tc>
              <w:tc>
                <w:tcPr>
                  <w:tcW w:w="566" w:type="dxa"/>
                  <w:tcBorders>
                    <w:top w:val="nil"/>
                    <w:left w:val="single" w:sz="4" w:space="0" w:color="auto"/>
                    <w:bottom w:val="single" w:sz="4" w:space="0" w:color="A6A6A6"/>
                    <w:right w:val="nil"/>
                  </w:tcBorders>
                  <w:shd w:val="clear" w:color="auto" w:fill="auto"/>
                  <w:noWrap/>
                  <w:vAlign w:val="center"/>
                  <w:hideMark/>
                </w:tcPr>
                <w:p w14:paraId="6B8B60A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6" w:type="dxa"/>
                  <w:tcBorders>
                    <w:top w:val="nil"/>
                    <w:left w:val="single" w:sz="4" w:space="0" w:color="auto"/>
                    <w:bottom w:val="single" w:sz="4" w:space="0" w:color="A6A6A6"/>
                    <w:right w:val="nil"/>
                  </w:tcBorders>
                  <w:shd w:val="clear" w:color="auto" w:fill="auto"/>
                  <w:noWrap/>
                  <w:vAlign w:val="center"/>
                  <w:hideMark/>
                </w:tcPr>
                <w:p w14:paraId="5D089F6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7" w:type="dxa"/>
                  <w:tcBorders>
                    <w:top w:val="nil"/>
                    <w:left w:val="single" w:sz="4" w:space="0" w:color="auto"/>
                    <w:bottom w:val="single" w:sz="4" w:space="0" w:color="A6A6A6"/>
                    <w:right w:val="nil"/>
                  </w:tcBorders>
                  <w:shd w:val="clear" w:color="auto" w:fill="auto"/>
                  <w:vAlign w:val="center"/>
                  <w:hideMark/>
                </w:tcPr>
                <w:p w14:paraId="2ED8AC4E"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4956FD6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29446D27"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411C3A00"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38</w:t>
                  </w:r>
                </w:p>
              </w:tc>
              <w:tc>
                <w:tcPr>
                  <w:tcW w:w="1134" w:type="dxa"/>
                  <w:tcBorders>
                    <w:top w:val="nil"/>
                    <w:left w:val="single" w:sz="4" w:space="0" w:color="auto"/>
                    <w:bottom w:val="single" w:sz="4" w:space="0" w:color="A6A6A6"/>
                    <w:right w:val="nil"/>
                  </w:tcBorders>
                  <w:shd w:val="clear" w:color="auto" w:fill="auto"/>
                  <w:noWrap/>
                  <w:vAlign w:val="center"/>
                  <w:hideMark/>
                </w:tcPr>
                <w:p w14:paraId="72E9DAC1"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17-may-2016</w:t>
                  </w:r>
                </w:p>
              </w:tc>
              <w:tc>
                <w:tcPr>
                  <w:tcW w:w="709" w:type="dxa"/>
                  <w:tcBorders>
                    <w:top w:val="nil"/>
                    <w:left w:val="single" w:sz="4" w:space="0" w:color="auto"/>
                    <w:bottom w:val="single" w:sz="4" w:space="0" w:color="A6A6A6"/>
                    <w:right w:val="nil"/>
                  </w:tcBorders>
                  <w:shd w:val="clear" w:color="auto" w:fill="auto"/>
                  <w:noWrap/>
                  <w:vAlign w:val="center"/>
                  <w:hideMark/>
                </w:tcPr>
                <w:p w14:paraId="107A0644"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6195</w:t>
                  </w:r>
                </w:p>
              </w:tc>
              <w:tc>
                <w:tcPr>
                  <w:tcW w:w="505" w:type="dxa"/>
                  <w:tcBorders>
                    <w:top w:val="nil"/>
                    <w:left w:val="single" w:sz="4" w:space="0" w:color="auto"/>
                    <w:bottom w:val="single" w:sz="4" w:space="0" w:color="A6A6A6"/>
                    <w:right w:val="nil"/>
                  </w:tcBorders>
                  <w:shd w:val="clear" w:color="auto" w:fill="auto"/>
                  <w:noWrap/>
                  <w:vAlign w:val="center"/>
                  <w:hideMark/>
                </w:tcPr>
                <w:p w14:paraId="344F24C3"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6080</w:t>
                  </w:r>
                </w:p>
              </w:tc>
              <w:tc>
                <w:tcPr>
                  <w:tcW w:w="1338" w:type="dxa"/>
                  <w:tcBorders>
                    <w:top w:val="nil"/>
                    <w:left w:val="single" w:sz="4" w:space="0" w:color="auto"/>
                    <w:bottom w:val="single" w:sz="4" w:space="0" w:color="A6A6A6"/>
                    <w:right w:val="nil"/>
                  </w:tcBorders>
                  <w:shd w:val="clear" w:color="auto" w:fill="auto"/>
                  <w:vAlign w:val="center"/>
                  <w:hideMark/>
                </w:tcPr>
                <w:p w14:paraId="5B42204F"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115</w:t>
                  </w:r>
                </w:p>
              </w:tc>
              <w:tc>
                <w:tcPr>
                  <w:tcW w:w="567" w:type="dxa"/>
                  <w:tcBorders>
                    <w:top w:val="nil"/>
                    <w:left w:val="single" w:sz="4" w:space="0" w:color="auto"/>
                    <w:bottom w:val="single" w:sz="4" w:space="0" w:color="A6A6A6"/>
                    <w:right w:val="nil"/>
                  </w:tcBorders>
                  <w:shd w:val="clear" w:color="auto" w:fill="auto"/>
                  <w:noWrap/>
                  <w:vAlign w:val="center"/>
                  <w:hideMark/>
                </w:tcPr>
                <w:p w14:paraId="12DE5DE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7" w:type="dxa"/>
                  <w:tcBorders>
                    <w:top w:val="nil"/>
                    <w:left w:val="single" w:sz="4" w:space="0" w:color="auto"/>
                    <w:bottom w:val="single" w:sz="4" w:space="0" w:color="A6A6A6"/>
                    <w:right w:val="nil"/>
                  </w:tcBorders>
                  <w:shd w:val="clear" w:color="auto" w:fill="auto"/>
                  <w:noWrap/>
                  <w:vAlign w:val="center"/>
                  <w:hideMark/>
                </w:tcPr>
                <w:p w14:paraId="77C438C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9" w:type="dxa"/>
                  <w:tcBorders>
                    <w:top w:val="nil"/>
                    <w:left w:val="single" w:sz="4" w:space="0" w:color="auto"/>
                    <w:bottom w:val="single" w:sz="4" w:space="0" w:color="A6A6A6"/>
                    <w:right w:val="nil"/>
                  </w:tcBorders>
                  <w:shd w:val="clear" w:color="auto" w:fill="auto"/>
                  <w:vAlign w:val="center"/>
                  <w:hideMark/>
                </w:tcPr>
                <w:p w14:paraId="3DC34BC4"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083E6277"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5E89D18A"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257ECC00"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9</w:t>
                  </w:r>
                </w:p>
              </w:tc>
              <w:tc>
                <w:tcPr>
                  <w:tcW w:w="1117" w:type="dxa"/>
                  <w:tcBorders>
                    <w:top w:val="nil"/>
                    <w:left w:val="single" w:sz="4" w:space="0" w:color="auto"/>
                    <w:bottom w:val="single" w:sz="4" w:space="0" w:color="A6A6A6"/>
                    <w:right w:val="nil"/>
                  </w:tcBorders>
                  <w:shd w:val="clear" w:color="auto" w:fill="auto"/>
                  <w:noWrap/>
                  <w:vAlign w:val="center"/>
                  <w:hideMark/>
                </w:tcPr>
                <w:p w14:paraId="0C64F16C"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31-mar-2016</w:t>
                  </w:r>
                </w:p>
              </w:tc>
              <w:tc>
                <w:tcPr>
                  <w:tcW w:w="725" w:type="dxa"/>
                  <w:tcBorders>
                    <w:top w:val="nil"/>
                    <w:left w:val="single" w:sz="4" w:space="0" w:color="auto"/>
                    <w:bottom w:val="single" w:sz="4" w:space="0" w:color="A6A6A6"/>
                    <w:right w:val="nil"/>
                  </w:tcBorders>
                  <w:shd w:val="clear" w:color="auto" w:fill="auto"/>
                  <w:noWrap/>
                  <w:vAlign w:val="center"/>
                  <w:hideMark/>
                </w:tcPr>
                <w:p w14:paraId="178E7269"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-53</w:t>
                  </w:r>
                </w:p>
              </w:tc>
              <w:tc>
                <w:tcPr>
                  <w:tcW w:w="566" w:type="dxa"/>
                  <w:tcBorders>
                    <w:top w:val="nil"/>
                    <w:left w:val="single" w:sz="4" w:space="0" w:color="auto"/>
                    <w:bottom w:val="single" w:sz="4" w:space="0" w:color="A6A6A6"/>
                    <w:right w:val="nil"/>
                  </w:tcBorders>
                  <w:shd w:val="clear" w:color="auto" w:fill="auto"/>
                  <w:noWrap/>
                  <w:vAlign w:val="center"/>
                  <w:hideMark/>
                </w:tcPr>
                <w:p w14:paraId="4EC7E622"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17.8</w:t>
                  </w:r>
                </w:p>
              </w:tc>
              <w:tc>
                <w:tcPr>
                  <w:tcW w:w="1274" w:type="dxa"/>
                  <w:tcBorders>
                    <w:top w:val="nil"/>
                    <w:left w:val="single" w:sz="4" w:space="0" w:color="auto"/>
                    <w:bottom w:val="single" w:sz="4" w:space="0" w:color="A6A6A6"/>
                    <w:right w:val="nil"/>
                  </w:tcBorders>
                  <w:shd w:val="clear" w:color="auto" w:fill="auto"/>
                  <w:vAlign w:val="center"/>
                  <w:hideMark/>
                </w:tcPr>
                <w:p w14:paraId="65D484D6"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70.8</w:t>
                  </w:r>
                </w:p>
              </w:tc>
              <w:tc>
                <w:tcPr>
                  <w:tcW w:w="566" w:type="dxa"/>
                  <w:tcBorders>
                    <w:top w:val="nil"/>
                    <w:left w:val="single" w:sz="4" w:space="0" w:color="auto"/>
                    <w:bottom w:val="single" w:sz="4" w:space="0" w:color="A6A6A6"/>
                    <w:right w:val="nil"/>
                  </w:tcBorders>
                  <w:shd w:val="clear" w:color="auto" w:fill="auto"/>
                  <w:noWrap/>
                  <w:vAlign w:val="center"/>
                  <w:hideMark/>
                </w:tcPr>
                <w:p w14:paraId="24F8E175"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6" w:type="dxa"/>
                  <w:tcBorders>
                    <w:top w:val="nil"/>
                    <w:left w:val="single" w:sz="4" w:space="0" w:color="auto"/>
                    <w:bottom w:val="single" w:sz="4" w:space="0" w:color="A6A6A6"/>
                    <w:right w:val="nil"/>
                  </w:tcBorders>
                  <w:shd w:val="clear" w:color="auto" w:fill="auto"/>
                  <w:noWrap/>
                  <w:vAlign w:val="center"/>
                  <w:hideMark/>
                </w:tcPr>
                <w:p w14:paraId="7AEE0590"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7" w:type="dxa"/>
                  <w:tcBorders>
                    <w:top w:val="nil"/>
                    <w:left w:val="single" w:sz="4" w:space="0" w:color="auto"/>
                    <w:bottom w:val="single" w:sz="4" w:space="0" w:color="A6A6A6"/>
                    <w:right w:val="nil"/>
                  </w:tcBorders>
                  <w:shd w:val="clear" w:color="auto" w:fill="auto"/>
                  <w:vAlign w:val="center"/>
                  <w:hideMark/>
                </w:tcPr>
                <w:p w14:paraId="18587122"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13F8D6B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4C52924F"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16C3BA64"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39</w:t>
                  </w:r>
                </w:p>
              </w:tc>
              <w:tc>
                <w:tcPr>
                  <w:tcW w:w="1134" w:type="dxa"/>
                  <w:tcBorders>
                    <w:top w:val="nil"/>
                    <w:left w:val="single" w:sz="4" w:space="0" w:color="auto"/>
                    <w:bottom w:val="single" w:sz="4" w:space="0" w:color="A6A6A6"/>
                    <w:right w:val="nil"/>
                  </w:tcBorders>
                  <w:shd w:val="clear" w:color="auto" w:fill="auto"/>
                  <w:noWrap/>
                  <w:vAlign w:val="center"/>
                  <w:hideMark/>
                </w:tcPr>
                <w:p w14:paraId="6DD25210"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18-may-2016</w:t>
                  </w:r>
                </w:p>
              </w:tc>
              <w:tc>
                <w:tcPr>
                  <w:tcW w:w="709" w:type="dxa"/>
                  <w:tcBorders>
                    <w:top w:val="nil"/>
                    <w:left w:val="single" w:sz="4" w:space="0" w:color="auto"/>
                    <w:bottom w:val="single" w:sz="4" w:space="0" w:color="A6A6A6"/>
                    <w:right w:val="nil"/>
                  </w:tcBorders>
                  <w:shd w:val="clear" w:color="auto" w:fill="auto"/>
                  <w:noWrap/>
                  <w:vAlign w:val="center"/>
                  <w:hideMark/>
                </w:tcPr>
                <w:p w14:paraId="38A31172"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6000</w:t>
                  </w:r>
                </w:p>
              </w:tc>
              <w:tc>
                <w:tcPr>
                  <w:tcW w:w="505" w:type="dxa"/>
                  <w:tcBorders>
                    <w:top w:val="nil"/>
                    <w:left w:val="single" w:sz="4" w:space="0" w:color="auto"/>
                    <w:bottom w:val="single" w:sz="4" w:space="0" w:color="A6A6A6"/>
                    <w:right w:val="nil"/>
                  </w:tcBorders>
                  <w:shd w:val="clear" w:color="auto" w:fill="auto"/>
                  <w:noWrap/>
                  <w:vAlign w:val="center"/>
                  <w:hideMark/>
                </w:tcPr>
                <w:p w14:paraId="62E10FF7"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6080</w:t>
                  </w:r>
                </w:p>
              </w:tc>
              <w:tc>
                <w:tcPr>
                  <w:tcW w:w="1338" w:type="dxa"/>
                  <w:tcBorders>
                    <w:top w:val="nil"/>
                    <w:left w:val="single" w:sz="4" w:space="0" w:color="auto"/>
                    <w:bottom w:val="single" w:sz="4" w:space="0" w:color="A6A6A6"/>
                    <w:right w:val="nil"/>
                  </w:tcBorders>
                  <w:shd w:val="clear" w:color="auto" w:fill="auto"/>
                  <w:vAlign w:val="center"/>
                  <w:hideMark/>
                </w:tcPr>
                <w:p w14:paraId="6F2E507E"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80</w:t>
                  </w:r>
                </w:p>
              </w:tc>
              <w:tc>
                <w:tcPr>
                  <w:tcW w:w="567" w:type="dxa"/>
                  <w:tcBorders>
                    <w:top w:val="nil"/>
                    <w:left w:val="single" w:sz="4" w:space="0" w:color="auto"/>
                    <w:bottom w:val="single" w:sz="4" w:space="0" w:color="A6A6A6"/>
                    <w:right w:val="nil"/>
                  </w:tcBorders>
                  <w:shd w:val="clear" w:color="auto" w:fill="auto"/>
                  <w:noWrap/>
                  <w:vAlign w:val="center"/>
                  <w:hideMark/>
                </w:tcPr>
                <w:p w14:paraId="5ED2E2D7"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7" w:type="dxa"/>
                  <w:tcBorders>
                    <w:top w:val="nil"/>
                    <w:left w:val="single" w:sz="4" w:space="0" w:color="auto"/>
                    <w:bottom w:val="single" w:sz="4" w:space="0" w:color="A6A6A6"/>
                    <w:right w:val="nil"/>
                  </w:tcBorders>
                  <w:shd w:val="clear" w:color="auto" w:fill="auto"/>
                  <w:noWrap/>
                  <w:vAlign w:val="center"/>
                  <w:hideMark/>
                </w:tcPr>
                <w:p w14:paraId="5B552FB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9" w:type="dxa"/>
                  <w:tcBorders>
                    <w:top w:val="nil"/>
                    <w:left w:val="single" w:sz="4" w:space="0" w:color="auto"/>
                    <w:bottom w:val="single" w:sz="4" w:space="0" w:color="A6A6A6"/>
                    <w:right w:val="nil"/>
                  </w:tcBorders>
                  <w:shd w:val="clear" w:color="auto" w:fill="auto"/>
                  <w:vAlign w:val="center"/>
                  <w:hideMark/>
                </w:tcPr>
                <w:p w14:paraId="6E136E1E"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7A746669"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17ADA547"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68387DA9"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10</w:t>
                  </w:r>
                </w:p>
              </w:tc>
              <w:tc>
                <w:tcPr>
                  <w:tcW w:w="1117" w:type="dxa"/>
                  <w:tcBorders>
                    <w:top w:val="nil"/>
                    <w:left w:val="single" w:sz="4" w:space="0" w:color="auto"/>
                    <w:bottom w:val="single" w:sz="4" w:space="0" w:color="A6A6A6"/>
                    <w:right w:val="nil"/>
                  </w:tcBorders>
                  <w:shd w:val="clear" w:color="auto" w:fill="auto"/>
                  <w:noWrap/>
                  <w:vAlign w:val="center"/>
                  <w:hideMark/>
                </w:tcPr>
                <w:p w14:paraId="5A39B720"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06-abr-2016</w:t>
                  </w:r>
                </w:p>
              </w:tc>
              <w:tc>
                <w:tcPr>
                  <w:tcW w:w="725" w:type="dxa"/>
                  <w:tcBorders>
                    <w:top w:val="nil"/>
                    <w:left w:val="single" w:sz="4" w:space="0" w:color="auto"/>
                    <w:bottom w:val="single" w:sz="4" w:space="0" w:color="A6A6A6"/>
                    <w:right w:val="nil"/>
                  </w:tcBorders>
                  <w:shd w:val="clear" w:color="auto" w:fill="auto"/>
                  <w:noWrap/>
                  <w:vAlign w:val="center"/>
                  <w:hideMark/>
                </w:tcPr>
                <w:p w14:paraId="733334B1"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18</w:t>
                  </w:r>
                </w:p>
              </w:tc>
              <w:tc>
                <w:tcPr>
                  <w:tcW w:w="566" w:type="dxa"/>
                  <w:tcBorders>
                    <w:top w:val="nil"/>
                    <w:left w:val="single" w:sz="4" w:space="0" w:color="auto"/>
                    <w:bottom w:val="single" w:sz="4" w:space="0" w:color="A6A6A6"/>
                    <w:right w:val="nil"/>
                  </w:tcBorders>
                  <w:shd w:val="clear" w:color="auto" w:fill="auto"/>
                  <w:noWrap/>
                  <w:vAlign w:val="center"/>
                  <w:hideMark/>
                </w:tcPr>
                <w:p w14:paraId="0E7963FD"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110</w:t>
                  </w:r>
                </w:p>
              </w:tc>
              <w:tc>
                <w:tcPr>
                  <w:tcW w:w="1274" w:type="dxa"/>
                  <w:tcBorders>
                    <w:top w:val="nil"/>
                    <w:left w:val="single" w:sz="4" w:space="0" w:color="auto"/>
                    <w:bottom w:val="single" w:sz="4" w:space="0" w:color="A6A6A6"/>
                    <w:right w:val="nil"/>
                  </w:tcBorders>
                  <w:shd w:val="clear" w:color="auto" w:fill="auto"/>
                  <w:vAlign w:val="center"/>
                  <w:hideMark/>
                </w:tcPr>
                <w:p w14:paraId="61FD93C9"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92</w:t>
                  </w:r>
                </w:p>
              </w:tc>
              <w:tc>
                <w:tcPr>
                  <w:tcW w:w="566" w:type="dxa"/>
                  <w:tcBorders>
                    <w:top w:val="nil"/>
                    <w:left w:val="single" w:sz="4" w:space="0" w:color="auto"/>
                    <w:bottom w:val="single" w:sz="4" w:space="0" w:color="A6A6A6"/>
                    <w:right w:val="nil"/>
                  </w:tcBorders>
                  <w:shd w:val="clear" w:color="auto" w:fill="auto"/>
                  <w:noWrap/>
                  <w:vAlign w:val="center"/>
                  <w:hideMark/>
                </w:tcPr>
                <w:p w14:paraId="581B6CA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6" w:type="dxa"/>
                  <w:tcBorders>
                    <w:top w:val="nil"/>
                    <w:left w:val="single" w:sz="4" w:space="0" w:color="auto"/>
                    <w:bottom w:val="single" w:sz="4" w:space="0" w:color="A6A6A6"/>
                    <w:right w:val="nil"/>
                  </w:tcBorders>
                  <w:shd w:val="clear" w:color="auto" w:fill="auto"/>
                  <w:noWrap/>
                  <w:vAlign w:val="center"/>
                  <w:hideMark/>
                </w:tcPr>
                <w:p w14:paraId="2F24D67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7" w:type="dxa"/>
                  <w:tcBorders>
                    <w:top w:val="nil"/>
                    <w:left w:val="single" w:sz="4" w:space="0" w:color="auto"/>
                    <w:bottom w:val="single" w:sz="4" w:space="0" w:color="A6A6A6"/>
                    <w:right w:val="nil"/>
                  </w:tcBorders>
                  <w:shd w:val="clear" w:color="auto" w:fill="auto"/>
                  <w:vAlign w:val="center"/>
                  <w:hideMark/>
                </w:tcPr>
                <w:p w14:paraId="3344F7EA"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77E78D9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092EF169"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68EFF4D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40</w:t>
                  </w:r>
                </w:p>
              </w:tc>
              <w:tc>
                <w:tcPr>
                  <w:tcW w:w="1134" w:type="dxa"/>
                  <w:tcBorders>
                    <w:top w:val="nil"/>
                    <w:left w:val="single" w:sz="4" w:space="0" w:color="auto"/>
                    <w:bottom w:val="single" w:sz="4" w:space="0" w:color="A6A6A6"/>
                    <w:right w:val="nil"/>
                  </w:tcBorders>
                  <w:shd w:val="clear" w:color="auto" w:fill="auto"/>
                  <w:noWrap/>
                  <w:vAlign w:val="center"/>
                  <w:hideMark/>
                </w:tcPr>
                <w:p w14:paraId="58903EE2"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19-may-2016</w:t>
                  </w:r>
                </w:p>
              </w:tc>
              <w:tc>
                <w:tcPr>
                  <w:tcW w:w="709" w:type="dxa"/>
                  <w:tcBorders>
                    <w:top w:val="nil"/>
                    <w:left w:val="single" w:sz="4" w:space="0" w:color="auto"/>
                    <w:bottom w:val="single" w:sz="4" w:space="0" w:color="A6A6A6"/>
                    <w:right w:val="nil"/>
                  </w:tcBorders>
                  <w:shd w:val="clear" w:color="auto" w:fill="auto"/>
                  <w:noWrap/>
                  <w:vAlign w:val="center"/>
                  <w:hideMark/>
                </w:tcPr>
                <w:p w14:paraId="30C94416"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7330</w:t>
                  </w:r>
                </w:p>
              </w:tc>
              <w:tc>
                <w:tcPr>
                  <w:tcW w:w="505" w:type="dxa"/>
                  <w:tcBorders>
                    <w:top w:val="nil"/>
                    <w:left w:val="single" w:sz="4" w:space="0" w:color="auto"/>
                    <w:bottom w:val="single" w:sz="4" w:space="0" w:color="A6A6A6"/>
                    <w:right w:val="nil"/>
                  </w:tcBorders>
                  <w:shd w:val="clear" w:color="auto" w:fill="auto"/>
                  <w:noWrap/>
                  <w:vAlign w:val="center"/>
                  <w:hideMark/>
                </w:tcPr>
                <w:p w14:paraId="3445CD9E"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7233</w:t>
                  </w:r>
                </w:p>
              </w:tc>
              <w:tc>
                <w:tcPr>
                  <w:tcW w:w="1338" w:type="dxa"/>
                  <w:tcBorders>
                    <w:top w:val="nil"/>
                    <w:left w:val="single" w:sz="4" w:space="0" w:color="auto"/>
                    <w:bottom w:val="single" w:sz="4" w:space="0" w:color="A6A6A6"/>
                    <w:right w:val="nil"/>
                  </w:tcBorders>
                  <w:shd w:val="clear" w:color="auto" w:fill="auto"/>
                  <w:vAlign w:val="center"/>
                  <w:hideMark/>
                </w:tcPr>
                <w:p w14:paraId="74EE072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97</w:t>
                  </w:r>
                </w:p>
              </w:tc>
              <w:tc>
                <w:tcPr>
                  <w:tcW w:w="567" w:type="dxa"/>
                  <w:tcBorders>
                    <w:top w:val="nil"/>
                    <w:left w:val="single" w:sz="4" w:space="0" w:color="auto"/>
                    <w:bottom w:val="single" w:sz="4" w:space="0" w:color="A6A6A6"/>
                    <w:right w:val="nil"/>
                  </w:tcBorders>
                  <w:shd w:val="clear" w:color="auto" w:fill="auto"/>
                  <w:noWrap/>
                  <w:vAlign w:val="center"/>
                  <w:hideMark/>
                </w:tcPr>
                <w:p w14:paraId="6A9469EF"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7" w:type="dxa"/>
                  <w:tcBorders>
                    <w:top w:val="nil"/>
                    <w:left w:val="single" w:sz="4" w:space="0" w:color="auto"/>
                    <w:bottom w:val="single" w:sz="4" w:space="0" w:color="A6A6A6"/>
                    <w:right w:val="nil"/>
                  </w:tcBorders>
                  <w:shd w:val="clear" w:color="auto" w:fill="auto"/>
                  <w:noWrap/>
                  <w:vAlign w:val="center"/>
                  <w:hideMark/>
                </w:tcPr>
                <w:p w14:paraId="5AB0D3D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9" w:type="dxa"/>
                  <w:tcBorders>
                    <w:top w:val="nil"/>
                    <w:left w:val="single" w:sz="4" w:space="0" w:color="auto"/>
                    <w:bottom w:val="single" w:sz="4" w:space="0" w:color="A6A6A6"/>
                    <w:right w:val="nil"/>
                  </w:tcBorders>
                  <w:shd w:val="clear" w:color="auto" w:fill="auto"/>
                  <w:vAlign w:val="center"/>
                  <w:hideMark/>
                </w:tcPr>
                <w:p w14:paraId="4CBC7730"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75354539"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512B1C99"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7BAA5B26"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11</w:t>
                  </w:r>
                </w:p>
              </w:tc>
              <w:tc>
                <w:tcPr>
                  <w:tcW w:w="1117" w:type="dxa"/>
                  <w:tcBorders>
                    <w:top w:val="nil"/>
                    <w:left w:val="single" w:sz="4" w:space="0" w:color="auto"/>
                    <w:bottom w:val="single" w:sz="4" w:space="0" w:color="A6A6A6"/>
                    <w:right w:val="nil"/>
                  </w:tcBorders>
                  <w:shd w:val="clear" w:color="auto" w:fill="auto"/>
                  <w:noWrap/>
                  <w:vAlign w:val="center"/>
                  <w:hideMark/>
                </w:tcPr>
                <w:p w14:paraId="5177B026"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07-abr-2016</w:t>
                  </w:r>
                </w:p>
              </w:tc>
              <w:tc>
                <w:tcPr>
                  <w:tcW w:w="725" w:type="dxa"/>
                  <w:tcBorders>
                    <w:top w:val="nil"/>
                    <w:left w:val="single" w:sz="4" w:space="0" w:color="auto"/>
                    <w:bottom w:val="single" w:sz="4" w:space="0" w:color="A6A6A6"/>
                    <w:right w:val="nil"/>
                  </w:tcBorders>
                  <w:shd w:val="clear" w:color="auto" w:fill="auto"/>
                  <w:noWrap/>
                  <w:vAlign w:val="center"/>
                  <w:hideMark/>
                </w:tcPr>
                <w:p w14:paraId="77AD78A5" w14:textId="77777777" w:rsidR="00F5199F" w:rsidRPr="00163536" w:rsidRDefault="00F5199F" w:rsidP="008302E5">
                  <w:pPr>
                    <w:spacing w:before="0" w:after="0" w:line="240" w:lineRule="auto"/>
                    <w:jc w:val="right"/>
                    <w:rPr>
                      <w:rFonts w:ascii="Calibri" w:eastAsia="Times New Roman" w:hAnsi="Calibri" w:cs="Calibri"/>
                      <w:color w:val="FF0000"/>
                      <w:sz w:val="18"/>
                      <w:szCs w:val="18"/>
                      <w:lang w:eastAsia="es-CL"/>
                    </w:rPr>
                  </w:pPr>
                  <w:r w:rsidRPr="00163536">
                    <w:rPr>
                      <w:rFonts w:ascii="Calibri" w:eastAsia="Times New Roman" w:hAnsi="Calibri" w:cs="Calibri"/>
                      <w:sz w:val="18"/>
                      <w:szCs w:val="18"/>
                      <w:lang w:eastAsia="es-CL"/>
                    </w:rPr>
                    <w:t>7700</w:t>
                  </w:r>
                </w:p>
              </w:tc>
              <w:tc>
                <w:tcPr>
                  <w:tcW w:w="566" w:type="dxa"/>
                  <w:tcBorders>
                    <w:top w:val="nil"/>
                    <w:left w:val="single" w:sz="4" w:space="0" w:color="auto"/>
                    <w:bottom w:val="single" w:sz="4" w:space="0" w:color="A6A6A6"/>
                    <w:right w:val="nil"/>
                  </w:tcBorders>
                  <w:shd w:val="clear" w:color="auto" w:fill="auto"/>
                  <w:noWrap/>
                  <w:vAlign w:val="center"/>
                  <w:hideMark/>
                </w:tcPr>
                <w:p w14:paraId="54FA3FC9"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7585</w:t>
                  </w:r>
                </w:p>
              </w:tc>
              <w:tc>
                <w:tcPr>
                  <w:tcW w:w="1274" w:type="dxa"/>
                  <w:tcBorders>
                    <w:top w:val="nil"/>
                    <w:left w:val="single" w:sz="4" w:space="0" w:color="auto"/>
                    <w:bottom w:val="single" w:sz="4" w:space="0" w:color="A6A6A6"/>
                    <w:right w:val="nil"/>
                  </w:tcBorders>
                  <w:shd w:val="clear" w:color="auto" w:fill="auto"/>
                  <w:vAlign w:val="center"/>
                  <w:hideMark/>
                </w:tcPr>
                <w:p w14:paraId="1F6DE6F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115</w:t>
                  </w:r>
                </w:p>
              </w:tc>
              <w:tc>
                <w:tcPr>
                  <w:tcW w:w="566" w:type="dxa"/>
                  <w:tcBorders>
                    <w:top w:val="nil"/>
                    <w:left w:val="single" w:sz="4" w:space="0" w:color="auto"/>
                    <w:bottom w:val="single" w:sz="4" w:space="0" w:color="A6A6A6"/>
                    <w:right w:val="nil"/>
                  </w:tcBorders>
                  <w:shd w:val="clear" w:color="auto" w:fill="auto"/>
                  <w:noWrap/>
                  <w:vAlign w:val="center"/>
                  <w:hideMark/>
                </w:tcPr>
                <w:p w14:paraId="5641C574"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6" w:type="dxa"/>
                  <w:tcBorders>
                    <w:top w:val="nil"/>
                    <w:left w:val="single" w:sz="4" w:space="0" w:color="auto"/>
                    <w:bottom w:val="single" w:sz="4" w:space="0" w:color="A6A6A6"/>
                    <w:right w:val="nil"/>
                  </w:tcBorders>
                  <w:shd w:val="clear" w:color="auto" w:fill="auto"/>
                  <w:noWrap/>
                  <w:vAlign w:val="center"/>
                  <w:hideMark/>
                </w:tcPr>
                <w:p w14:paraId="3440D06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7" w:type="dxa"/>
                  <w:tcBorders>
                    <w:top w:val="nil"/>
                    <w:left w:val="single" w:sz="4" w:space="0" w:color="auto"/>
                    <w:bottom w:val="single" w:sz="4" w:space="0" w:color="A6A6A6"/>
                    <w:right w:val="nil"/>
                  </w:tcBorders>
                  <w:shd w:val="clear" w:color="auto" w:fill="auto"/>
                  <w:vAlign w:val="center"/>
                  <w:hideMark/>
                </w:tcPr>
                <w:p w14:paraId="3588C4E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5AF6D3E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4A2CBDD4"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317B5797"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41</w:t>
                  </w:r>
                </w:p>
              </w:tc>
              <w:tc>
                <w:tcPr>
                  <w:tcW w:w="1134" w:type="dxa"/>
                  <w:tcBorders>
                    <w:top w:val="nil"/>
                    <w:left w:val="single" w:sz="4" w:space="0" w:color="auto"/>
                    <w:bottom w:val="single" w:sz="4" w:space="0" w:color="A6A6A6"/>
                    <w:right w:val="nil"/>
                  </w:tcBorders>
                  <w:shd w:val="clear" w:color="auto" w:fill="auto"/>
                  <w:noWrap/>
                  <w:vAlign w:val="center"/>
                  <w:hideMark/>
                </w:tcPr>
                <w:p w14:paraId="63DC1312"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20-may-2016</w:t>
                  </w:r>
                </w:p>
              </w:tc>
              <w:tc>
                <w:tcPr>
                  <w:tcW w:w="709" w:type="dxa"/>
                  <w:tcBorders>
                    <w:top w:val="nil"/>
                    <w:left w:val="single" w:sz="4" w:space="0" w:color="auto"/>
                    <w:bottom w:val="single" w:sz="4" w:space="0" w:color="A6A6A6"/>
                    <w:right w:val="nil"/>
                  </w:tcBorders>
                  <w:shd w:val="clear" w:color="auto" w:fill="auto"/>
                  <w:noWrap/>
                  <w:vAlign w:val="center"/>
                  <w:hideMark/>
                </w:tcPr>
                <w:p w14:paraId="0CD483DE"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7233</w:t>
                  </w:r>
                </w:p>
              </w:tc>
              <w:tc>
                <w:tcPr>
                  <w:tcW w:w="505" w:type="dxa"/>
                  <w:tcBorders>
                    <w:top w:val="nil"/>
                    <w:left w:val="single" w:sz="4" w:space="0" w:color="auto"/>
                    <w:bottom w:val="single" w:sz="4" w:space="0" w:color="A6A6A6"/>
                    <w:right w:val="nil"/>
                  </w:tcBorders>
                  <w:shd w:val="clear" w:color="auto" w:fill="auto"/>
                  <w:noWrap/>
                  <w:vAlign w:val="center"/>
                  <w:hideMark/>
                </w:tcPr>
                <w:p w14:paraId="4FD38575"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7145</w:t>
                  </w:r>
                </w:p>
              </w:tc>
              <w:tc>
                <w:tcPr>
                  <w:tcW w:w="1338" w:type="dxa"/>
                  <w:tcBorders>
                    <w:top w:val="nil"/>
                    <w:left w:val="single" w:sz="4" w:space="0" w:color="auto"/>
                    <w:bottom w:val="single" w:sz="4" w:space="0" w:color="A6A6A6"/>
                    <w:right w:val="nil"/>
                  </w:tcBorders>
                  <w:shd w:val="clear" w:color="auto" w:fill="auto"/>
                  <w:vAlign w:val="center"/>
                  <w:hideMark/>
                </w:tcPr>
                <w:p w14:paraId="00B3C0F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88</w:t>
                  </w:r>
                </w:p>
              </w:tc>
              <w:tc>
                <w:tcPr>
                  <w:tcW w:w="567" w:type="dxa"/>
                  <w:tcBorders>
                    <w:top w:val="nil"/>
                    <w:left w:val="single" w:sz="4" w:space="0" w:color="auto"/>
                    <w:bottom w:val="single" w:sz="4" w:space="0" w:color="A6A6A6"/>
                    <w:right w:val="nil"/>
                  </w:tcBorders>
                  <w:shd w:val="clear" w:color="auto" w:fill="auto"/>
                  <w:noWrap/>
                  <w:vAlign w:val="center"/>
                  <w:hideMark/>
                </w:tcPr>
                <w:p w14:paraId="0AFF311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7" w:type="dxa"/>
                  <w:tcBorders>
                    <w:top w:val="nil"/>
                    <w:left w:val="single" w:sz="4" w:space="0" w:color="auto"/>
                    <w:bottom w:val="single" w:sz="4" w:space="0" w:color="A6A6A6"/>
                    <w:right w:val="nil"/>
                  </w:tcBorders>
                  <w:shd w:val="clear" w:color="auto" w:fill="auto"/>
                  <w:noWrap/>
                  <w:vAlign w:val="center"/>
                  <w:hideMark/>
                </w:tcPr>
                <w:p w14:paraId="7B0B9D1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9" w:type="dxa"/>
                  <w:tcBorders>
                    <w:top w:val="nil"/>
                    <w:left w:val="single" w:sz="4" w:space="0" w:color="auto"/>
                    <w:bottom w:val="single" w:sz="4" w:space="0" w:color="A6A6A6"/>
                    <w:right w:val="nil"/>
                  </w:tcBorders>
                  <w:shd w:val="clear" w:color="auto" w:fill="auto"/>
                  <w:vAlign w:val="center"/>
                  <w:hideMark/>
                </w:tcPr>
                <w:p w14:paraId="07958CBA"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0F447AE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26BB81B6"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7DF4F404"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12</w:t>
                  </w:r>
                </w:p>
              </w:tc>
              <w:tc>
                <w:tcPr>
                  <w:tcW w:w="1117" w:type="dxa"/>
                  <w:tcBorders>
                    <w:top w:val="nil"/>
                    <w:left w:val="single" w:sz="4" w:space="0" w:color="auto"/>
                    <w:bottom w:val="single" w:sz="4" w:space="0" w:color="A6A6A6"/>
                    <w:right w:val="nil"/>
                  </w:tcBorders>
                  <w:shd w:val="clear" w:color="auto" w:fill="auto"/>
                  <w:noWrap/>
                  <w:vAlign w:val="center"/>
                  <w:hideMark/>
                </w:tcPr>
                <w:p w14:paraId="394246DF"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11-abr-2016</w:t>
                  </w:r>
                </w:p>
              </w:tc>
              <w:tc>
                <w:tcPr>
                  <w:tcW w:w="725" w:type="dxa"/>
                  <w:tcBorders>
                    <w:top w:val="nil"/>
                    <w:left w:val="single" w:sz="4" w:space="0" w:color="auto"/>
                    <w:bottom w:val="single" w:sz="4" w:space="0" w:color="A6A6A6"/>
                    <w:right w:val="nil"/>
                  </w:tcBorders>
                  <w:shd w:val="clear" w:color="auto" w:fill="auto"/>
                  <w:noWrap/>
                  <w:vAlign w:val="center"/>
                  <w:hideMark/>
                </w:tcPr>
                <w:p w14:paraId="3EA5B7F2"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7585</w:t>
                  </w:r>
                </w:p>
              </w:tc>
              <w:tc>
                <w:tcPr>
                  <w:tcW w:w="566" w:type="dxa"/>
                  <w:tcBorders>
                    <w:top w:val="nil"/>
                    <w:left w:val="single" w:sz="4" w:space="0" w:color="auto"/>
                    <w:bottom w:val="single" w:sz="4" w:space="0" w:color="A6A6A6"/>
                    <w:right w:val="nil"/>
                  </w:tcBorders>
                  <w:shd w:val="clear" w:color="auto" w:fill="auto"/>
                  <w:noWrap/>
                  <w:vAlign w:val="center"/>
                  <w:hideMark/>
                </w:tcPr>
                <w:p w14:paraId="768E9E12"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7500</w:t>
                  </w:r>
                </w:p>
              </w:tc>
              <w:tc>
                <w:tcPr>
                  <w:tcW w:w="1274" w:type="dxa"/>
                  <w:tcBorders>
                    <w:top w:val="nil"/>
                    <w:left w:val="single" w:sz="4" w:space="0" w:color="auto"/>
                    <w:bottom w:val="single" w:sz="4" w:space="0" w:color="A6A6A6"/>
                    <w:right w:val="nil"/>
                  </w:tcBorders>
                  <w:shd w:val="clear" w:color="auto" w:fill="auto"/>
                  <w:vAlign w:val="center"/>
                  <w:hideMark/>
                </w:tcPr>
                <w:p w14:paraId="58530C9A"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85</w:t>
                  </w:r>
                </w:p>
              </w:tc>
              <w:tc>
                <w:tcPr>
                  <w:tcW w:w="566" w:type="dxa"/>
                  <w:tcBorders>
                    <w:top w:val="nil"/>
                    <w:left w:val="single" w:sz="4" w:space="0" w:color="auto"/>
                    <w:bottom w:val="single" w:sz="4" w:space="0" w:color="A6A6A6"/>
                    <w:right w:val="nil"/>
                  </w:tcBorders>
                  <w:shd w:val="clear" w:color="auto" w:fill="auto"/>
                  <w:noWrap/>
                  <w:vAlign w:val="center"/>
                  <w:hideMark/>
                </w:tcPr>
                <w:p w14:paraId="051757BA"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6" w:type="dxa"/>
                  <w:tcBorders>
                    <w:top w:val="nil"/>
                    <w:left w:val="single" w:sz="4" w:space="0" w:color="auto"/>
                    <w:bottom w:val="single" w:sz="4" w:space="0" w:color="A6A6A6"/>
                    <w:right w:val="nil"/>
                  </w:tcBorders>
                  <w:shd w:val="clear" w:color="auto" w:fill="auto"/>
                  <w:noWrap/>
                  <w:vAlign w:val="center"/>
                  <w:hideMark/>
                </w:tcPr>
                <w:p w14:paraId="6B8D1DA2"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7" w:type="dxa"/>
                  <w:tcBorders>
                    <w:top w:val="nil"/>
                    <w:left w:val="single" w:sz="4" w:space="0" w:color="auto"/>
                    <w:bottom w:val="single" w:sz="4" w:space="0" w:color="A6A6A6"/>
                    <w:right w:val="nil"/>
                  </w:tcBorders>
                  <w:shd w:val="clear" w:color="auto" w:fill="auto"/>
                  <w:vAlign w:val="center"/>
                  <w:hideMark/>
                </w:tcPr>
                <w:p w14:paraId="1FB6D05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4363FA5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6D86C54C"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664BE69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42</w:t>
                  </w:r>
                </w:p>
              </w:tc>
              <w:tc>
                <w:tcPr>
                  <w:tcW w:w="1134" w:type="dxa"/>
                  <w:tcBorders>
                    <w:top w:val="nil"/>
                    <w:left w:val="single" w:sz="4" w:space="0" w:color="auto"/>
                    <w:bottom w:val="single" w:sz="4" w:space="0" w:color="A6A6A6"/>
                    <w:right w:val="nil"/>
                  </w:tcBorders>
                  <w:shd w:val="clear" w:color="auto" w:fill="auto"/>
                  <w:noWrap/>
                  <w:vAlign w:val="center"/>
                  <w:hideMark/>
                </w:tcPr>
                <w:p w14:paraId="08D979E3"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20-may-2016</w:t>
                  </w:r>
                </w:p>
              </w:tc>
              <w:tc>
                <w:tcPr>
                  <w:tcW w:w="709" w:type="dxa"/>
                  <w:tcBorders>
                    <w:top w:val="nil"/>
                    <w:left w:val="single" w:sz="4" w:space="0" w:color="auto"/>
                    <w:bottom w:val="single" w:sz="4" w:space="0" w:color="A6A6A6"/>
                    <w:right w:val="nil"/>
                  </w:tcBorders>
                  <w:shd w:val="clear" w:color="auto" w:fill="auto"/>
                  <w:noWrap/>
                  <w:vAlign w:val="center"/>
                  <w:hideMark/>
                </w:tcPr>
                <w:p w14:paraId="1A259CD5"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3200</w:t>
                  </w:r>
                </w:p>
              </w:tc>
              <w:tc>
                <w:tcPr>
                  <w:tcW w:w="505" w:type="dxa"/>
                  <w:tcBorders>
                    <w:top w:val="nil"/>
                    <w:left w:val="single" w:sz="4" w:space="0" w:color="auto"/>
                    <w:bottom w:val="single" w:sz="4" w:space="0" w:color="A6A6A6"/>
                    <w:right w:val="nil"/>
                  </w:tcBorders>
                  <w:shd w:val="clear" w:color="auto" w:fill="auto"/>
                  <w:noWrap/>
                  <w:vAlign w:val="center"/>
                  <w:hideMark/>
                </w:tcPr>
                <w:p w14:paraId="2FFE6707"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3049</w:t>
                  </w:r>
                </w:p>
              </w:tc>
              <w:tc>
                <w:tcPr>
                  <w:tcW w:w="1338" w:type="dxa"/>
                  <w:tcBorders>
                    <w:top w:val="nil"/>
                    <w:left w:val="single" w:sz="4" w:space="0" w:color="auto"/>
                    <w:bottom w:val="single" w:sz="4" w:space="0" w:color="A6A6A6"/>
                    <w:right w:val="nil"/>
                  </w:tcBorders>
                  <w:shd w:val="clear" w:color="auto" w:fill="auto"/>
                  <w:vAlign w:val="center"/>
                  <w:hideMark/>
                </w:tcPr>
                <w:p w14:paraId="4DC3549A"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151</w:t>
                  </w:r>
                </w:p>
              </w:tc>
              <w:tc>
                <w:tcPr>
                  <w:tcW w:w="567" w:type="dxa"/>
                  <w:tcBorders>
                    <w:top w:val="nil"/>
                    <w:left w:val="single" w:sz="4" w:space="0" w:color="auto"/>
                    <w:bottom w:val="single" w:sz="4" w:space="0" w:color="A6A6A6"/>
                    <w:right w:val="nil"/>
                  </w:tcBorders>
                  <w:shd w:val="clear" w:color="auto" w:fill="auto"/>
                  <w:noWrap/>
                  <w:vAlign w:val="center"/>
                  <w:hideMark/>
                </w:tcPr>
                <w:p w14:paraId="599188B6"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7" w:type="dxa"/>
                  <w:tcBorders>
                    <w:top w:val="nil"/>
                    <w:left w:val="single" w:sz="4" w:space="0" w:color="auto"/>
                    <w:bottom w:val="single" w:sz="4" w:space="0" w:color="A6A6A6"/>
                    <w:right w:val="nil"/>
                  </w:tcBorders>
                  <w:shd w:val="clear" w:color="auto" w:fill="auto"/>
                  <w:noWrap/>
                  <w:vAlign w:val="center"/>
                  <w:hideMark/>
                </w:tcPr>
                <w:p w14:paraId="3F36961E"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9" w:type="dxa"/>
                  <w:tcBorders>
                    <w:top w:val="nil"/>
                    <w:left w:val="single" w:sz="4" w:space="0" w:color="auto"/>
                    <w:bottom w:val="single" w:sz="4" w:space="0" w:color="A6A6A6"/>
                    <w:right w:val="nil"/>
                  </w:tcBorders>
                  <w:shd w:val="clear" w:color="auto" w:fill="auto"/>
                  <w:vAlign w:val="center"/>
                  <w:hideMark/>
                </w:tcPr>
                <w:p w14:paraId="2C29DB3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5CCC5A92"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07123801"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026BE176"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13</w:t>
                  </w:r>
                </w:p>
              </w:tc>
              <w:tc>
                <w:tcPr>
                  <w:tcW w:w="1117" w:type="dxa"/>
                  <w:tcBorders>
                    <w:top w:val="nil"/>
                    <w:left w:val="single" w:sz="4" w:space="0" w:color="auto"/>
                    <w:bottom w:val="single" w:sz="4" w:space="0" w:color="A6A6A6"/>
                    <w:right w:val="nil"/>
                  </w:tcBorders>
                  <w:shd w:val="clear" w:color="auto" w:fill="auto"/>
                  <w:noWrap/>
                  <w:vAlign w:val="center"/>
                  <w:hideMark/>
                </w:tcPr>
                <w:p w14:paraId="7FB52423"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11-abr-2016</w:t>
                  </w:r>
                </w:p>
              </w:tc>
              <w:tc>
                <w:tcPr>
                  <w:tcW w:w="725" w:type="dxa"/>
                  <w:tcBorders>
                    <w:top w:val="nil"/>
                    <w:left w:val="single" w:sz="4" w:space="0" w:color="auto"/>
                    <w:bottom w:val="single" w:sz="4" w:space="0" w:color="A6A6A6"/>
                    <w:right w:val="nil"/>
                  </w:tcBorders>
                  <w:shd w:val="clear" w:color="auto" w:fill="auto"/>
                  <w:noWrap/>
                  <w:vAlign w:val="center"/>
                  <w:hideMark/>
                </w:tcPr>
                <w:p w14:paraId="63383C5D"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110</w:t>
                  </w:r>
                </w:p>
              </w:tc>
              <w:tc>
                <w:tcPr>
                  <w:tcW w:w="566" w:type="dxa"/>
                  <w:tcBorders>
                    <w:top w:val="nil"/>
                    <w:left w:val="single" w:sz="4" w:space="0" w:color="auto"/>
                    <w:bottom w:val="single" w:sz="4" w:space="0" w:color="A6A6A6"/>
                    <w:right w:val="nil"/>
                  </w:tcBorders>
                  <w:shd w:val="clear" w:color="auto" w:fill="auto"/>
                  <w:noWrap/>
                  <w:vAlign w:val="center"/>
                  <w:hideMark/>
                </w:tcPr>
                <w:p w14:paraId="7F70B10B"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210</w:t>
                  </w:r>
                </w:p>
              </w:tc>
              <w:tc>
                <w:tcPr>
                  <w:tcW w:w="1274" w:type="dxa"/>
                  <w:tcBorders>
                    <w:top w:val="nil"/>
                    <w:left w:val="single" w:sz="4" w:space="0" w:color="auto"/>
                    <w:bottom w:val="single" w:sz="4" w:space="0" w:color="A6A6A6"/>
                    <w:right w:val="nil"/>
                  </w:tcBorders>
                  <w:shd w:val="clear" w:color="auto" w:fill="auto"/>
                  <w:vAlign w:val="center"/>
                  <w:hideMark/>
                </w:tcPr>
                <w:p w14:paraId="2144FD77"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100</w:t>
                  </w:r>
                </w:p>
              </w:tc>
              <w:tc>
                <w:tcPr>
                  <w:tcW w:w="566" w:type="dxa"/>
                  <w:tcBorders>
                    <w:top w:val="nil"/>
                    <w:left w:val="single" w:sz="4" w:space="0" w:color="auto"/>
                    <w:bottom w:val="single" w:sz="4" w:space="0" w:color="A6A6A6"/>
                    <w:right w:val="nil"/>
                  </w:tcBorders>
                  <w:shd w:val="clear" w:color="auto" w:fill="auto"/>
                  <w:noWrap/>
                  <w:vAlign w:val="center"/>
                  <w:hideMark/>
                </w:tcPr>
                <w:p w14:paraId="6EBC8B7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6" w:type="dxa"/>
                  <w:tcBorders>
                    <w:top w:val="nil"/>
                    <w:left w:val="single" w:sz="4" w:space="0" w:color="auto"/>
                    <w:bottom w:val="single" w:sz="4" w:space="0" w:color="A6A6A6"/>
                    <w:right w:val="nil"/>
                  </w:tcBorders>
                  <w:shd w:val="clear" w:color="auto" w:fill="auto"/>
                  <w:noWrap/>
                  <w:vAlign w:val="center"/>
                  <w:hideMark/>
                </w:tcPr>
                <w:p w14:paraId="523FD1F0"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7" w:type="dxa"/>
                  <w:tcBorders>
                    <w:top w:val="nil"/>
                    <w:left w:val="single" w:sz="4" w:space="0" w:color="auto"/>
                    <w:bottom w:val="single" w:sz="4" w:space="0" w:color="A6A6A6"/>
                    <w:right w:val="nil"/>
                  </w:tcBorders>
                  <w:shd w:val="clear" w:color="auto" w:fill="auto"/>
                  <w:vAlign w:val="center"/>
                  <w:hideMark/>
                </w:tcPr>
                <w:p w14:paraId="7565BF86"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5B7161A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27BB3156"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53606D8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43</w:t>
                  </w:r>
                </w:p>
              </w:tc>
              <w:tc>
                <w:tcPr>
                  <w:tcW w:w="1134" w:type="dxa"/>
                  <w:tcBorders>
                    <w:top w:val="nil"/>
                    <w:left w:val="single" w:sz="4" w:space="0" w:color="auto"/>
                    <w:bottom w:val="single" w:sz="4" w:space="0" w:color="A6A6A6"/>
                    <w:right w:val="nil"/>
                  </w:tcBorders>
                  <w:shd w:val="clear" w:color="auto" w:fill="auto"/>
                  <w:noWrap/>
                  <w:vAlign w:val="center"/>
                  <w:hideMark/>
                </w:tcPr>
                <w:p w14:paraId="3556EA93"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23-may-2016</w:t>
                  </w:r>
                </w:p>
              </w:tc>
              <w:tc>
                <w:tcPr>
                  <w:tcW w:w="709" w:type="dxa"/>
                  <w:tcBorders>
                    <w:top w:val="nil"/>
                    <w:left w:val="single" w:sz="4" w:space="0" w:color="auto"/>
                    <w:bottom w:val="single" w:sz="4" w:space="0" w:color="A6A6A6"/>
                    <w:right w:val="nil"/>
                  </w:tcBorders>
                  <w:shd w:val="clear" w:color="auto" w:fill="auto"/>
                  <w:noWrap/>
                  <w:vAlign w:val="center"/>
                  <w:hideMark/>
                </w:tcPr>
                <w:p w14:paraId="6271E005"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7145</w:t>
                  </w:r>
                </w:p>
              </w:tc>
              <w:tc>
                <w:tcPr>
                  <w:tcW w:w="505" w:type="dxa"/>
                  <w:tcBorders>
                    <w:top w:val="nil"/>
                    <w:left w:val="single" w:sz="4" w:space="0" w:color="auto"/>
                    <w:bottom w:val="single" w:sz="4" w:space="0" w:color="A6A6A6"/>
                    <w:right w:val="nil"/>
                  </w:tcBorders>
                  <w:shd w:val="clear" w:color="auto" w:fill="auto"/>
                  <w:noWrap/>
                  <w:vAlign w:val="center"/>
                  <w:hideMark/>
                </w:tcPr>
                <w:p w14:paraId="45ABF8C2"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7080</w:t>
                  </w:r>
                </w:p>
              </w:tc>
              <w:tc>
                <w:tcPr>
                  <w:tcW w:w="1338" w:type="dxa"/>
                  <w:tcBorders>
                    <w:top w:val="nil"/>
                    <w:left w:val="single" w:sz="4" w:space="0" w:color="auto"/>
                    <w:bottom w:val="single" w:sz="4" w:space="0" w:color="A6A6A6"/>
                    <w:right w:val="nil"/>
                  </w:tcBorders>
                  <w:shd w:val="clear" w:color="auto" w:fill="auto"/>
                  <w:vAlign w:val="center"/>
                  <w:hideMark/>
                </w:tcPr>
                <w:p w14:paraId="7172F54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65</w:t>
                  </w:r>
                </w:p>
              </w:tc>
              <w:tc>
                <w:tcPr>
                  <w:tcW w:w="567" w:type="dxa"/>
                  <w:tcBorders>
                    <w:top w:val="nil"/>
                    <w:left w:val="single" w:sz="4" w:space="0" w:color="auto"/>
                    <w:bottom w:val="single" w:sz="4" w:space="0" w:color="A6A6A6"/>
                    <w:right w:val="nil"/>
                  </w:tcBorders>
                  <w:shd w:val="clear" w:color="auto" w:fill="auto"/>
                  <w:noWrap/>
                  <w:vAlign w:val="center"/>
                  <w:hideMark/>
                </w:tcPr>
                <w:p w14:paraId="6237A317"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7" w:type="dxa"/>
                  <w:tcBorders>
                    <w:top w:val="nil"/>
                    <w:left w:val="single" w:sz="4" w:space="0" w:color="auto"/>
                    <w:bottom w:val="single" w:sz="4" w:space="0" w:color="A6A6A6"/>
                    <w:right w:val="nil"/>
                  </w:tcBorders>
                  <w:shd w:val="clear" w:color="auto" w:fill="auto"/>
                  <w:noWrap/>
                  <w:vAlign w:val="center"/>
                  <w:hideMark/>
                </w:tcPr>
                <w:p w14:paraId="0B789987"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9" w:type="dxa"/>
                  <w:tcBorders>
                    <w:top w:val="nil"/>
                    <w:left w:val="single" w:sz="4" w:space="0" w:color="auto"/>
                    <w:bottom w:val="single" w:sz="4" w:space="0" w:color="A6A6A6"/>
                    <w:right w:val="nil"/>
                  </w:tcBorders>
                  <w:shd w:val="clear" w:color="auto" w:fill="auto"/>
                  <w:vAlign w:val="center"/>
                  <w:hideMark/>
                </w:tcPr>
                <w:p w14:paraId="2CA6804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0A94BC8E"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477940D5"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60FB3C7A"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14</w:t>
                  </w:r>
                </w:p>
              </w:tc>
              <w:tc>
                <w:tcPr>
                  <w:tcW w:w="1117" w:type="dxa"/>
                  <w:tcBorders>
                    <w:top w:val="nil"/>
                    <w:left w:val="single" w:sz="4" w:space="0" w:color="auto"/>
                    <w:bottom w:val="single" w:sz="4" w:space="0" w:color="A6A6A6"/>
                    <w:right w:val="nil"/>
                  </w:tcBorders>
                  <w:shd w:val="clear" w:color="auto" w:fill="auto"/>
                  <w:noWrap/>
                  <w:vAlign w:val="center"/>
                  <w:hideMark/>
                </w:tcPr>
                <w:p w14:paraId="214C046A"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12-abr-2016</w:t>
                  </w:r>
                </w:p>
              </w:tc>
              <w:tc>
                <w:tcPr>
                  <w:tcW w:w="725" w:type="dxa"/>
                  <w:tcBorders>
                    <w:top w:val="nil"/>
                    <w:left w:val="single" w:sz="4" w:space="0" w:color="auto"/>
                    <w:bottom w:val="single" w:sz="4" w:space="0" w:color="A6A6A6"/>
                    <w:right w:val="nil"/>
                  </w:tcBorders>
                  <w:shd w:val="clear" w:color="auto" w:fill="auto"/>
                  <w:noWrap/>
                  <w:vAlign w:val="center"/>
                  <w:hideMark/>
                </w:tcPr>
                <w:p w14:paraId="7C522627"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7500</w:t>
                  </w:r>
                </w:p>
              </w:tc>
              <w:tc>
                <w:tcPr>
                  <w:tcW w:w="566" w:type="dxa"/>
                  <w:tcBorders>
                    <w:top w:val="nil"/>
                    <w:left w:val="single" w:sz="4" w:space="0" w:color="auto"/>
                    <w:bottom w:val="single" w:sz="4" w:space="0" w:color="A6A6A6"/>
                    <w:right w:val="nil"/>
                  </w:tcBorders>
                  <w:shd w:val="clear" w:color="auto" w:fill="auto"/>
                  <w:noWrap/>
                  <w:vAlign w:val="center"/>
                  <w:hideMark/>
                </w:tcPr>
                <w:p w14:paraId="768EA997"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7430</w:t>
                  </w:r>
                </w:p>
              </w:tc>
              <w:tc>
                <w:tcPr>
                  <w:tcW w:w="1274" w:type="dxa"/>
                  <w:tcBorders>
                    <w:top w:val="nil"/>
                    <w:left w:val="single" w:sz="4" w:space="0" w:color="auto"/>
                    <w:bottom w:val="single" w:sz="4" w:space="0" w:color="A6A6A6"/>
                    <w:right w:val="nil"/>
                  </w:tcBorders>
                  <w:shd w:val="clear" w:color="auto" w:fill="auto"/>
                  <w:vAlign w:val="center"/>
                  <w:hideMark/>
                </w:tcPr>
                <w:p w14:paraId="5A0CF6C5"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70</w:t>
                  </w:r>
                </w:p>
              </w:tc>
              <w:tc>
                <w:tcPr>
                  <w:tcW w:w="566" w:type="dxa"/>
                  <w:tcBorders>
                    <w:top w:val="nil"/>
                    <w:left w:val="single" w:sz="4" w:space="0" w:color="auto"/>
                    <w:bottom w:val="single" w:sz="4" w:space="0" w:color="A6A6A6"/>
                    <w:right w:val="nil"/>
                  </w:tcBorders>
                  <w:shd w:val="clear" w:color="auto" w:fill="auto"/>
                  <w:noWrap/>
                  <w:vAlign w:val="center"/>
                  <w:hideMark/>
                </w:tcPr>
                <w:p w14:paraId="3E63D994"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6" w:type="dxa"/>
                  <w:tcBorders>
                    <w:top w:val="nil"/>
                    <w:left w:val="single" w:sz="4" w:space="0" w:color="auto"/>
                    <w:bottom w:val="single" w:sz="4" w:space="0" w:color="A6A6A6"/>
                    <w:right w:val="nil"/>
                  </w:tcBorders>
                  <w:shd w:val="clear" w:color="auto" w:fill="auto"/>
                  <w:noWrap/>
                  <w:vAlign w:val="center"/>
                  <w:hideMark/>
                </w:tcPr>
                <w:p w14:paraId="179EDFD4"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7" w:type="dxa"/>
                  <w:tcBorders>
                    <w:top w:val="nil"/>
                    <w:left w:val="single" w:sz="4" w:space="0" w:color="auto"/>
                    <w:bottom w:val="single" w:sz="4" w:space="0" w:color="A6A6A6"/>
                    <w:right w:val="nil"/>
                  </w:tcBorders>
                  <w:shd w:val="clear" w:color="auto" w:fill="auto"/>
                  <w:vAlign w:val="center"/>
                  <w:hideMark/>
                </w:tcPr>
                <w:p w14:paraId="44FD926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4EE6FADF"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0E331B5A"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59ACF31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44</w:t>
                  </w:r>
                </w:p>
              </w:tc>
              <w:tc>
                <w:tcPr>
                  <w:tcW w:w="1134" w:type="dxa"/>
                  <w:tcBorders>
                    <w:top w:val="nil"/>
                    <w:left w:val="single" w:sz="4" w:space="0" w:color="auto"/>
                    <w:bottom w:val="single" w:sz="4" w:space="0" w:color="A6A6A6"/>
                    <w:right w:val="nil"/>
                  </w:tcBorders>
                  <w:shd w:val="clear" w:color="auto" w:fill="auto"/>
                  <w:noWrap/>
                  <w:vAlign w:val="center"/>
                  <w:hideMark/>
                </w:tcPr>
                <w:p w14:paraId="5AF7417A"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24-may-2016</w:t>
                  </w:r>
                </w:p>
              </w:tc>
              <w:tc>
                <w:tcPr>
                  <w:tcW w:w="709" w:type="dxa"/>
                  <w:tcBorders>
                    <w:top w:val="nil"/>
                    <w:left w:val="single" w:sz="4" w:space="0" w:color="auto"/>
                    <w:bottom w:val="single" w:sz="4" w:space="0" w:color="A6A6A6"/>
                    <w:right w:val="nil"/>
                  </w:tcBorders>
                  <w:shd w:val="clear" w:color="auto" w:fill="auto"/>
                  <w:noWrap/>
                  <w:vAlign w:val="center"/>
                  <w:hideMark/>
                </w:tcPr>
                <w:p w14:paraId="5A97CA06"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7050</w:t>
                  </w:r>
                </w:p>
              </w:tc>
              <w:tc>
                <w:tcPr>
                  <w:tcW w:w="505" w:type="dxa"/>
                  <w:tcBorders>
                    <w:top w:val="nil"/>
                    <w:left w:val="single" w:sz="4" w:space="0" w:color="auto"/>
                    <w:bottom w:val="single" w:sz="4" w:space="0" w:color="A6A6A6"/>
                    <w:right w:val="nil"/>
                  </w:tcBorders>
                  <w:shd w:val="clear" w:color="auto" w:fill="auto"/>
                  <w:noWrap/>
                  <w:vAlign w:val="center"/>
                  <w:hideMark/>
                </w:tcPr>
                <w:p w14:paraId="0C2E26D1"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6955</w:t>
                  </w:r>
                </w:p>
              </w:tc>
              <w:tc>
                <w:tcPr>
                  <w:tcW w:w="1338" w:type="dxa"/>
                  <w:tcBorders>
                    <w:top w:val="nil"/>
                    <w:left w:val="single" w:sz="4" w:space="0" w:color="auto"/>
                    <w:bottom w:val="single" w:sz="4" w:space="0" w:color="A6A6A6"/>
                    <w:right w:val="nil"/>
                  </w:tcBorders>
                  <w:shd w:val="clear" w:color="auto" w:fill="auto"/>
                  <w:vAlign w:val="center"/>
                  <w:hideMark/>
                </w:tcPr>
                <w:p w14:paraId="6193E336"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95</w:t>
                  </w:r>
                </w:p>
              </w:tc>
              <w:tc>
                <w:tcPr>
                  <w:tcW w:w="567" w:type="dxa"/>
                  <w:tcBorders>
                    <w:top w:val="nil"/>
                    <w:left w:val="single" w:sz="4" w:space="0" w:color="auto"/>
                    <w:bottom w:val="single" w:sz="4" w:space="0" w:color="A6A6A6"/>
                    <w:right w:val="nil"/>
                  </w:tcBorders>
                  <w:shd w:val="clear" w:color="auto" w:fill="auto"/>
                  <w:noWrap/>
                  <w:vAlign w:val="center"/>
                  <w:hideMark/>
                </w:tcPr>
                <w:p w14:paraId="01806CCE"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7" w:type="dxa"/>
                  <w:tcBorders>
                    <w:top w:val="nil"/>
                    <w:left w:val="single" w:sz="4" w:space="0" w:color="auto"/>
                    <w:bottom w:val="single" w:sz="4" w:space="0" w:color="A6A6A6"/>
                    <w:right w:val="nil"/>
                  </w:tcBorders>
                  <w:shd w:val="clear" w:color="auto" w:fill="auto"/>
                  <w:noWrap/>
                  <w:vAlign w:val="center"/>
                  <w:hideMark/>
                </w:tcPr>
                <w:p w14:paraId="36DADAA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9" w:type="dxa"/>
                  <w:tcBorders>
                    <w:top w:val="nil"/>
                    <w:left w:val="single" w:sz="4" w:space="0" w:color="auto"/>
                    <w:bottom w:val="single" w:sz="4" w:space="0" w:color="A6A6A6"/>
                    <w:right w:val="nil"/>
                  </w:tcBorders>
                  <w:shd w:val="clear" w:color="auto" w:fill="auto"/>
                  <w:vAlign w:val="center"/>
                  <w:hideMark/>
                </w:tcPr>
                <w:p w14:paraId="0503EF67"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0303E51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4054B532"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11B9072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15</w:t>
                  </w:r>
                </w:p>
              </w:tc>
              <w:tc>
                <w:tcPr>
                  <w:tcW w:w="1117" w:type="dxa"/>
                  <w:tcBorders>
                    <w:top w:val="nil"/>
                    <w:left w:val="single" w:sz="4" w:space="0" w:color="auto"/>
                    <w:bottom w:val="single" w:sz="4" w:space="0" w:color="A6A6A6"/>
                    <w:right w:val="nil"/>
                  </w:tcBorders>
                  <w:shd w:val="clear" w:color="auto" w:fill="auto"/>
                  <w:noWrap/>
                  <w:vAlign w:val="center"/>
                  <w:hideMark/>
                </w:tcPr>
                <w:p w14:paraId="0254DAA9"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13-abr-2016</w:t>
                  </w:r>
                </w:p>
              </w:tc>
              <w:tc>
                <w:tcPr>
                  <w:tcW w:w="725" w:type="dxa"/>
                  <w:tcBorders>
                    <w:top w:val="nil"/>
                    <w:left w:val="single" w:sz="4" w:space="0" w:color="auto"/>
                    <w:bottom w:val="single" w:sz="4" w:space="0" w:color="A6A6A6"/>
                    <w:right w:val="nil"/>
                  </w:tcBorders>
                  <w:shd w:val="clear" w:color="auto" w:fill="auto"/>
                  <w:noWrap/>
                  <w:vAlign w:val="center"/>
                  <w:hideMark/>
                </w:tcPr>
                <w:p w14:paraId="0C55374D"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7430</w:t>
                  </w:r>
                </w:p>
              </w:tc>
              <w:tc>
                <w:tcPr>
                  <w:tcW w:w="566" w:type="dxa"/>
                  <w:tcBorders>
                    <w:top w:val="nil"/>
                    <w:left w:val="single" w:sz="4" w:space="0" w:color="auto"/>
                    <w:bottom w:val="single" w:sz="4" w:space="0" w:color="A6A6A6"/>
                    <w:right w:val="nil"/>
                  </w:tcBorders>
                  <w:shd w:val="clear" w:color="auto" w:fill="auto"/>
                  <w:noWrap/>
                  <w:vAlign w:val="center"/>
                  <w:hideMark/>
                </w:tcPr>
                <w:p w14:paraId="3C373767"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7360</w:t>
                  </w:r>
                </w:p>
              </w:tc>
              <w:tc>
                <w:tcPr>
                  <w:tcW w:w="1274" w:type="dxa"/>
                  <w:tcBorders>
                    <w:top w:val="nil"/>
                    <w:left w:val="single" w:sz="4" w:space="0" w:color="auto"/>
                    <w:bottom w:val="single" w:sz="4" w:space="0" w:color="A6A6A6"/>
                    <w:right w:val="nil"/>
                  </w:tcBorders>
                  <w:shd w:val="clear" w:color="auto" w:fill="auto"/>
                  <w:vAlign w:val="center"/>
                  <w:hideMark/>
                </w:tcPr>
                <w:p w14:paraId="2D553E4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70</w:t>
                  </w:r>
                </w:p>
              </w:tc>
              <w:tc>
                <w:tcPr>
                  <w:tcW w:w="566" w:type="dxa"/>
                  <w:tcBorders>
                    <w:top w:val="nil"/>
                    <w:left w:val="single" w:sz="4" w:space="0" w:color="auto"/>
                    <w:bottom w:val="single" w:sz="4" w:space="0" w:color="A6A6A6"/>
                    <w:right w:val="nil"/>
                  </w:tcBorders>
                  <w:shd w:val="clear" w:color="auto" w:fill="auto"/>
                  <w:noWrap/>
                  <w:vAlign w:val="center"/>
                  <w:hideMark/>
                </w:tcPr>
                <w:p w14:paraId="3A4217F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6" w:type="dxa"/>
                  <w:tcBorders>
                    <w:top w:val="nil"/>
                    <w:left w:val="single" w:sz="4" w:space="0" w:color="auto"/>
                    <w:bottom w:val="single" w:sz="4" w:space="0" w:color="A6A6A6"/>
                    <w:right w:val="nil"/>
                  </w:tcBorders>
                  <w:shd w:val="clear" w:color="auto" w:fill="auto"/>
                  <w:noWrap/>
                  <w:vAlign w:val="center"/>
                  <w:hideMark/>
                </w:tcPr>
                <w:p w14:paraId="149EE642"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7" w:type="dxa"/>
                  <w:tcBorders>
                    <w:top w:val="nil"/>
                    <w:left w:val="single" w:sz="4" w:space="0" w:color="auto"/>
                    <w:bottom w:val="single" w:sz="4" w:space="0" w:color="A6A6A6"/>
                    <w:right w:val="nil"/>
                  </w:tcBorders>
                  <w:shd w:val="clear" w:color="auto" w:fill="auto"/>
                  <w:vAlign w:val="center"/>
                  <w:hideMark/>
                </w:tcPr>
                <w:p w14:paraId="2EF41EEF"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66539010"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2ECA9C77"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2DE1553A"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45</w:t>
                  </w:r>
                </w:p>
              </w:tc>
              <w:tc>
                <w:tcPr>
                  <w:tcW w:w="1134" w:type="dxa"/>
                  <w:tcBorders>
                    <w:top w:val="nil"/>
                    <w:left w:val="single" w:sz="4" w:space="0" w:color="auto"/>
                    <w:bottom w:val="single" w:sz="4" w:space="0" w:color="A6A6A6"/>
                    <w:right w:val="nil"/>
                  </w:tcBorders>
                  <w:shd w:val="clear" w:color="auto" w:fill="auto"/>
                  <w:noWrap/>
                  <w:vAlign w:val="center"/>
                  <w:hideMark/>
                </w:tcPr>
                <w:p w14:paraId="388F5D4D"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24-may-2016</w:t>
                  </w:r>
                </w:p>
              </w:tc>
              <w:tc>
                <w:tcPr>
                  <w:tcW w:w="709" w:type="dxa"/>
                  <w:tcBorders>
                    <w:top w:val="nil"/>
                    <w:left w:val="single" w:sz="4" w:space="0" w:color="auto"/>
                    <w:bottom w:val="single" w:sz="4" w:space="0" w:color="A6A6A6"/>
                    <w:right w:val="nil"/>
                  </w:tcBorders>
                  <w:shd w:val="clear" w:color="auto" w:fill="auto"/>
                  <w:noWrap/>
                  <w:vAlign w:val="center"/>
                  <w:hideMark/>
                </w:tcPr>
                <w:p w14:paraId="6EFB1488"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3099</w:t>
                  </w:r>
                </w:p>
              </w:tc>
              <w:tc>
                <w:tcPr>
                  <w:tcW w:w="505" w:type="dxa"/>
                  <w:tcBorders>
                    <w:top w:val="nil"/>
                    <w:left w:val="single" w:sz="4" w:space="0" w:color="auto"/>
                    <w:bottom w:val="single" w:sz="4" w:space="0" w:color="A6A6A6"/>
                    <w:right w:val="nil"/>
                  </w:tcBorders>
                  <w:shd w:val="clear" w:color="auto" w:fill="auto"/>
                  <w:noWrap/>
                  <w:vAlign w:val="center"/>
                  <w:hideMark/>
                </w:tcPr>
                <w:p w14:paraId="314FA323"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2938</w:t>
                  </w:r>
                </w:p>
              </w:tc>
              <w:tc>
                <w:tcPr>
                  <w:tcW w:w="1338" w:type="dxa"/>
                  <w:tcBorders>
                    <w:top w:val="nil"/>
                    <w:left w:val="single" w:sz="4" w:space="0" w:color="auto"/>
                    <w:bottom w:val="single" w:sz="4" w:space="0" w:color="A6A6A6"/>
                    <w:right w:val="nil"/>
                  </w:tcBorders>
                  <w:shd w:val="clear" w:color="auto" w:fill="auto"/>
                  <w:vAlign w:val="center"/>
                  <w:hideMark/>
                </w:tcPr>
                <w:p w14:paraId="573247C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161</w:t>
                  </w:r>
                </w:p>
              </w:tc>
              <w:tc>
                <w:tcPr>
                  <w:tcW w:w="567" w:type="dxa"/>
                  <w:tcBorders>
                    <w:top w:val="nil"/>
                    <w:left w:val="single" w:sz="4" w:space="0" w:color="auto"/>
                    <w:bottom w:val="single" w:sz="4" w:space="0" w:color="A6A6A6"/>
                    <w:right w:val="nil"/>
                  </w:tcBorders>
                  <w:shd w:val="clear" w:color="auto" w:fill="auto"/>
                  <w:noWrap/>
                  <w:vAlign w:val="center"/>
                  <w:hideMark/>
                </w:tcPr>
                <w:p w14:paraId="3EF7D9B5"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7" w:type="dxa"/>
                  <w:tcBorders>
                    <w:top w:val="nil"/>
                    <w:left w:val="single" w:sz="4" w:space="0" w:color="auto"/>
                    <w:bottom w:val="single" w:sz="4" w:space="0" w:color="A6A6A6"/>
                    <w:right w:val="nil"/>
                  </w:tcBorders>
                  <w:shd w:val="clear" w:color="auto" w:fill="auto"/>
                  <w:noWrap/>
                  <w:vAlign w:val="center"/>
                  <w:hideMark/>
                </w:tcPr>
                <w:p w14:paraId="4567D4B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9" w:type="dxa"/>
                  <w:tcBorders>
                    <w:top w:val="nil"/>
                    <w:left w:val="single" w:sz="4" w:space="0" w:color="auto"/>
                    <w:bottom w:val="single" w:sz="4" w:space="0" w:color="A6A6A6"/>
                    <w:right w:val="nil"/>
                  </w:tcBorders>
                  <w:shd w:val="clear" w:color="auto" w:fill="auto"/>
                  <w:vAlign w:val="center"/>
                  <w:hideMark/>
                </w:tcPr>
                <w:p w14:paraId="3B592449"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65D1E540"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675C4272"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0CB81D0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16</w:t>
                  </w:r>
                </w:p>
              </w:tc>
              <w:tc>
                <w:tcPr>
                  <w:tcW w:w="1117" w:type="dxa"/>
                  <w:tcBorders>
                    <w:top w:val="nil"/>
                    <w:left w:val="single" w:sz="4" w:space="0" w:color="auto"/>
                    <w:bottom w:val="single" w:sz="4" w:space="0" w:color="A6A6A6"/>
                    <w:right w:val="nil"/>
                  </w:tcBorders>
                  <w:shd w:val="clear" w:color="auto" w:fill="auto"/>
                  <w:noWrap/>
                  <w:vAlign w:val="center"/>
                  <w:hideMark/>
                </w:tcPr>
                <w:p w14:paraId="0E3F460E"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13-abr-2016</w:t>
                  </w:r>
                </w:p>
              </w:tc>
              <w:tc>
                <w:tcPr>
                  <w:tcW w:w="725" w:type="dxa"/>
                  <w:tcBorders>
                    <w:top w:val="nil"/>
                    <w:left w:val="single" w:sz="4" w:space="0" w:color="auto"/>
                    <w:bottom w:val="single" w:sz="4" w:space="0" w:color="A6A6A6"/>
                    <w:right w:val="nil"/>
                  </w:tcBorders>
                  <w:shd w:val="clear" w:color="auto" w:fill="auto"/>
                  <w:noWrap/>
                  <w:vAlign w:val="center"/>
                  <w:hideMark/>
                </w:tcPr>
                <w:p w14:paraId="2C6F41C2"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210</w:t>
                  </w:r>
                </w:p>
              </w:tc>
              <w:tc>
                <w:tcPr>
                  <w:tcW w:w="566" w:type="dxa"/>
                  <w:tcBorders>
                    <w:top w:val="nil"/>
                    <w:left w:val="single" w:sz="4" w:space="0" w:color="auto"/>
                    <w:bottom w:val="single" w:sz="4" w:space="0" w:color="A6A6A6"/>
                    <w:right w:val="nil"/>
                  </w:tcBorders>
                  <w:shd w:val="clear" w:color="auto" w:fill="auto"/>
                  <w:noWrap/>
                  <w:vAlign w:val="center"/>
                  <w:hideMark/>
                </w:tcPr>
                <w:p w14:paraId="433A6B92"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301</w:t>
                  </w:r>
                </w:p>
              </w:tc>
              <w:tc>
                <w:tcPr>
                  <w:tcW w:w="1274" w:type="dxa"/>
                  <w:tcBorders>
                    <w:top w:val="nil"/>
                    <w:left w:val="single" w:sz="4" w:space="0" w:color="auto"/>
                    <w:bottom w:val="single" w:sz="4" w:space="0" w:color="A6A6A6"/>
                    <w:right w:val="nil"/>
                  </w:tcBorders>
                  <w:shd w:val="clear" w:color="auto" w:fill="auto"/>
                  <w:vAlign w:val="center"/>
                  <w:hideMark/>
                </w:tcPr>
                <w:p w14:paraId="333D8D7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91</w:t>
                  </w:r>
                </w:p>
              </w:tc>
              <w:tc>
                <w:tcPr>
                  <w:tcW w:w="566" w:type="dxa"/>
                  <w:tcBorders>
                    <w:top w:val="nil"/>
                    <w:left w:val="single" w:sz="4" w:space="0" w:color="auto"/>
                    <w:bottom w:val="single" w:sz="4" w:space="0" w:color="A6A6A6"/>
                    <w:right w:val="nil"/>
                  </w:tcBorders>
                  <w:shd w:val="clear" w:color="auto" w:fill="auto"/>
                  <w:noWrap/>
                  <w:vAlign w:val="center"/>
                  <w:hideMark/>
                </w:tcPr>
                <w:p w14:paraId="5B67F3E0"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6" w:type="dxa"/>
                  <w:tcBorders>
                    <w:top w:val="nil"/>
                    <w:left w:val="single" w:sz="4" w:space="0" w:color="auto"/>
                    <w:bottom w:val="single" w:sz="4" w:space="0" w:color="A6A6A6"/>
                    <w:right w:val="nil"/>
                  </w:tcBorders>
                  <w:shd w:val="clear" w:color="auto" w:fill="auto"/>
                  <w:noWrap/>
                  <w:vAlign w:val="center"/>
                  <w:hideMark/>
                </w:tcPr>
                <w:p w14:paraId="3E03D1AF"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7" w:type="dxa"/>
                  <w:tcBorders>
                    <w:top w:val="nil"/>
                    <w:left w:val="single" w:sz="4" w:space="0" w:color="auto"/>
                    <w:bottom w:val="single" w:sz="4" w:space="0" w:color="A6A6A6"/>
                    <w:right w:val="nil"/>
                  </w:tcBorders>
                  <w:shd w:val="clear" w:color="auto" w:fill="auto"/>
                  <w:vAlign w:val="center"/>
                  <w:hideMark/>
                </w:tcPr>
                <w:p w14:paraId="33900356"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36DCCF2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500343D6"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284E4595"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46</w:t>
                  </w:r>
                </w:p>
              </w:tc>
              <w:tc>
                <w:tcPr>
                  <w:tcW w:w="1134" w:type="dxa"/>
                  <w:tcBorders>
                    <w:top w:val="nil"/>
                    <w:left w:val="single" w:sz="4" w:space="0" w:color="auto"/>
                    <w:bottom w:val="single" w:sz="4" w:space="0" w:color="A6A6A6"/>
                    <w:right w:val="nil"/>
                  </w:tcBorders>
                  <w:shd w:val="clear" w:color="auto" w:fill="auto"/>
                  <w:noWrap/>
                  <w:vAlign w:val="center"/>
                  <w:hideMark/>
                </w:tcPr>
                <w:p w14:paraId="5DD01AA0"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25-may-2016</w:t>
                  </w:r>
                </w:p>
              </w:tc>
              <w:tc>
                <w:tcPr>
                  <w:tcW w:w="709" w:type="dxa"/>
                  <w:tcBorders>
                    <w:top w:val="nil"/>
                    <w:left w:val="single" w:sz="4" w:space="0" w:color="auto"/>
                    <w:bottom w:val="single" w:sz="4" w:space="0" w:color="A6A6A6"/>
                    <w:right w:val="nil"/>
                  </w:tcBorders>
                  <w:shd w:val="clear" w:color="auto" w:fill="auto"/>
                  <w:noWrap/>
                  <w:vAlign w:val="center"/>
                  <w:hideMark/>
                </w:tcPr>
                <w:p w14:paraId="139A607E"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6955</w:t>
                  </w:r>
                </w:p>
              </w:tc>
              <w:tc>
                <w:tcPr>
                  <w:tcW w:w="505" w:type="dxa"/>
                  <w:tcBorders>
                    <w:top w:val="nil"/>
                    <w:left w:val="single" w:sz="4" w:space="0" w:color="auto"/>
                    <w:bottom w:val="single" w:sz="4" w:space="0" w:color="A6A6A6"/>
                    <w:right w:val="nil"/>
                  </w:tcBorders>
                  <w:shd w:val="clear" w:color="auto" w:fill="auto"/>
                  <w:noWrap/>
                  <w:vAlign w:val="center"/>
                  <w:hideMark/>
                </w:tcPr>
                <w:p w14:paraId="2474789F"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6837</w:t>
                  </w:r>
                </w:p>
              </w:tc>
              <w:tc>
                <w:tcPr>
                  <w:tcW w:w="1338" w:type="dxa"/>
                  <w:tcBorders>
                    <w:top w:val="nil"/>
                    <w:left w:val="single" w:sz="4" w:space="0" w:color="auto"/>
                    <w:bottom w:val="single" w:sz="4" w:space="0" w:color="A6A6A6"/>
                    <w:right w:val="nil"/>
                  </w:tcBorders>
                  <w:shd w:val="clear" w:color="auto" w:fill="auto"/>
                  <w:vAlign w:val="center"/>
                  <w:hideMark/>
                </w:tcPr>
                <w:p w14:paraId="2344441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118</w:t>
                  </w:r>
                </w:p>
              </w:tc>
              <w:tc>
                <w:tcPr>
                  <w:tcW w:w="567" w:type="dxa"/>
                  <w:tcBorders>
                    <w:top w:val="nil"/>
                    <w:left w:val="single" w:sz="4" w:space="0" w:color="auto"/>
                    <w:bottom w:val="single" w:sz="4" w:space="0" w:color="A6A6A6"/>
                    <w:right w:val="nil"/>
                  </w:tcBorders>
                  <w:shd w:val="clear" w:color="auto" w:fill="auto"/>
                  <w:noWrap/>
                  <w:vAlign w:val="center"/>
                  <w:hideMark/>
                </w:tcPr>
                <w:p w14:paraId="0CF57935"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7" w:type="dxa"/>
                  <w:tcBorders>
                    <w:top w:val="nil"/>
                    <w:left w:val="single" w:sz="4" w:space="0" w:color="auto"/>
                    <w:bottom w:val="single" w:sz="4" w:space="0" w:color="A6A6A6"/>
                    <w:right w:val="nil"/>
                  </w:tcBorders>
                  <w:shd w:val="clear" w:color="auto" w:fill="auto"/>
                  <w:noWrap/>
                  <w:vAlign w:val="center"/>
                  <w:hideMark/>
                </w:tcPr>
                <w:p w14:paraId="40379EFA"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9" w:type="dxa"/>
                  <w:tcBorders>
                    <w:top w:val="nil"/>
                    <w:left w:val="single" w:sz="4" w:space="0" w:color="auto"/>
                    <w:bottom w:val="single" w:sz="4" w:space="0" w:color="A6A6A6"/>
                    <w:right w:val="nil"/>
                  </w:tcBorders>
                  <w:shd w:val="clear" w:color="auto" w:fill="auto"/>
                  <w:vAlign w:val="center"/>
                  <w:hideMark/>
                </w:tcPr>
                <w:p w14:paraId="30DAA38E"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4EC1440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36E130CE"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596DF132"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17</w:t>
                  </w:r>
                </w:p>
              </w:tc>
              <w:tc>
                <w:tcPr>
                  <w:tcW w:w="1117" w:type="dxa"/>
                  <w:tcBorders>
                    <w:top w:val="nil"/>
                    <w:left w:val="single" w:sz="4" w:space="0" w:color="auto"/>
                    <w:bottom w:val="single" w:sz="4" w:space="0" w:color="A6A6A6"/>
                    <w:right w:val="nil"/>
                  </w:tcBorders>
                  <w:shd w:val="clear" w:color="auto" w:fill="auto"/>
                  <w:noWrap/>
                  <w:vAlign w:val="center"/>
                  <w:hideMark/>
                </w:tcPr>
                <w:p w14:paraId="69CAE693"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15-abr-2016</w:t>
                  </w:r>
                </w:p>
              </w:tc>
              <w:tc>
                <w:tcPr>
                  <w:tcW w:w="725" w:type="dxa"/>
                  <w:tcBorders>
                    <w:top w:val="nil"/>
                    <w:left w:val="single" w:sz="4" w:space="0" w:color="auto"/>
                    <w:bottom w:val="single" w:sz="4" w:space="0" w:color="A6A6A6"/>
                    <w:right w:val="nil"/>
                  </w:tcBorders>
                  <w:shd w:val="clear" w:color="auto" w:fill="auto"/>
                  <w:noWrap/>
                  <w:vAlign w:val="center"/>
                  <w:hideMark/>
                </w:tcPr>
                <w:p w14:paraId="27FC8652"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7360</w:t>
                  </w:r>
                </w:p>
              </w:tc>
              <w:tc>
                <w:tcPr>
                  <w:tcW w:w="566" w:type="dxa"/>
                  <w:tcBorders>
                    <w:top w:val="nil"/>
                    <w:left w:val="single" w:sz="4" w:space="0" w:color="auto"/>
                    <w:bottom w:val="single" w:sz="4" w:space="0" w:color="A6A6A6"/>
                    <w:right w:val="nil"/>
                  </w:tcBorders>
                  <w:shd w:val="clear" w:color="auto" w:fill="auto"/>
                  <w:noWrap/>
                  <w:vAlign w:val="center"/>
                  <w:hideMark/>
                </w:tcPr>
                <w:p w14:paraId="1DB9C75E"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7274</w:t>
                  </w:r>
                </w:p>
              </w:tc>
              <w:tc>
                <w:tcPr>
                  <w:tcW w:w="1274" w:type="dxa"/>
                  <w:tcBorders>
                    <w:top w:val="nil"/>
                    <w:left w:val="single" w:sz="4" w:space="0" w:color="auto"/>
                    <w:bottom w:val="single" w:sz="4" w:space="0" w:color="A6A6A6"/>
                    <w:right w:val="nil"/>
                  </w:tcBorders>
                  <w:shd w:val="clear" w:color="auto" w:fill="auto"/>
                  <w:vAlign w:val="center"/>
                  <w:hideMark/>
                </w:tcPr>
                <w:p w14:paraId="7B2210E0"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86</w:t>
                  </w:r>
                </w:p>
              </w:tc>
              <w:tc>
                <w:tcPr>
                  <w:tcW w:w="566" w:type="dxa"/>
                  <w:tcBorders>
                    <w:top w:val="nil"/>
                    <w:left w:val="single" w:sz="4" w:space="0" w:color="auto"/>
                    <w:bottom w:val="single" w:sz="4" w:space="0" w:color="A6A6A6"/>
                    <w:right w:val="nil"/>
                  </w:tcBorders>
                  <w:shd w:val="clear" w:color="auto" w:fill="auto"/>
                  <w:noWrap/>
                  <w:vAlign w:val="center"/>
                  <w:hideMark/>
                </w:tcPr>
                <w:p w14:paraId="64EE564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6" w:type="dxa"/>
                  <w:tcBorders>
                    <w:top w:val="nil"/>
                    <w:left w:val="single" w:sz="4" w:space="0" w:color="auto"/>
                    <w:bottom w:val="single" w:sz="4" w:space="0" w:color="A6A6A6"/>
                    <w:right w:val="nil"/>
                  </w:tcBorders>
                  <w:shd w:val="clear" w:color="auto" w:fill="auto"/>
                  <w:noWrap/>
                  <w:vAlign w:val="center"/>
                  <w:hideMark/>
                </w:tcPr>
                <w:p w14:paraId="26702FF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7" w:type="dxa"/>
                  <w:tcBorders>
                    <w:top w:val="nil"/>
                    <w:left w:val="single" w:sz="4" w:space="0" w:color="auto"/>
                    <w:bottom w:val="single" w:sz="4" w:space="0" w:color="A6A6A6"/>
                    <w:right w:val="nil"/>
                  </w:tcBorders>
                  <w:shd w:val="clear" w:color="auto" w:fill="auto"/>
                  <w:vAlign w:val="center"/>
                  <w:hideMark/>
                </w:tcPr>
                <w:p w14:paraId="38ECF896"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760974DF"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63D57BCE"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0FFB8427"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47</w:t>
                  </w:r>
                </w:p>
              </w:tc>
              <w:tc>
                <w:tcPr>
                  <w:tcW w:w="1134" w:type="dxa"/>
                  <w:tcBorders>
                    <w:top w:val="nil"/>
                    <w:left w:val="single" w:sz="4" w:space="0" w:color="auto"/>
                    <w:bottom w:val="single" w:sz="4" w:space="0" w:color="A6A6A6"/>
                    <w:right w:val="nil"/>
                  </w:tcBorders>
                  <w:shd w:val="clear" w:color="auto" w:fill="auto"/>
                  <w:noWrap/>
                  <w:vAlign w:val="center"/>
                  <w:hideMark/>
                </w:tcPr>
                <w:p w14:paraId="3F097860"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25-may-2016</w:t>
                  </w:r>
                </w:p>
              </w:tc>
              <w:tc>
                <w:tcPr>
                  <w:tcW w:w="709" w:type="dxa"/>
                  <w:tcBorders>
                    <w:top w:val="nil"/>
                    <w:left w:val="single" w:sz="4" w:space="0" w:color="auto"/>
                    <w:bottom w:val="single" w:sz="4" w:space="0" w:color="A6A6A6"/>
                    <w:right w:val="nil"/>
                  </w:tcBorders>
                  <w:shd w:val="clear" w:color="auto" w:fill="auto"/>
                  <w:noWrap/>
                  <w:vAlign w:val="center"/>
                  <w:hideMark/>
                </w:tcPr>
                <w:p w14:paraId="695BDB28"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-251</w:t>
                  </w:r>
                </w:p>
              </w:tc>
              <w:tc>
                <w:tcPr>
                  <w:tcW w:w="505" w:type="dxa"/>
                  <w:tcBorders>
                    <w:top w:val="nil"/>
                    <w:left w:val="single" w:sz="4" w:space="0" w:color="auto"/>
                    <w:bottom w:val="single" w:sz="4" w:space="0" w:color="A6A6A6"/>
                    <w:right w:val="nil"/>
                  </w:tcBorders>
                  <w:shd w:val="clear" w:color="auto" w:fill="auto"/>
                  <w:noWrap/>
                  <w:vAlign w:val="center"/>
                  <w:hideMark/>
                </w:tcPr>
                <w:p w14:paraId="03F37709"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-380</w:t>
                  </w:r>
                </w:p>
              </w:tc>
              <w:tc>
                <w:tcPr>
                  <w:tcW w:w="1338" w:type="dxa"/>
                  <w:tcBorders>
                    <w:top w:val="nil"/>
                    <w:left w:val="single" w:sz="4" w:space="0" w:color="auto"/>
                    <w:bottom w:val="single" w:sz="4" w:space="0" w:color="A6A6A6"/>
                    <w:right w:val="nil"/>
                  </w:tcBorders>
                  <w:shd w:val="clear" w:color="auto" w:fill="auto"/>
                  <w:vAlign w:val="center"/>
                  <w:hideMark/>
                </w:tcPr>
                <w:p w14:paraId="2E2A3E2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129</w:t>
                  </w:r>
                </w:p>
              </w:tc>
              <w:tc>
                <w:tcPr>
                  <w:tcW w:w="567" w:type="dxa"/>
                  <w:tcBorders>
                    <w:top w:val="nil"/>
                    <w:left w:val="single" w:sz="4" w:space="0" w:color="auto"/>
                    <w:bottom w:val="single" w:sz="4" w:space="0" w:color="A6A6A6"/>
                    <w:right w:val="nil"/>
                  </w:tcBorders>
                  <w:shd w:val="clear" w:color="auto" w:fill="auto"/>
                  <w:noWrap/>
                  <w:vAlign w:val="center"/>
                  <w:hideMark/>
                </w:tcPr>
                <w:p w14:paraId="259F4C9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7" w:type="dxa"/>
                  <w:tcBorders>
                    <w:top w:val="nil"/>
                    <w:left w:val="single" w:sz="4" w:space="0" w:color="auto"/>
                    <w:bottom w:val="single" w:sz="4" w:space="0" w:color="A6A6A6"/>
                    <w:right w:val="nil"/>
                  </w:tcBorders>
                  <w:shd w:val="clear" w:color="auto" w:fill="auto"/>
                  <w:noWrap/>
                  <w:vAlign w:val="center"/>
                  <w:hideMark/>
                </w:tcPr>
                <w:p w14:paraId="6B4AF2D5"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9" w:type="dxa"/>
                  <w:tcBorders>
                    <w:top w:val="nil"/>
                    <w:left w:val="single" w:sz="4" w:space="0" w:color="auto"/>
                    <w:bottom w:val="single" w:sz="4" w:space="0" w:color="A6A6A6"/>
                    <w:right w:val="nil"/>
                  </w:tcBorders>
                  <w:shd w:val="clear" w:color="auto" w:fill="auto"/>
                  <w:vAlign w:val="center"/>
                  <w:hideMark/>
                </w:tcPr>
                <w:p w14:paraId="3552C06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42AB0B66"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795C7D9E"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781A2620"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18 (1)</w:t>
                  </w:r>
                </w:p>
              </w:tc>
              <w:tc>
                <w:tcPr>
                  <w:tcW w:w="1117" w:type="dxa"/>
                  <w:tcBorders>
                    <w:top w:val="nil"/>
                    <w:left w:val="single" w:sz="4" w:space="0" w:color="auto"/>
                    <w:bottom w:val="single" w:sz="4" w:space="0" w:color="A6A6A6"/>
                    <w:right w:val="nil"/>
                  </w:tcBorders>
                  <w:shd w:val="clear" w:color="auto" w:fill="auto"/>
                  <w:noWrap/>
                  <w:vAlign w:val="center"/>
                  <w:hideMark/>
                </w:tcPr>
                <w:p w14:paraId="1E358AEB"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21-abr-2016</w:t>
                  </w:r>
                </w:p>
              </w:tc>
              <w:tc>
                <w:tcPr>
                  <w:tcW w:w="725" w:type="dxa"/>
                  <w:tcBorders>
                    <w:top w:val="nil"/>
                    <w:left w:val="single" w:sz="4" w:space="0" w:color="auto"/>
                    <w:bottom w:val="single" w:sz="4" w:space="0" w:color="A6A6A6"/>
                    <w:right w:val="nil"/>
                  </w:tcBorders>
                  <w:shd w:val="clear" w:color="auto" w:fill="auto"/>
                  <w:noWrap/>
                  <w:vAlign w:val="center"/>
                  <w:hideMark/>
                </w:tcPr>
                <w:p w14:paraId="071F256D"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301</w:t>
                  </w:r>
                </w:p>
              </w:tc>
              <w:tc>
                <w:tcPr>
                  <w:tcW w:w="566" w:type="dxa"/>
                  <w:tcBorders>
                    <w:top w:val="nil"/>
                    <w:left w:val="single" w:sz="4" w:space="0" w:color="auto"/>
                    <w:bottom w:val="single" w:sz="4" w:space="0" w:color="A6A6A6"/>
                    <w:right w:val="nil"/>
                  </w:tcBorders>
                  <w:shd w:val="clear" w:color="auto" w:fill="auto"/>
                  <w:noWrap/>
                  <w:vAlign w:val="center"/>
                  <w:hideMark/>
                </w:tcPr>
                <w:p w14:paraId="50EB8816"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127</w:t>
                  </w:r>
                </w:p>
              </w:tc>
              <w:tc>
                <w:tcPr>
                  <w:tcW w:w="1274" w:type="dxa"/>
                  <w:tcBorders>
                    <w:top w:val="nil"/>
                    <w:left w:val="single" w:sz="4" w:space="0" w:color="auto"/>
                    <w:bottom w:val="single" w:sz="4" w:space="0" w:color="A6A6A6"/>
                    <w:right w:val="nil"/>
                  </w:tcBorders>
                  <w:shd w:val="clear" w:color="auto" w:fill="auto"/>
                  <w:vAlign w:val="center"/>
                  <w:hideMark/>
                </w:tcPr>
                <w:p w14:paraId="76D0846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174</w:t>
                  </w:r>
                </w:p>
              </w:tc>
              <w:tc>
                <w:tcPr>
                  <w:tcW w:w="566" w:type="dxa"/>
                  <w:tcBorders>
                    <w:top w:val="nil"/>
                    <w:left w:val="single" w:sz="4" w:space="0" w:color="auto"/>
                    <w:bottom w:val="single" w:sz="4" w:space="0" w:color="A6A6A6"/>
                    <w:right w:val="nil"/>
                  </w:tcBorders>
                  <w:shd w:val="clear" w:color="auto" w:fill="auto"/>
                  <w:noWrap/>
                  <w:vAlign w:val="center"/>
                  <w:hideMark/>
                </w:tcPr>
                <w:p w14:paraId="3873C659"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6" w:type="dxa"/>
                  <w:tcBorders>
                    <w:top w:val="nil"/>
                    <w:left w:val="single" w:sz="4" w:space="0" w:color="auto"/>
                    <w:bottom w:val="single" w:sz="4" w:space="0" w:color="A6A6A6"/>
                    <w:right w:val="nil"/>
                  </w:tcBorders>
                  <w:shd w:val="clear" w:color="auto" w:fill="auto"/>
                  <w:noWrap/>
                  <w:vAlign w:val="center"/>
                  <w:hideMark/>
                </w:tcPr>
                <w:p w14:paraId="4C8D0BE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7" w:type="dxa"/>
                  <w:tcBorders>
                    <w:top w:val="nil"/>
                    <w:left w:val="single" w:sz="4" w:space="0" w:color="auto"/>
                    <w:bottom w:val="single" w:sz="4" w:space="0" w:color="A6A6A6"/>
                    <w:right w:val="nil"/>
                  </w:tcBorders>
                  <w:shd w:val="clear" w:color="auto" w:fill="auto"/>
                  <w:vAlign w:val="center"/>
                  <w:hideMark/>
                </w:tcPr>
                <w:p w14:paraId="5A0DEF36"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639ECC19"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5E08C0FC"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10E05E97"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48</w:t>
                  </w:r>
                </w:p>
              </w:tc>
              <w:tc>
                <w:tcPr>
                  <w:tcW w:w="1134" w:type="dxa"/>
                  <w:tcBorders>
                    <w:top w:val="nil"/>
                    <w:left w:val="single" w:sz="4" w:space="0" w:color="auto"/>
                    <w:bottom w:val="single" w:sz="4" w:space="0" w:color="A6A6A6"/>
                    <w:right w:val="nil"/>
                  </w:tcBorders>
                  <w:shd w:val="clear" w:color="auto" w:fill="auto"/>
                  <w:noWrap/>
                  <w:vAlign w:val="center"/>
                  <w:hideMark/>
                </w:tcPr>
                <w:p w14:paraId="0A996E92"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26-may-2016</w:t>
                  </w:r>
                </w:p>
              </w:tc>
              <w:tc>
                <w:tcPr>
                  <w:tcW w:w="709" w:type="dxa"/>
                  <w:tcBorders>
                    <w:top w:val="nil"/>
                    <w:left w:val="single" w:sz="4" w:space="0" w:color="auto"/>
                    <w:bottom w:val="single" w:sz="4" w:space="0" w:color="A6A6A6"/>
                    <w:right w:val="nil"/>
                  </w:tcBorders>
                  <w:shd w:val="clear" w:color="auto" w:fill="auto"/>
                  <w:noWrap/>
                  <w:vAlign w:val="center"/>
                  <w:hideMark/>
                </w:tcPr>
                <w:p w14:paraId="3B3394DB"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6500</w:t>
                  </w:r>
                </w:p>
              </w:tc>
              <w:tc>
                <w:tcPr>
                  <w:tcW w:w="505" w:type="dxa"/>
                  <w:tcBorders>
                    <w:top w:val="nil"/>
                    <w:left w:val="single" w:sz="4" w:space="0" w:color="auto"/>
                    <w:bottom w:val="single" w:sz="4" w:space="0" w:color="A6A6A6"/>
                    <w:right w:val="nil"/>
                  </w:tcBorders>
                  <w:shd w:val="clear" w:color="auto" w:fill="auto"/>
                  <w:noWrap/>
                  <w:vAlign w:val="center"/>
                  <w:hideMark/>
                </w:tcPr>
                <w:p w14:paraId="44E269C7"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6450</w:t>
                  </w:r>
                </w:p>
              </w:tc>
              <w:tc>
                <w:tcPr>
                  <w:tcW w:w="1338" w:type="dxa"/>
                  <w:tcBorders>
                    <w:top w:val="nil"/>
                    <w:left w:val="single" w:sz="4" w:space="0" w:color="auto"/>
                    <w:bottom w:val="single" w:sz="4" w:space="0" w:color="A6A6A6"/>
                    <w:right w:val="nil"/>
                  </w:tcBorders>
                  <w:shd w:val="clear" w:color="auto" w:fill="auto"/>
                  <w:vAlign w:val="center"/>
                  <w:hideMark/>
                </w:tcPr>
                <w:p w14:paraId="3D00D76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50</w:t>
                  </w:r>
                </w:p>
              </w:tc>
              <w:tc>
                <w:tcPr>
                  <w:tcW w:w="567" w:type="dxa"/>
                  <w:tcBorders>
                    <w:top w:val="nil"/>
                    <w:left w:val="single" w:sz="4" w:space="0" w:color="auto"/>
                    <w:bottom w:val="single" w:sz="4" w:space="0" w:color="A6A6A6"/>
                    <w:right w:val="nil"/>
                  </w:tcBorders>
                  <w:shd w:val="clear" w:color="auto" w:fill="auto"/>
                  <w:noWrap/>
                  <w:vAlign w:val="center"/>
                  <w:hideMark/>
                </w:tcPr>
                <w:p w14:paraId="64554C2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7" w:type="dxa"/>
                  <w:tcBorders>
                    <w:top w:val="nil"/>
                    <w:left w:val="single" w:sz="4" w:space="0" w:color="auto"/>
                    <w:bottom w:val="single" w:sz="4" w:space="0" w:color="A6A6A6"/>
                    <w:right w:val="nil"/>
                  </w:tcBorders>
                  <w:shd w:val="clear" w:color="auto" w:fill="auto"/>
                  <w:noWrap/>
                  <w:vAlign w:val="center"/>
                  <w:hideMark/>
                </w:tcPr>
                <w:p w14:paraId="3757996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9" w:type="dxa"/>
                  <w:tcBorders>
                    <w:top w:val="nil"/>
                    <w:left w:val="single" w:sz="4" w:space="0" w:color="auto"/>
                    <w:bottom w:val="single" w:sz="4" w:space="0" w:color="A6A6A6"/>
                    <w:right w:val="nil"/>
                  </w:tcBorders>
                  <w:shd w:val="clear" w:color="auto" w:fill="auto"/>
                  <w:vAlign w:val="center"/>
                  <w:hideMark/>
                </w:tcPr>
                <w:p w14:paraId="36A4324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542A647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21AAD975"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6C4C218A"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18 (2)</w:t>
                  </w:r>
                </w:p>
              </w:tc>
              <w:tc>
                <w:tcPr>
                  <w:tcW w:w="1117" w:type="dxa"/>
                  <w:tcBorders>
                    <w:top w:val="nil"/>
                    <w:left w:val="single" w:sz="4" w:space="0" w:color="auto"/>
                    <w:bottom w:val="single" w:sz="4" w:space="0" w:color="A6A6A6"/>
                    <w:right w:val="nil"/>
                  </w:tcBorders>
                  <w:shd w:val="clear" w:color="auto" w:fill="auto"/>
                  <w:noWrap/>
                  <w:vAlign w:val="center"/>
                  <w:hideMark/>
                </w:tcPr>
                <w:p w14:paraId="3FAF90D0"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19-abr-2016</w:t>
                  </w:r>
                </w:p>
              </w:tc>
              <w:tc>
                <w:tcPr>
                  <w:tcW w:w="725" w:type="dxa"/>
                  <w:tcBorders>
                    <w:top w:val="nil"/>
                    <w:left w:val="single" w:sz="4" w:space="0" w:color="auto"/>
                    <w:bottom w:val="single" w:sz="4" w:space="0" w:color="A6A6A6"/>
                    <w:right w:val="nil"/>
                  </w:tcBorders>
                  <w:shd w:val="clear" w:color="auto" w:fill="auto"/>
                  <w:noWrap/>
                  <w:vAlign w:val="center"/>
                  <w:hideMark/>
                </w:tcPr>
                <w:p w14:paraId="4D5341C5"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7274</w:t>
                  </w:r>
                </w:p>
              </w:tc>
              <w:tc>
                <w:tcPr>
                  <w:tcW w:w="566" w:type="dxa"/>
                  <w:tcBorders>
                    <w:top w:val="nil"/>
                    <w:left w:val="single" w:sz="4" w:space="0" w:color="auto"/>
                    <w:bottom w:val="single" w:sz="4" w:space="0" w:color="A6A6A6"/>
                    <w:right w:val="nil"/>
                  </w:tcBorders>
                  <w:shd w:val="clear" w:color="auto" w:fill="auto"/>
                  <w:noWrap/>
                  <w:vAlign w:val="center"/>
                  <w:hideMark/>
                </w:tcPr>
                <w:p w14:paraId="0E0F03FA"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7198</w:t>
                  </w:r>
                </w:p>
              </w:tc>
              <w:tc>
                <w:tcPr>
                  <w:tcW w:w="1274" w:type="dxa"/>
                  <w:tcBorders>
                    <w:top w:val="nil"/>
                    <w:left w:val="single" w:sz="4" w:space="0" w:color="auto"/>
                    <w:bottom w:val="single" w:sz="4" w:space="0" w:color="A6A6A6"/>
                    <w:right w:val="nil"/>
                  </w:tcBorders>
                  <w:shd w:val="clear" w:color="auto" w:fill="auto"/>
                  <w:vAlign w:val="center"/>
                  <w:hideMark/>
                </w:tcPr>
                <w:p w14:paraId="7118466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76</w:t>
                  </w:r>
                </w:p>
              </w:tc>
              <w:tc>
                <w:tcPr>
                  <w:tcW w:w="566" w:type="dxa"/>
                  <w:tcBorders>
                    <w:top w:val="nil"/>
                    <w:left w:val="single" w:sz="4" w:space="0" w:color="auto"/>
                    <w:bottom w:val="single" w:sz="4" w:space="0" w:color="A6A6A6"/>
                    <w:right w:val="nil"/>
                  </w:tcBorders>
                  <w:shd w:val="clear" w:color="auto" w:fill="auto"/>
                  <w:noWrap/>
                  <w:vAlign w:val="center"/>
                  <w:hideMark/>
                </w:tcPr>
                <w:p w14:paraId="4B51497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6" w:type="dxa"/>
                  <w:tcBorders>
                    <w:top w:val="nil"/>
                    <w:left w:val="single" w:sz="4" w:space="0" w:color="auto"/>
                    <w:bottom w:val="single" w:sz="4" w:space="0" w:color="A6A6A6"/>
                    <w:right w:val="nil"/>
                  </w:tcBorders>
                  <w:shd w:val="clear" w:color="auto" w:fill="auto"/>
                  <w:noWrap/>
                  <w:vAlign w:val="center"/>
                  <w:hideMark/>
                </w:tcPr>
                <w:p w14:paraId="087D0E44"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7" w:type="dxa"/>
                  <w:tcBorders>
                    <w:top w:val="nil"/>
                    <w:left w:val="single" w:sz="4" w:space="0" w:color="auto"/>
                    <w:bottom w:val="single" w:sz="4" w:space="0" w:color="A6A6A6"/>
                    <w:right w:val="nil"/>
                  </w:tcBorders>
                  <w:shd w:val="clear" w:color="auto" w:fill="auto"/>
                  <w:vAlign w:val="center"/>
                  <w:hideMark/>
                </w:tcPr>
                <w:p w14:paraId="4098EF9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462D3A9E"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502E9E68"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277FE1E9"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49</w:t>
                  </w:r>
                </w:p>
              </w:tc>
              <w:tc>
                <w:tcPr>
                  <w:tcW w:w="1134" w:type="dxa"/>
                  <w:tcBorders>
                    <w:top w:val="nil"/>
                    <w:left w:val="single" w:sz="4" w:space="0" w:color="auto"/>
                    <w:bottom w:val="single" w:sz="4" w:space="0" w:color="A6A6A6"/>
                    <w:right w:val="nil"/>
                  </w:tcBorders>
                  <w:shd w:val="clear" w:color="auto" w:fill="auto"/>
                  <w:noWrap/>
                  <w:vAlign w:val="center"/>
                  <w:hideMark/>
                </w:tcPr>
                <w:p w14:paraId="700A7139"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26-may-2016</w:t>
                  </w:r>
                </w:p>
              </w:tc>
              <w:tc>
                <w:tcPr>
                  <w:tcW w:w="709" w:type="dxa"/>
                  <w:tcBorders>
                    <w:top w:val="nil"/>
                    <w:left w:val="single" w:sz="4" w:space="0" w:color="auto"/>
                    <w:bottom w:val="single" w:sz="4" w:space="0" w:color="A6A6A6"/>
                    <w:right w:val="nil"/>
                  </w:tcBorders>
                  <w:shd w:val="clear" w:color="auto" w:fill="auto"/>
                  <w:noWrap/>
                  <w:vAlign w:val="center"/>
                  <w:hideMark/>
                </w:tcPr>
                <w:p w14:paraId="5BA67FC8"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6837</w:t>
                  </w:r>
                </w:p>
              </w:tc>
              <w:tc>
                <w:tcPr>
                  <w:tcW w:w="505" w:type="dxa"/>
                  <w:tcBorders>
                    <w:top w:val="nil"/>
                    <w:left w:val="single" w:sz="4" w:space="0" w:color="auto"/>
                    <w:bottom w:val="single" w:sz="4" w:space="0" w:color="A6A6A6"/>
                    <w:right w:val="nil"/>
                  </w:tcBorders>
                  <w:shd w:val="clear" w:color="auto" w:fill="auto"/>
                  <w:noWrap/>
                  <w:vAlign w:val="center"/>
                  <w:hideMark/>
                </w:tcPr>
                <w:p w14:paraId="1D810109"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6800</w:t>
                  </w:r>
                </w:p>
              </w:tc>
              <w:tc>
                <w:tcPr>
                  <w:tcW w:w="1338" w:type="dxa"/>
                  <w:tcBorders>
                    <w:top w:val="nil"/>
                    <w:left w:val="single" w:sz="4" w:space="0" w:color="auto"/>
                    <w:bottom w:val="single" w:sz="4" w:space="0" w:color="A6A6A6"/>
                    <w:right w:val="nil"/>
                  </w:tcBorders>
                  <w:shd w:val="clear" w:color="auto" w:fill="auto"/>
                  <w:vAlign w:val="center"/>
                  <w:hideMark/>
                </w:tcPr>
                <w:p w14:paraId="791186E4"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37</w:t>
                  </w:r>
                </w:p>
              </w:tc>
              <w:tc>
                <w:tcPr>
                  <w:tcW w:w="567" w:type="dxa"/>
                  <w:tcBorders>
                    <w:top w:val="nil"/>
                    <w:left w:val="single" w:sz="4" w:space="0" w:color="auto"/>
                    <w:bottom w:val="single" w:sz="4" w:space="0" w:color="A6A6A6"/>
                    <w:right w:val="nil"/>
                  </w:tcBorders>
                  <w:shd w:val="clear" w:color="auto" w:fill="auto"/>
                  <w:noWrap/>
                  <w:vAlign w:val="center"/>
                  <w:hideMark/>
                </w:tcPr>
                <w:p w14:paraId="3070C3C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7" w:type="dxa"/>
                  <w:tcBorders>
                    <w:top w:val="nil"/>
                    <w:left w:val="single" w:sz="4" w:space="0" w:color="auto"/>
                    <w:bottom w:val="single" w:sz="4" w:space="0" w:color="A6A6A6"/>
                    <w:right w:val="nil"/>
                  </w:tcBorders>
                  <w:shd w:val="clear" w:color="auto" w:fill="auto"/>
                  <w:noWrap/>
                  <w:vAlign w:val="center"/>
                  <w:hideMark/>
                </w:tcPr>
                <w:p w14:paraId="71127E6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9" w:type="dxa"/>
                  <w:tcBorders>
                    <w:top w:val="nil"/>
                    <w:left w:val="single" w:sz="4" w:space="0" w:color="auto"/>
                    <w:bottom w:val="single" w:sz="4" w:space="0" w:color="A6A6A6"/>
                    <w:right w:val="nil"/>
                  </w:tcBorders>
                  <w:shd w:val="clear" w:color="auto" w:fill="auto"/>
                  <w:vAlign w:val="center"/>
                  <w:hideMark/>
                </w:tcPr>
                <w:p w14:paraId="6D87431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79252935"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1D3CC0CB"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32651314"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19</w:t>
                  </w:r>
                </w:p>
              </w:tc>
              <w:tc>
                <w:tcPr>
                  <w:tcW w:w="1117" w:type="dxa"/>
                  <w:tcBorders>
                    <w:top w:val="nil"/>
                    <w:left w:val="single" w:sz="4" w:space="0" w:color="auto"/>
                    <w:bottom w:val="single" w:sz="4" w:space="0" w:color="A6A6A6"/>
                    <w:right w:val="nil"/>
                  </w:tcBorders>
                  <w:shd w:val="clear" w:color="auto" w:fill="auto"/>
                  <w:noWrap/>
                  <w:vAlign w:val="center"/>
                  <w:hideMark/>
                </w:tcPr>
                <w:p w14:paraId="6A99BB3B"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20-abr-2016</w:t>
                  </w:r>
                </w:p>
              </w:tc>
              <w:tc>
                <w:tcPr>
                  <w:tcW w:w="725" w:type="dxa"/>
                  <w:tcBorders>
                    <w:top w:val="nil"/>
                    <w:left w:val="single" w:sz="4" w:space="0" w:color="auto"/>
                    <w:bottom w:val="single" w:sz="4" w:space="0" w:color="A6A6A6"/>
                    <w:right w:val="nil"/>
                  </w:tcBorders>
                  <w:shd w:val="clear" w:color="auto" w:fill="auto"/>
                  <w:noWrap/>
                  <w:vAlign w:val="center"/>
                  <w:hideMark/>
                </w:tcPr>
                <w:p w14:paraId="26B0C5E3"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7198</w:t>
                  </w:r>
                </w:p>
              </w:tc>
              <w:tc>
                <w:tcPr>
                  <w:tcW w:w="566" w:type="dxa"/>
                  <w:tcBorders>
                    <w:top w:val="nil"/>
                    <w:left w:val="single" w:sz="4" w:space="0" w:color="auto"/>
                    <w:bottom w:val="single" w:sz="4" w:space="0" w:color="A6A6A6"/>
                    <w:right w:val="nil"/>
                  </w:tcBorders>
                  <w:shd w:val="clear" w:color="auto" w:fill="auto"/>
                  <w:noWrap/>
                  <w:vAlign w:val="center"/>
                  <w:hideMark/>
                </w:tcPr>
                <w:p w14:paraId="66A46E2E"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7120</w:t>
                  </w:r>
                </w:p>
              </w:tc>
              <w:tc>
                <w:tcPr>
                  <w:tcW w:w="1274" w:type="dxa"/>
                  <w:tcBorders>
                    <w:top w:val="nil"/>
                    <w:left w:val="single" w:sz="4" w:space="0" w:color="auto"/>
                    <w:bottom w:val="single" w:sz="4" w:space="0" w:color="A6A6A6"/>
                    <w:right w:val="nil"/>
                  </w:tcBorders>
                  <w:shd w:val="clear" w:color="auto" w:fill="auto"/>
                  <w:vAlign w:val="center"/>
                  <w:hideMark/>
                </w:tcPr>
                <w:p w14:paraId="4D23B6F2"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78</w:t>
                  </w:r>
                </w:p>
              </w:tc>
              <w:tc>
                <w:tcPr>
                  <w:tcW w:w="566" w:type="dxa"/>
                  <w:tcBorders>
                    <w:top w:val="nil"/>
                    <w:left w:val="single" w:sz="4" w:space="0" w:color="auto"/>
                    <w:bottom w:val="single" w:sz="4" w:space="0" w:color="A6A6A6"/>
                    <w:right w:val="nil"/>
                  </w:tcBorders>
                  <w:shd w:val="clear" w:color="auto" w:fill="auto"/>
                  <w:noWrap/>
                  <w:vAlign w:val="center"/>
                  <w:hideMark/>
                </w:tcPr>
                <w:p w14:paraId="6E2E52C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6" w:type="dxa"/>
                  <w:tcBorders>
                    <w:top w:val="nil"/>
                    <w:left w:val="single" w:sz="4" w:space="0" w:color="auto"/>
                    <w:bottom w:val="single" w:sz="4" w:space="0" w:color="A6A6A6"/>
                    <w:right w:val="nil"/>
                  </w:tcBorders>
                  <w:shd w:val="clear" w:color="auto" w:fill="auto"/>
                  <w:noWrap/>
                  <w:vAlign w:val="center"/>
                  <w:hideMark/>
                </w:tcPr>
                <w:p w14:paraId="0229A516"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7" w:type="dxa"/>
                  <w:tcBorders>
                    <w:top w:val="nil"/>
                    <w:left w:val="single" w:sz="4" w:space="0" w:color="auto"/>
                    <w:bottom w:val="single" w:sz="4" w:space="0" w:color="A6A6A6"/>
                    <w:right w:val="nil"/>
                  </w:tcBorders>
                  <w:shd w:val="clear" w:color="auto" w:fill="auto"/>
                  <w:vAlign w:val="center"/>
                  <w:hideMark/>
                </w:tcPr>
                <w:p w14:paraId="12AEF0E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5C5D3C7E"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7FE68570"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499A0775"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50</w:t>
                  </w:r>
                </w:p>
              </w:tc>
              <w:tc>
                <w:tcPr>
                  <w:tcW w:w="1134" w:type="dxa"/>
                  <w:tcBorders>
                    <w:top w:val="nil"/>
                    <w:left w:val="single" w:sz="4" w:space="0" w:color="auto"/>
                    <w:bottom w:val="single" w:sz="4" w:space="0" w:color="A6A6A6"/>
                    <w:right w:val="nil"/>
                  </w:tcBorders>
                  <w:shd w:val="clear" w:color="auto" w:fill="auto"/>
                  <w:noWrap/>
                  <w:vAlign w:val="center"/>
                  <w:hideMark/>
                </w:tcPr>
                <w:p w14:paraId="351CF164"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26-may-2016</w:t>
                  </w:r>
                </w:p>
              </w:tc>
              <w:tc>
                <w:tcPr>
                  <w:tcW w:w="709" w:type="dxa"/>
                  <w:tcBorders>
                    <w:top w:val="nil"/>
                    <w:left w:val="single" w:sz="4" w:space="0" w:color="auto"/>
                    <w:bottom w:val="single" w:sz="4" w:space="0" w:color="A6A6A6"/>
                    <w:right w:val="nil"/>
                  </w:tcBorders>
                  <w:shd w:val="clear" w:color="auto" w:fill="auto"/>
                  <w:noWrap/>
                  <w:vAlign w:val="center"/>
                  <w:hideMark/>
                </w:tcPr>
                <w:p w14:paraId="326553A8"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7088</w:t>
                  </w:r>
                </w:p>
              </w:tc>
              <w:tc>
                <w:tcPr>
                  <w:tcW w:w="505" w:type="dxa"/>
                  <w:tcBorders>
                    <w:top w:val="nil"/>
                    <w:left w:val="single" w:sz="4" w:space="0" w:color="auto"/>
                    <w:bottom w:val="single" w:sz="4" w:space="0" w:color="A6A6A6"/>
                    <w:right w:val="nil"/>
                  </w:tcBorders>
                  <w:shd w:val="clear" w:color="auto" w:fill="auto"/>
                  <w:noWrap/>
                  <w:vAlign w:val="center"/>
                  <w:hideMark/>
                </w:tcPr>
                <w:p w14:paraId="7447350F"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7063</w:t>
                  </w:r>
                </w:p>
              </w:tc>
              <w:tc>
                <w:tcPr>
                  <w:tcW w:w="1338" w:type="dxa"/>
                  <w:tcBorders>
                    <w:top w:val="nil"/>
                    <w:left w:val="single" w:sz="4" w:space="0" w:color="auto"/>
                    <w:bottom w:val="single" w:sz="4" w:space="0" w:color="A6A6A6"/>
                    <w:right w:val="nil"/>
                  </w:tcBorders>
                  <w:shd w:val="clear" w:color="auto" w:fill="auto"/>
                  <w:vAlign w:val="center"/>
                  <w:hideMark/>
                </w:tcPr>
                <w:p w14:paraId="6ACB8944"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25</w:t>
                  </w:r>
                </w:p>
              </w:tc>
              <w:tc>
                <w:tcPr>
                  <w:tcW w:w="567" w:type="dxa"/>
                  <w:tcBorders>
                    <w:top w:val="nil"/>
                    <w:left w:val="single" w:sz="4" w:space="0" w:color="auto"/>
                    <w:bottom w:val="single" w:sz="4" w:space="0" w:color="A6A6A6"/>
                    <w:right w:val="nil"/>
                  </w:tcBorders>
                  <w:shd w:val="clear" w:color="auto" w:fill="auto"/>
                  <w:noWrap/>
                  <w:vAlign w:val="center"/>
                  <w:hideMark/>
                </w:tcPr>
                <w:p w14:paraId="1D5DE99F"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7" w:type="dxa"/>
                  <w:tcBorders>
                    <w:top w:val="nil"/>
                    <w:left w:val="single" w:sz="4" w:space="0" w:color="auto"/>
                    <w:bottom w:val="single" w:sz="4" w:space="0" w:color="A6A6A6"/>
                    <w:right w:val="nil"/>
                  </w:tcBorders>
                  <w:shd w:val="clear" w:color="auto" w:fill="auto"/>
                  <w:noWrap/>
                  <w:vAlign w:val="center"/>
                  <w:hideMark/>
                </w:tcPr>
                <w:p w14:paraId="36D82C3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9" w:type="dxa"/>
                  <w:tcBorders>
                    <w:top w:val="nil"/>
                    <w:left w:val="single" w:sz="4" w:space="0" w:color="auto"/>
                    <w:bottom w:val="single" w:sz="4" w:space="0" w:color="A6A6A6"/>
                    <w:right w:val="nil"/>
                  </w:tcBorders>
                  <w:shd w:val="clear" w:color="auto" w:fill="auto"/>
                  <w:vAlign w:val="center"/>
                  <w:hideMark/>
                </w:tcPr>
                <w:p w14:paraId="1E25F1D6"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30BB51C5"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61532D57"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3EBCF780"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20</w:t>
                  </w:r>
                </w:p>
              </w:tc>
              <w:tc>
                <w:tcPr>
                  <w:tcW w:w="1117" w:type="dxa"/>
                  <w:tcBorders>
                    <w:top w:val="nil"/>
                    <w:left w:val="single" w:sz="4" w:space="0" w:color="auto"/>
                    <w:bottom w:val="single" w:sz="4" w:space="0" w:color="A6A6A6"/>
                    <w:right w:val="nil"/>
                  </w:tcBorders>
                  <w:shd w:val="clear" w:color="auto" w:fill="auto"/>
                  <w:noWrap/>
                  <w:vAlign w:val="center"/>
                  <w:hideMark/>
                </w:tcPr>
                <w:p w14:paraId="726FB579"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21-abr-2016</w:t>
                  </w:r>
                </w:p>
              </w:tc>
              <w:tc>
                <w:tcPr>
                  <w:tcW w:w="725" w:type="dxa"/>
                  <w:tcBorders>
                    <w:top w:val="nil"/>
                    <w:left w:val="single" w:sz="4" w:space="0" w:color="auto"/>
                    <w:bottom w:val="single" w:sz="4" w:space="0" w:color="A6A6A6"/>
                    <w:right w:val="nil"/>
                  </w:tcBorders>
                  <w:shd w:val="clear" w:color="auto" w:fill="auto"/>
                  <w:noWrap/>
                  <w:vAlign w:val="center"/>
                  <w:hideMark/>
                </w:tcPr>
                <w:p w14:paraId="4291EA34"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7120</w:t>
                  </w:r>
                </w:p>
              </w:tc>
              <w:tc>
                <w:tcPr>
                  <w:tcW w:w="566" w:type="dxa"/>
                  <w:tcBorders>
                    <w:top w:val="nil"/>
                    <w:left w:val="single" w:sz="4" w:space="0" w:color="auto"/>
                    <w:bottom w:val="single" w:sz="4" w:space="0" w:color="A6A6A6"/>
                    <w:right w:val="nil"/>
                  </w:tcBorders>
                  <w:shd w:val="clear" w:color="auto" w:fill="auto"/>
                  <w:noWrap/>
                  <w:vAlign w:val="center"/>
                  <w:hideMark/>
                </w:tcPr>
                <w:p w14:paraId="72D2A17B"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7088</w:t>
                  </w:r>
                </w:p>
              </w:tc>
              <w:tc>
                <w:tcPr>
                  <w:tcW w:w="1274" w:type="dxa"/>
                  <w:tcBorders>
                    <w:top w:val="nil"/>
                    <w:left w:val="single" w:sz="4" w:space="0" w:color="auto"/>
                    <w:bottom w:val="single" w:sz="4" w:space="0" w:color="A6A6A6"/>
                    <w:right w:val="nil"/>
                  </w:tcBorders>
                  <w:shd w:val="clear" w:color="auto" w:fill="auto"/>
                  <w:vAlign w:val="center"/>
                  <w:hideMark/>
                </w:tcPr>
                <w:p w14:paraId="1589EEA9"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32</w:t>
                  </w:r>
                </w:p>
              </w:tc>
              <w:tc>
                <w:tcPr>
                  <w:tcW w:w="566" w:type="dxa"/>
                  <w:tcBorders>
                    <w:top w:val="nil"/>
                    <w:left w:val="single" w:sz="4" w:space="0" w:color="auto"/>
                    <w:bottom w:val="single" w:sz="4" w:space="0" w:color="A6A6A6"/>
                    <w:right w:val="nil"/>
                  </w:tcBorders>
                  <w:shd w:val="clear" w:color="auto" w:fill="auto"/>
                  <w:noWrap/>
                  <w:vAlign w:val="center"/>
                  <w:hideMark/>
                </w:tcPr>
                <w:p w14:paraId="67959059"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6" w:type="dxa"/>
                  <w:tcBorders>
                    <w:top w:val="nil"/>
                    <w:left w:val="single" w:sz="4" w:space="0" w:color="auto"/>
                    <w:bottom w:val="single" w:sz="4" w:space="0" w:color="A6A6A6"/>
                    <w:right w:val="nil"/>
                  </w:tcBorders>
                  <w:shd w:val="clear" w:color="auto" w:fill="auto"/>
                  <w:noWrap/>
                  <w:vAlign w:val="center"/>
                  <w:hideMark/>
                </w:tcPr>
                <w:p w14:paraId="6FCFA70E"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7" w:type="dxa"/>
                  <w:tcBorders>
                    <w:top w:val="nil"/>
                    <w:left w:val="single" w:sz="4" w:space="0" w:color="auto"/>
                    <w:bottom w:val="single" w:sz="4" w:space="0" w:color="A6A6A6"/>
                    <w:right w:val="nil"/>
                  </w:tcBorders>
                  <w:shd w:val="clear" w:color="auto" w:fill="auto"/>
                  <w:vAlign w:val="center"/>
                  <w:hideMark/>
                </w:tcPr>
                <w:p w14:paraId="0C48C68A"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5EF558C0"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055A9592"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7F28B104"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51</w:t>
                  </w:r>
                </w:p>
              </w:tc>
              <w:tc>
                <w:tcPr>
                  <w:tcW w:w="1134" w:type="dxa"/>
                  <w:tcBorders>
                    <w:top w:val="nil"/>
                    <w:left w:val="single" w:sz="4" w:space="0" w:color="auto"/>
                    <w:bottom w:val="single" w:sz="4" w:space="0" w:color="A6A6A6"/>
                    <w:right w:val="nil"/>
                  </w:tcBorders>
                  <w:shd w:val="clear" w:color="auto" w:fill="auto"/>
                  <w:noWrap/>
                  <w:vAlign w:val="center"/>
                  <w:hideMark/>
                </w:tcPr>
                <w:p w14:paraId="571BE262"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26-may-2016</w:t>
                  </w:r>
                </w:p>
              </w:tc>
              <w:tc>
                <w:tcPr>
                  <w:tcW w:w="709" w:type="dxa"/>
                  <w:tcBorders>
                    <w:top w:val="nil"/>
                    <w:left w:val="single" w:sz="4" w:space="0" w:color="auto"/>
                    <w:bottom w:val="single" w:sz="4" w:space="0" w:color="A6A6A6"/>
                    <w:right w:val="nil"/>
                  </w:tcBorders>
                  <w:shd w:val="clear" w:color="auto" w:fill="auto"/>
                  <w:noWrap/>
                  <w:vAlign w:val="center"/>
                  <w:hideMark/>
                </w:tcPr>
                <w:p w14:paraId="63C8B439"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2938</w:t>
                  </w:r>
                </w:p>
              </w:tc>
              <w:tc>
                <w:tcPr>
                  <w:tcW w:w="505" w:type="dxa"/>
                  <w:tcBorders>
                    <w:top w:val="nil"/>
                    <w:left w:val="single" w:sz="4" w:space="0" w:color="auto"/>
                    <w:bottom w:val="single" w:sz="4" w:space="0" w:color="A6A6A6"/>
                    <w:right w:val="nil"/>
                  </w:tcBorders>
                  <w:shd w:val="clear" w:color="auto" w:fill="auto"/>
                  <w:noWrap/>
                  <w:vAlign w:val="center"/>
                  <w:hideMark/>
                </w:tcPr>
                <w:p w14:paraId="25B6DAC1"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2800</w:t>
                  </w:r>
                </w:p>
              </w:tc>
              <w:tc>
                <w:tcPr>
                  <w:tcW w:w="1338" w:type="dxa"/>
                  <w:tcBorders>
                    <w:top w:val="nil"/>
                    <w:left w:val="single" w:sz="4" w:space="0" w:color="auto"/>
                    <w:bottom w:val="single" w:sz="4" w:space="0" w:color="A6A6A6"/>
                    <w:right w:val="nil"/>
                  </w:tcBorders>
                  <w:shd w:val="clear" w:color="auto" w:fill="auto"/>
                  <w:vAlign w:val="center"/>
                  <w:hideMark/>
                </w:tcPr>
                <w:p w14:paraId="72F2F51A"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138</w:t>
                  </w:r>
                </w:p>
              </w:tc>
              <w:tc>
                <w:tcPr>
                  <w:tcW w:w="567" w:type="dxa"/>
                  <w:tcBorders>
                    <w:top w:val="nil"/>
                    <w:left w:val="single" w:sz="4" w:space="0" w:color="auto"/>
                    <w:bottom w:val="single" w:sz="4" w:space="0" w:color="A6A6A6"/>
                    <w:right w:val="nil"/>
                  </w:tcBorders>
                  <w:shd w:val="clear" w:color="auto" w:fill="auto"/>
                  <w:noWrap/>
                  <w:vAlign w:val="center"/>
                  <w:hideMark/>
                </w:tcPr>
                <w:p w14:paraId="6DB1E239"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7" w:type="dxa"/>
                  <w:tcBorders>
                    <w:top w:val="nil"/>
                    <w:left w:val="single" w:sz="4" w:space="0" w:color="auto"/>
                    <w:bottom w:val="single" w:sz="4" w:space="0" w:color="A6A6A6"/>
                    <w:right w:val="nil"/>
                  </w:tcBorders>
                  <w:shd w:val="clear" w:color="auto" w:fill="auto"/>
                  <w:noWrap/>
                  <w:vAlign w:val="center"/>
                  <w:hideMark/>
                </w:tcPr>
                <w:p w14:paraId="5C40A79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9" w:type="dxa"/>
                  <w:tcBorders>
                    <w:top w:val="nil"/>
                    <w:left w:val="single" w:sz="4" w:space="0" w:color="auto"/>
                    <w:bottom w:val="single" w:sz="4" w:space="0" w:color="A6A6A6"/>
                    <w:right w:val="nil"/>
                  </w:tcBorders>
                  <w:shd w:val="clear" w:color="auto" w:fill="auto"/>
                  <w:vAlign w:val="center"/>
                  <w:hideMark/>
                </w:tcPr>
                <w:p w14:paraId="376ACBB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1716D0C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67F15E18"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4EFF496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21</w:t>
                  </w:r>
                </w:p>
              </w:tc>
              <w:tc>
                <w:tcPr>
                  <w:tcW w:w="1117" w:type="dxa"/>
                  <w:tcBorders>
                    <w:top w:val="nil"/>
                    <w:left w:val="single" w:sz="4" w:space="0" w:color="auto"/>
                    <w:bottom w:val="single" w:sz="4" w:space="0" w:color="A6A6A6"/>
                    <w:right w:val="nil"/>
                  </w:tcBorders>
                  <w:shd w:val="clear" w:color="auto" w:fill="auto"/>
                  <w:noWrap/>
                  <w:vAlign w:val="center"/>
                  <w:hideMark/>
                </w:tcPr>
                <w:p w14:paraId="32AFFCB7"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26-abr-2016</w:t>
                  </w:r>
                </w:p>
              </w:tc>
              <w:tc>
                <w:tcPr>
                  <w:tcW w:w="725" w:type="dxa"/>
                  <w:tcBorders>
                    <w:top w:val="nil"/>
                    <w:left w:val="single" w:sz="4" w:space="0" w:color="auto"/>
                    <w:bottom w:val="single" w:sz="4" w:space="0" w:color="A6A6A6"/>
                    <w:right w:val="nil"/>
                  </w:tcBorders>
                  <w:shd w:val="clear" w:color="auto" w:fill="auto"/>
                  <w:noWrap/>
                  <w:vAlign w:val="center"/>
                  <w:hideMark/>
                </w:tcPr>
                <w:p w14:paraId="247EBB78"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127</w:t>
                  </w:r>
                </w:p>
              </w:tc>
              <w:tc>
                <w:tcPr>
                  <w:tcW w:w="566" w:type="dxa"/>
                  <w:tcBorders>
                    <w:top w:val="nil"/>
                    <w:left w:val="single" w:sz="4" w:space="0" w:color="auto"/>
                    <w:bottom w:val="single" w:sz="4" w:space="0" w:color="A6A6A6"/>
                    <w:right w:val="nil"/>
                  </w:tcBorders>
                  <w:shd w:val="clear" w:color="auto" w:fill="auto"/>
                  <w:noWrap/>
                  <w:vAlign w:val="center"/>
                  <w:hideMark/>
                </w:tcPr>
                <w:p w14:paraId="2CEAACE8"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85</w:t>
                  </w:r>
                </w:p>
              </w:tc>
              <w:tc>
                <w:tcPr>
                  <w:tcW w:w="1274" w:type="dxa"/>
                  <w:tcBorders>
                    <w:top w:val="nil"/>
                    <w:left w:val="single" w:sz="4" w:space="0" w:color="auto"/>
                    <w:bottom w:val="single" w:sz="4" w:space="0" w:color="A6A6A6"/>
                    <w:right w:val="nil"/>
                  </w:tcBorders>
                  <w:shd w:val="clear" w:color="auto" w:fill="auto"/>
                  <w:vAlign w:val="center"/>
                  <w:hideMark/>
                </w:tcPr>
                <w:p w14:paraId="41F8109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42</w:t>
                  </w:r>
                </w:p>
              </w:tc>
              <w:tc>
                <w:tcPr>
                  <w:tcW w:w="566" w:type="dxa"/>
                  <w:tcBorders>
                    <w:top w:val="nil"/>
                    <w:left w:val="single" w:sz="4" w:space="0" w:color="auto"/>
                    <w:bottom w:val="single" w:sz="4" w:space="0" w:color="A6A6A6"/>
                    <w:right w:val="nil"/>
                  </w:tcBorders>
                  <w:shd w:val="clear" w:color="auto" w:fill="auto"/>
                  <w:noWrap/>
                  <w:vAlign w:val="center"/>
                  <w:hideMark/>
                </w:tcPr>
                <w:p w14:paraId="64A1D95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6" w:type="dxa"/>
                  <w:tcBorders>
                    <w:top w:val="nil"/>
                    <w:left w:val="single" w:sz="4" w:space="0" w:color="auto"/>
                    <w:bottom w:val="single" w:sz="4" w:space="0" w:color="A6A6A6"/>
                    <w:right w:val="nil"/>
                  </w:tcBorders>
                  <w:shd w:val="clear" w:color="auto" w:fill="auto"/>
                  <w:noWrap/>
                  <w:vAlign w:val="center"/>
                  <w:hideMark/>
                </w:tcPr>
                <w:p w14:paraId="301C6A1A"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7" w:type="dxa"/>
                  <w:tcBorders>
                    <w:top w:val="nil"/>
                    <w:left w:val="single" w:sz="4" w:space="0" w:color="auto"/>
                    <w:bottom w:val="single" w:sz="4" w:space="0" w:color="A6A6A6"/>
                    <w:right w:val="nil"/>
                  </w:tcBorders>
                  <w:shd w:val="clear" w:color="auto" w:fill="auto"/>
                  <w:vAlign w:val="center"/>
                  <w:hideMark/>
                </w:tcPr>
                <w:p w14:paraId="4D1F2C74"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3FF94325"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5891B696"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691671A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52</w:t>
                  </w:r>
                </w:p>
              </w:tc>
              <w:tc>
                <w:tcPr>
                  <w:tcW w:w="1134" w:type="dxa"/>
                  <w:tcBorders>
                    <w:top w:val="nil"/>
                    <w:left w:val="single" w:sz="4" w:space="0" w:color="auto"/>
                    <w:bottom w:val="single" w:sz="4" w:space="0" w:color="A6A6A6"/>
                    <w:right w:val="nil"/>
                  </w:tcBorders>
                  <w:shd w:val="clear" w:color="auto" w:fill="auto"/>
                  <w:noWrap/>
                  <w:vAlign w:val="center"/>
                  <w:hideMark/>
                </w:tcPr>
                <w:p w14:paraId="1D1319B8"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27-may-2016</w:t>
                  </w:r>
                </w:p>
              </w:tc>
              <w:tc>
                <w:tcPr>
                  <w:tcW w:w="709" w:type="dxa"/>
                  <w:tcBorders>
                    <w:top w:val="nil"/>
                    <w:left w:val="single" w:sz="4" w:space="0" w:color="auto"/>
                    <w:bottom w:val="single" w:sz="4" w:space="0" w:color="A6A6A6"/>
                    <w:right w:val="nil"/>
                  </w:tcBorders>
                  <w:shd w:val="clear" w:color="auto" w:fill="auto"/>
                  <w:noWrap/>
                  <w:vAlign w:val="center"/>
                  <w:hideMark/>
                </w:tcPr>
                <w:p w14:paraId="00CE599A"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-251</w:t>
                  </w:r>
                </w:p>
              </w:tc>
              <w:tc>
                <w:tcPr>
                  <w:tcW w:w="505" w:type="dxa"/>
                  <w:tcBorders>
                    <w:top w:val="nil"/>
                    <w:left w:val="single" w:sz="4" w:space="0" w:color="auto"/>
                    <w:bottom w:val="single" w:sz="4" w:space="0" w:color="A6A6A6"/>
                    <w:right w:val="nil"/>
                  </w:tcBorders>
                  <w:shd w:val="clear" w:color="auto" w:fill="auto"/>
                  <w:noWrap/>
                  <w:vAlign w:val="center"/>
                  <w:hideMark/>
                </w:tcPr>
                <w:p w14:paraId="07500D70"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-220</w:t>
                  </w:r>
                </w:p>
              </w:tc>
              <w:tc>
                <w:tcPr>
                  <w:tcW w:w="1338" w:type="dxa"/>
                  <w:tcBorders>
                    <w:top w:val="nil"/>
                    <w:left w:val="single" w:sz="4" w:space="0" w:color="auto"/>
                    <w:bottom w:val="single" w:sz="4" w:space="0" w:color="A6A6A6"/>
                    <w:right w:val="nil"/>
                  </w:tcBorders>
                  <w:shd w:val="clear" w:color="auto" w:fill="auto"/>
                  <w:vAlign w:val="center"/>
                  <w:hideMark/>
                </w:tcPr>
                <w:p w14:paraId="252046C6"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31</w:t>
                  </w:r>
                </w:p>
              </w:tc>
              <w:tc>
                <w:tcPr>
                  <w:tcW w:w="567" w:type="dxa"/>
                  <w:tcBorders>
                    <w:top w:val="nil"/>
                    <w:left w:val="single" w:sz="4" w:space="0" w:color="auto"/>
                    <w:bottom w:val="single" w:sz="4" w:space="0" w:color="A6A6A6"/>
                    <w:right w:val="nil"/>
                  </w:tcBorders>
                  <w:shd w:val="clear" w:color="auto" w:fill="auto"/>
                  <w:noWrap/>
                  <w:vAlign w:val="center"/>
                  <w:hideMark/>
                </w:tcPr>
                <w:p w14:paraId="6247EB0A"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7" w:type="dxa"/>
                  <w:tcBorders>
                    <w:top w:val="nil"/>
                    <w:left w:val="single" w:sz="4" w:space="0" w:color="auto"/>
                    <w:bottom w:val="single" w:sz="4" w:space="0" w:color="A6A6A6"/>
                    <w:right w:val="nil"/>
                  </w:tcBorders>
                  <w:shd w:val="clear" w:color="auto" w:fill="auto"/>
                  <w:noWrap/>
                  <w:vAlign w:val="center"/>
                  <w:hideMark/>
                </w:tcPr>
                <w:p w14:paraId="7C10BD4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9" w:type="dxa"/>
                  <w:tcBorders>
                    <w:top w:val="nil"/>
                    <w:left w:val="single" w:sz="4" w:space="0" w:color="auto"/>
                    <w:bottom w:val="single" w:sz="4" w:space="0" w:color="A6A6A6"/>
                    <w:right w:val="nil"/>
                  </w:tcBorders>
                  <w:shd w:val="clear" w:color="auto" w:fill="auto"/>
                  <w:vAlign w:val="center"/>
                  <w:hideMark/>
                </w:tcPr>
                <w:p w14:paraId="293B3340"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5F29F6E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04485891"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31B3B3AF"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22</w:t>
                  </w:r>
                </w:p>
              </w:tc>
              <w:tc>
                <w:tcPr>
                  <w:tcW w:w="1117" w:type="dxa"/>
                  <w:tcBorders>
                    <w:top w:val="nil"/>
                    <w:left w:val="single" w:sz="4" w:space="0" w:color="auto"/>
                    <w:bottom w:val="single" w:sz="4" w:space="0" w:color="A6A6A6"/>
                    <w:right w:val="nil"/>
                  </w:tcBorders>
                  <w:shd w:val="clear" w:color="auto" w:fill="auto"/>
                  <w:noWrap/>
                  <w:vAlign w:val="center"/>
                  <w:hideMark/>
                </w:tcPr>
                <w:p w14:paraId="560108CE"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26-abr-2016</w:t>
                  </w:r>
                </w:p>
              </w:tc>
              <w:tc>
                <w:tcPr>
                  <w:tcW w:w="725" w:type="dxa"/>
                  <w:tcBorders>
                    <w:top w:val="nil"/>
                    <w:left w:val="single" w:sz="4" w:space="0" w:color="auto"/>
                    <w:bottom w:val="single" w:sz="4" w:space="0" w:color="A6A6A6"/>
                    <w:right w:val="nil"/>
                  </w:tcBorders>
                  <w:shd w:val="clear" w:color="auto" w:fill="auto"/>
                  <w:noWrap/>
                  <w:vAlign w:val="center"/>
                  <w:hideMark/>
                </w:tcPr>
                <w:p w14:paraId="00BBA493"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7063</w:t>
                  </w:r>
                </w:p>
              </w:tc>
              <w:tc>
                <w:tcPr>
                  <w:tcW w:w="566" w:type="dxa"/>
                  <w:tcBorders>
                    <w:top w:val="nil"/>
                    <w:left w:val="single" w:sz="4" w:space="0" w:color="auto"/>
                    <w:bottom w:val="single" w:sz="4" w:space="0" w:color="A6A6A6"/>
                    <w:right w:val="nil"/>
                  </w:tcBorders>
                  <w:shd w:val="clear" w:color="auto" w:fill="auto"/>
                  <w:noWrap/>
                  <w:vAlign w:val="center"/>
                  <w:hideMark/>
                </w:tcPr>
                <w:p w14:paraId="39A557CC"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6981</w:t>
                  </w:r>
                </w:p>
              </w:tc>
              <w:tc>
                <w:tcPr>
                  <w:tcW w:w="1274" w:type="dxa"/>
                  <w:tcBorders>
                    <w:top w:val="nil"/>
                    <w:left w:val="single" w:sz="4" w:space="0" w:color="auto"/>
                    <w:bottom w:val="single" w:sz="4" w:space="0" w:color="A6A6A6"/>
                    <w:right w:val="nil"/>
                  </w:tcBorders>
                  <w:shd w:val="clear" w:color="auto" w:fill="auto"/>
                  <w:vAlign w:val="center"/>
                  <w:hideMark/>
                </w:tcPr>
                <w:p w14:paraId="1725F006"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82</w:t>
                  </w:r>
                </w:p>
              </w:tc>
              <w:tc>
                <w:tcPr>
                  <w:tcW w:w="566" w:type="dxa"/>
                  <w:tcBorders>
                    <w:top w:val="nil"/>
                    <w:left w:val="single" w:sz="4" w:space="0" w:color="auto"/>
                    <w:bottom w:val="single" w:sz="4" w:space="0" w:color="A6A6A6"/>
                    <w:right w:val="nil"/>
                  </w:tcBorders>
                  <w:shd w:val="clear" w:color="auto" w:fill="auto"/>
                  <w:noWrap/>
                  <w:vAlign w:val="center"/>
                  <w:hideMark/>
                </w:tcPr>
                <w:p w14:paraId="2575DCF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6" w:type="dxa"/>
                  <w:tcBorders>
                    <w:top w:val="nil"/>
                    <w:left w:val="single" w:sz="4" w:space="0" w:color="auto"/>
                    <w:bottom w:val="single" w:sz="4" w:space="0" w:color="A6A6A6"/>
                    <w:right w:val="nil"/>
                  </w:tcBorders>
                  <w:shd w:val="clear" w:color="auto" w:fill="auto"/>
                  <w:noWrap/>
                  <w:vAlign w:val="center"/>
                  <w:hideMark/>
                </w:tcPr>
                <w:p w14:paraId="35ABA257"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7" w:type="dxa"/>
                  <w:tcBorders>
                    <w:top w:val="nil"/>
                    <w:left w:val="single" w:sz="4" w:space="0" w:color="auto"/>
                    <w:bottom w:val="single" w:sz="4" w:space="0" w:color="A6A6A6"/>
                    <w:right w:val="nil"/>
                  </w:tcBorders>
                  <w:shd w:val="clear" w:color="auto" w:fill="auto"/>
                  <w:vAlign w:val="center"/>
                  <w:hideMark/>
                </w:tcPr>
                <w:p w14:paraId="147FA19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7F66403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10B9960F"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3ABE7379"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53</w:t>
                  </w:r>
                </w:p>
              </w:tc>
              <w:tc>
                <w:tcPr>
                  <w:tcW w:w="1134" w:type="dxa"/>
                  <w:tcBorders>
                    <w:top w:val="nil"/>
                    <w:left w:val="single" w:sz="4" w:space="0" w:color="auto"/>
                    <w:bottom w:val="single" w:sz="4" w:space="0" w:color="A6A6A6"/>
                    <w:right w:val="nil"/>
                  </w:tcBorders>
                  <w:shd w:val="clear" w:color="auto" w:fill="auto"/>
                  <w:noWrap/>
                  <w:vAlign w:val="center"/>
                  <w:hideMark/>
                </w:tcPr>
                <w:p w14:paraId="3760C160"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28-may-2016</w:t>
                  </w:r>
                </w:p>
              </w:tc>
              <w:tc>
                <w:tcPr>
                  <w:tcW w:w="709" w:type="dxa"/>
                  <w:tcBorders>
                    <w:top w:val="nil"/>
                    <w:left w:val="single" w:sz="4" w:space="0" w:color="auto"/>
                    <w:bottom w:val="single" w:sz="4" w:space="0" w:color="A6A6A6"/>
                    <w:right w:val="nil"/>
                  </w:tcBorders>
                  <w:shd w:val="clear" w:color="auto" w:fill="auto"/>
                  <w:noWrap/>
                  <w:vAlign w:val="center"/>
                  <w:hideMark/>
                </w:tcPr>
                <w:p w14:paraId="15E7403E"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-220</w:t>
                  </w:r>
                </w:p>
              </w:tc>
              <w:tc>
                <w:tcPr>
                  <w:tcW w:w="505" w:type="dxa"/>
                  <w:tcBorders>
                    <w:top w:val="nil"/>
                    <w:left w:val="single" w:sz="4" w:space="0" w:color="auto"/>
                    <w:bottom w:val="single" w:sz="4" w:space="0" w:color="A6A6A6"/>
                    <w:right w:val="nil"/>
                  </w:tcBorders>
                  <w:shd w:val="clear" w:color="auto" w:fill="auto"/>
                  <w:noWrap/>
                  <w:vAlign w:val="center"/>
                  <w:hideMark/>
                </w:tcPr>
                <w:p w14:paraId="63983F1F"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-80</w:t>
                  </w:r>
                </w:p>
              </w:tc>
              <w:tc>
                <w:tcPr>
                  <w:tcW w:w="1338" w:type="dxa"/>
                  <w:tcBorders>
                    <w:top w:val="nil"/>
                    <w:left w:val="single" w:sz="4" w:space="0" w:color="auto"/>
                    <w:bottom w:val="single" w:sz="4" w:space="0" w:color="A6A6A6"/>
                    <w:right w:val="nil"/>
                  </w:tcBorders>
                  <w:shd w:val="clear" w:color="auto" w:fill="auto"/>
                  <w:vAlign w:val="center"/>
                  <w:hideMark/>
                </w:tcPr>
                <w:p w14:paraId="62BA75B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140</w:t>
                  </w:r>
                </w:p>
              </w:tc>
              <w:tc>
                <w:tcPr>
                  <w:tcW w:w="567" w:type="dxa"/>
                  <w:tcBorders>
                    <w:top w:val="nil"/>
                    <w:left w:val="single" w:sz="4" w:space="0" w:color="auto"/>
                    <w:bottom w:val="single" w:sz="4" w:space="0" w:color="A6A6A6"/>
                    <w:right w:val="nil"/>
                  </w:tcBorders>
                  <w:shd w:val="clear" w:color="auto" w:fill="auto"/>
                  <w:noWrap/>
                  <w:vAlign w:val="center"/>
                  <w:hideMark/>
                </w:tcPr>
                <w:p w14:paraId="26436F3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7" w:type="dxa"/>
                  <w:tcBorders>
                    <w:top w:val="nil"/>
                    <w:left w:val="single" w:sz="4" w:space="0" w:color="auto"/>
                    <w:bottom w:val="single" w:sz="4" w:space="0" w:color="A6A6A6"/>
                    <w:right w:val="nil"/>
                  </w:tcBorders>
                  <w:shd w:val="clear" w:color="auto" w:fill="auto"/>
                  <w:noWrap/>
                  <w:vAlign w:val="center"/>
                  <w:hideMark/>
                </w:tcPr>
                <w:p w14:paraId="040F24A5"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9" w:type="dxa"/>
                  <w:tcBorders>
                    <w:top w:val="nil"/>
                    <w:left w:val="single" w:sz="4" w:space="0" w:color="auto"/>
                    <w:bottom w:val="single" w:sz="4" w:space="0" w:color="A6A6A6"/>
                    <w:right w:val="nil"/>
                  </w:tcBorders>
                  <w:shd w:val="clear" w:color="auto" w:fill="auto"/>
                  <w:vAlign w:val="center"/>
                  <w:hideMark/>
                </w:tcPr>
                <w:p w14:paraId="53FD8B3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40D3469A"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390F4070" w14:textId="77777777" w:rsidTr="007F1423">
              <w:trPr>
                <w:trHeight w:val="20"/>
                <w:jc w:val="center"/>
              </w:trPr>
              <w:tc>
                <w:tcPr>
                  <w:tcW w:w="632" w:type="dxa"/>
                  <w:tcBorders>
                    <w:top w:val="nil"/>
                    <w:left w:val="nil"/>
                    <w:bottom w:val="single" w:sz="4" w:space="0" w:color="A6A6A6"/>
                    <w:right w:val="nil"/>
                  </w:tcBorders>
                  <w:shd w:val="clear" w:color="auto" w:fill="auto"/>
                  <w:noWrap/>
                  <w:vAlign w:val="center"/>
                  <w:hideMark/>
                </w:tcPr>
                <w:p w14:paraId="667A6540"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23</w:t>
                  </w:r>
                </w:p>
              </w:tc>
              <w:tc>
                <w:tcPr>
                  <w:tcW w:w="1117" w:type="dxa"/>
                  <w:tcBorders>
                    <w:top w:val="nil"/>
                    <w:left w:val="single" w:sz="4" w:space="0" w:color="auto"/>
                    <w:bottom w:val="single" w:sz="4" w:space="0" w:color="A6A6A6"/>
                    <w:right w:val="nil"/>
                  </w:tcBorders>
                  <w:shd w:val="clear" w:color="auto" w:fill="auto"/>
                  <w:noWrap/>
                  <w:vAlign w:val="center"/>
                  <w:hideMark/>
                </w:tcPr>
                <w:p w14:paraId="008B3965" w14:textId="77777777" w:rsidR="00163536" w:rsidRPr="00163536" w:rsidRDefault="00163536"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28-abr-2016</w:t>
                  </w:r>
                </w:p>
              </w:tc>
              <w:tc>
                <w:tcPr>
                  <w:tcW w:w="725" w:type="dxa"/>
                  <w:tcBorders>
                    <w:top w:val="nil"/>
                    <w:left w:val="single" w:sz="4" w:space="0" w:color="auto"/>
                    <w:bottom w:val="single" w:sz="4" w:space="0" w:color="A6A6A6"/>
                    <w:right w:val="nil"/>
                  </w:tcBorders>
                  <w:shd w:val="clear" w:color="auto" w:fill="auto"/>
                  <w:noWrap/>
                  <w:vAlign w:val="center"/>
                  <w:hideMark/>
                </w:tcPr>
                <w:p w14:paraId="782595CE" w14:textId="77777777" w:rsidR="00163536" w:rsidRPr="00163536" w:rsidRDefault="00163536"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6800</w:t>
                  </w:r>
                </w:p>
              </w:tc>
              <w:tc>
                <w:tcPr>
                  <w:tcW w:w="566" w:type="dxa"/>
                  <w:tcBorders>
                    <w:top w:val="nil"/>
                    <w:left w:val="single" w:sz="4" w:space="0" w:color="auto"/>
                    <w:bottom w:val="single" w:sz="4" w:space="0" w:color="A6A6A6"/>
                    <w:right w:val="nil"/>
                  </w:tcBorders>
                  <w:shd w:val="clear" w:color="auto" w:fill="auto"/>
                  <w:noWrap/>
                  <w:vAlign w:val="center"/>
                  <w:hideMark/>
                </w:tcPr>
                <w:p w14:paraId="54F0EFEE" w14:textId="77777777" w:rsidR="00163536" w:rsidRPr="00163536" w:rsidRDefault="00163536"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6979</w:t>
                  </w:r>
                </w:p>
              </w:tc>
              <w:tc>
                <w:tcPr>
                  <w:tcW w:w="1274" w:type="dxa"/>
                  <w:tcBorders>
                    <w:top w:val="nil"/>
                    <w:left w:val="single" w:sz="4" w:space="0" w:color="auto"/>
                    <w:bottom w:val="single" w:sz="4" w:space="0" w:color="A6A6A6"/>
                    <w:right w:val="nil"/>
                  </w:tcBorders>
                  <w:shd w:val="clear" w:color="auto" w:fill="auto"/>
                  <w:vAlign w:val="center"/>
                  <w:hideMark/>
                </w:tcPr>
                <w:p w14:paraId="3A3158A6"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179</w:t>
                  </w:r>
                </w:p>
              </w:tc>
              <w:tc>
                <w:tcPr>
                  <w:tcW w:w="566" w:type="dxa"/>
                  <w:tcBorders>
                    <w:top w:val="nil"/>
                    <w:left w:val="single" w:sz="4" w:space="0" w:color="auto"/>
                    <w:bottom w:val="single" w:sz="4" w:space="0" w:color="A6A6A6"/>
                    <w:right w:val="nil"/>
                  </w:tcBorders>
                  <w:shd w:val="clear" w:color="auto" w:fill="auto"/>
                  <w:noWrap/>
                  <w:vAlign w:val="center"/>
                  <w:hideMark/>
                </w:tcPr>
                <w:p w14:paraId="1222B452"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6" w:type="dxa"/>
                  <w:tcBorders>
                    <w:top w:val="nil"/>
                    <w:left w:val="single" w:sz="4" w:space="0" w:color="auto"/>
                    <w:bottom w:val="single" w:sz="4" w:space="0" w:color="A6A6A6"/>
                    <w:right w:val="nil"/>
                  </w:tcBorders>
                  <w:shd w:val="clear" w:color="auto" w:fill="auto"/>
                  <w:noWrap/>
                  <w:vAlign w:val="center"/>
                  <w:hideMark/>
                </w:tcPr>
                <w:p w14:paraId="586C635D"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7" w:type="dxa"/>
                  <w:tcBorders>
                    <w:top w:val="nil"/>
                    <w:left w:val="single" w:sz="4" w:space="0" w:color="auto"/>
                    <w:bottom w:val="single" w:sz="4" w:space="0" w:color="A6A6A6"/>
                    <w:right w:val="nil"/>
                  </w:tcBorders>
                  <w:shd w:val="clear" w:color="auto" w:fill="auto"/>
                  <w:vAlign w:val="center"/>
                  <w:hideMark/>
                </w:tcPr>
                <w:p w14:paraId="512CBBC1"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3C2BB434"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73AD079A" w14:textId="77777777" w:rsidR="00163536" w:rsidRPr="00163536" w:rsidRDefault="00163536"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vMerge w:val="restart"/>
                  <w:tcBorders>
                    <w:top w:val="nil"/>
                    <w:left w:val="nil"/>
                    <w:bottom w:val="single" w:sz="4" w:space="0" w:color="A6A6A6"/>
                    <w:right w:val="single" w:sz="4" w:space="0" w:color="auto"/>
                  </w:tcBorders>
                  <w:shd w:val="clear" w:color="auto" w:fill="auto"/>
                  <w:noWrap/>
                  <w:vAlign w:val="center"/>
                  <w:hideMark/>
                </w:tcPr>
                <w:p w14:paraId="5009A18B"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54</w:t>
                  </w:r>
                </w:p>
              </w:tc>
              <w:tc>
                <w:tcPr>
                  <w:tcW w:w="1134" w:type="dxa"/>
                  <w:vMerge w:val="restart"/>
                  <w:tcBorders>
                    <w:top w:val="nil"/>
                    <w:left w:val="nil"/>
                    <w:right w:val="nil"/>
                  </w:tcBorders>
                  <w:shd w:val="clear" w:color="auto" w:fill="auto"/>
                  <w:noWrap/>
                  <w:vAlign w:val="center"/>
                  <w:hideMark/>
                </w:tcPr>
                <w:p w14:paraId="1C87426A" w14:textId="77777777" w:rsidR="00163536" w:rsidRPr="00163536" w:rsidRDefault="00163536"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30-may-2016</w:t>
                  </w:r>
                </w:p>
              </w:tc>
              <w:tc>
                <w:tcPr>
                  <w:tcW w:w="709" w:type="dxa"/>
                  <w:tcBorders>
                    <w:top w:val="nil"/>
                    <w:left w:val="single" w:sz="4" w:space="0" w:color="auto"/>
                    <w:bottom w:val="single" w:sz="4" w:space="0" w:color="A6A6A6"/>
                    <w:right w:val="nil"/>
                  </w:tcBorders>
                  <w:shd w:val="clear" w:color="auto" w:fill="auto"/>
                  <w:noWrap/>
                  <w:vAlign w:val="center"/>
                  <w:hideMark/>
                </w:tcPr>
                <w:p w14:paraId="0C0BAC16" w14:textId="77777777" w:rsidR="00163536" w:rsidRPr="00163536" w:rsidRDefault="00163536"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-80</w:t>
                  </w:r>
                </w:p>
              </w:tc>
              <w:tc>
                <w:tcPr>
                  <w:tcW w:w="505" w:type="dxa"/>
                  <w:tcBorders>
                    <w:top w:val="nil"/>
                    <w:left w:val="single" w:sz="4" w:space="0" w:color="auto"/>
                    <w:bottom w:val="single" w:sz="4" w:space="0" w:color="A6A6A6"/>
                    <w:right w:val="nil"/>
                  </w:tcBorders>
                  <w:shd w:val="clear" w:color="auto" w:fill="auto"/>
                  <w:noWrap/>
                  <w:vAlign w:val="center"/>
                  <w:hideMark/>
                </w:tcPr>
                <w:p w14:paraId="36D577B9" w14:textId="77777777" w:rsidR="00163536" w:rsidRPr="00163536" w:rsidRDefault="00163536"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-61</w:t>
                  </w:r>
                </w:p>
              </w:tc>
              <w:tc>
                <w:tcPr>
                  <w:tcW w:w="1338" w:type="dxa"/>
                  <w:tcBorders>
                    <w:top w:val="nil"/>
                    <w:left w:val="single" w:sz="4" w:space="0" w:color="auto"/>
                    <w:bottom w:val="single" w:sz="4" w:space="0" w:color="A6A6A6"/>
                    <w:right w:val="nil"/>
                  </w:tcBorders>
                  <w:shd w:val="clear" w:color="auto" w:fill="auto"/>
                  <w:vAlign w:val="center"/>
                  <w:hideMark/>
                </w:tcPr>
                <w:p w14:paraId="365EC2BC"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19</w:t>
                  </w:r>
                </w:p>
              </w:tc>
              <w:tc>
                <w:tcPr>
                  <w:tcW w:w="567" w:type="dxa"/>
                  <w:vMerge w:val="restart"/>
                  <w:tcBorders>
                    <w:top w:val="nil"/>
                    <w:left w:val="single" w:sz="4" w:space="0" w:color="auto"/>
                    <w:right w:val="nil"/>
                  </w:tcBorders>
                  <w:shd w:val="clear" w:color="auto" w:fill="auto"/>
                  <w:noWrap/>
                  <w:vAlign w:val="center"/>
                  <w:hideMark/>
                </w:tcPr>
                <w:p w14:paraId="6C61678F"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p w14:paraId="6FCEBACE"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p w14:paraId="68E1535D"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7" w:type="dxa"/>
                  <w:vMerge w:val="restart"/>
                  <w:tcBorders>
                    <w:top w:val="nil"/>
                    <w:left w:val="single" w:sz="4" w:space="0" w:color="auto"/>
                    <w:right w:val="nil"/>
                  </w:tcBorders>
                  <w:shd w:val="clear" w:color="auto" w:fill="auto"/>
                  <w:noWrap/>
                  <w:vAlign w:val="center"/>
                  <w:hideMark/>
                </w:tcPr>
                <w:p w14:paraId="27481198"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p w14:paraId="12D7C2E6"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p w14:paraId="7A5C9A63"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9" w:type="dxa"/>
                  <w:vMerge w:val="restart"/>
                  <w:tcBorders>
                    <w:top w:val="nil"/>
                    <w:left w:val="single" w:sz="4" w:space="0" w:color="auto"/>
                    <w:right w:val="nil"/>
                  </w:tcBorders>
                  <w:shd w:val="clear" w:color="auto" w:fill="auto"/>
                  <w:vAlign w:val="center"/>
                </w:tcPr>
                <w:p w14:paraId="4D9BC7F1"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425" w:type="dxa"/>
                  <w:vMerge w:val="restart"/>
                  <w:tcBorders>
                    <w:top w:val="nil"/>
                    <w:left w:val="single" w:sz="4" w:space="0" w:color="auto"/>
                    <w:right w:val="single" w:sz="4" w:space="0" w:color="auto"/>
                  </w:tcBorders>
                  <w:shd w:val="clear" w:color="auto" w:fill="auto"/>
                  <w:noWrap/>
                  <w:vAlign w:val="center"/>
                  <w:hideMark/>
                </w:tcPr>
                <w:p w14:paraId="6C524BAE"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p w14:paraId="2C2E37F7"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p w14:paraId="0425CBFC"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32159E85" w14:textId="77777777" w:rsidTr="007F1423">
              <w:trPr>
                <w:trHeight w:val="20"/>
                <w:jc w:val="center"/>
              </w:trPr>
              <w:tc>
                <w:tcPr>
                  <w:tcW w:w="632" w:type="dxa"/>
                  <w:tcBorders>
                    <w:top w:val="nil"/>
                    <w:left w:val="nil"/>
                    <w:bottom w:val="single" w:sz="4" w:space="0" w:color="A6A6A6"/>
                    <w:right w:val="nil"/>
                  </w:tcBorders>
                  <w:shd w:val="clear" w:color="auto" w:fill="auto"/>
                  <w:noWrap/>
                  <w:vAlign w:val="center"/>
                  <w:hideMark/>
                </w:tcPr>
                <w:p w14:paraId="1927E3E1"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24</w:t>
                  </w:r>
                </w:p>
              </w:tc>
              <w:tc>
                <w:tcPr>
                  <w:tcW w:w="1117" w:type="dxa"/>
                  <w:tcBorders>
                    <w:top w:val="nil"/>
                    <w:left w:val="single" w:sz="4" w:space="0" w:color="auto"/>
                    <w:bottom w:val="single" w:sz="4" w:space="0" w:color="A6A6A6"/>
                    <w:right w:val="nil"/>
                  </w:tcBorders>
                  <w:shd w:val="clear" w:color="auto" w:fill="auto"/>
                  <w:noWrap/>
                  <w:vAlign w:val="center"/>
                  <w:hideMark/>
                </w:tcPr>
                <w:p w14:paraId="2A5DE463" w14:textId="77777777" w:rsidR="00163536" w:rsidRPr="00163536" w:rsidRDefault="00163536"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04-may-2016</w:t>
                  </w:r>
                </w:p>
              </w:tc>
              <w:tc>
                <w:tcPr>
                  <w:tcW w:w="725" w:type="dxa"/>
                  <w:tcBorders>
                    <w:top w:val="nil"/>
                    <w:left w:val="single" w:sz="4" w:space="0" w:color="auto"/>
                    <w:bottom w:val="single" w:sz="4" w:space="0" w:color="A6A6A6"/>
                    <w:right w:val="nil"/>
                  </w:tcBorders>
                  <w:shd w:val="clear" w:color="auto" w:fill="auto"/>
                  <w:noWrap/>
                  <w:vAlign w:val="center"/>
                  <w:hideMark/>
                </w:tcPr>
                <w:p w14:paraId="6F0F85E6" w14:textId="77777777" w:rsidR="00163536" w:rsidRPr="00163536" w:rsidRDefault="00163536"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7700</w:t>
                  </w:r>
                </w:p>
              </w:tc>
              <w:tc>
                <w:tcPr>
                  <w:tcW w:w="566" w:type="dxa"/>
                  <w:tcBorders>
                    <w:top w:val="nil"/>
                    <w:left w:val="single" w:sz="4" w:space="0" w:color="auto"/>
                    <w:bottom w:val="single" w:sz="4" w:space="0" w:color="A6A6A6"/>
                    <w:right w:val="nil"/>
                  </w:tcBorders>
                  <w:shd w:val="clear" w:color="auto" w:fill="auto"/>
                  <w:noWrap/>
                  <w:vAlign w:val="center"/>
                  <w:hideMark/>
                </w:tcPr>
                <w:p w14:paraId="4190C3E3" w14:textId="77777777" w:rsidR="00163536" w:rsidRPr="00163536" w:rsidRDefault="00163536"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7626</w:t>
                  </w:r>
                </w:p>
              </w:tc>
              <w:tc>
                <w:tcPr>
                  <w:tcW w:w="1274" w:type="dxa"/>
                  <w:tcBorders>
                    <w:top w:val="nil"/>
                    <w:left w:val="single" w:sz="4" w:space="0" w:color="auto"/>
                    <w:bottom w:val="single" w:sz="4" w:space="0" w:color="A6A6A6"/>
                    <w:right w:val="nil"/>
                  </w:tcBorders>
                  <w:shd w:val="clear" w:color="auto" w:fill="auto"/>
                  <w:vAlign w:val="center"/>
                  <w:hideMark/>
                </w:tcPr>
                <w:p w14:paraId="69B7B4B4"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74</w:t>
                  </w:r>
                </w:p>
              </w:tc>
              <w:tc>
                <w:tcPr>
                  <w:tcW w:w="566" w:type="dxa"/>
                  <w:tcBorders>
                    <w:top w:val="nil"/>
                    <w:left w:val="single" w:sz="4" w:space="0" w:color="auto"/>
                    <w:bottom w:val="single" w:sz="4" w:space="0" w:color="A6A6A6"/>
                    <w:right w:val="nil"/>
                  </w:tcBorders>
                  <w:shd w:val="clear" w:color="auto" w:fill="auto"/>
                  <w:noWrap/>
                  <w:vAlign w:val="center"/>
                  <w:hideMark/>
                </w:tcPr>
                <w:p w14:paraId="479C440B"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6" w:type="dxa"/>
                  <w:tcBorders>
                    <w:top w:val="nil"/>
                    <w:left w:val="single" w:sz="4" w:space="0" w:color="auto"/>
                    <w:bottom w:val="single" w:sz="4" w:space="0" w:color="A6A6A6"/>
                    <w:right w:val="nil"/>
                  </w:tcBorders>
                  <w:shd w:val="clear" w:color="auto" w:fill="auto"/>
                  <w:noWrap/>
                  <w:vAlign w:val="center"/>
                  <w:hideMark/>
                </w:tcPr>
                <w:p w14:paraId="50EB2DFD"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7" w:type="dxa"/>
                  <w:tcBorders>
                    <w:top w:val="nil"/>
                    <w:left w:val="single" w:sz="4" w:space="0" w:color="auto"/>
                    <w:bottom w:val="single" w:sz="4" w:space="0" w:color="A6A6A6"/>
                    <w:right w:val="nil"/>
                  </w:tcBorders>
                  <w:shd w:val="clear" w:color="auto" w:fill="auto"/>
                  <w:vAlign w:val="center"/>
                  <w:hideMark/>
                </w:tcPr>
                <w:p w14:paraId="69503480"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44FAFA6D"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6B65FEF6" w14:textId="77777777" w:rsidR="00163536" w:rsidRPr="00163536" w:rsidRDefault="00163536"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vMerge/>
                  <w:tcBorders>
                    <w:top w:val="nil"/>
                    <w:left w:val="nil"/>
                    <w:bottom w:val="single" w:sz="4" w:space="0" w:color="A6A6A6"/>
                    <w:right w:val="single" w:sz="4" w:space="0" w:color="auto"/>
                  </w:tcBorders>
                  <w:vAlign w:val="center"/>
                  <w:hideMark/>
                </w:tcPr>
                <w:p w14:paraId="42F31BA1" w14:textId="77777777" w:rsidR="00163536" w:rsidRPr="00163536" w:rsidRDefault="00163536" w:rsidP="008302E5">
                  <w:pPr>
                    <w:spacing w:before="0" w:after="0" w:line="240" w:lineRule="auto"/>
                    <w:jc w:val="left"/>
                    <w:rPr>
                      <w:rFonts w:ascii="Calibri" w:eastAsia="Times New Roman" w:hAnsi="Calibri" w:cs="Calibri"/>
                      <w:color w:val="000000"/>
                      <w:sz w:val="18"/>
                      <w:szCs w:val="18"/>
                      <w:lang w:eastAsia="es-CL"/>
                    </w:rPr>
                  </w:pPr>
                </w:p>
              </w:tc>
              <w:tc>
                <w:tcPr>
                  <w:tcW w:w="1134" w:type="dxa"/>
                  <w:vMerge/>
                  <w:tcBorders>
                    <w:left w:val="nil"/>
                    <w:right w:val="nil"/>
                  </w:tcBorders>
                  <w:shd w:val="clear" w:color="auto" w:fill="auto"/>
                  <w:noWrap/>
                  <w:vAlign w:val="center"/>
                </w:tcPr>
                <w:p w14:paraId="0377B780" w14:textId="77777777" w:rsidR="00163536" w:rsidRPr="00163536" w:rsidRDefault="00163536" w:rsidP="008302E5">
                  <w:pPr>
                    <w:spacing w:before="0" w:after="0" w:line="240" w:lineRule="auto"/>
                    <w:jc w:val="right"/>
                    <w:rPr>
                      <w:rFonts w:ascii="Calibri" w:eastAsia="Times New Roman" w:hAnsi="Calibri" w:cs="Calibri"/>
                      <w:color w:val="000000"/>
                      <w:sz w:val="18"/>
                      <w:szCs w:val="18"/>
                      <w:lang w:eastAsia="es-CL"/>
                    </w:rPr>
                  </w:pPr>
                </w:p>
              </w:tc>
              <w:tc>
                <w:tcPr>
                  <w:tcW w:w="709" w:type="dxa"/>
                  <w:tcBorders>
                    <w:top w:val="nil"/>
                    <w:left w:val="single" w:sz="4" w:space="0" w:color="auto"/>
                    <w:bottom w:val="single" w:sz="4" w:space="0" w:color="A6A6A6"/>
                    <w:right w:val="nil"/>
                  </w:tcBorders>
                  <w:shd w:val="clear" w:color="auto" w:fill="auto"/>
                  <w:noWrap/>
                  <w:vAlign w:val="center"/>
                  <w:hideMark/>
                </w:tcPr>
                <w:p w14:paraId="22C74BF8" w14:textId="77777777" w:rsidR="00163536" w:rsidRPr="00163536" w:rsidRDefault="00163536"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-112</w:t>
                  </w:r>
                </w:p>
              </w:tc>
              <w:tc>
                <w:tcPr>
                  <w:tcW w:w="505" w:type="dxa"/>
                  <w:tcBorders>
                    <w:top w:val="nil"/>
                    <w:left w:val="single" w:sz="4" w:space="0" w:color="auto"/>
                    <w:bottom w:val="single" w:sz="4" w:space="0" w:color="A6A6A6"/>
                    <w:right w:val="nil"/>
                  </w:tcBorders>
                  <w:shd w:val="clear" w:color="auto" w:fill="auto"/>
                  <w:noWrap/>
                  <w:vAlign w:val="center"/>
                  <w:hideMark/>
                </w:tcPr>
                <w:p w14:paraId="52BA31D9" w14:textId="77777777" w:rsidR="00163536" w:rsidRPr="00163536" w:rsidRDefault="00163536"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-104</w:t>
                  </w:r>
                </w:p>
              </w:tc>
              <w:tc>
                <w:tcPr>
                  <w:tcW w:w="1338" w:type="dxa"/>
                  <w:tcBorders>
                    <w:top w:val="nil"/>
                    <w:left w:val="single" w:sz="4" w:space="0" w:color="auto"/>
                    <w:bottom w:val="single" w:sz="4" w:space="0" w:color="A6A6A6"/>
                    <w:right w:val="nil"/>
                  </w:tcBorders>
                  <w:shd w:val="clear" w:color="auto" w:fill="auto"/>
                  <w:vAlign w:val="center"/>
                  <w:hideMark/>
                </w:tcPr>
                <w:p w14:paraId="4C1739FB"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w:t>
                  </w:r>
                </w:p>
              </w:tc>
              <w:tc>
                <w:tcPr>
                  <w:tcW w:w="567" w:type="dxa"/>
                  <w:vMerge/>
                  <w:tcBorders>
                    <w:left w:val="single" w:sz="4" w:space="0" w:color="auto"/>
                    <w:right w:val="nil"/>
                  </w:tcBorders>
                  <w:shd w:val="clear" w:color="auto" w:fill="auto"/>
                  <w:noWrap/>
                  <w:vAlign w:val="center"/>
                  <w:hideMark/>
                </w:tcPr>
                <w:p w14:paraId="32183E75"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p>
              </w:tc>
              <w:tc>
                <w:tcPr>
                  <w:tcW w:w="567" w:type="dxa"/>
                  <w:vMerge/>
                  <w:tcBorders>
                    <w:left w:val="single" w:sz="4" w:space="0" w:color="auto"/>
                    <w:right w:val="nil"/>
                  </w:tcBorders>
                  <w:shd w:val="clear" w:color="auto" w:fill="auto"/>
                  <w:noWrap/>
                  <w:vAlign w:val="center"/>
                  <w:hideMark/>
                </w:tcPr>
                <w:p w14:paraId="6720D409"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p>
              </w:tc>
              <w:tc>
                <w:tcPr>
                  <w:tcW w:w="709" w:type="dxa"/>
                  <w:vMerge/>
                  <w:tcBorders>
                    <w:left w:val="single" w:sz="4" w:space="0" w:color="auto"/>
                    <w:right w:val="nil"/>
                  </w:tcBorders>
                  <w:shd w:val="clear" w:color="auto" w:fill="auto"/>
                  <w:vAlign w:val="center"/>
                </w:tcPr>
                <w:p w14:paraId="71734CAF"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p>
              </w:tc>
              <w:tc>
                <w:tcPr>
                  <w:tcW w:w="425" w:type="dxa"/>
                  <w:vMerge/>
                  <w:tcBorders>
                    <w:left w:val="single" w:sz="4" w:space="0" w:color="auto"/>
                    <w:right w:val="single" w:sz="4" w:space="0" w:color="auto"/>
                  </w:tcBorders>
                  <w:shd w:val="clear" w:color="auto" w:fill="auto"/>
                  <w:noWrap/>
                  <w:vAlign w:val="center"/>
                  <w:hideMark/>
                </w:tcPr>
                <w:p w14:paraId="6F51D998"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p>
              </w:tc>
            </w:tr>
            <w:tr w:rsidR="00163536" w:rsidRPr="00163536" w14:paraId="6D2A2789" w14:textId="77777777" w:rsidTr="007F1423">
              <w:trPr>
                <w:trHeight w:val="20"/>
                <w:jc w:val="center"/>
              </w:trPr>
              <w:tc>
                <w:tcPr>
                  <w:tcW w:w="632" w:type="dxa"/>
                  <w:tcBorders>
                    <w:top w:val="nil"/>
                    <w:left w:val="nil"/>
                    <w:bottom w:val="single" w:sz="4" w:space="0" w:color="A6A6A6"/>
                    <w:right w:val="nil"/>
                  </w:tcBorders>
                  <w:shd w:val="clear" w:color="auto" w:fill="auto"/>
                  <w:noWrap/>
                  <w:vAlign w:val="center"/>
                  <w:hideMark/>
                </w:tcPr>
                <w:p w14:paraId="026F295D"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25</w:t>
                  </w:r>
                </w:p>
              </w:tc>
              <w:tc>
                <w:tcPr>
                  <w:tcW w:w="1117" w:type="dxa"/>
                  <w:tcBorders>
                    <w:top w:val="nil"/>
                    <w:left w:val="single" w:sz="4" w:space="0" w:color="auto"/>
                    <w:bottom w:val="single" w:sz="4" w:space="0" w:color="A6A6A6"/>
                    <w:right w:val="nil"/>
                  </w:tcBorders>
                  <w:shd w:val="clear" w:color="auto" w:fill="auto"/>
                  <w:noWrap/>
                  <w:vAlign w:val="center"/>
                  <w:hideMark/>
                </w:tcPr>
                <w:p w14:paraId="7D928E7A" w14:textId="77777777" w:rsidR="00163536" w:rsidRPr="00163536" w:rsidRDefault="00163536"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04-may-2016</w:t>
                  </w:r>
                </w:p>
              </w:tc>
              <w:tc>
                <w:tcPr>
                  <w:tcW w:w="725" w:type="dxa"/>
                  <w:tcBorders>
                    <w:top w:val="nil"/>
                    <w:left w:val="single" w:sz="4" w:space="0" w:color="auto"/>
                    <w:bottom w:val="single" w:sz="4" w:space="0" w:color="A6A6A6"/>
                    <w:right w:val="nil"/>
                  </w:tcBorders>
                  <w:shd w:val="clear" w:color="auto" w:fill="auto"/>
                  <w:noWrap/>
                  <w:vAlign w:val="center"/>
                  <w:hideMark/>
                </w:tcPr>
                <w:p w14:paraId="7A70D947" w14:textId="77777777" w:rsidR="00163536" w:rsidRPr="00163536" w:rsidRDefault="00163536"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85</w:t>
                  </w:r>
                </w:p>
              </w:tc>
              <w:tc>
                <w:tcPr>
                  <w:tcW w:w="566" w:type="dxa"/>
                  <w:tcBorders>
                    <w:top w:val="nil"/>
                    <w:left w:val="single" w:sz="4" w:space="0" w:color="auto"/>
                    <w:bottom w:val="single" w:sz="4" w:space="0" w:color="A6A6A6"/>
                    <w:right w:val="nil"/>
                  </w:tcBorders>
                  <w:shd w:val="clear" w:color="auto" w:fill="auto"/>
                  <w:noWrap/>
                  <w:vAlign w:val="center"/>
                  <w:hideMark/>
                </w:tcPr>
                <w:p w14:paraId="564C6C68" w14:textId="77777777" w:rsidR="00163536" w:rsidRPr="00163536" w:rsidRDefault="00163536"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28</w:t>
                  </w:r>
                </w:p>
              </w:tc>
              <w:tc>
                <w:tcPr>
                  <w:tcW w:w="1274" w:type="dxa"/>
                  <w:tcBorders>
                    <w:top w:val="nil"/>
                    <w:left w:val="single" w:sz="4" w:space="0" w:color="auto"/>
                    <w:bottom w:val="single" w:sz="4" w:space="0" w:color="A6A6A6"/>
                    <w:right w:val="nil"/>
                  </w:tcBorders>
                  <w:shd w:val="clear" w:color="auto" w:fill="auto"/>
                  <w:vAlign w:val="center"/>
                  <w:hideMark/>
                </w:tcPr>
                <w:p w14:paraId="4CE7B61C"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57</w:t>
                  </w:r>
                </w:p>
              </w:tc>
              <w:tc>
                <w:tcPr>
                  <w:tcW w:w="566" w:type="dxa"/>
                  <w:tcBorders>
                    <w:top w:val="nil"/>
                    <w:left w:val="single" w:sz="4" w:space="0" w:color="auto"/>
                    <w:bottom w:val="single" w:sz="4" w:space="0" w:color="A6A6A6"/>
                    <w:right w:val="nil"/>
                  </w:tcBorders>
                  <w:shd w:val="clear" w:color="auto" w:fill="auto"/>
                  <w:noWrap/>
                  <w:vAlign w:val="center"/>
                  <w:hideMark/>
                </w:tcPr>
                <w:p w14:paraId="70423253"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6" w:type="dxa"/>
                  <w:tcBorders>
                    <w:top w:val="nil"/>
                    <w:left w:val="single" w:sz="4" w:space="0" w:color="auto"/>
                    <w:bottom w:val="single" w:sz="4" w:space="0" w:color="A6A6A6"/>
                    <w:right w:val="nil"/>
                  </w:tcBorders>
                  <w:shd w:val="clear" w:color="auto" w:fill="auto"/>
                  <w:noWrap/>
                  <w:vAlign w:val="center"/>
                  <w:hideMark/>
                </w:tcPr>
                <w:p w14:paraId="36919868"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7" w:type="dxa"/>
                  <w:tcBorders>
                    <w:top w:val="nil"/>
                    <w:left w:val="single" w:sz="4" w:space="0" w:color="auto"/>
                    <w:bottom w:val="single" w:sz="4" w:space="0" w:color="A6A6A6"/>
                    <w:right w:val="nil"/>
                  </w:tcBorders>
                  <w:shd w:val="clear" w:color="auto" w:fill="auto"/>
                  <w:vAlign w:val="center"/>
                  <w:hideMark/>
                </w:tcPr>
                <w:p w14:paraId="0A90AA2C"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6ADD0C09"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3D239BFF" w14:textId="77777777" w:rsidR="00163536" w:rsidRPr="00163536" w:rsidRDefault="00163536"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vMerge/>
                  <w:tcBorders>
                    <w:top w:val="nil"/>
                    <w:left w:val="nil"/>
                    <w:bottom w:val="single" w:sz="4" w:space="0" w:color="A6A6A6"/>
                    <w:right w:val="single" w:sz="4" w:space="0" w:color="auto"/>
                  </w:tcBorders>
                  <w:vAlign w:val="center"/>
                  <w:hideMark/>
                </w:tcPr>
                <w:p w14:paraId="1A2460AD" w14:textId="77777777" w:rsidR="00163536" w:rsidRPr="00163536" w:rsidRDefault="00163536" w:rsidP="008302E5">
                  <w:pPr>
                    <w:spacing w:before="0" w:after="0" w:line="240" w:lineRule="auto"/>
                    <w:jc w:val="left"/>
                    <w:rPr>
                      <w:rFonts w:ascii="Calibri" w:eastAsia="Times New Roman" w:hAnsi="Calibri" w:cs="Calibri"/>
                      <w:color w:val="000000"/>
                      <w:sz w:val="18"/>
                      <w:szCs w:val="18"/>
                      <w:lang w:eastAsia="es-CL"/>
                    </w:rPr>
                  </w:pPr>
                </w:p>
              </w:tc>
              <w:tc>
                <w:tcPr>
                  <w:tcW w:w="1134" w:type="dxa"/>
                  <w:vMerge/>
                  <w:tcBorders>
                    <w:left w:val="nil"/>
                    <w:bottom w:val="single" w:sz="4" w:space="0" w:color="A6A6A6"/>
                    <w:right w:val="nil"/>
                  </w:tcBorders>
                  <w:shd w:val="clear" w:color="auto" w:fill="auto"/>
                  <w:noWrap/>
                  <w:vAlign w:val="center"/>
                </w:tcPr>
                <w:p w14:paraId="009D9AED" w14:textId="77777777" w:rsidR="00163536" w:rsidRPr="00163536" w:rsidRDefault="00163536" w:rsidP="008302E5">
                  <w:pPr>
                    <w:spacing w:before="0" w:after="0" w:line="240" w:lineRule="auto"/>
                    <w:jc w:val="right"/>
                    <w:rPr>
                      <w:rFonts w:ascii="Calibri" w:eastAsia="Times New Roman" w:hAnsi="Calibri" w:cs="Calibri"/>
                      <w:color w:val="000000"/>
                      <w:sz w:val="18"/>
                      <w:szCs w:val="18"/>
                      <w:lang w:eastAsia="es-CL"/>
                    </w:rPr>
                  </w:pPr>
                </w:p>
              </w:tc>
              <w:tc>
                <w:tcPr>
                  <w:tcW w:w="709" w:type="dxa"/>
                  <w:tcBorders>
                    <w:top w:val="nil"/>
                    <w:left w:val="single" w:sz="4" w:space="0" w:color="auto"/>
                    <w:bottom w:val="single" w:sz="4" w:space="0" w:color="A6A6A6"/>
                    <w:right w:val="nil"/>
                  </w:tcBorders>
                  <w:shd w:val="clear" w:color="auto" w:fill="auto"/>
                  <w:noWrap/>
                  <w:vAlign w:val="center"/>
                  <w:hideMark/>
                </w:tcPr>
                <w:p w14:paraId="394D33EA" w14:textId="77777777" w:rsidR="00163536" w:rsidRPr="00163536" w:rsidRDefault="00163536"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-114</w:t>
                  </w:r>
                </w:p>
              </w:tc>
              <w:tc>
                <w:tcPr>
                  <w:tcW w:w="505" w:type="dxa"/>
                  <w:tcBorders>
                    <w:top w:val="nil"/>
                    <w:left w:val="single" w:sz="4" w:space="0" w:color="auto"/>
                    <w:bottom w:val="single" w:sz="4" w:space="0" w:color="A6A6A6"/>
                    <w:right w:val="nil"/>
                  </w:tcBorders>
                  <w:shd w:val="clear" w:color="auto" w:fill="auto"/>
                  <w:noWrap/>
                  <w:vAlign w:val="center"/>
                  <w:hideMark/>
                </w:tcPr>
                <w:p w14:paraId="61CD6C3A" w14:textId="77777777" w:rsidR="00163536" w:rsidRPr="00163536" w:rsidRDefault="00163536"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-102</w:t>
                  </w:r>
                </w:p>
              </w:tc>
              <w:tc>
                <w:tcPr>
                  <w:tcW w:w="1338" w:type="dxa"/>
                  <w:tcBorders>
                    <w:top w:val="nil"/>
                    <w:left w:val="single" w:sz="4" w:space="0" w:color="auto"/>
                    <w:bottom w:val="single" w:sz="4" w:space="0" w:color="A6A6A6"/>
                    <w:right w:val="nil"/>
                  </w:tcBorders>
                  <w:shd w:val="clear" w:color="auto" w:fill="auto"/>
                  <w:vAlign w:val="center"/>
                  <w:hideMark/>
                </w:tcPr>
                <w:p w14:paraId="20BDD8AB"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12</w:t>
                  </w:r>
                </w:p>
              </w:tc>
              <w:tc>
                <w:tcPr>
                  <w:tcW w:w="567" w:type="dxa"/>
                  <w:vMerge/>
                  <w:tcBorders>
                    <w:left w:val="single" w:sz="4" w:space="0" w:color="auto"/>
                    <w:bottom w:val="single" w:sz="4" w:space="0" w:color="A6A6A6"/>
                    <w:right w:val="nil"/>
                  </w:tcBorders>
                  <w:shd w:val="clear" w:color="auto" w:fill="auto"/>
                  <w:noWrap/>
                  <w:vAlign w:val="center"/>
                  <w:hideMark/>
                </w:tcPr>
                <w:p w14:paraId="2E2DEBAB"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p>
              </w:tc>
              <w:tc>
                <w:tcPr>
                  <w:tcW w:w="567" w:type="dxa"/>
                  <w:vMerge/>
                  <w:tcBorders>
                    <w:left w:val="single" w:sz="4" w:space="0" w:color="auto"/>
                    <w:bottom w:val="single" w:sz="4" w:space="0" w:color="A6A6A6"/>
                    <w:right w:val="nil"/>
                  </w:tcBorders>
                  <w:shd w:val="clear" w:color="auto" w:fill="auto"/>
                  <w:noWrap/>
                  <w:vAlign w:val="center"/>
                  <w:hideMark/>
                </w:tcPr>
                <w:p w14:paraId="32B6C6E7"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p>
              </w:tc>
              <w:tc>
                <w:tcPr>
                  <w:tcW w:w="709" w:type="dxa"/>
                  <w:vMerge/>
                  <w:tcBorders>
                    <w:left w:val="single" w:sz="4" w:space="0" w:color="auto"/>
                    <w:bottom w:val="single" w:sz="4" w:space="0" w:color="A6A6A6"/>
                    <w:right w:val="nil"/>
                  </w:tcBorders>
                  <w:shd w:val="clear" w:color="auto" w:fill="auto"/>
                  <w:vAlign w:val="center"/>
                  <w:hideMark/>
                </w:tcPr>
                <w:p w14:paraId="28F96635"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p>
              </w:tc>
              <w:tc>
                <w:tcPr>
                  <w:tcW w:w="425" w:type="dxa"/>
                  <w:vMerge/>
                  <w:tcBorders>
                    <w:left w:val="single" w:sz="4" w:space="0" w:color="auto"/>
                    <w:bottom w:val="single" w:sz="4" w:space="0" w:color="A6A6A6"/>
                    <w:right w:val="single" w:sz="4" w:space="0" w:color="auto"/>
                  </w:tcBorders>
                  <w:shd w:val="clear" w:color="auto" w:fill="auto"/>
                  <w:noWrap/>
                  <w:vAlign w:val="center"/>
                  <w:hideMark/>
                </w:tcPr>
                <w:p w14:paraId="02D2D460"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p>
              </w:tc>
            </w:tr>
            <w:tr w:rsidR="00163536" w:rsidRPr="00163536" w14:paraId="3B4D8258"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053BA99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26</w:t>
                  </w:r>
                </w:p>
              </w:tc>
              <w:tc>
                <w:tcPr>
                  <w:tcW w:w="1117" w:type="dxa"/>
                  <w:tcBorders>
                    <w:top w:val="nil"/>
                    <w:left w:val="single" w:sz="4" w:space="0" w:color="auto"/>
                    <w:bottom w:val="single" w:sz="4" w:space="0" w:color="A6A6A6"/>
                    <w:right w:val="nil"/>
                  </w:tcBorders>
                  <w:shd w:val="clear" w:color="auto" w:fill="auto"/>
                  <w:noWrap/>
                  <w:vAlign w:val="center"/>
                  <w:hideMark/>
                </w:tcPr>
                <w:p w14:paraId="5CE6935F"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05-may-2016</w:t>
                  </w:r>
                </w:p>
              </w:tc>
              <w:tc>
                <w:tcPr>
                  <w:tcW w:w="725" w:type="dxa"/>
                  <w:tcBorders>
                    <w:top w:val="nil"/>
                    <w:left w:val="single" w:sz="4" w:space="0" w:color="auto"/>
                    <w:bottom w:val="single" w:sz="4" w:space="0" w:color="A6A6A6"/>
                    <w:right w:val="nil"/>
                  </w:tcBorders>
                  <w:shd w:val="clear" w:color="auto" w:fill="auto"/>
                  <w:noWrap/>
                  <w:vAlign w:val="center"/>
                  <w:hideMark/>
                </w:tcPr>
                <w:p w14:paraId="14B08B37"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28</w:t>
                  </w:r>
                </w:p>
              </w:tc>
              <w:tc>
                <w:tcPr>
                  <w:tcW w:w="566" w:type="dxa"/>
                  <w:tcBorders>
                    <w:top w:val="nil"/>
                    <w:left w:val="single" w:sz="4" w:space="0" w:color="auto"/>
                    <w:bottom w:val="single" w:sz="4" w:space="0" w:color="A6A6A6"/>
                    <w:right w:val="nil"/>
                  </w:tcBorders>
                  <w:shd w:val="clear" w:color="auto" w:fill="auto"/>
                  <w:noWrap/>
                  <w:vAlign w:val="center"/>
                  <w:hideMark/>
                </w:tcPr>
                <w:p w14:paraId="53D97F71"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85</w:t>
                  </w:r>
                </w:p>
              </w:tc>
              <w:tc>
                <w:tcPr>
                  <w:tcW w:w="1274" w:type="dxa"/>
                  <w:tcBorders>
                    <w:top w:val="nil"/>
                    <w:left w:val="single" w:sz="4" w:space="0" w:color="auto"/>
                    <w:bottom w:val="single" w:sz="4" w:space="0" w:color="A6A6A6"/>
                    <w:right w:val="nil"/>
                  </w:tcBorders>
                  <w:shd w:val="clear" w:color="auto" w:fill="auto"/>
                  <w:vAlign w:val="center"/>
                  <w:hideMark/>
                </w:tcPr>
                <w:p w14:paraId="59FAF04F"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57</w:t>
                  </w:r>
                </w:p>
              </w:tc>
              <w:tc>
                <w:tcPr>
                  <w:tcW w:w="566" w:type="dxa"/>
                  <w:tcBorders>
                    <w:top w:val="nil"/>
                    <w:left w:val="single" w:sz="4" w:space="0" w:color="auto"/>
                    <w:bottom w:val="single" w:sz="4" w:space="0" w:color="A6A6A6"/>
                    <w:right w:val="nil"/>
                  </w:tcBorders>
                  <w:shd w:val="clear" w:color="auto" w:fill="auto"/>
                  <w:noWrap/>
                  <w:vAlign w:val="center"/>
                  <w:hideMark/>
                </w:tcPr>
                <w:p w14:paraId="0AE1F3E0"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6" w:type="dxa"/>
                  <w:tcBorders>
                    <w:top w:val="nil"/>
                    <w:left w:val="single" w:sz="4" w:space="0" w:color="auto"/>
                    <w:bottom w:val="single" w:sz="4" w:space="0" w:color="A6A6A6"/>
                    <w:right w:val="nil"/>
                  </w:tcBorders>
                  <w:shd w:val="clear" w:color="auto" w:fill="auto"/>
                  <w:noWrap/>
                  <w:vAlign w:val="center"/>
                  <w:hideMark/>
                </w:tcPr>
                <w:p w14:paraId="19557E7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7" w:type="dxa"/>
                  <w:tcBorders>
                    <w:top w:val="nil"/>
                    <w:left w:val="single" w:sz="4" w:space="0" w:color="auto"/>
                    <w:bottom w:val="single" w:sz="4" w:space="0" w:color="A6A6A6"/>
                    <w:right w:val="nil"/>
                  </w:tcBorders>
                  <w:shd w:val="clear" w:color="auto" w:fill="auto"/>
                  <w:vAlign w:val="center"/>
                  <w:hideMark/>
                </w:tcPr>
                <w:p w14:paraId="7FE0730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60A9429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586D32B6"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703F5A5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55</w:t>
                  </w:r>
                </w:p>
              </w:tc>
              <w:tc>
                <w:tcPr>
                  <w:tcW w:w="1134" w:type="dxa"/>
                  <w:tcBorders>
                    <w:top w:val="nil"/>
                    <w:left w:val="single" w:sz="4" w:space="0" w:color="auto"/>
                    <w:bottom w:val="single" w:sz="4" w:space="0" w:color="A6A6A6"/>
                    <w:right w:val="nil"/>
                  </w:tcBorders>
                  <w:shd w:val="clear" w:color="auto" w:fill="auto"/>
                  <w:noWrap/>
                  <w:vAlign w:val="center"/>
                  <w:hideMark/>
                </w:tcPr>
                <w:p w14:paraId="497A915A"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17-jun-2016</w:t>
                  </w:r>
                </w:p>
              </w:tc>
              <w:tc>
                <w:tcPr>
                  <w:tcW w:w="709" w:type="dxa"/>
                  <w:tcBorders>
                    <w:top w:val="nil"/>
                    <w:left w:val="single" w:sz="4" w:space="0" w:color="auto"/>
                    <w:bottom w:val="single" w:sz="4" w:space="0" w:color="A6A6A6"/>
                    <w:right w:val="nil"/>
                  </w:tcBorders>
                  <w:shd w:val="clear" w:color="auto" w:fill="auto"/>
                  <w:noWrap/>
                  <w:vAlign w:val="center"/>
                  <w:hideMark/>
                </w:tcPr>
                <w:p w14:paraId="7E27155D"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7088</w:t>
                  </w:r>
                </w:p>
              </w:tc>
              <w:tc>
                <w:tcPr>
                  <w:tcW w:w="505" w:type="dxa"/>
                  <w:tcBorders>
                    <w:top w:val="nil"/>
                    <w:left w:val="single" w:sz="4" w:space="0" w:color="auto"/>
                    <w:bottom w:val="single" w:sz="4" w:space="0" w:color="A6A6A6"/>
                    <w:right w:val="nil"/>
                  </w:tcBorders>
                  <w:shd w:val="clear" w:color="auto" w:fill="auto"/>
                  <w:noWrap/>
                  <w:vAlign w:val="center"/>
                  <w:hideMark/>
                </w:tcPr>
                <w:p w14:paraId="3C6B91AA"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7062</w:t>
                  </w:r>
                </w:p>
              </w:tc>
              <w:tc>
                <w:tcPr>
                  <w:tcW w:w="1338" w:type="dxa"/>
                  <w:tcBorders>
                    <w:top w:val="nil"/>
                    <w:left w:val="single" w:sz="4" w:space="0" w:color="auto"/>
                    <w:bottom w:val="single" w:sz="4" w:space="0" w:color="A6A6A6"/>
                    <w:right w:val="nil"/>
                  </w:tcBorders>
                  <w:shd w:val="clear" w:color="auto" w:fill="auto"/>
                  <w:vAlign w:val="center"/>
                  <w:hideMark/>
                </w:tcPr>
                <w:p w14:paraId="05BFEA6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26</w:t>
                  </w:r>
                </w:p>
              </w:tc>
              <w:tc>
                <w:tcPr>
                  <w:tcW w:w="567" w:type="dxa"/>
                  <w:tcBorders>
                    <w:top w:val="nil"/>
                    <w:left w:val="single" w:sz="4" w:space="0" w:color="auto"/>
                    <w:bottom w:val="single" w:sz="4" w:space="0" w:color="A6A6A6"/>
                    <w:right w:val="nil"/>
                  </w:tcBorders>
                  <w:shd w:val="clear" w:color="auto" w:fill="auto"/>
                  <w:noWrap/>
                  <w:vAlign w:val="center"/>
                  <w:hideMark/>
                </w:tcPr>
                <w:p w14:paraId="2E90E589"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7" w:type="dxa"/>
                  <w:tcBorders>
                    <w:top w:val="nil"/>
                    <w:left w:val="single" w:sz="4" w:space="0" w:color="auto"/>
                    <w:bottom w:val="single" w:sz="4" w:space="0" w:color="A6A6A6"/>
                    <w:right w:val="nil"/>
                  </w:tcBorders>
                  <w:shd w:val="clear" w:color="auto" w:fill="auto"/>
                  <w:noWrap/>
                  <w:vAlign w:val="center"/>
                  <w:hideMark/>
                </w:tcPr>
                <w:p w14:paraId="07C28A5F"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9" w:type="dxa"/>
                  <w:tcBorders>
                    <w:top w:val="nil"/>
                    <w:left w:val="single" w:sz="4" w:space="0" w:color="auto"/>
                    <w:bottom w:val="single" w:sz="4" w:space="0" w:color="A6A6A6"/>
                    <w:right w:val="nil"/>
                  </w:tcBorders>
                  <w:shd w:val="clear" w:color="auto" w:fill="auto"/>
                  <w:vAlign w:val="center"/>
                  <w:hideMark/>
                </w:tcPr>
                <w:p w14:paraId="4D430A92"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1FF9556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0D4DE001"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278E397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27</w:t>
                  </w:r>
                </w:p>
              </w:tc>
              <w:tc>
                <w:tcPr>
                  <w:tcW w:w="1117" w:type="dxa"/>
                  <w:tcBorders>
                    <w:top w:val="nil"/>
                    <w:left w:val="single" w:sz="4" w:space="0" w:color="auto"/>
                    <w:bottom w:val="single" w:sz="4" w:space="0" w:color="A6A6A6"/>
                    <w:right w:val="nil"/>
                  </w:tcBorders>
                  <w:shd w:val="clear" w:color="auto" w:fill="auto"/>
                  <w:noWrap/>
                  <w:vAlign w:val="center"/>
                  <w:hideMark/>
                </w:tcPr>
                <w:p w14:paraId="163F7FB9"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06-may-2016</w:t>
                  </w:r>
                </w:p>
              </w:tc>
              <w:tc>
                <w:tcPr>
                  <w:tcW w:w="725" w:type="dxa"/>
                  <w:tcBorders>
                    <w:top w:val="nil"/>
                    <w:left w:val="single" w:sz="4" w:space="0" w:color="auto"/>
                    <w:bottom w:val="single" w:sz="4" w:space="0" w:color="A6A6A6"/>
                    <w:right w:val="nil"/>
                  </w:tcBorders>
                  <w:shd w:val="clear" w:color="auto" w:fill="auto"/>
                  <w:noWrap/>
                  <w:vAlign w:val="center"/>
                  <w:hideMark/>
                </w:tcPr>
                <w:p w14:paraId="1D13887E"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35</w:t>
                  </w:r>
                </w:p>
              </w:tc>
              <w:tc>
                <w:tcPr>
                  <w:tcW w:w="566" w:type="dxa"/>
                  <w:tcBorders>
                    <w:top w:val="nil"/>
                    <w:left w:val="single" w:sz="4" w:space="0" w:color="auto"/>
                    <w:bottom w:val="single" w:sz="4" w:space="0" w:color="A6A6A6"/>
                    <w:right w:val="nil"/>
                  </w:tcBorders>
                  <w:shd w:val="clear" w:color="auto" w:fill="auto"/>
                  <w:noWrap/>
                  <w:vAlign w:val="center"/>
                  <w:hideMark/>
                </w:tcPr>
                <w:p w14:paraId="11680AAA"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108</w:t>
                  </w:r>
                </w:p>
              </w:tc>
              <w:tc>
                <w:tcPr>
                  <w:tcW w:w="1274" w:type="dxa"/>
                  <w:tcBorders>
                    <w:top w:val="nil"/>
                    <w:left w:val="single" w:sz="4" w:space="0" w:color="auto"/>
                    <w:bottom w:val="single" w:sz="4" w:space="0" w:color="A6A6A6"/>
                    <w:right w:val="nil"/>
                  </w:tcBorders>
                  <w:shd w:val="clear" w:color="auto" w:fill="auto"/>
                  <w:vAlign w:val="center"/>
                  <w:hideMark/>
                </w:tcPr>
                <w:p w14:paraId="5F6DDAC5"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73</w:t>
                  </w:r>
                </w:p>
              </w:tc>
              <w:tc>
                <w:tcPr>
                  <w:tcW w:w="566" w:type="dxa"/>
                  <w:tcBorders>
                    <w:top w:val="nil"/>
                    <w:left w:val="single" w:sz="4" w:space="0" w:color="auto"/>
                    <w:bottom w:val="single" w:sz="4" w:space="0" w:color="A6A6A6"/>
                    <w:right w:val="nil"/>
                  </w:tcBorders>
                  <w:shd w:val="clear" w:color="auto" w:fill="auto"/>
                  <w:noWrap/>
                  <w:vAlign w:val="center"/>
                  <w:hideMark/>
                </w:tcPr>
                <w:p w14:paraId="146EAE8E"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6" w:type="dxa"/>
                  <w:tcBorders>
                    <w:top w:val="nil"/>
                    <w:left w:val="single" w:sz="4" w:space="0" w:color="auto"/>
                    <w:bottom w:val="single" w:sz="4" w:space="0" w:color="A6A6A6"/>
                    <w:right w:val="nil"/>
                  </w:tcBorders>
                  <w:shd w:val="clear" w:color="auto" w:fill="auto"/>
                  <w:noWrap/>
                  <w:vAlign w:val="center"/>
                  <w:hideMark/>
                </w:tcPr>
                <w:p w14:paraId="752B4224"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7" w:type="dxa"/>
                  <w:tcBorders>
                    <w:top w:val="nil"/>
                    <w:left w:val="single" w:sz="4" w:space="0" w:color="auto"/>
                    <w:bottom w:val="single" w:sz="4" w:space="0" w:color="A6A6A6"/>
                    <w:right w:val="nil"/>
                  </w:tcBorders>
                  <w:shd w:val="clear" w:color="auto" w:fill="auto"/>
                  <w:vAlign w:val="center"/>
                  <w:hideMark/>
                </w:tcPr>
                <w:p w14:paraId="17956700"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599D31A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7E86DEE2"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172170A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56</w:t>
                  </w:r>
                </w:p>
              </w:tc>
              <w:tc>
                <w:tcPr>
                  <w:tcW w:w="1134" w:type="dxa"/>
                  <w:tcBorders>
                    <w:top w:val="nil"/>
                    <w:left w:val="single" w:sz="4" w:space="0" w:color="auto"/>
                    <w:bottom w:val="single" w:sz="4" w:space="0" w:color="A6A6A6"/>
                    <w:right w:val="nil"/>
                  </w:tcBorders>
                  <w:shd w:val="clear" w:color="auto" w:fill="auto"/>
                  <w:noWrap/>
                  <w:vAlign w:val="center"/>
                  <w:hideMark/>
                </w:tcPr>
                <w:p w14:paraId="78EC57F7"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24-jun-2016</w:t>
                  </w:r>
                </w:p>
              </w:tc>
              <w:tc>
                <w:tcPr>
                  <w:tcW w:w="709" w:type="dxa"/>
                  <w:tcBorders>
                    <w:top w:val="nil"/>
                    <w:left w:val="single" w:sz="4" w:space="0" w:color="auto"/>
                    <w:bottom w:val="single" w:sz="4" w:space="0" w:color="A6A6A6"/>
                    <w:right w:val="nil"/>
                  </w:tcBorders>
                  <w:shd w:val="clear" w:color="auto" w:fill="auto"/>
                  <w:noWrap/>
                  <w:vAlign w:val="center"/>
                  <w:hideMark/>
                </w:tcPr>
                <w:p w14:paraId="1DF784A3"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6000</w:t>
                  </w:r>
                </w:p>
              </w:tc>
              <w:tc>
                <w:tcPr>
                  <w:tcW w:w="505" w:type="dxa"/>
                  <w:tcBorders>
                    <w:top w:val="nil"/>
                    <w:left w:val="single" w:sz="4" w:space="0" w:color="auto"/>
                    <w:bottom w:val="single" w:sz="4" w:space="0" w:color="A6A6A6"/>
                    <w:right w:val="nil"/>
                  </w:tcBorders>
                  <w:shd w:val="clear" w:color="auto" w:fill="auto"/>
                  <w:noWrap/>
                  <w:vAlign w:val="center"/>
                  <w:hideMark/>
                </w:tcPr>
                <w:p w14:paraId="3BA815E4"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6131</w:t>
                  </w:r>
                </w:p>
              </w:tc>
              <w:tc>
                <w:tcPr>
                  <w:tcW w:w="1338" w:type="dxa"/>
                  <w:tcBorders>
                    <w:top w:val="nil"/>
                    <w:left w:val="single" w:sz="4" w:space="0" w:color="auto"/>
                    <w:bottom w:val="single" w:sz="4" w:space="0" w:color="A6A6A6"/>
                    <w:right w:val="nil"/>
                  </w:tcBorders>
                  <w:shd w:val="clear" w:color="auto" w:fill="auto"/>
                  <w:vAlign w:val="center"/>
                  <w:hideMark/>
                </w:tcPr>
                <w:p w14:paraId="3A5C99E7"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131</w:t>
                  </w:r>
                </w:p>
              </w:tc>
              <w:tc>
                <w:tcPr>
                  <w:tcW w:w="567" w:type="dxa"/>
                  <w:tcBorders>
                    <w:top w:val="nil"/>
                    <w:left w:val="single" w:sz="4" w:space="0" w:color="auto"/>
                    <w:bottom w:val="single" w:sz="4" w:space="0" w:color="A6A6A6"/>
                    <w:right w:val="nil"/>
                  </w:tcBorders>
                  <w:shd w:val="clear" w:color="auto" w:fill="auto"/>
                  <w:noWrap/>
                  <w:vAlign w:val="center"/>
                  <w:hideMark/>
                </w:tcPr>
                <w:p w14:paraId="0D89171A"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7" w:type="dxa"/>
                  <w:tcBorders>
                    <w:top w:val="nil"/>
                    <w:left w:val="single" w:sz="4" w:space="0" w:color="auto"/>
                    <w:bottom w:val="single" w:sz="4" w:space="0" w:color="A6A6A6"/>
                    <w:right w:val="nil"/>
                  </w:tcBorders>
                  <w:shd w:val="clear" w:color="auto" w:fill="auto"/>
                  <w:noWrap/>
                  <w:vAlign w:val="center"/>
                  <w:hideMark/>
                </w:tcPr>
                <w:p w14:paraId="5F47EE4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9" w:type="dxa"/>
                  <w:tcBorders>
                    <w:top w:val="nil"/>
                    <w:left w:val="single" w:sz="4" w:space="0" w:color="auto"/>
                    <w:bottom w:val="single" w:sz="4" w:space="0" w:color="A6A6A6"/>
                    <w:right w:val="nil"/>
                  </w:tcBorders>
                  <w:shd w:val="clear" w:color="auto" w:fill="auto"/>
                  <w:vAlign w:val="center"/>
                  <w:hideMark/>
                </w:tcPr>
                <w:p w14:paraId="658DE01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0EDB4760"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5B0C695F"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7F974DB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28</w:t>
                  </w:r>
                </w:p>
              </w:tc>
              <w:tc>
                <w:tcPr>
                  <w:tcW w:w="1117" w:type="dxa"/>
                  <w:tcBorders>
                    <w:top w:val="nil"/>
                    <w:left w:val="single" w:sz="4" w:space="0" w:color="auto"/>
                    <w:bottom w:val="single" w:sz="4" w:space="0" w:color="A6A6A6"/>
                    <w:right w:val="nil"/>
                  </w:tcBorders>
                  <w:shd w:val="clear" w:color="auto" w:fill="auto"/>
                  <w:noWrap/>
                  <w:vAlign w:val="center"/>
                  <w:hideMark/>
                </w:tcPr>
                <w:p w14:paraId="6A8C7C81"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06-may-2016</w:t>
                  </w:r>
                </w:p>
              </w:tc>
              <w:tc>
                <w:tcPr>
                  <w:tcW w:w="725" w:type="dxa"/>
                  <w:tcBorders>
                    <w:top w:val="nil"/>
                    <w:left w:val="single" w:sz="4" w:space="0" w:color="auto"/>
                    <w:bottom w:val="single" w:sz="4" w:space="0" w:color="A6A6A6"/>
                    <w:right w:val="nil"/>
                  </w:tcBorders>
                  <w:shd w:val="clear" w:color="auto" w:fill="auto"/>
                  <w:noWrap/>
                  <w:vAlign w:val="center"/>
                  <w:hideMark/>
                </w:tcPr>
                <w:p w14:paraId="2A914EC9"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7626</w:t>
                  </w:r>
                </w:p>
              </w:tc>
              <w:tc>
                <w:tcPr>
                  <w:tcW w:w="566" w:type="dxa"/>
                  <w:tcBorders>
                    <w:top w:val="nil"/>
                    <w:left w:val="single" w:sz="4" w:space="0" w:color="auto"/>
                    <w:bottom w:val="single" w:sz="4" w:space="0" w:color="A6A6A6"/>
                    <w:right w:val="nil"/>
                  </w:tcBorders>
                  <w:shd w:val="clear" w:color="auto" w:fill="auto"/>
                  <w:noWrap/>
                  <w:vAlign w:val="center"/>
                  <w:hideMark/>
                </w:tcPr>
                <w:p w14:paraId="23883A68"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7591</w:t>
                  </w:r>
                </w:p>
              </w:tc>
              <w:tc>
                <w:tcPr>
                  <w:tcW w:w="1274" w:type="dxa"/>
                  <w:tcBorders>
                    <w:top w:val="nil"/>
                    <w:left w:val="single" w:sz="4" w:space="0" w:color="auto"/>
                    <w:bottom w:val="single" w:sz="4" w:space="0" w:color="A6A6A6"/>
                    <w:right w:val="nil"/>
                  </w:tcBorders>
                  <w:shd w:val="clear" w:color="auto" w:fill="auto"/>
                  <w:vAlign w:val="center"/>
                  <w:hideMark/>
                </w:tcPr>
                <w:p w14:paraId="3C3562E6"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35</w:t>
                  </w:r>
                </w:p>
              </w:tc>
              <w:tc>
                <w:tcPr>
                  <w:tcW w:w="566" w:type="dxa"/>
                  <w:tcBorders>
                    <w:top w:val="nil"/>
                    <w:left w:val="single" w:sz="4" w:space="0" w:color="auto"/>
                    <w:bottom w:val="single" w:sz="4" w:space="0" w:color="A6A6A6"/>
                    <w:right w:val="nil"/>
                  </w:tcBorders>
                  <w:shd w:val="clear" w:color="auto" w:fill="auto"/>
                  <w:noWrap/>
                  <w:vAlign w:val="center"/>
                  <w:hideMark/>
                </w:tcPr>
                <w:p w14:paraId="671FF775"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6" w:type="dxa"/>
                  <w:tcBorders>
                    <w:top w:val="nil"/>
                    <w:left w:val="single" w:sz="4" w:space="0" w:color="auto"/>
                    <w:bottom w:val="single" w:sz="4" w:space="0" w:color="A6A6A6"/>
                    <w:right w:val="nil"/>
                  </w:tcBorders>
                  <w:shd w:val="clear" w:color="auto" w:fill="auto"/>
                  <w:noWrap/>
                  <w:vAlign w:val="center"/>
                  <w:hideMark/>
                </w:tcPr>
                <w:p w14:paraId="50651E8B"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7" w:type="dxa"/>
                  <w:tcBorders>
                    <w:top w:val="nil"/>
                    <w:left w:val="single" w:sz="4" w:space="0" w:color="auto"/>
                    <w:bottom w:val="single" w:sz="4" w:space="0" w:color="A6A6A6"/>
                    <w:right w:val="nil"/>
                  </w:tcBorders>
                  <w:shd w:val="clear" w:color="auto" w:fill="auto"/>
                  <w:vAlign w:val="center"/>
                  <w:hideMark/>
                </w:tcPr>
                <w:p w14:paraId="52518892"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1CF12D3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bottom w:val="nil"/>
                    <w:right w:val="nil"/>
                  </w:tcBorders>
                  <w:shd w:val="clear" w:color="000000" w:fill="000000"/>
                  <w:noWrap/>
                  <w:vAlign w:val="center"/>
                  <w:hideMark/>
                </w:tcPr>
                <w:p w14:paraId="6B609190"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nil"/>
                    <w:left w:val="nil"/>
                    <w:bottom w:val="single" w:sz="4" w:space="0" w:color="A6A6A6"/>
                    <w:right w:val="nil"/>
                  </w:tcBorders>
                  <w:shd w:val="clear" w:color="auto" w:fill="auto"/>
                  <w:noWrap/>
                  <w:vAlign w:val="center"/>
                  <w:hideMark/>
                </w:tcPr>
                <w:p w14:paraId="72BD217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57</w:t>
                  </w:r>
                </w:p>
              </w:tc>
              <w:tc>
                <w:tcPr>
                  <w:tcW w:w="1134" w:type="dxa"/>
                  <w:tcBorders>
                    <w:top w:val="nil"/>
                    <w:left w:val="single" w:sz="4" w:space="0" w:color="auto"/>
                    <w:bottom w:val="single" w:sz="4" w:space="0" w:color="A6A6A6"/>
                    <w:right w:val="nil"/>
                  </w:tcBorders>
                  <w:shd w:val="clear" w:color="auto" w:fill="auto"/>
                  <w:noWrap/>
                  <w:vAlign w:val="center"/>
                  <w:hideMark/>
                </w:tcPr>
                <w:p w14:paraId="5CB8EE0D"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28-jun-2016</w:t>
                  </w:r>
                </w:p>
              </w:tc>
              <w:tc>
                <w:tcPr>
                  <w:tcW w:w="709" w:type="dxa"/>
                  <w:tcBorders>
                    <w:top w:val="nil"/>
                    <w:left w:val="single" w:sz="4" w:space="0" w:color="auto"/>
                    <w:bottom w:val="single" w:sz="4" w:space="0" w:color="A6A6A6"/>
                    <w:right w:val="nil"/>
                  </w:tcBorders>
                  <w:shd w:val="clear" w:color="auto" w:fill="auto"/>
                  <w:noWrap/>
                  <w:vAlign w:val="center"/>
                  <w:hideMark/>
                </w:tcPr>
                <w:p w14:paraId="3D914842"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6131</w:t>
                  </w:r>
                </w:p>
              </w:tc>
              <w:tc>
                <w:tcPr>
                  <w:tcW w:w="505" w:type="dxa"/>
                  <w:tcBorders>
                    <w:top w:val="nil"/>
                    <w:left w:val="single" w:sz="4" w:space="0" w:color="auto"/>
                    <w:bottom w:val="single" w:sz="4" w:space="0" w:color="A6A6A6"/>
                    <w:right w:val="nil"/>
                  </w:tcBorders>
                  <w:shd w:val="clear" w:color="auto" w:fill="auto"/>
                  <w:noWrap/>
                  <w:vAlign w:val="center"/>
                  <w:hideMark/>
                </w:tcPr>
                <w:p w14:paraId="098DD629"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6260</w:t>
                  </w:r>
                </w:p>
              </w:tc>
              <w:tc>
                <w:tcPr>
                  <w:tcW w:w="1338" w:type="dxa"/>
                  <w:tcBorders>
                    <w:top w:val="nil"/>
                    <w:left w:val="single" w:sz="4" w:space="0" w:color="auto"/>
                    <w:bottom w:val="single" w:sz="4" w:space="0" w:color="A6A6A6"/>
                    <w:right w:val="nil"/>
                  </w:tcBorders>
                  <w:shd w:val="clear" w:color="auto" w:fill="auto"/>
                  <w:vAlign w:val="center"/>
                  <w:hideMark/>
                </w:tcPr>
                <w:p w14:paraId="215D8FA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129</w:t>
                  </w:r>
                </w:p>
              </w:tc>
              <w:tc>
                <w:tcPr>
                  <w:tcW w:w="567" w:type="dxa"/>
                  <w:tcBorders>
                    <w:top w:val="nil"/>
                    <w:left w:val="single" w:sz="4" w:space="0" w:color="auto"/>
                    <w:bottom w:val="single" w:sz="4" w:space="0" w:color="A6A6A6"/>
                    <w:right w:val="nil"/>
                  </w:tcBorders>
                  <w:shd w:val="clear" w:color="auto" w:fill="auto"/>
                  <w:noWrap/>
                  <w:vAlign w:val="center"/>
                  <w:hideMark/>
                </w:tcPr>
                <w:p w14:paraId="1D5BD7D3"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7" w:type="dxa"/>
                  <w:tcBorders>
                    <w:top w:val="nil"/>
                    <w:left w:val="single" w:sz="4" w:space="0" w:color="auto"/>
                    <w:bottom w:val="single" w:sz="4" w:space="0" w:color="A6A6A6"/>
                    <w:right w:val="nil"/>
                  </w:tcBorders>
                  <w:shd w:val="clear" w:color="auto" w:fill="auto"/>
                  <w:noWrap/>
                  <w:vAlign w:val="center"/>
                  <w:hideMark/>
                </w:tcPr>
                <w:p w14:paraId="6773864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9" w:type="dxa"/>
                  <w:tcBorders>
                    <w:top w:val="nil"/>
                    <w:left w:val="single" w:sz="4" w:space="0" w:color="auto"/>
                    <w:bottom w:val="single" w:sz="4" w:space="0" w:color="A6A6A6"/>
                    <w:right w:val="nil"/>
                  </w:tcBorders>
                  <w:shd w:val="clear" w:color="auto" w:fill="auto"/>
                  <w:vAlign w:val="center"/>
                  <w:hideMark/>
                </w:tcPr>
                <w:p w14:paraId="55F43135"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single" w:sz="4" w:space="0" w:color="auto"/>
                  </w:tcBorders>
                  <w:shd w:val="clear" w:color="auto" w:fill="auto"/>
                  <w:noWrap/>
                  <w:vAlign w:val="center"/>
                  <w:hideMark/>
                </w:tcPr>
                <w:p w14:paraId="1410940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4E423359" w14:textId="77777777" w:rsidTr="00163536">
              <w:trPr>
                <w:trHeight w:val="20"/>
                <w:jc w:val="center"/>
              </w:trPr>
              <w:tc>
                <w:tcPr>
                  <w:tcW w:w="632" w:type="dxa"/>
                  <w:tcBorders>
                    <w:top w:val="nil"/>
                    <w:left w:val="nil"/>
                    <w:bottom w:val="single" w:sz="4" w:space="0" w:color="A6A6A6"/>
                    <w:right w:val="nil"/>
                  </w:tcBorders>
                  <w:shd w:val="clear" w:color="auto" w:fill="auto"/>
                  <w:noWrap/>
                  <w:vAlign w:val="center"/>
                  <w:hideMark/>
                </w:tcPr>
                <w:p w14:paraId="063359A0"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29</w:t>
                  </w:r>
                </w:p>
              </w:tc>
              <w:tc>
                <w:tcPr>
                  <w:tcW w:w="1117" w:type="dxa"/>
                  <w:tcBorders>
                    <w:top w:val="nil"/>
                    <w:left w:val="single" w:sz="4" w:space="0" w:color="auto"/>
                    <w:bottom w:val="single" w:sz="4" w:space="0" w:color="A6A6A6"/>
                    <w:right w:val="nil"/>
                  </w:tcBorders>
                  <w:shd w:val="clear" w:color="auto" w:fill="auto"/>
                  <w:noWrap/>
                  <w:vAlign w:val="center"/>
                  <w:hideMark/>
                </w:tcPr>
                <w:p w14:paraId="7B02091E"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09-may-2016</w:t>
                  </w:r>
                </w:p>
              </w:tc>
              <w:tc>
                <w:tcPr>
                  <w:tcW w:w="725" w:type="dxa"/>
                  <w:tcBorders>
                    <w:top w:val="nil"/>
                    <w:left w:val="single" w:sz="4" w:space="0" w:color="auto"/>
                    <w:bottom w:val="single" w:sz="4" w:space="0" w:color="A6A6A6"/>
                    <w:right w:val="nil"/>
                  </w:tcBorders>
                  <w:shd w:val="clear" w:color="auto" w:fill="auto"/>
                  <w:noWrap/>
                  <w:vAlign w:val="center"/>
                  <w:hideMark/>
                </w:tcPr>
                <w:p w14:paraId="1824B45E"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7591</w:t>
                  </w:r>
                </w:p>
              </w:tc>
              <w:tc>
                <w:tcPr>
                  <w:tcW w:w="566" w:type="dxa"/>
                  <w:tcBorders>
                    <w:top w:val="nil"/>
                    <w:left w:val="single" w:sz="4" w:space="0" w:color="auto"/>
                    <w:bottom w:val="single" w:sz="4" w:space="0" w:color="A6A6A6"/>
                    <w:right w:val="nil"/>
                  </w:tcBorders>
                  <w:shd w:val="clear" w:color="auto" w:fill="auto"/>
                  <w:noWrap/>
                  <w:vAlign w:val="center"/>
                  <w:hideMark/>
                </w:tcPr>
                <w:p w14:paraId="5328465A" w14:textId="77777777" w:rsidR="00F5199F" w:rsidRPr="00163536" w:rsidRDefault="00F5199F" w:rsidP="008302E5">
                  <w:pPr>
                    <w:spacing w:before="0" w:after="0" w:line="240" w:lineRule="auto"/>
                    <w:jc w:val="right"/>
                    <w:rPr>
                      <w:rFonts w:ascii="Calibri" w:eastAsia="Times New Roman" w:hAnsi="Calibri" w:cs="Calibri"/>
                      <w:sz w:val="18"/>
                      <w:szCs w:val="18"/>
                      <w:lang w:eastAsia="es-CL"/>
                    </w:rPr>
                  </w:pPr>
                  <w:r w:rsidRPr="00163536">
                    <w:rPr>
                      <w:rFonts w:ascii="Calibri" w:eastAsia="Times New Roman" w:hAnsi="Calibri" w:cs="Calibri"/>
                      <w:sz w:val="18"/>
                      <w:szCs w:val="18"/>
                      <w:lang w:eastAsia="es-CL"/>
                    </w:rPr>
                    <w:t>7536</w:t>
                  </w:r>
                </w:p>
              </w:tc>
              <w:tc>
                <w:tcPr>
                  <w:tcW w:w="1274" w:type="dxa"/>
                  <w:tcBorders>
                    <w:top w:val="nil"/>
                    <w:left w:val="single" w:sz="4" w:space="0" w:color="auto"/>
                    <w:bottom w:val="single" w:sz="4" w:space="0" w:color="A6A6A6"/>
                    <w:right w:val="nil"/>
                  </w:tcBorders>
                  <w:shd w:val="clear" w:color="auto" w:fill="auto"/>
                  <w:vAlign w:val="center"/>
                  <w:hideMark/>
                </w:tcPr>
                <w:p w14:paraId="4B1FBA1E" w14:textId="77777777" w:rsidR="00F5199F" w:rsidRPr="00163536" w:rsidRDefault="00F5199F" w:rsidP="008302E5">
                  <w:pPr>
                    <w:spacing w:before="0" w:after="0" w:line="240" w:lineRule="auto"/>
                    <w:jc w:val="center"/>
                    <w:rPr>
                      <w:rFonts w:ascii="Calibri" w:eastAsia="Times New Roman" w:hAnsi="Calibri" w:cs="Calibri"/>
                      <w:sz w:val="18"/>
                      <w:szCs w:val="18"/>
                      <w:lang w:eastAsia="es-CL"/>
                    </w:rPr>
                  </w:pPr>
                  <w:r w:rsidRPr="00163536">
                    <w:rPr>
                      <w:rFonts w:ascii="Calibri" w:eastAsia="Times New Roman" w:hAnsi="Calibri" w:cs="Calibri"/>
                      <w:sz w:val="18"/>
                      <w:szCs w:val="18"/>
                      <w:lang w:eastAsia="es-CL"/>
                    </w:rPr>
                    <w:t>55</w:t>
                  </w:r>
                </w:p>
              </w:tc>
              <w:tc>
                <w:tcPr>
                  <w:tcW w:w="566" w:type="dxa"/>
                  <w:tcBorders>
                    <w:top w:val="nil"/>
                    <w:left w:val="single" w:sz="4" w:space="0" w:color="auto"/>
                    <w:bottom w:val="single" w:sz="4" w:space="0" w:color="A6A6A6"/>
                    <w:right w:val="nil"/>
                  </w:tcBorders>
                  <w:shd w:val="clear" w:color="auto" w:fill="auto"/>
                  <w:noWrap/>
                  <w:vAlign w:val="center"/>
                  <w:hideMark/>
                </w:tcPr>
                <w:p w14:paraId="1B33FF6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66" w:type="dxa"/>
                  <w:tcBorders>
                    <w:top w:val="nil"/>
                    <w:left w:val="single" w:sz="4" w:space="0" w:color="auto"/>
                    <w:bottom w:val="single" w:sz="4" w:space="0" w:color="A6A6A6"/>
                    <w:right w:val="nil"/>
                  </w:tcBorders>
                  <w:shd w:val="clear" w:color="auto" w:fill="auto"/>
                  <w:noWrap/>
                  <w:vAlign w:val="center"/>
                  <w:hideMark/>
                </w:tcPr>
                <w:p w14:paraId="34DA82A4"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707" w:type="dxa"/>
                  <w:tcBorders>
                    <w:top w:val="nil"/>
                    <w:left w:val="single" w:sz="4" w:space="0" w:color="auto"/>
                    <w:bottom w:val="single" w:sz="4" w:space="0" w:color="A6A6A6"/>
                    <w:right w:val="nil"/>
                  </w:tcBorders>
                  <w:shd w:val="clear" w:color="auto" w:fill="auto"/>
                  <w:vAlign w:val="center"/>
                  <w:hideMark/>
                </w:tcPr>
                <w:p w14:paraId="3DD28E1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nil"/>
                    <w:left w:val="single" w:sz="4" w:space="0" w:color="auto"/>
                    <w:bottom w:val="single" w:sz="4" w:space="0" w:color="A6A6A6"/>
                    <w:right w:val="nil"/>
                  </w:tcBorders>
                  <w:shd w:val="clear" w:color="auto" w:fill="auto"/>
                  <w:noWrap/>
                  <w:vAlign w:val="center"/>
                  <w:hideMark/>
                </w:tcPr>
                <w:p w14:paraId="51A1F141"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181" w:type="dxa"/>
                  <w:tcBorders>
                    <w:top w:val="nil"/>
                    <w:left w:val="nil"/>
                    <w:right w:val="nil"/>
                  </w:tcBorders>
                  <w:shd w:val="clear" w:color="000000" w:fill="000000"/>
                  <w:noWrap/>
                  <w:vAlign w:val="center"/>
                  <w:hideMark/>
                </w:tcPr>
                <w:p w14:paraId="4CB12FD7" w14:textId="77777777" w:rsidR="00F5199F" w:rsidRPr="00163536" w:rsidRDefault="00F5199F"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single" w:sz="4" w:space="0" w:color="A6A6A6"/>
                    <w:left w:val="nil"/>
                    <w:bottom w:val="single" w:sz="4" w:space="0" w:color="A6A6A6"/>
                    <w:right w:val="nil"/>
                  </w:tcBorders>
                  <w:shd w:val="clear" w:color="auto" w:fill="auto"/>
                  <w:noWrap/>
                  <w:vAlign w:val="center"/>
                  <w:hideMark/>
                </w:tcPr>
                <w:p w14:paraId="44853428"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58</w:t>
                  </w:r>
                </w:p>
              </w:tc>
              <w:tc>
                <w:tcPr>
                  <w:tcW w:w="1134" w:type="dxa"/>
                  <w:tcBorders>
                    <w:top w:val="single" w:sz="4" w:space="0" w:color="A6A6A6"/>
                    <w:left w:val="single" w:sz="4" w:space="0" w:color="auto"/>
                    <w:bottom w:val="single" w:sz="4" w:space="0" w:color="A6A6A6"/>
                    <w:right w:val="nil"/>
                  </w:tcBorders>
                  <w:shd w:val="clear" w:color="auto" w:fill="auto"/>
                  <w:noWrap/>
                  <w:vAlign w:val="center"/>
                  <w:hideMark/>
                </w:tcPr>
                <w:p w14:paraId="452EAF55"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30-jun-2016</w:t>
                  </w:r>
                </w:p>
              </w:tc>
              <w:tc>
                <w:tcPr>
                  <w:tcW w:w="709" w:type="dxa"/>
                  <w:tcBorders>
                    <w:top w:val="single" w:sz="4" w:space="0" w:color="A6A6A6"/>
                    <w:left w:val="single" w:sz="4" w:space="0" w:color="auto"/>
                    <w:bottom w:val="single" w:sz="4" w:space="0" w:color="A6A6A6"/>
                    <w:right w:val="nil"/>
                  </w:tcBorders>
                  <w:shd w:val="clear" w:color="auto" w:fill="auto"/>
                  <w:noWrap/>
                  <w:vAlign w:val="center"/>
                  <w:hideMark/>
                </w:tcPr>
                <w:p w14:paraId="2B0930B0"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6260</w:t>
                  </w:r>
                </w:p>
              </w:tc>
              <w:tc>
                <w:tcPr>
                  <w:tcW w:w="505" w:type="dxa"/>
                  <w:tcBorders>
                    <w:top w:val="single" w:sz="4" w:space="0" w:color="A6A6A6"/>
                    <w:left w:val="single" w:sz="4" w:space="0" w:color="auto"/>
                    <w:bottom w:val="single" w:sz="4" w:space="0" w:color="A6A6A6"/>
                    <w:right w:val="nil"/>
                  </w:tcBorders>
                  <w:shd w:val="clear" w:color="auto" w:fill="auto"/>
                  <w:noWrap/>
                  <w:vAlign w:val="center"/>
                  <w:hideMark/>
                </w:tcPr>
                <w:p w14:paraId="1A9D9D7E" w14:textId="77777777" w:rsidR="00F5199F" w:rsidRPr="00163536" w:rsidRDefault="00F5199F"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6438</w:t>
                  </w:r>
                </w:p>
              </w:tc>
              <w:tc>
                <w:tcPr>
                  <w:tcW w:w="1338" w:type="dxa"/>
                  <w:tcBorders>
                    <w:top w:val="single" w:sz="4" w:space="0" w:color="A6A6A6"/>
                    <w:left w:val="single" w:sz="4" w:space="0" w:color="auto"/>
                    <w:bottom w:val="single" w:sz="4" w:space="0" w:color="A6A6A6"/>
                    <w:right w:val="nil"/>
                  </w:tcBorders>
                  <w:shd w:val="clear" w:color="auto" w:fill="auto"/>
                  <w:vAlign w:val="center"/>
                  <w:hideMark/>
                </w:tcPr>
                <w:p w14:paraId="2BAF9E2D"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178</w:t>
                  </w:r>
                </w:p>
              </w:tc>
              <w:tc>
                <w:tcPr>
                  <w:tcW w:w="567" w:type="dxa"/>
                  <w:tcBorders>
                    <w:top w:val="single" w:sz="4" w:space="0" w:color="A6A6A6"/>
                    <w:left w:val="single" w:sz="4" w:space="0" w:color="auto"/>
                    <w:bottom w:val="single" w:sz="4" w:space="0" w:color="A6A6A6"/>
                    <w:right w:val="nil"/>
                  </w:tcBorders>
                  <w:shd w:val="clear" w:color="auto" w:fill="auto"/>
                  <w:noWrap/>
                  <w:vAlign w:val="center"/>
                  <w:hideMark/>
                </w:tcPr>
                <w:p w14:paraId="0B53EF0E"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7" w:type="dxa"/>
                  <w:tcBorders>
                    <w:top w:val="single" w:sz="4" w:space="0" w:color="A6A6A6"/>
                    <w:left w:val="single" w:sz="4" w:space="0" w:color="auto"/>
                    <w:bottom w:val="single" w:sz="4" w:space="0" w:color="A6A6A6"/>
                    <w:right w:val="nil"/>
                  </w:tcBorders>
                  <w:shd w:val="clear" w:color="auto" w:fill="auto"/>
                  <w:noWrap/>
                  <w:vAlign w:val="center"/>
                  <w:hideMark/>
                </w:tcPr>
                <w:p w14:paraId="2E06A33C"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9" w:type="dxa"/>
                  <w:tcBorders>
                    <w:top w:val="single" w:sz="4" w:space="0" w:color="A6A6A6"/>
                    <w:left w:val="single" w:sz="4" w:space="0" w:color="auto"/>
                    <w:bottom w:val="single" w:sz="4" w:space="0" w:color="A6A6A6"/>
                    <w:right w:val="nil"/>
                  </w:tcBorders>
                  <w:shd w:val="clear" w:color="auto" w:fill="auto"/>
                  <w:vAlign w:val="center"/>
                  <w:hideMark/>
                </w:tcPr>
                <w:p w14:paraId="4FB102A6"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single" w:sz="4" w:space="0" w:color="A6A6A6"/>
                    <w:left w:val="single" w:sz="4" w:space="0" w:color="auto"/>
                    <w:bottom w:val="single" w:sz="4" w:space="0" w:color="A6A6A6"/>
                    <w:right w:val="single" w:sz="4" w:space="0" w:color="auto"/>
                  </w:tcBorders>
                  <w:shd w:val="clear" w:color="auto" w:fill="auto"/>
                  <w:noWrap/>
                  <w:vAlign w:val="center"/>
                  <w:hideMark/>
                </w:tcPr>
                <w:p w14:paraId="54BF6994" w14:textId="77777777" w:rsidR="00F5199F" w:rsidRPr="00163536" w:rsidRDefault="00F5199F"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r w:rsidR="00163536" w:rsidRPr="00163536" w14:paraId="7CA2FB99" w14:textId="77777777" w:rsidTr="00163536">
              <w:trPr>
                <w:trHeight w:val="20"/>
                <w:jc w:val="center"/>
              </w:trPr>
              <w:tc>
                <w:tcPr>
                  <w:tcW w:w="6578" w:type="dxa"/>
                  <w:gridSpan w:val="9"/>
                  <w:tcBorders>
                    <w:top w:val="nil"/>
                    <w:left w:val="nil"/>
                    <w:bottom w:val="nil"/>
                    <w:right w:val="nil"/>
                  </w:tcBorders>
                  <w:shd w:val="clear" w:color="auto" w:fill="auto"/>
                  <w:noWrap/>
                  <w:vAlign w:val="center"/>
                </w:tcPr>
                <w:p w14:paraId="5CB8BC57"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Pr>
                      <w:rFonts w:ascii="Calibri" w:eastAsia="Times New Roman" w:hAnsi="Calibri" w:cs="Calibri"/>
                      <w:color w:val="000000"/>
                      <w:sz w:val="18"/>
                      <w:szCs w:val="18"/>
                      <w:lang w:eastAsia="es-CL"/>
                    </w:rPr>
                    <w:t>(continúa a la derecha)</w:t>
                  </w:r>
                </w:p>
              </w:tc>
              <w:tc>
                <w:tcPr>
                  <w:tcW w:w="181" w:type="dxa"/>
                  <w:tcBorders>
                    <w:top w:val="nil"/>
                    <w:left w:val="nil"/>
                    <w:bottom w:val="single" w:sz="4" w:space="0" w:color="A6A6A6"/>
                    <w:right w:val="nil"/>
                  </w:tcBorders>
                  <w:shd w:val="clear" w:color="000000" w:fill="000000"/>
                  <w:noWrap/>
                  <w:vAlign w:val="center"/>
                  <w:hideMark/>
                </w:tcPr>
                <w:p w14:paraId="361E3BBC" w14:textId="77777777" w:rsidR="00163536" w:rsidRPr="00163536" w:rsidRDefault="00163536" w:rsidP="008302E5">
                  <w:pPr>
                    <w:spacing w:before="0" w:after="0" w:line="240" w:lineRule="auto"/>
                    <w:jc w:val="lef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537" w:type="dxa"/>
                  <w:tcBorders>
                    <w:top w:val="single" w:sz="4" w:space="0" w:color="A6A6A6"/>
                    <w:left w:val="nil"/>
                    <w:bottom w:val="single" w:sz="4" w:space="0" w:color="auto"/>
                    <w:right w:val="nil"/>
                  </w:tcBorders>
                  <w:shd w:val="clear" w:color="auto" w:fill="auto"/>
                  <w:noWrap/>
                  <w:vAlign w:val="center"/>
                  <w:hideMark/>
                </w:tcPr>
                <w:p w14:paraId="40E664E0"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59</w:t>
                  </w:r>
                </w:p>
              </w:tc>
              <w:tc>
                <w:tcPr>
                  <w:tcW w:w="1134" w:type="dxa"/>
                  <w:tcBorders>
                    <w:top w:val="single" w:sz="4" w:space="0" w:color="A6A6A6"/>
                    <w:left w:val="single" w:sz="4" w:space="0" w:color="auto"/>
                    <w:bottom w:val="single" w:sz="4" w:space="0" w:color="auto"/>
                    <w:right w:val="nil"/>
                  </w:tcBorders>
                  <w:shd w:val="clear" w:color="auto" w:fill="auto"/>
                  <w:noWrap/>
                  <w:vAlign w:val="center"/>
                  <w:hideMark/>
                </w:tcPr>
                <w:p w14:paraId="61B8CD73" w14:textId="77777777" w:rsidR="00163536" w:rsidRPr="00163536" w:rsidRDefault="00163536"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01-jul-2016</w:t>
                  </w:r>
                </w:p>
              </w:tc>
              <w:tc>
                <w:tcPr>
                  <w:tcW w:w="709" w:type="dxa"/>
                  <w:tcBorders>
                    <w:top w:val="single" w:sz="4" w:space="0" w:color="A6A6A6"/>
                    <w:left w:val="single" w:sz="4" w:space="0" w:color="auto"/>
                    <w:bottom w:val="single" w:sz="4" w:space="0" w:color="auto"/>
                    <w:right w:val="nil"/>
                  </w:tcBorders>
                  <w:shd w:val="clear" w:color="auto" w:fill="auto"/>
                  <w:noWrap/>
                  <w:vAlign w:val="center"/>
                  <w:hideMark/>
                </w:tcPr>
                <w:p w14:paraId="09AE9A16" w14:textId="77777777" w:rsidR="00163536" w:rsidRPr="00163536" w:rsidRDefault="00163536"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6438</w:t>
                  </w:r>
                </w:p>
              </w:tc>
              <w:tc>
                <w:tcPr>
                  <w:tcW w:w="505" w:type="dxa"/>
                  <w:tcBorders>
                    <w:top w:val="single" w:sz="4" w:space="0" w:color="A6A6A6"/>
                    <w:left w:val="single" w:sz="4" w:space="0" w:color="auto"/>
                    <w:bottom w:val="single" w:sz="4" w:space="0" w:color="auto"/>
                    <w:right w:val="nil"/>
                  </w:tcBorders>
                  <w:shd w:val="clear" w:color="auto" w:fill="auto"/>
                  <w:noWrap/>
                  <w:vAlign w:val="center"/>
                  <w:hideMark/>
                </w:tcPr>
                <w:p w14:paraId="0A59E149" w14:textId="77777777" w:rsidR="00163536" w:rsidRPr="00163536" w:rsidRDefault="00163536" w:rsidP="008302E5">
                  <w:pPr>
                    <w:spacing w:before="0" w:after="0" w:line="240" w:lineRule="auto"/>
                    <w:jc w:val="right"/>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6500</w:t>
                  </w:r>
                </w:p>
              </w:tc>
              <w:tc>
                <w:tcPr>
                  <w:tcW w:w="1338" w:type="dxa"/>
                  <w:tcBorders>
                    <w:top w:val="single" w:sz="4" w:space="0" w:color="A6A6A6"/>
                    <w:left w:val="single" w:sz="4" w:space="0" w:color="auto"/>
                    <w:bottom w:val="single" w:sz="4" w:space="0" w:color="auto"/>
                    <w:right w:val="nil"/>
                  </w:tcBorders>
                  <w:shd w:val="clear" w:color="auto" w:fill="auto"/>
                  <w:vAlign w:val="center"/>
                  <w:hideMark/>
                </w:tcPr>
                <w:p w14:paraId="35247633"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62</w:t>
                  </w:r>
                </w:p>
              </w:tc>
              <w:tc>
                <w:tcPr>
                  <w:tcW w:w="567" w:type="dxa"/>
                  <w:tcBorders>
                    <w:top w:val="single" w:sz="4" w:space="0" w:color="A6A6A6"/>
                    <w:left w:val="single" w:sz="4" w:space="0" w:color="auto"/>
                    <w:bottom w:val="single" w:sz="4" w:space="0" w:color="auto"/>
                    <w:right w:val="nil"/>
                  </w:tcBorders>
                  <w:shd w:val="clear" w:color="auto" w:fill="auto"/>
                  <w:noWrap/>
                  <w:vAlign w:val="center"/>
                  <w:hideMark/>
                </w:tcPr>
                <w:p w14:paraId="52D763B5"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x</w:t>
                  </w:r>
                </w:p>
              </w:tc>
              <w:tc>
                <w:tcPr>
                  <w:tcW w:w="567" w:type="dxa"/>
                  <w:tcBorders>
                    <w:top w:val="single" w:sz="4" w:space="0" w:color="A6A6A6"/>
                    <w:left w:val="single" w:sz="4" w:space="0" w:color="auto"/>
                    <w:bottom w:val="single" w:sz="4" w:space="0" w:color="auto"/>
                    <w:right w:val="nil"/>
                  </w:tcBorders>
                  <w:shd w:val="clear" w:color="auto" w:fill="auto"/>
                  <w:noWrap/>
                  <w:vAlign w:val="center"/>
                  <w:hideMark/>
                </w:tcPr>
                <w:p w14:paraId="2C190726"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709" w:type="dxa"/>
                  <w:tcBorders>
                    <w:top w:val="single" w:sz="4" w:space="0" w:color="A6A6A6"/>
                    <w:left w:val="single" w:sz="4" w:space="0" w:color="auto"/>
                    <w:bottom w:val="single" w:sz="4" w:space="0" w:color="auto"/>
                    <w:right w:val="nil"/>
                  </w:tcBorders>
                  <w:shd w:val="clear" w:color="auto" w:fill="auto"/>
                  <w:vAlign w:val="center"/>
                  <w:hideMark/>
                </w:tcPr>
                <w:p w14:paraId="573401F6"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c>
                <w:tcPr>
                  <w:tcW w:w="425" w:type="dxa"/>
                  <w:tcBorders>
                    <w:top w:val="single" w:sz="4" w:space="0" w:color="A6A6A6"/>
                    <w:left w:val="single" w:sz="4" w:space="0" w:color="auto"/>
                    <w:bottom w:val="single" w:sz="4" w:space="0" w:color="auto"/>
                    <w:right w:val="single" w:sz="4" w:space="0" w:color="auto"/>
                  </w:tcBorders>
                  <w:shd w:val="clear" w:color="auto" w:fill="auto"/>
                  <w:noWrap/>
                  <w:vAlign w:val="center"/>
                  <w:hideMark/>
                </w:tcPr>
                <w:p w14:paraId="013C2D50" w14:textId="77777777" w:rsidR="00163536" w:rsidRPr="00163536" w:rsidRDefault="00163536" w:rsidP="008302E5">
                  <w:pPr>
                    <w:spacing w:before="0" w:after="0" w:line="240" w:lineRule="auto"/>
                    <w:jc w:val="center"/>
                    <w:rPr>
                      <w:rFonts w:ascii="Calibri" w:eastAsia="Times New Roman" w:hAnsi="Calibri" w:cs="Calibri"/>
                      <w:color w:val="000000"/>
                      <w:sz w:val="18"/>
                      <w:szCs w:val="18"/>
                      <w:lang w:eastAsia="es-CL"/>
                    </w:rPr>
                  </w:pPr>
                  <w:r w:rsidRPr="00163536">
                    <w:rPr>
                      <w:rFonts w:ascii="Calibri" w:eastAsia="Times New Roman" w:hAnsi="Calibri" w:cs="Calibri"/>
                      <w:color w:val="000000"/>
                      <w:sz w:val="18"/>
                      <w:szCs w:val="18"/>
                      <w:lang w:eastAsia="es-CL"/>
                    </w:rPr>
                    <w:t> </w:t>
                  </w:r>
                </w:p>
              </w:tc>
            </w:tr>
          </w:tbl>
          <w:p w14:paraId="139B1CDD" w14:textId="77777777" w:rsidR="006C0009" w:rsidRPr="00E26788" w:rsidRDefault="006C0009" w:rsidP="008302E5">
            <w:pPr>
              <w:spacing w:before="0" w:after="0" w:line="240" w:lineRule="auto"/>
              <w:jc w:val="center"/>
              <w:rPr>
                <w:rFonts w:ascii="Calibri" w:eastAsia="Times New Roman" w:hAnsi="Calibri" w:cs="Times New Roman"/>
                <w:b/>
                <w:szCs w:val="20"/>
                <w:lang w:eastAsia="es-CL"/>
              </w:rPr>
            </w:pPr>
          </w:p>
        </w:tc>
      </w:tr>
      <w:tr w:rsidR="006C0009" w:rsidRPr="00E26788" w14:paraId="62B4C464" w14:textId="77777777" w:rsidTr="00B650AC">
        <w:trPr>
          <w:jc w:val="center"/>
        </w:trPr>
        <w:tc>
          <w:tcPr>
            <w:tcW w:w="364" w:type="pct"/>
            <w:tcBorders>
              <w:top w:val="single" w:sz="4" w:space="0" w:color="auto"/>
              <w:left w:val="single" w:sz="4" w:space="0" w:color="auto"/>
              <w:bottom w:val="single" w:sz="4" w:space="0" w:color="auto"/>
              <w:right w:val="nil"/>
            </w:tcBorders>
            <w:shd w:val="clear" w:color="auto" w:fill="auto"/>
            <w:noWrap/>
            <w:vAlign w:val="center"/>
            <w:hideMark/>
          </w:tcPr>
          <w:p w14:paraId="15D6A1AB" w14:textId="49D61B1F" w:rsidR="006C0009" w:rsidRPr="003228F6" w:rsidRDefault="006C0009" w:rsidP="008302E5">
            <w:pPr>
              <w:pStyle w:val="Descripcin"/>
              <w:rPr>
                <w:szCs w:val="20"/>
              </w:rPr>
            </w:pPr>
            <w:bookmarkStart w:id="224" w:name="_Ref529454558"/>
            <w:r w:rsidRPr="003228F6">
              <w:t xml:space="preserve">Tabla </w:t>
            </w:r>
            <w:r w:rsidR="00D159E0" w:rsidRPr="003228F6">
              <w:rPr>
                <w:noProof/>
              </w:rPr>
              <w:fldChar w:fldCharType="begin"/>
            </w:r>
            <w:r w:rsidR="00D159E0" w:rsidRPr="003228F6">
              <w:rPr>
                <w:noProof/>
              </w:rPr>
              <w:instrText xml:space="preserve"> SEQ Tabla \* ARABIC </w:instrText>
            </w:r>
            <w:r w:rsidR="00D159E0" w:rsidRPr="003228F6">
              <w:rPr>
                <w:noProof/>
              </w:rPr>
              <w:fldChar w:fldCharType="separate"/>
            </w:r>
            <w:r w:rsidR="00FC4CE7">
              <w:rPr>
                <w:noProof/>
              </w:rPr>
              <w:t>7</w:t>
            </w:r>
            <w:r w:rsidR="00D159E0" w:rsidRPr="003228F6">
              <w:rPr>
                <w:noProof/>
              </w:rPr>
              <w:fldChar w:fldCharType="end"/>
            </w:r>
            <w:bookmarkEnd w:id="224"/>
          </w:p>
        </w:tc>
        <w:tc>
          <w:tcPr>
            <w:tcW w:w="46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04D6E4" w14:textId="77777777" w:rsidR="006C0009" w:rsidRPr="003228F6" w:rsidRDefault="006C0009" w:rsidP="008302E5">
            <w:pPr>
              <w:spacing w:before="0" w:after="0" w:line="240" w:lineRule="auto"/>
              <w:rPr>
                <w:rFonts w:ascii="Calibri" w:eastAsia="Times New Roman" w:hAnsi="Calibri" w:cs="Times New Roman"/>
                <w:b/>
                <w:color w:val="000000"/>
                <w:szCs w:val="20"/>
                <w:lang w:eastAsia="es-CL"/>
              </w:rPr>
            </w:pPr>
            <w:r w:rsidRPr="003228F6">
              <w:rPr>
                <w:rFonts w:ascii="Calibri" w:eastAsia="Times New Roman" w:hAnsi="Calibri" w:cs="Times New Roman"/>
                <w:b/>
                <w:color w:val="000000"/>
                <w:szCs w:val="20"/>
                <w:lang w:eastAsia="es-CL"/>
              </w:rPr>
              <w:t>Fuente:</w:t>
            </w:r>
            <w:r w:rsidRPr="003228F6">
              <w:rPr>
                <w:rFonts w:ascii="Calibri" w:eastAsia="Times New Roman" w:hAnsi="Calibri" w:cs="Times New Roman"/>
                <w:color w:val="000000"/>
                <w:szCs w:val="20"/>
                <w:lang w:eastAsia="es-CL"/>
              </w:rPr>
              <w:t xml:space="preserve"> </w:t>
            </w:r>
            <w:r w:rsidR="003700C5" w:rsidRPr="003228F6">
              <w:rPr>
                <w:rFonts w:ascii="Calibri" w:eastAsia="Times New Roman" w:hAnsi="Calibri" w:cs="Times New Roman"/>
                <w:color w:val="000000"/>
                <w:szCs w:val="20"/>
                <w:lang w:eastAsia="es-CL"/>
              </w:rPr>
              <w:t xml:space="preserve">Elaboración propia, </w:t>
            </w:r>
            <w:r w:rsidR="003700C5" w:rsidRPr="003228F6">
              <w:rPr>
                <w:rFonts w:ascii="Calibri" w:eastAsia="Times New Roman" w:hAnsi="Calibri" w:cs="Times New Roman"/>
                <w:szCs w:val="20"/>
                <w:lang w:eastAsia="es-CL"/>
              </w:rPr>
              <w:t>en base a la Información de las Fichas F47, entregadas por el titular como anexo 16 a la Respuesta a Res. Ex. SMA 705/2018</w:t>
            </w:r>
            <w:r w:rsidRPr="003228F6">
              <w:rPr>
                <w:rFonts w:ascii="Calibri" w:eastAsia="Times New Roman" w:hAnsi="Calibri" w:cs="Times New Roman"/>
                <w:szCs w:val="20"/>
                <w:lang w:eastAsia="es-CL"/>
              </w:rPr>
              <w:t>.</w:t>
            </w:r>
          </w:p>
        </w:tc>
      </w:tr>
      <w:tr w:rsidR="006C0009" w:rsidRPr="002124D1" w14:paraId="4662279F" w14:textId="77777777" w:rsidTr="00B650AC">
        <w:trPr>
          <w:trHeight w:val="24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BDF08D1" w14:textId="77777777" w:rsidR="006C0009" w:rsidRPr="003228F6" w:rsidRDefault="006C0009" w:rsidP="008302E5">
            <w:pPr>
              <w:keepNext/>
              <w:spacing w:before="0" w:after="0" w:line="240" w:lineRule="auto"/>
              <w:rPr>
                <w:rFonts w:ascii="Calibri" w:eastAsia="Times New Roman" w:hAnsi="Calibri" w:cs="Times New Roman"/>
                <w:b/>
                <w:szCs w:val="20"/>
                <w:lang w:eastAsia="es-CL"/>
              </w:rPr>
            </w:pPr>
            <w:r w:rsidRPr="003228F6">
              <w:rPr>
                <w:rFonts w:ascii="Calibri" w:eastAsia="Times New Roman" w:hAnsi="Calibri" w:cs="Times New Roman"/>
                <w:b/>
                <w:szCs w:val="20"/>
                <w:lang w:eastAsia="es-CL"/>
              </w:rPr>
              <w:t>Descripción del medio de prueba:</w:t>
            </w:r>
            <w:r w:rsidRPr="003228F6">
              <w:rPr>
                <w:rFonts w:ascii="Calibri" w:eastAsia="Times New Roman" w:hAnsi="Calibri" w:cs="Times New Roman"/>
                <w:szCs w:val="20"/>
                <w:lang w:eastAsia="es-CL"/>
              </w:rPr>
              <w:t xml:space="preserve"> </w:t>
            </w:r>
            <w:r w:rsidR="003700C5" w:rsidRPr="003228F6">
              <w:rPr>
                <w:rFonts w:ascii="Calibri" w:eastAsia="Times New Roman" w:hAnsi="Calibri" w:cs="Times New Roman"/>
                <w:szCs w:val="20"/>
                <w:lang w:eastAsia="es-CL"/>
              </w:rPr>
              <w:t>Sistematización de las Fichas F47, con identificación de la ficha (en base al nombre del archivo PDF), fecha de ejecución del trabajo, PK asociado, e identificación de la vía en que fue aplicada: vía 1, vía 2, o Enlace T6. La sigla ND implica que no se indicó la vía en que se efectuó el trabajo, y para efectos de los análisis desarrollados por la SMA, se ha asumido que son representativas de trabajos en las vías 1 y 2.</w:t>
            </w:r>
          </w:p>
        </w:tc>
      </w:tr>
    </w:tbl>
    <w:p w14:paraId="3E96D59B" w14:textId="77777777" w:rsidR="006C0009" w:rsidRDefault="006C0009" w:rsidP="008302E5">
      <w:pPr>
        <w:spacing w:before="0" w:after="0" w:line="240" w:lineRule="auto"/>
      </w:pPr>
      <w:r>
        <w:br w:type="page"/>
      </w:r>
    </w:p>
    <w:tbl>
      <w:tblPr>
        <w:tblW w:w="5000" w:type="pct"/>
        <w:jc w:val="center"/>
        <w:tblCellMar>
          <w:left w:w="70" w:type="dxa"/>
          <w:right w:w="70" w:type="dxa"/>
        </w:tblCellMar>
        <w:tblLook w:val="04A0" w:firstRow="1" w:lastRow="0" w:firstColumn="1" w:lastColumn="0" w:noHBand="0" w:noVBand="1"/>
      </w:tblPr>
      <w:tblGrid>
        <w:gridCol w:w="1004"/>
        <w:gridCol w:w="12558"/>
      </w:tblGrid>
      <w:tr w:rsidR="00F673C6" w:rsidRPr="0060281C" w14:paraId="3A13C429" w14:textId="77777777" w:rsidTr="006C0009">
        <w:trPr>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3B8D62CA" w14:textId="77777777" w:rsidR="00F673C6" w:rsidRPr="0060281C" w:rsidRDefault="00F673C6" w:rsidP="008302E5">
            <w:pPr>
              <w:spacing w:before="0" w:after="0" w:line="240" w:lineRule="auto"/>
              <w:jc w:val="center"/>
              <w:rPr>
                <w:rFonts w:ascii="Calibri" w:eastAsia="Times New Roman" w:hAnsi="Calibri" w:cs="Times New Roman"/>
                <w:b/>
                <w:bCs/>
                <w:color w:val="000000"/>
                <w:szCs w:val="20"/>
                <w:lang w:eastAsia="es-CL"/>
              </w:rPr>
            </w:pPr>
            <w:r w:rsidRPr="0060281C">
              <w:rPr>
                <w:rFonts w:ascii="Calibri" w:eastAsia="Times New Roman" w:hAnsi="Calibri" w:cs="Times New Roman"/>
                <w:b/>
                <w:bCs/>
                <w:color w:val="000000"/>
                <w:szCs w:val="20"/>
                <w:lang w:eastAsia="es-CL"/>
              </w:rPr>
              <w:lastRenderedPageBreak/>
              <w:t>Registros</w:t>
            </w:r>
          </w:p>
        </w:tc>
      </w:tr>
      <w:tr w:rsidR="00F673C6" w:rsidRPr="00E26788" w14:paraId="31BF73AA" w14:textId="77777777" w:rsidTr="006C0009">
        <w:trPr>
          <w:trHeight w:val="3139"/>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vAlign w:val="center"/>
            <w:hideMark/>
          </w:tcPr>
          <w:p w14:paraId="23593E80" w14:textId="77777777" w:rsidR="00F673C6" w:rsidRPr="00E26788" w:rsidRDefault="00575572" w:rsidP="008302E5">
            <w:pPr>
              <w:spacing w:before="0" w:after="0" w:line="240" w:lineRule="auto"/>
              <w:jc w:val="center"/>
              <w:rPr>
                <w:rFonts w:ascii="Calibri" w:eastAsia="Times New Roman" w:hAnsi="Calibri" w:cs="Times New Roman"/>
                <w:b/>
                <w:szCs w:val="20"/>
                <w:lang w:eastAsia="es-CL"/>
              </w:rPr>
            </w:pPr>
            <w:r>
              <w:rPr>
                <w:rFonts w:ascii="Calibri" w:eastAsia="Times New Roman" w:hAnsi="Calibri" w:cs="Times New Roman"/>
                <w:b/>
                <w:noProof/>
                <w:szCs w:val="20"/>
                <w:lang w:val="es-ES" w:eastAsia="es-ES"/>
              </w:rPr>
              <w:drawing>
                <wp:inline distT="0" distB="0" distL="0" distR="0" wp14:anchorId="5084DB56" wp14:editId="13DF5D18">
                  <wp:extent cx="7286625" cy="5135815"/>
                  <wp:effectExtent l="0" t="0" r="0" b="8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290382" cy="5138463"/>
                          </a:xfrm>
                          <a:prstGeom prst="rect">
                            <a:avLst/>
                          </a:prstGeom>
                          <a:noFill/>
                        </pic:spPr>
                      </pic:pic>
                    </a:graphicData>
                  </a:graphic>
                </wp:inline>
              </w:drawing>
            </w:r>
          </w:p>
        </w:tc>
      </w:tr>
      <w:tr w:rsidR="00E51D47" w:rsidRPr="00E26788" w14:paraId="45B4731D" w14:textId="77777777" w:rsidTr="006C0009">
        <w:trPr>
          <w:jc w:val="center"/>
        </w:trPr>
        <w:tc>
          <w:tcPr>
            <w:tcW w:w="370" w:type="pct"/>
            <w:tcBorders>
              <w:top w:val="single" w:sz="4" w:space="0" w:color="auto"/>
              <w:left w:val="single" w:sz="4" w:space="0" w:color="auto"/>
              <w:bottom w:val="single" w:sz="4" w:space="0" w:color="auto"/>
              <w:right w:val="nil"/>
            </w:tcBorders>
            <w:shd w:val="clear" w:color="auto" w:fill="auto"/>
            <w:noWrap/>
            <w:vAlign w:val="center"/>
            <w:hideMark/>
          </w:tcPr>
          <w:p w14:paraId="18C51F52" w14:textId="2B9D67F8" w:rsidR="00F673C6" w:rsidRPr="009D7C30" w:rsidRDefault="00F673C6" w:rsidP="008302E5">
            <w:pPr>
              <w:pStyle w:val="Descripcin"/>
              <w:rPr>
                <w:szCs w:val="20"/>
              </w:rPr>
            </w:pPr>
            <w:bookmarkStart w:id="225" w:name="_Ref529455642"/>
            <w:r w:rsidRPr="009D7C30">
              <w:t xml:space="preserve">Figura </w:t>
            </w:r>
            <w:r w:rsidRPr="009D7C30">
              <w:rPr>
                <w:noProof/>
              </w:rPr>
              <w:fldChar w:fldCharType="begin"/>
            </w:r>
            <w:r w:rsidRPr="009D7C30">
              <w:rPr>
                <w:noProof/>
              </w:rPr>
              <w:instrText xml:space="preserve"> SEQ Figura \* ARABIC </w:instrText>
            </w:r>
            <w:r w:rsidRPr="009D7C30">
              <w:rPr>
                <w:noProof/>
              </w:rPr>
              <w:fldChar w:fldCharType="separate"/>
            </w:r>
            <w:r w:rsidR="00FC4CE7">
              <w:rPr>
                <w:noProof/>
              </w:rPr>
              <w:t>25</w:t>
            </w:r>
            <w:r w:rsidRPr="009D7C30">
              <w:rPr>
                <w:noProof/>
              </w:rPr>
              <w:fldChar w:fldCharType="end"/>
            </w:r>
            <w:bookmarkEnd w:id="225"/>
          </w:p>
        </w:tc>
        <w:tc>
          <w:tcPr>
            <w:tcW w:w="46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4F491B" w14:textId="77777777" w:rsidR="00F673C6" w:rsidRPr="009D7C30" w:rsidRDefault="00F673C6" w:rsidP="008302E5">
            <w:pPr>
              <w:spacing w:before="0" w:after="0" w:line="240" w:lineRule="auto"/>
              <w:rPr>
                <w:rFonts w:ascii="Calibri" w:eastAsia="Times New Roman" w:hAnsi="Calibri" w:cs="Times New Roman"/>
                <w:b/>
                <w:color w:val="000000"/>
                <w:szCs w:val="20"/>
                <w:lang w:eastAsia="es-CL"/>
              </w:rPr>
            </w:pPr>
            <w:r w:rsidRPr="009D7C30">
              <w:rPr>
                <w:rFonts w:ascii="Calibri" w:eastAsia="Times New Roman" w:hAnsi="Calibri" w:cs="Times New Roman"/>
                <w:b/>
                <w:color w:val="000000"/>
                <w:szCs w:val="20"/>
                <w:lang w:eastAsia="es-CL"/>
              </w:rPr>
              <w:t>Fuente:</w:t>
            </w:r>
            <w:r w:rsidRPr="009D7C30">
              <w:rPr>
                <w:rFonts w:ascii="Calibri" w:eastAsia="Times New Roman" w:hAnsi="Calibri" w:cs="Times New Roman"/>
                <w:color w:val="000000"/>
                <w:szCs w:val="20"/>
                <w:lang w:eastAsia="es-CL"/>
              </w:rPr>
              <w:t xml:space="preserve"> Elaboración propia</w:t>
            </w:r>
            <w:r w:rsidR="00E51D47" w:rsidRPr="009D7C30">
              <w:rPr>
                <w:rFonts w:ascii="Calibri" w:eastAsia="Times New Roman" w:hAnsi="Calibri" w:cs="Times New Roman"/>
                <w:color w:val="000000"/>
                <w:szCs w:val="20"/>
                <w:lang w:eastAsia="es-CL"/>
              </w:rPr>
              <w:t>,</w:t>
            </w:r>
            <w:r w:rsidRPr="009D7C30">
              <w:rPr>
                <w:rFonts w:ascii="Calibri" w:eastAsia="Times New Roman" w:hAnsi="Calibri" w:cs="Times New Roman"/>
                <w:color w:val="000000"/>
                <w:szCs w:val="20"/>
                <w:lang w:eastAsia="es-CL"/>
              </w:rPr>
              <w:t xml:space="preserve"> </w:t>
            </w:r>
            <w:r w:rsidR="00E51D47" w:rsidRPr="009D7C30">
              <w:rPr>
                <w:rFonts w:ascii="Calibri" w:eastAsia="Times New Roman" w:hAnsi="Calibri" w:cs="Times New Roman"/>
                <w:szCs w:val="20"/>
                <w:lang w:eastAsia="es-CL"/>
              </w:rPr>
              <w:t xml:space="preserve">en base a la Información de las Fichas F47, entregadas por el titular como </w:t>
            </w:r>
            <w:r w:rsidR="009D7C30" w:rsidRPr="009D7C30">
              <w:rPr>
                <w:rFonts w:ascii="Calibri" w:eastAsia="Times New Roman" w:hAnsi="Calibri" w:cs="Times New Roman"/>
                <w:szCs w:val="20"/>
                <w:lang w:eastAsia="es-CL"/>
              </w:rPr>
              <w:t>A</w:t>
            </w:r>
            <w:r w:rsidR="00E51D47" w:rsidRPr="009D7C30">
              <w:rPr>
                <w:rFonts w:ascii="Calibri" w:eastAsia="Times New Roman" w:hAnsi="Calibri" w:cs="Times New Roman"/>
                <w:szCs w:val="20"/>
                <w:lang w:eastAsia="es-CL"/>
              </w:rPr>
              <w:t>nexo 16 a la Respuesta a Res. Ex. SMA 705/2018</w:t>
            </w:r>
            <w:r w:rsidR="008F3872" w:rsidRPr="009D7C30">
              <w:rPr>
                <w:rFonts w:ascii="Calibri" w:eastAsia="Times New Roman" w:hAnsi="Calibri" w:cs="Times New Roman"/>
                <w:szCs w:val="20"/>
                <w:lang w:eastAsia="es-CL"/>
              </w:rPr>
              <w:t>.</w:t>
            </w:r>
          </w:p>
        </w:tc>
      </w:tr>
      <w:tr w:rsidR="00F673C6" w:rsidRPr="002124D1" w14:paraId="402794DB" w14:textId="77777777" w:rsidTr="006C0009">
        <w:trPr>
          <w:trHeight w:val="24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6B1055D" w14:textId="77777777" w:rsidR="00E51D47" w:rsidRPr="002124D1" w:rsidRDefault="00F673C6" w:rsidP="008302E5">
            <w:pPr>
              <w:keepNext/>
              <w:spacing w:before="0" w:after="0" w:line="240" w:lineRule="auto"/>
              <w:rPr>
                <w:rFonts w:ascii="Calibri" w:eastAsia="Times New Roman" w:hAnsi="Calibri" w:cs="Times New Roman"/>
                <w:b/>
                <w:szCs w:val="20"/>
                <w:lang w:eastAsia="es-CL"/>
              </w:rPr>
            </w:pPr>
            <w:r w:rsidRPr="00E26788">
              <w:rPr>
                <w:rFonts w:ascii="Calibri" w:eastAsia="Times New Roman" w:hAnsi="Calibri" w:cs="Times New Roman"/>
                <w:b/>
                <w:szCs w:val="20"/>
                <w:lang w:eastAsia="es-CL"/>
              </w:rPr>
              <w:t>Descripción del medio de prueba:</w:t>
            </w:r>
            <w:r w:rsidRPr="00E26788">
              <w:rPr>
                <w:rFonts w:ascii="Calibri" w:eastAsia="Times New Roman" w:hAnsi="Calibri" w:cs="Times New Roman"/>
                <w:szCs w:val="20"/>
                <w:lang w:eastAsia="es-CL"/>
              </w:rPr>
              <w:t xml:space="preserve"> </w:t>
            </w:r>
            <w:r>
              <w:rPr>
                <w:rFonts w:ascii="Calibri" w:eastAsia="Times New Roman" w:hAnsi="Calibri" w:cs="Times New Roman"/>
                <w:szCs w:val="20"/>
                <w:lang w:eastAsia="es-CL"/>
              </w:rPr>
              <w:t xml:space="preserve">Gráficos </w:t>
            </w:r>
            <w:r w:rsidR="00E51D47">
              <w:rPr>
                <w:rFonts w:ascii="Calibri" w:eastAsia="Times New Roman" w:hAnsi="Calibri" w:cs="Times New Roman"/>
                <w:szCs w:val="20"/>
                <w:lang w:eastAsia="es-CL"/>
              </w:rPr>
              <w:t>descriptivos de los tramos del túnel a los que se instaló la medida de mitigación -20 dB en la denominada vía 1</w:t>
            </w:r>
            <w:r w:rsidR="001323BD">
              <w:rPr>
                <w:rFonts w:ascii="Calibri" w:eastAsia="Times New Roman" w:hAnsi="Calibri" w:cs="Times New Roman"/>
                <w:szCs w:val="20"/>
                <w:lang w:eastAsia="es-CL"/>
              </w:rPr>
              <w:t xml:space="preserve"> (incluyendo Enlate T6)</w:t>
            </w:r>
            <w:r w:rsidR="00E51D47">
              <w:rPr>
                <w:rFonts w:ascii="Calibri" w:eastAsia="Times New Roman" w:hAnsi="Calibri" w:cs="Times New Roman"/>
                <w:szCs w:val="20"/>
                <w:lang w:eastAsia="es-CL"/>
              </w:rPr>
              <w:t>, y la fecha de instalación</w:t>
            </w:r>
            <w:r w:rsidR="00163536">
              <w:rPr>
                <w:rFonts w:ascii="Calibri" w:eastAsia="Times New Roman" w:hAnsi="Calibri" w:cs="Times New Roman"/>
                <w:szCs w:val="20"/>
                <w:lang w:eastAsia="es-CL"/>
              </w:rPr>
              <w:t>. En rojo se enfatiz</w:t>
            </w:r>
            <w:r w:rsidR="004626DA">
              <w:rPr>
                <w:rFonts w:ascii="Calibri" w:eastAsia="Times New Roman" w:hAnsi="Calibri" w:cs="Times New Roman"/>
                <w:szCs w:val="20"/>
                <w:lang w:eastAsia="es-CL"/>
              </w:rPr>
              <w:t>ó</w:t>
            </w:r>
            <w:r w:rsidR="00163536">
              <w:rPr>
                <w:rFonts w:ascii="Calibri" w:eastAsia="Times New Roman" w:hAnsi="Calibri" w:cs="Times New Roman"/>
                <w:szCs w:val="20"/>
                <w:lang w:eastAsia="es-CL"/>
              </w:rPr>
              <w:t xml:space="preserve"> la sección de PK </w:t>
            </w:r>
            <w:r w:rsidR="001323BD">
              <w:rPr>
                <w:rFonts w:ascii="Calibri" w:eastAsia="Times New Roman" w:hAnsi="Calibri" w:cs="Times New Roman"/>
                <w:szCs w:val="20"/>
                <w:lang w:eastAsia="es-CL"/>
              </w:rPr>
              <w:t xml:space="preserve">8+180 a 8+400, </w:t>
            </w:r>
            <w:r w:rsidR="00163536">
              <w:rPr>
                <w:rFonts w:ascii="Calibri" w:eastAsia="Times New Roman" w:hAnsi="Calibri" w:cs="Times New Roman"/>
                <w:szCs w:val="20"/>
                <w:lang w:eastAsia="es-CL"/>
              </w:rPr>
              <w:t xml:space="preserve">respecto </w:t>
            </w:r>
            <w:r w:rsidR="001323BD">
              <w:rPr>
                <w:rFonts w:ascii="Calibri" w:eastAsia="Times New Roman" w:hAnsi="Calibri" w:cs="Times New Roman"/>
                <w:szCs w:val="20"/>
                <w:lang w:eastAsia="es-CL"/>
              </w:rPr>
              <w:t>a la cual no se presentó información que permita verificar la instalación de la medida</w:t>
            </w:r>
            <w:r w:rsidR="004626DA">
              <w:rPr>
                <w:rFonts w:ascii="Calibri" w:eastAsia="Times New Roman" w:hAnsi="Calibri" w:cs="Times New Roman"/>
                <w:szCs w:val="20"/>
                <w:lang w:eastAsia="es-CL"/>
              </w:rPr>
              <w:t>.</w:t>
            </w:r>
          </w:p>
        </w:tc>
      </w:tr>
    </w:tbl>
    <w:p w14:paraId="498667C1" w14:textId="77777777" w:rsidR="00F673C6" w:rsidRDefault="00F673C6" w:rsidP="008302E5">
      <w:pPr>
        <w:spacing w:before="0" w:after="0" w:line="240" w:lineRule="auto"/>
      </w:pPr>
      <w:r>
        <w:br w:type="page"/>
      </w:r>
    </w:p>
    <w:tbl>
      <w:tblPr>
        <w:tblW w:w="5000" w:type="pct"/>
        <w:jc w:val="center"/>
        <w:tblCellMar>
          <w:left w:w="70" w:type="dxa"/>
          <w:right w:w="70" w:type="dxa"/>
        </w:tblCellMar>
        <w:tblLook w:val="04A0" w:firstRow="1" w:lastRow="0" w:firstColumn="1" w:lastColumn="0" w:noHBand="0" w:noVBand="1"/>
      </w:tblPr>
      <w:tblGrid>
        <w:gridCol w:w="1004"/>
        <w:gridCol w:w="12558"/>
      </w:tblGrid>
      <w:tr w:rsidR="008F3872" w:rsidRPr="0060281C" w14:paraId="7BAC211C" w14:textId="77777777" w:rsidTr="006C0009">
        <w:trPr>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44473AEB" w14:textId="77777777" w:rsidR="008F3872" w:rsidRPr="0060281C" w:rsidRDefault="008F3872" w:rsidP="008302E5">
            <w:pPr>
              <w:spacing w:before="0" w:after="0" w:line="240" w:lineRule="auto"/>
              <w:jc w:val="center"/>
              <w:rPr>
                <w:rFonts w:ascii="Calibri" w:eastAsia="Times New Roman" w:hAnsi="Calibri" w:cs="Times New Roman"/>
                <w:b/>
                <w:bCs/>
                <w:color w:val="000000"/>
                <w:szCs w:val="20"/>
                <w:lang w:eastAsia="es-CL"/>
              </w:rPr>
            </w:pPr>
            <w:r w:rsidRPr="0060281C">
              <w:rPr>
                <w:rFonts w:ascii="Calibri" w:eastAsia="Times New Roman" w:hAnsi="Calibri" w:cs="Times New Roman"/>
                <w:b/>
                <w:bCs/>
                <w:color w:val="000000"/>
                <w:szCs w:val="20"/>
                <w:lang w:eastAsia="es-CL"/>
              </w:rPr>
              <w:lastRenderedPageBreak/>
              <w:t>Registros</w:t>
            </w:r>
          </w:p>
        </w:tc>
      </w:tr>
      <w:tr w:rsidR="008F3872" w:rsidRPr="00E26788" w14:paraId="49917B7C" w14:textId="77777777" w:rsidTr="006C0009">
        <w:trPr>
          <w:trHeight w:val="3139"/>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vAlign w:val="center"/>
            <w:hideMark/>
          </w:tcPr>
          <w:p w14:paraId="157F23EA" w14:textId="77777777" w:rsidR="008F3872" w:rsidRPr="00E26788" w:rsidRDefault="00575572" w:rsidP="008302E5">
            <w:pPr>
              <w:spacing w:before="0" w:after="0" w:line="240" w:lineRule="auto"/>
              <w:jc w:val="center"/>
              <w:rPr>
                <w:rFonts w:ascii="Calibri" w:eastAsia="Times New Roman" w:hAnsi="Calibri" w:cs="Times New Roman"/>
                <w:b/>
                <w:szCs w:val="20"/>
                <w:lang w:eastAsia="es-CL"/>
              </w:rPr>
            </w:pPr>
            <w:r>
              <w:rPr>
                <w:rFonts w:ascii="Calibri" w:eastAsia="Times New Roman" w:hAnsi="Calibri" w:cs="Times New Roman"/>
                <w:b/>
                <w:noProof/>
                <w:szCs w:val="20"/>
                <w:lang w:val="es-ES" w:eastAsia="es-ES"/>
              </w:rPr>
              <w:drawing>
                <wp:inline distT="0" distB="0" distL="0" distR="0" wp14:anchorId="7B0315F1" wp14:editId="406DAF8B">
                  <wp:extent cx="7143750" cy="5054071"/>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145173" cy="5055078"/>
                          </a:xfrm>
                          <a:prstGeom prst="rect">
                            <a:avLst/>
                          </a:prstGeom>
                          <a:noFill/>
                        </pic:spPr>
                      </pic:pic>
                    </a:graphicData>
                  </a:graphic>
                </wp:inline>
              </w:drawing>
            </w:r>
          </w:p>
        </w:tc>
      </w:tr>
      <w:tr w:rsidR="008F3872" w:rsidRPr="00E26788" w14:paraId="05B1851A" w14:textId="77777777" w:rsidTr="006C0009">
        <w:trPr>
          <w:jc w:val="center"/>
        </w:trPr>
        <w:tc>
          <w:tcPr>
            <w:tcW w:w="370" w:type="pct"/>
            <w:tcBorders>
              <w:top w:val="single" w:sz="4" w:space="0" w:color="auto"/>
              <w:left w:val="single" w:sz="4" w:space="0" w:color="auto"/>
              <w:bottom w:val="single" w:sz="4" w:space="0" w:color="auto"/>
              <w:right w:val="nil"/>
            </w:tcBorders>
            <w:shd w:val="clear" w:color="auto" w:fill="auto"/>
            <w:noWrap/>
            <w:vAlign w:val="center"/>
            <w:hideMark/>
          </w:tcPr>
          <w:p w14:paraId="6D3B15B7" w14:textId="0EBBEBA4" w:rsidR="008F3872" w:rsidRPr="009D7C30" w:rsidRDefault="008F3872" w:rsidP="008302E5">
            <w:pPr>
              <w:pStyle w:val="Descripcin"/>
              <w:rPr>
                <w:szCs w:val="20"/>
              </w:rPr>
            </w:pPr>
            <w:bookmarkStart w:id="226" w:name="_Ref529455643"/>
            <w:r w:rsidRPr="009D7C30">
              <w:t xml:space="preserve">Figura </w:t>
            </w:r>
            <w:r w:rsidRPr="009D7C30">
              <w:rPr>
                <w:noProof/>
              </w:rPr>
              <w:fldChar w:fldCharType="begin"/>
            </w:r>
            <w:r w:rsidRPr="009D7C30">
              <w:rPr>
                <w:noProof/>
              </w:rPr>
              <w:instrText xml:space="preserve"> SEQ Figura \* ARABIC </w:instrText>
            </w:r>
            <w:r w:rsidRPr="009D7C30">
              <w:rPr>
                <w:noProof/>
              </w:rPr>
              <w:fldChar w:fldCharType="separate"/>
            </w:r>
            <w:r w:rsidR="00FC4CE7">
              <w:rPr>
                <w:noProof/>
              </w:rPr>
              <w:t>26</w:t>
            </w:r>
            <w:r w:rsidRPr="009D7C30">
              <w:rPr>
                <w:noProof/>
              </w:rPr>
              <w:fldChar w:fldCharType="end"/>
            </w:r>
            <w:bookmarkEnd w:id="226"/>
          </w:p>
        </w:tc>
        <w:tc>
          <w:tcPr>
            <w:tcW w:w="46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BD0D3D" w14:textId="77777777" w:rsidR="008F3872" w:rsidRPr="009D7C30" w:rsidRDefault="008F3872" w:rsidP="008302E5">
            <w:pPr>
              <w:spacing w:before="0" w:after="0" w:line="240" w:lineRule="auto"/>
              <w:rPr>
                <w:rFonts w:ascii="Calibri" w:eastAsia="Times New Roman" w:hAnsi="Calibri" w:cs="Times New Roman"/>
                <w:b/>
                <w:color w:val="000000"/>
                <w:szCs w:val="20"/>
                <w:lang w:eastAsia="es-CL"/>
              </w:rPr>
            </w:pPr>
            <w:r w:rsidRPr="009D7C30">
              <w:rPr>
                <w:rFonts w:ascii="Calibri" w:eastAsia="Times New Roman" w:hAnsi="Calibri" w:cs="Times New Roman"/>
                <w:b/>
                <w:color w:val="000000"/>
                <w:szCs w:val="20"/>
                <w:lang w:eastAsia="es-CL"/>
              </w:rPr>
              <w:t>Fuente:</w:t>
            </w:r>
            <w:r w:rsidRPr="009D7C30">
              <w:rPr>
                <w:rFonts w:ascii="Calibri" w:eastAsia="Times New Roman" w:hAnsi="Calibri" w:cs="Times New Roman"/>
                <w:color w:val="000000"/>
                <w:szCs w:val="20"/>
                <w:lang w:eastAsia="es-CL"/>
              </w:rPr>
              <w:t xml:space="preserve"> Elaboración propia, </w:t>
            </w:r>
            <w:r w:rsidRPr="009D7C30">
              <w:rPr>
                <w:rFonts w:ascii="Calibri" w:eastAsia="Times New Roman" w:hAnsi="Calibri" w:cs="Times New Roman"/>
                <w:szCs w:val="20"/>
                <w:lang w:eastAsia="es-CL"/>
              </w:rPr>
              <w:t>en base a la Información de las Fichas F47, entregadas por el titular como anexo 16 a la Respuesta a Res. Ex. SMA 705/2018.</w:t>
            </w:r>
          </w:p>
        </w:tc>
      </w:tr>
      <w:tr w:rsidR="008F3872" w:rsidRPr="002124D1" w14:paraId="2848C0B2" w14:textId="77777777" w:rsidTr="006C0009">
        <w:trPr>
          <w:trHeight w:val="24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64BE2CF" w14:textId="77777777" w:rsidR="008F3872" w:rsidRPr="002124D1" w:rsidRDefault="008F3872" w:rsidP="008302E5">
            <w:pPr>
              <w:keepNext/>
              <w:spacing w:before="0" w:after="0" w:line="240" w:lineRule="auto"/>
              <w:rPr>
                <w:rFonts w:ascii="Calibri" w:eastAsia="Times New Roman" w:hAnsi="Calibri" w:cs="Times New Roman"/>
                <w:b/>
                <w:szCs w:val="20"/>
                <w:lang w:eastAsia="es-CL"/>
              </w:rPr>
            </w:pPr>
            <w:r w:rsidRPr="00E26788">
              <w:rPr>
                <w:rFonts w:ascii="Calibri" w:eastAsia="Times New Roman" w:hAnsi="Calibri" w:cs="Times New Roman"/>
                <w:b/>
                <w:szCs w:val="20"/>
                <w:lang w:eastAsia="es-CL"/>
              </w:rPr>
              <w:t>Descripción del medio de prueba:</w:t>
            </w:r>
            <w:r w:rsidRPr="00E26788">
              <w:rPr>
                <w:rFonts w:ascii="Calibri" w:eastAsia="Times New Roman" w:hAnsi="Calibri" w:cs="Times New Roman"/>
                <w:szCs w:val="20"/>
                <w:lang w:eastAsia="es-CL"/>
              </w:rPr>
              <w:t xml:space="preserve"> </w:t>
            </w:r>
            <w:r w:rsidR="001323BD">
              <w:rPr>
                <w:rFonts w:ascii="Calibri" w:eastAsia="Times New Roman" w:hAnsi="Calibri" w:cs="Times New Roman"/>
                <w:szCs w:val="20"/>
                <w:lang w:eastAsia="es-CL"/>
              </w:rPr>
              <w:t>Gráficos descriptivos de los tramos del túnel a los que se instaló la medida de mitigación -20 dB en la denominada vía 2 (incluyendo Enlace T6), y la fecha de instalación. En rojo se enfatiz</w:t>
            </w:r>
            <w:r w:rsidR="004626DA">
              <w:rPr>
                <w:rFonts w:ascii="Calibri" w:eastAsia="Times New Roman" w:hAnsi="Calibri" w:cs="Times New Roman"/>
                <w:szCs w:val="20"/>
                <w:lang w:eastAsia="es-CL"/>
              </w:rPr>
              <w:t>ó</w:t>
            </w:r>
            <w:r w:rsidR="001323BD">
              <w:rPr>
                <w:rFonts w:ascii="Calibri" w:eastAsia="Times New Roman" w:hAnsi="Calibri" w:cs="Times New Roman"/>
                <w:szCs w:val="20"/>
                <w:lang w:eastAsia="es-CL"/>
              </w:rPr>
              <w:t xml:space="preserve"> la sección de PK 8+180 a 8+400, respecto a la cual no se presentó información que permita verificar la instalación de la medida</w:t>
            </w:r>
            <w:r w:rsidR="004626DA">
              <w:rPr>
                <w:rFonts w:ascii="Calibri" w:eastAsia="Times New Roman" w:hAnsi="Calibri" w:cs="Times New Roman"/>
                <w:szCs w:val="20"/>
                <w:lang w:eastAsia="es-CL"/>
              </w:rPr>
              <w:t>.</w:t>
            </w:r>
          </w:p>
        </w:tc>
      </w:tr>
    </w:tbl>
    <w:p w14:paraId="0A152790" w14:textId="77777777" w:rsidR="00522AF1" w:rsidRDefault="00522AF1" w:rsidP="008302E5">
      <w:pPr>
        <w:spacing w:before="0" w:after="0" w:line="240" w:lineRule="auto"/>
      </w:pPr>
      <w:r>
        <w:br w:type="page"/>
      </w:r>
    </w:p>
    <w:tbl>
      <w:tblPr>
        <w:tblW w:w="5000" w:type="pct"/>
        <w:jc w:val="center"/>
        <w:tblCellMar>
          <w:left w:w="70" w:type="dxa"/>
          <w:right w:w="70" w:type="dxa"/>
        </w:tblCellMar>
        <w:tblLook w:val="04A0" w:firstRow="1" w:lastRow="0" w:firstColumn="1" w:lastColumn="0" w:noHBand="0" w:noVBand="1"/>
      </w:tblPr>
      <w:tblGrid>
        <w:gridCol w:w="1004"/>
        <w:gridCol w:w="12558"/>
      </w:tblGrid>
      <w:tr w:rsidR="00A569A4" w:rsidRPr="0060281C" w14:paraId="2D3C5051" w14:textId="77777777" w:rsidTr="00837C05">
        <w:trPr>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689B69F2" w14:textId="77777777" w:rsidR="00A569A4" w:rsidRPr="0060281C" w:rsidRDefault="00A07E73" w:rsidP="008302E5">
            <w:pPr>
              <w:spacing w:before="0" w:after="0" w:line="240" w:lineRule="auto"/>
              <w:jc w:val="center"/>
              <w:rPr>
                <w:rFonts w:ascii="Calibri" w:eastAsia="Times New Roman" w:hAnsi="Calibri" w:cs="Times New Roman"/>
                <w:b/>
                <w:bCs/>
                <w:color w:val="000000"/>
                <w:szCs w:val="20"/>
                <w:lang w:eastAsia="es-CL"/>
              </w:rPr>
            </w:pPr>
            <w:r>
              <w:rPr>
                <w:rFonts w:ascii="Calibri" w:eastAsia="Times New Roman" w:hAnsi="Calibri" w:cs="Times New Roman"/>
                <w:b/>
                <w:bCs/>
                <w:color w:val="000000"/>
                <w:szCs w:val="20"/>
                <w:lang w:eastAsia="es-CL"/>
              </w:rPr>
              <w:lastRenderedPageBreak/>
              <w:t xml:space="preserve"> </w:t>
            </w:r>
            <w:r w:rsidR="00A569A4" w:rsidRPr="0060281C">
              <w:rPr>
                <w:rFonts w:ascii="Calibri" w:eastAsia="Times New Roman" w:hAnsi="Calibri" w:cs="Times New Roman"/>
                <w:b/>
                <w:bCs/>
                <w:color w:val="000000"/>
                <w:szCs w:val="20"/>
                <w:lang w:eastAsia="es-CL"/>
              </w:rPr>
              <w:t>Registros</w:t>
            </w:r>
          </w:p>
        </w:tc>
      </w:tr>
      <w:tr w:rsidR="00A569A4" w:rsidRPr="00E26788" w14:paraId="6235519E" w14:textId="77777777" w:rsidTr="001323BD">
        <w:trPr>
          <w:trHeight w:val="4685"/>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vAlign w:val="center"/>
            <w:hideMark/>
          </w:tcPr>
          <w:p w14:paraId="7DE20060" w14:textId="77777777" w:rsidR="00A569A4" w:rsidRPr="00E26788" w:rsidRDefault="001323BD" w:rsidP="008302E5">
            <w:pPr>
              <w:spacing w:before="0" w:after="0" w:line="240" w:lineRule="auto"/>
              <w:jc w:val="center"/>
              <w:rPr>
                <w:rFonts w:ascii="Calibri" w:eastAsia="Times New Roman" w:hAnsi="Calibri" w:cs="Times New Roman"/>
                <w:b/>
                <w:szCs w:val="20"/>
                <w:lang w:eastAsia="es-CL"/>
              </w:rPr>
            </w:pPr>
            <w:r>
              <w:rPr>
                <w:rFonts w:ascii="Calibri" w:eastAsia="Times New Roman" w:hAnsi="Calibri" w:cs="Times New Roman"/>
                <w:b/>
                <w:noProof/>
                <w:szCs w:val="20"/>
                <w:lang w:val="es-ES" w:eastAsia="es-ES"/>
              </w:rPr>
              <w:drawing>
                <wp:inline distT="0" distB="0" distL="0" distR="0" wp14:anchorId="4AF43E0A" wp14:editId="16FCD79B">
                  <wp:extent cx="8486140" cy="2813412"/>
                  <wp:effectExtent l="0" t="0" r="0"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502098" cy="2818703"/>
                          </a:xfrm>
                          <a:prstGeom prst="rect">
                            <a:avLst/>
                          </a:prstGeom>
                          <a:noFill/>
                        </pic:spPr>
                      </pic:pic>
                    </a:graphicData>
                  </a:graphic>
                </wp:inline>
              </w:drawing>
            </w:r>
          </w:p>
        </w:tc>
      </w:tr>
      <w:tr w:rsidR="00A569A4" w:rsidRPr="00E26788" w14:paraId="6C339F86" w14:textId="77777777" w:rsidTr="00837C05">
        <w:trPr>
          <w:jc w:val="center"/>
        </w:trPr>
        <w:tc>
          <w:tcPr>
            <w:tcW w:w="370" w:type="pct"/>
            <w:tcBorders>
              <w:top w:val="single" w:sz="4" w:space="0" w:color="auto"/>
              <w:left w:val="single" w:sz="4" w:space="0" w:color="auto"/>
              <w:bottom w:val="single" w:sz="4" w:space="0" w:color="auto"/>
              <w:right w:val="nil"/>
            </w:tcBorders>
            <w:shd w:val="clear" w:color="auto" w:fill="auto"/>
            <w:noWrap/>
            <w:vAlign w:val="center"/>
            <w:hideMark/>
          </w:tcPr>
          <w:p w14:paraId="32890639" w14:textId="48DAA2CA" w:rsidR="00A569A4" w:rsidRPr="009D7C30" w:rsidRDefault="00A569A4" w:rsidP="008302E5">
            <w:pPr>
              <w:pStyle w:val="Descripcin"/>
              <w:rPr>
                <w:szCs w:val="20"/>
              </w:rPr>
            </w:pPr>
            <w:bookmarkStart w:id="227" w:name="_Ref529465104"/>
            <w:r w:rsidRPr="009D7C30">
              <w:t xml:space="preserve">Figura </w:t>
            </w:r>
            <w:r w:rsidRPr="009D7C30">
              <w:rPr>
                <w:noProof/>
              </w:rPr>
              <w:fldChar w:fldCharType="begin"/>
            </w:r>
            <w:r w:rsidRPr="009D7C30">
              <w:rPr>
                <w:noProof/>
              </w:rPr>
              <w:instrText xml:space="preserve"> SEQ Figura \* ARABIC </w:instrText>
            </w:r>
            <w:r w:rsidRPr="009D7C30">
              <w:rPr>
                <w:noProof/>
              </w:rPr>
              <w:fldChar w:fldCharType="separate"/>
            </w:r>
            <w:r w:rsidR="00FC4CE7">
              <w:rPr>
                <w:noProof/>
              </w:rPr>
              <w:t>27</w:t>
            </w:r>
            <w:r w:rsidRPr="009D7C30">
              <w:rPr>
                <w:noProof/>
              </w:rPr>
              <w:fldChar w:fldCharType="end"/>
            </w:r>
            <w:bookmarkEnd w:id="227"/>
          </w:p>
        </w:tc>
        <w:tc>
          <w:tcPr>
            <w:tcW w:w="46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C07ACB" w14:textId="77777777" w:rsidR="00A569A4" w:rsidRPr="009D7C30" w:rsidRDefault="00A569A4" w:rsidP="008302E5">
            <w:pPr>
              <w:spacing w:before="0" w:after="0" w:line="240" w:lineRule="auto"/>
              <w:rPr>
                <w:rFonts w:ascii="Calibri" w:eastAsia="Times New Roman" w:hAnsi="Calibri" w:cs="Times New Roman"/>
                <w:b/>
                <w:color w:val="000000"/>
                <w:szCs w:val="20"/>
                <w:lang w:eastAsia="es-CL"/>
              </w:rPr>
            </w:pPr>
            <w:r w:rsidRPr="009D7C30">
              <w:rPr>
                <w:rFonts w:ascii="Calibri" w:eastAsia="Times New Roman" w:hAnsi="Calibri" w:cs="Times New Roman"/>
                <w:b/>
                <w:color w:val="000000"/>
                <w:szCs w:val="20"/>
                <w:lang w:eastAsia="es-CL"/>
              </w:rPr>
              <w:t>Fuente:</w:t>
            </w:r>
            <w:r w:rsidRPr="009D7C30">
              <w:rPr>
                <w:rFonts w:ascii="Calibri" w:eastAsia="Times New Roman" w:hAnsi="Calibri" w:cs="Times New Roman"/>
                <w:color w:val="000000"/>
                <w:szCs w:val="20"/>
                <w:lang w:eastAsia="es-CL"/>
              </w:rPr>
              <w:t xml:space="preserve"> Elaboración propia, </w:t>
            </w:r>
            <w:r w:rsidRPr="009D7C30">
              <w:rPr>
                <w:rFonts w:ascii="Calibri" w:eastAsia="Times New Roman" w:hAnsi="Calibri" w:cs="Times New Roman"/>
                <w:szCs w:val="20"/>
                <w:lang w:eastAsia="es-CL"/>
              </w:rPr>
              <w:t>en base a la Información de las Fichas F47, entregadas por el titular como anexo 16 a la Respuesta a Res. Ex. SMA 705/2018.</w:t>
            </w:r>
          </w:p>
        </w:tc>
      </w:tr>
      <w:tr w:rsidR="00A569A4" w:rsidRPr="002124D1" w14:paraId="11522810" w14:textId="77777777" w:rsidTr="00837C05">
        <w:trPr>
          <w:trHeight w:val="24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37BD975" w14:textId="77777777" w:rsidR="00A569A4" w:rsidRPr="002124D1" w:rsidRDefault="00A569A4" w:rsidP="008302E5">
            <w:pPr>
              <w:keepNext/>
              <w:spacing w:before="0" w:after="0" w:line="240" w:lineRule="auto"/>
              <w:rPr>
                <w:rFonts w:ascii="Calibri" w:eastAsia="Times New Roman" w:hAnsi="Calibri" w:cs="Times New Roman"/>
                <w:b/>
                <w:szCs w:val="20"/>
                <w:lang w:eastAsia="es-CL"/>
              </w:rPr>
            </w:pPr>
            <w:r w:rsidRPr="00E26788">
              <w:rPr>
                <w:rFonts w:ascii="Calibri" w:eastAsia="Times New Roman" w:hAnsi="Calibri" w:cs="Times New Roman"/>
                <w:b/>
                <w:szCs w:val="20"/>
                <w:lang w:eastAsia="es-CL"/>
              </w:rPr>
              <w:t>Descripción del medio de prueba:</w:t>
            </w:r>
            <w:r w:rsidRPr="00E26788">
              <w:rPr>
                <w:rFonts w:ascii="Calibri" w:eastAsia="Times New Roman" w:hAnsi="Calibri" w:cs="Times New Roman"/>
                <w:szCs w:val="20"/>
                <w:lang w:eastAsia="es-CL"/>
              </w:rPr>
              <w:t xml:space="preserve"> </w:t>
            </w:r>
            <w:r w:rsidR="00B10943">
              <w:rPr>
                <w:rFonts w:ascii="Calibri" w:eastAsia="Times New Roman" w:hAnsi="Calibri" w:cs="Times New Roman"/>
                <w:szCs w:val="20"/>
                <w:lang w:eastAsia="es-CL"/>
              </w:rPr>
              <w:t>Secci</w:t>
            </w:r>
            <w:r w:rsidR="001323BD">
              <w:rPr>
                <w:rFonts w:ascii="Calibri" w:eastAsia="Times New Roman" w:hAnsi="Calibri" w:cs="Times New Roman"/>
                <w:szCs w:val="20"/>
                <w:lang w:eastAsia="es-CL"/>
              </w:rPr>
              <w:t>ones</w:t>
            </w:r>
            <w:r w:rsidR="00B10943">
              <w:rPr>
                <w:rFonts w:ascii="Calibri" w:eastAsia="Times New Roman" w:hAnsi="Calibri" w:cs="Times New Roman"/>
                <w:szCs w:val="20"/>
                <w:lang w:eastAsia="es-CL"/>
              </w:rPr>
              <w:t xml:space="preserve"> de túnel de L6 en que se </w:t>
            </w:r>
            <w:r w:rsidR="001323BD">
              <w:rPr>
                <w:rFonts w:ascii="Calibri" w:eastAsia="Times New Roman" w:hAnsi="Calibri" w:cs="Times New Roman"/>
                <w:szCs w:val="20"/>
                <w:lang w:eastAsia="es-CL"/>
              </w:rPr>
              <w:t xml:space="preserve">exigió </w:t>
            </w:r>
            <w:r w:rsidR="00B10943">
              <w:rPr>
                <w:rFonts w:ascii="Calibri" w:eastAsia="Times New Roman" w:hAnsi="Calibri" w:cs="Times New Roman"/>
                <w:szCs w:val="20"/>
                <w:lang w:eastAsia="es-CL"/>
              </w:rPr>
              <w:t xml:space="preserve">la instalación de una medida de mitigación de “tipo -20 dB”, en color celeste. </w:t>
            </w:r>
            <w:r w:rsidR="001323BD">
              <w:rPr>
                <w:rFonts w:ascii="Calibri" w:eastAsia="Times New Roman" w:hAnsi="Calibri" w:cs="Times New Roman"/>
                <w:szCs w:val="20"/>
                <w:lang w:eastAsia="es-CL"/>
              </w:rPr>
              <w:t xml:space="preserve">La información contenida en las Fichas F47 darían cuenta de la implementación de la medida de mitigación en todas las secciones de color celeste ubicadas fuera de los cuadros rojos. En cuadro rojo se </w:t>
            </w:r>
            <w:r w:rsidR="00B10943">
              <w:rPr>
                <w:rFonts w:ascii="Calibri" w:eastAsia="Times New Roman" w:hAnsi="Calibri" w:cs="Times New Roman"/>
                <w:szCs w:val="20"/>
                <w:lang w:eastAsia="es-CL"/>
              </w:rPr>
              <w:t xml:space="preserve">hace énfasis </w:t>
            </w:r>
            <w:r w:rsidR="001323BD">
              <w:rPr>
                <w:rFonts w:ascii="Calibri" w:eastAsia="Times New Roman" w:hAnsi="Calibri" w:cs="Times New Roman"/>
                <w:szCs w:val="20"/>
                <w:lang w:eastAsia="es-CL"/>
              </w:rPr>
              <w:t xml:space="preserve">en la sección respecto a la cual </w:t>
            </w:r>
            <w:r w:rsidR="00B10943">
              <w:rPr>
                <w:rFonts w:ascii="Calibri" w:eastAsia="Times New Roman" w:hAnsi="Calibri" w:cs="Times New Roman"/>
                <w:szCs w:val="20"/>
                <w:lang w:eastAsia="es-CL"/>
              </w:rPr>
              <w:t xml:space="preserve">no se presentó información de la implementación de la </w:t>
            </w:r>
            <w:r w:rsidR="001323BD">
              <w:rPr>
                <w:rFonts w:ascii="Calibri" w:eastAsia="Times New Roman" w:hAnsi="Calibri" w:cs="Times New Roman"/>
                <w:szCs w:val="20"/>
                <w:lang w:eastAsia="es-CL"/>
              </w:rPr>
              <w:t>medida</w:t>
            </w:r>
            <w:r w:rsidR="00B10943">
              <w:rPr>
                <w:rFonts w:ascii="Calibri" w:eastAsia="Times New Roman" w:hAnsi="Calibri" w:cs="Times New Roman"/>
                <w:szCs w:val="20"/>
                <w:lang w:eastAsia="es-CL"/>
              </w:rPr>
              <w:t>.</w:t>
            </w:r>
          </w:p>
        </w:tc>
      </w:tr>
    </w:tbl>
    <w:p w14:paraId="17D79707" w14:textId="554FF2BC" w:rsidR="00017ECC" w:rsidRDefault="00A569A4" w:rsidP="008302E5">
      <w:pPr>
        <w:pStyle w:val="Ttulo2"/>
        <w:numPr>
          <w:ilvl w:val="0"/>
          <w:numId w:val="0"/>
        </w:numPr>
        <w:spacing w:before="0" w:after="0"/>
      </w:pPr>
      <w:r>
        <w:br w:type="page"/>
      </w:r>
      <w:bookmarkStart w:id="228" w:name="_Ref530133632"/>
      <w:bookmarkStart w:id="229" w:name="_Toc533162257"/>
      <w:r w:rsidR="00017ECC">
        <w:lastRenderedPageBreak/>
        <w:t xml:space="preserve">Hecho constatado </w:t>
      </w:r>
      <w:r w:rsidR="00D73E74">
        <w:rPr>
          <w:noProof/>
        </w:rPr>
        <w:fldChar w:fldCharType="begin"/>
      </w:r>
      <w:r w:rsidR="00D73E74">
        <w:rPr>
          <w:noProof/>
        </w:rPr>
        <w:instrText xml:space="preserve"> SEQ Hecho_constatado \* ARABIC </w:instrText>
      </w:r>
      <w:r w:rsidR="00D73E74">
        <w:rPr>
          <w:noProof/>
        </w:rPr>
        <w:fldChar w:fldCharType="separate"/>
      </w:r>
      <w:r w:rsidR="00FC4CE7">
        <w:rPr>
          <w:noProof/>
        </w:rPr>
        <w:t>2</w:t>
      </w:r>
      <w:r w:rsidR="00D73E74">
        <w:rPr>
          <w:noProof/>
        </w:rPr>
        <w:fldChar w:fldCharType="end"/>
      </w:r>
      <w:bookmarkEnd w:id="228"/>
      <w:r w:rsidR="00017ECC">
        <w:t xml:space="preserve">. Plan de </w:t>
      </w:r>
      <w:r w:rsidR="002B6E29">
        <w:t>Seguimiento</w:t>
      </w:r>
      <w:r w:rsidR="00017ECC">
        <w:t xml:space="preserve"> de Vibraciones</w:t>
      </w:r>
      <w:bookmarkEnd w:id="229"/>
      <w:r w:rsidR="00017ECC">
        <w:t xml:space="preserve"> </w:t>
      </w:r>
    </w:p>
    <w:p w14:paraId="44C99746" w14:textId="77777777" w:rsidR="00A569A4" w:rsidRDefault="00A569A4" w:rsidP="008302E5">
      <w:pPr>
        <w:pStyle w:val="Sinespaciado"/>
      </w:pPr>
    </w:p>
    <w:tbl>
      <w:tblPr>
        <w:tblW w:w="5000" w:type="pct"/>
        <w:tblCellMar>
          <w:left w:w="70" w:type="dxa"/>
          <w:right w:w="70" w:type="dxa"/>
        </w:tblCellMar>
        <w:tblLook w:val="04A0" w:firstRow="1" w:lastRow="0" w:firstColumn="1" w:lastColumn="0" w:noHBand="0" w:noVBand="1"/>
      </w:tblPr>
      <w:tblGrid>
        <w:gridCol w:w="13552"/>
      </w:tblGrid>
      <w:tr w:rsidR="00955A40" w14:paraId="01A30E5A" w14:textId="77777777" w:rsidTr="00955A40">
        <w:trPr>
          <w:trHeight w:val="508"/>
        </w:trPr>
        <w:tc>
          <w:tcPr>
            <w:tcW w:w="5000" w:type="pct"/>
            <w:tcBorders>
              <w:top w:val="single" w:sz="8" w:space="0" w:color="auto"/>
              <w:left w:val="single" w:sz="8" w:space="0" w:color="auto"/>
              <w:bottom w:val="single" w:sz="4" w:space="0" w:color="auto"/>
              <w:right w:val="single" w:sz="8" w:space="0" w:color="000000"/>
            </w:tcBorders>
            <w:shd w:val="clear" w:color="auto" w:fill="auto"/>
            <w:vAlign w:val="center"/>
            <w:hideMark/>
          </w:tcPr>
          <w:p w14:paraId="04BD26F5" w14:textId="77777777" w:rsidR="00955A40" w:rsidRDefault="00955A40" w:rsidP="008302E5">
            <w:pPr>
              <w:spacing w:before="0" w:after="0" w:line="240" w:lineRule="auto"/>
              <w:rPr>
                <w:rFonts w:ascii="Calibri" w:hAnsi="Calibri" w:cs="Calibri"/>
                <w:color w:val="000000"/>
                <w:szCs w:val="20"/>
              </w:rPr>
            </w:pPr>
            <w:r>
              <w:rPr>
                <w:rFonts w:ascii="Calibri" w:hAnsi="Calibri" w:cs="Calibri"/>
                <w:b/>
                <w:bCs/>
                <w:color w:val="000000"/>
                <w:szCs w:val="20"/>
              </w:rPr>
              <w:t>Documentación Revisada:</w:t>
            </w:r>
            <w:r>
              <w:rPr>
                <w:rFonts w:ascii="Calibri" w:hAnsi="Calibri" w:cs="Calibri"/>
                <w:color w:val="000000"/>
                <w:szCs w:val="20"/>
              </w:rPr>
              <w:t xml:space="preserve"> </w:t>
            </w:r>
          </w:p>
          <w:p w14:paraId="678C4644" w14:textId="77777777" w:rsidR="00F8466B" w:rsidRPr="00955A40" w:rsidRDefault="00F8466B" w:rsidP="00F8466B">
            <w:pPr>
              <w:pStyle w:val="Prrafodelista"/>
              <w:numPr>
                <w:ilvl w:val="0"/>
                <w:numId w:val="5"/>
              </w:numPr>
              <w:spacing w:before="0"/>
              <w:rPr>
                <w:rFonts w:ascii="Calibri" w:hAnsi="Calibri" w:cs="Calibri"/>
                <w:b/>
                <w:bCs/>
                <w:color w:val="000000"/>
                <w:szCs w:val="20"/>
              </w:rPr>
            </w:pPr>
            <w:r>
              <w:rPr>
                <w:rFonts w:ascii="Calibri" w:hAnsi="Calibri" w:cs="Calibri"/>
                <w:bCs/>
                <w:color w:val="000000"/>
                <w:szCs w:val="20"/>
              </w:rPr>
              <w:t xml:space="preserve">ID 1: </w:t>
            </w:r>
            <w:r w:rsidRPr="00955A40">
              <w:rPr>
                <w:rFonts w:ascii="Calibri" w:hAnsi="Calibri" w:cs="Calibri"/>
                <w:bCs/>
                <w:color w:val="000000"/>
                <w:szCs w:val="20"/>
              </w:rPr>
              <w:t>1era Carta del titular, recibida el 20 de abril de 2018 en Oficina de partes SMA, con anexos impresos y en digital</w:t>
            </w:r>
            <w:r>
              <w:rPr>
                <w:rFonts w:ascii="Calibri" w:hAnsi="Calibri" w:cs="Calibri"/>
                <w:bCs/>
                <w:color w:val="000000"/>
                <w:szCs w:val="20"/>
              </w:rPr>
              <w:t>.</w:t>
            </w:r>
          </w:p>
          <w:p w14:paraId="0B708090" w14:textId="77777777" w:rsidR="00F8466B" w:rsidRPr="00C34D96" w:rsidRDefault="00F8466B" w:rsidP="00F8466B">
            <w:pPr>
              <w:pStyle w:val="Prrafodelista"/>
              <w:numPr>
                <w:ilvl w:val="0"/>
                <w:numId w:val="5"/>
              </w:numPr>
              <w:spacing w:before="0"/>
              <w:rPr>
                <w:rFonts w:ascii="Calibri" w:hAnsi="Calibri" w:cs="Calibri"/>
                <w:b/>
                <w:bCs/>
                <w:color w:val="000000"/>
                <w:szCs w:val="20"/>
              </w:rPr>
            </w:pPr>
            <w:r>
              <w:rPr>
                <w:rFonts w:ascii="Calibri" w:hAnsi="Calibri" w:cs="Calibri"/>
                <w:bCs/>
                <w:color w:val="000000"/>
                <w:szCs w:val="20"/>
              </w:rPr>
              <w:t xml:space="preserve">ID 2: </w:t>
            </w:r>
            <w:r w:rsidRPr="00955A40">
              <w:rPr>
                <w:rFonts w:ascii="Calibri" w:hAnsi="Calibri" w:cs="Calibri"/>
                <w:bCs/>
                <w:color w:val="000000"/>
                <w:szCs w:val="20"/>
              </w:rPr>
              <w:t>2da Carta del titular, recibida el 29 de junio de 2018 en Oficina de partes SMA, con anexos impresos y en digital</w:t>
            </w:r>
            <w:r>
              <w:rPr>
                <w:rFonts w:ascii="Calibri" w:hAnsi="Calibri" w:cs="Calibri"/>
                <w:bCs/>
                <w:color w:val="000000"/>
                <w:szCs w:val="20"/>
              </w:rPr>
              <w:t>.</w:t>
            </w:r>
          </w:p>
          <w:p w14:paraId="7600D054" w14:textId="77777777" w:rsidR="00F8466B" w:rsidRPr="00C34D96" w:rsidRDefault="00F8466B" w:rsidP="00F8466B">
            <w:pPr>
              <w:pStyle w:val="Prrafodelista"/>
              <w:numPr>
                <w:ilvl w:val="0"/>
                <w:numId w:val="5"/>
              </w:numPr>
              <w:spacing w:before="0"/>
              <w:rPr>
                <w:rFonts w:ascii="Calibri" w:hAnsi="Calibri" w:cs="Calibri"/>
                <w:b/>
                <w:bCs/>
                <w:color w:val="000000"/>
                <w:szCs w:val="20"/>
              </w:rPr>
            </w:pPr>
            <w:r>
              <w:rPr>
                <w:rFonts w:ascii="Calibri" w:hAnsi="Calibri" w:cs="Calibri"/>
                <w:bCs/>
                <w:color w:val="000000"/>
                <w:szCs w:val="20"/>
              </w:rPr>
              <w:t xml:space="preserve">ID 5: </w:t>
            </w:r>
            <w:r w:rsidRPr="00C34D96">
              <w:rPr>
                <w:rFonts w:ascii="Calibri" w:hAnsi="Calibri" w:cs="Calibri"/>
                <w:bCs/>
                <w:color w:val="000000"/>
                <w:szCs w:val="20"/>
              </w:rPr>
              <w:t>5ta Carta del titular, recibida el 18 de octubre de 2018 en Oficina de partes SMA, con anexos impresos y en digital</w:t>
            </w:r>
            <w:r>
              <w:rPr>
                <w:rFonts w:ascii="Calibri" w:hAnsi="Calibri" w:cs="Calibri"/>
                <w:bCs/>
                <w:color w:val="000000"/>
                <w:szCs w:val="20"/>
              </w:rPr>
              <w:t>.</w:t>
            </w:r>
          </w:p>
          <w:p w14:paraId="18451350" w14:textId="0F34CA71" w:rsidR="00F8466B" w:rsidRPr="000D3B01" w:rsidRDefault="00F8466B" w:rsidP="00F8466B">
            <w:pPr>
              <w:pStyle w:val="Prrafodelista"/>
              <w:numPr>
                <w:ilvl w:val="0"/>
                <w:numId w:val="5"/>
              </w:numPr>
              <w:spacing w:before="0"/>
              <w:rPr>
                <w:rFonts w:ascii="Calibri" w:hAnsi="Calibri" w:cs="Calibri"/>
                <w:b/>
                <w:bCs/>
                <w:color w:val="000000"/>
                <w:szCs w:val="20"/>
              </w:rPr>
            </w:pPr>
            <w:r>
              <w:rPr>
                <w:rFonts w:ascii="Calibri" w:eastAsia="Times New Roman" w:hAnsi="Calibri"/>
                <w:szCs w:val="20"/>
                <w:lang w:eastAsia="es-CL"/>
              </w:rPr>
              <w:t>ID 7.</w:t>
            </w:r>
            <w:r w:rsidRPr="0055159F">
              <w:rPr>
                <w:rFonts w:ascii="Calibri" w:eastAsia="Times New Roman" w:hAnsi="Calibri"/>
                <w:szCs w:val="20"/>
                <w:lang w:eastAsia="es-CL"/>
              </w:rPr>
              <w:t xml:space="preserve"> </w:t>
            </w:r>
            <w:hyperlink r:id="rId48" w:tgtFrame="_parent" w:history="1">
              <w:r w:rsidRPr="0055159F">
                <w:rPr>
                  <w:rStyle w:val="Hipervnculo"/>
                  <w:szCs w:val="20"/>
                </w:rPr>
                <w:t>Plan de monitoreo de vibraciones. Informes previos</w:t>
              </w:r>
            </w:hyperlink>
            <w:r w:rsidRPr="0055159F">
              <w:rPr>
                <w:rFonts w:ascii="Calibri" w:eastAsia="Times New Roman" w:hAnsi="Calibri"/>
                <w:szCs w:val="20"/>
                <w:lang w:eastAsia="es-CL"/>
              </w:rPr>
              <w:t>. Fecha de carga a SSA: 19 de abril de 2018</w:t>
            </w:r>
            <w:r>
              <w:rPr>
                <w:rFonts w:ascii="Calibri" w:eastAsia="Times New Roman" w:hAnsi="Calibri"/>
                <w:szCs w:val="20"/>
                <w:lang w:eastAsia="es-CL"/>
              </w:rPr>
              <w:t>.</w:t>
            </w:r>
          </w:p>
          <w:p w14:paraId="2D02B403" w14:textId="77471B60" w:rsidR="00F8466B" w:rsidRPr="000D3B01" w:rsidRDefault="00F8466B" w:rsidP="00F8466B">
            <w:pPr>
              <w:pStyle w:val="Prrafodelista"/>
              <w:numPr>
                <w:ilvl w:val="0"/>
                <w:numId w:val="5"/>
              </w:numPr>
              <w:spacing w:before="0"/>
              <w:rPr>
                <w:rFonts w:ascii="Calibri" w:hAnsi="Calibri" w:cs="Calibri"/>
                <w:b/>
                <w:bCs/>
                <w:color w:val="000000"/>
                <w:szCs w:val="20"/>
              </w:rPr>
            </w:pPr>
            <w:r>
              <w:rPr>
                <w:rFonts w:ascii="Calibri" w:eastAsia="Times New Roman" w:hAnsi="Calibri"/>
                <w:szCs w:val="20"/>
                <w:lang w:eastAsia="es-CL"/>
              </w:rPr>
              <w:t>ID 8.</w:t>
            </w:r>
            <w:r w:rsidRPr="0055159F">
              <w:rPr>
                <w:rFonts w:ascii="Calibri" w:eastAsia="Times New Roman" w:hAnsi="Calibri"/>
                <w:szCs w:val="20"/>
                <w:lang w:eastAsia="es-CL"/>
              </w:rPr>
              <w:t xml:space="preserve"> </w:t>
            </w:r>
            <w:hyperlink r:id="rId49" w:tgtFrame="_parent" w:history="1">
              <w:r w:rsidRPr="0055159F">
                <w:rPr>
                  <w:rStyle w:val="Hipervnculo"/>
                  <w:szCs w:val="20"/>
                </w:rPr>
                <w:t>Plan de monitoreo de vibraciones. Informes previos (complementarios)</w:t>
              </w:r>
            </w:hyperlink>
            <w:r w:rsidRPr="0055159F">
              <w:rPr>
                <w:rFonts w:ascii="Calibri" w:eastAsia="Times New Roman" w:hAnsi="Calibri"/>
                <w:szCs w:val="20"/>
                <w:lang w:eastAsia="es-CL"/>
              </w:rPr>
              <w:t>. Fecha de carga a SSA: 19 de abril de 2018</w:t>
            </w:r>
            <w:r>
              <w:rPr>
                <w:rFonts w:ascii="Calibri" w:eastAsia="Times New Roman" w:hAnsi="Calibri"/>
                <w:szCs w:val="20"/>
                <w:lang w:eastAsia="es-CL"/>
              </w:rPr>
              <w:t>.</w:t>
            </w:r>
          </w:p>
          <w:p w14:paraId="5BC0A9A9" w14:textId="7DF23944" w:rsidR="00F8466B" w:rsidRPr="000D3B01" w:rsidRDefault="00F8466B" w:rsidP="00F8466B">
            <w:pPr>
              <w:pStyle w:val="Prrafodelista"/>
              <w:numPr>
                <w:ilvl w:val="0"/>
                <w:numId w:val="5"/>
              </w:numPr>
              <w:spacing w:before="0"/>
              <w:rPr>
                <w:rFonts w:ascii="Calibri" w:hAnsi="Calibri" w:cs="Calibri"/>
                <w:b/>
                <w:bCs/>
                <w:color w:val="000000"/>
                <w:szCs w:val="20"/>
              </w:rPr>
            </w:pPr>
            <w:r>
              <w:rPr>
                <w:rFonts w:ascii="Calibri" w:eastAsia="Times New Roman" w:hAnsi="Calibri"/>
                <w:szCs w:val="20"/>
                <w:lang w:eastAsia="es-CL"/>
              </w:rPr>
              <w:t>ID 9.</w:t>
            </w:r>
            <w:r w:rsidRPr="0055159F">
              <w:rPr>
                <w:rFonts w:ascii="Calibri" w:eastAsia="Times New Roman" w:hAnsi="Calibri"/>
                <w:szCs w:val="20"/>
                <w:lang w:eastAsia="es-CL"/>
              </w:rPr>
              <w:t xml:space="preserve"> </w:t>
            </w:r>
            <w:hyperlink r:id="rId50" w:tgtFrame="_parent" w:history="1">
              <w:r w:rsidRPr="0055159F">
                <w:rPr>
                  <w:rStyle w:val="Hipervnculo"/>
                  <w:szCs w:val="20"/>
                </w:rPr>
                <w:t>Plan de monitoreo de vibraciones. Informe de análisis de vibraciones proyectadas por operación</w:t>
              </w:r>
              <w:proofErr w:type="gramStart"/>
              <w:r w:rsidRPr="0055159F">
                <w:rPr>
                  <w:rStyle w:val="Hipervnculo"/>
                  <w:szCs w:val="20"/>
                </w:rPr>
                <w:t xml:space="preserve">   (</w:t>
              </w:r>
              <w:proofErr w:type="gramEnd"/>
              <w:r w:rsidRPr="0055159F">
                <w:rPr>
                  <w:rStyle w:val="Hipervnculo"/>
                  <w:szCs w:val="20"/>
                </w:rPr>
                <w:t>campaña n°1/ abril /2018)</w:t>
              </w:r>
            </w:hyperlink>
            <w:r w:rsidRPr="0055159F">
              <w:rPr>
                <w:rFonts w:ascii="Calibri" w:eastAsia="Times New Roman" w:hAnsi="Calibri"/>
                <w:szCs w:val="20"/>
                <w:lang w:eastAsia="es-CL"/>
              </w:rPr>
              <w:t xml:space="preserve">. Fecha de carga a SSA: </w:t>
            </w:r>
            <w:r>
              <w:rPr>
                <w:rFonts w:ascii="Calibri" w:eastAsia="Times New Roman" w:hAnsi="Calibri"/>
                <w:szCs w:val="20"/>
                <w:lang w:eastAsia="es-CL"/>
              </w:rPr>
              <w:t>24</w:t>
            </w:r>
            <w:r w:rsidRPr="0055159F">
              <w:rPr>
                <w:rFonts w:ascii="Calibri" w:eastAsia="Times New Roman" w:hAnsi="Calibri"/>
                <w:szCs w:val="20"/>
                <w:lang w:eastAsia="es-CL"/>
              </w:rPr>
              <w:t xml:space="preserve"> de abril de 2018</w:t>
            </w:r>
            <w:r>
              <w:rPr>
                <w:rFonts w:ascii="Calibri" w:eastAsia="Times New Roman" w:hAnsi="Calibri"/>
                <w:szCs w:val="20"/>
                <w:lang w:eastAsia="es-CL"/>
              </w:rPr>
              <w:t>.</w:t>
            </w:r>
          </w:p>
          <w:p w14:paraId="093998AE" w14:textId="508BEE99" w:rsidR="00C34D96" w:rsidRPr="00955A40" w:rsidRDefault="00F8466B" w:rsidP="00F8466B">
            <w:pPr>
              <w:pStyle w:val="Prrafodelista"/>
              <w:numPr>
                <w:ilvl w:val="0"/>
                <w:numId w:val="5"/>
              </w:numPr>
              <w:spacing w:before="0"/>
              <w:rPr>
                <w:rFonts w:ascii="Calibri" w:hAnsi="Calibri" w:cs="Calibri"/>
                <w:b/>
                <w:bCs/>
                <w:color w:val="000000"/>
                <w:szCs w:val="20"/>
              </w:rPr>
            </w:pPr>
            <w:r>
              <w:rPr>
                <w:rFonts w:ascii="Calibri" w:eastAsia="Times New Roman" w:hAnsi="Calibri"/>
                <w:szCs w:val="20"/>
                <w:lang w:eastAsia="es-CL"/>
              </w:rPr>
              <w:t>ID 10.</w:t>
            </w:r>
            <w:r w:rsidRPr="0055159F">
              <w:rPr>
                <w:rFonts w:ascii="Calibri" w:eastAsia="Times New Roman" w:hAnsi="Calibri"/>
                <w:szCs w:val="20"/>
                <w:lang w:eastAsia="es-CL"/>
              </w:rPr>
              <w:t xml:space="preserve"> </w:t>
            </w:r>
            <w:hyperlink r:id="rId51" w:tgtFrame="_parent" w:history="1">
              <w:r w:rsidRPr="0055159F">
                <w:rPr>
                  <w:rStyle w:val="Hipervnculo"/>
                  <w:szCs w:val="20"/>
                </w:rPr>
                <w:t>Plan de monitoreo de vibraciones. Informe de análisis de vibraciones proyectadas por operación</w:t>
              </w:r>
              <w:proofErr w:type="gramStart"/>
              <w:r w:rsidRPr="0055159F">
                <w:rPr>
                  <w:rStyle w:val="Hipervnculo"/>
                  <w:szCs w:val="20"/>
                </w:rPr>
                <w:t xml:space="preserve">   (</w:t>
              </w:r>
              <w:proofErr w:type="gramEnd"/>
              <w:r w:rsidRPr="0055159F">
                <w:rPr>
                  <w:rStyle w:val="Hipervnculo"/>
                  <w:szCs w:val="20"/>
                </w:rPr>
                <w:t>campaña n°1/ abril-mayo /2018)</w:t>
              </w:r>
            </w:hyperlink>
            <w:r w:rsidRPr="0055159F">
              <w:rPr>
                <w:rFonts w:ascii="Calibri" w:eastAsia="Times New Roman" w:hAnsi="Calibri"/>
                <w:szCs w:val="20"/>
                <w:lang w:eastAsia="es-CL"/>
              </w:rPr>
              <w:t xml:space="preserve">. Fecha de carga a SSA: </w:t>
            </w:r>
            <w:r>
              <w:rPr>
                <w:rFonts w:ascii="Calibri" w:eastAsia="Times New Roman" w:hAnsi="Calibri"/>
                <w:szCs w:val="20"/>
                <w:lang w:eastAsia="es-CL"/>
              </w:rPr>
              <w:t>7 de mayo</w:t>
            </w:r>
            <w:r w:rsidRPr="0055159F">
              <w:rPr>
                <w:rFonts w:ascii="Calibri" w:eastAsia="Times New Roman" w:hAnsi="Calibri"/>
                <w:szCs w:val="20"/>
                <w:lang w:eastAsia="es-CL"/>
              </w:rPr>
              <w:t xml:space="preserve"> de 2018</w:t>
            </w:r>
            <w:r>
              <w:rPr>
                <w:rFonts w:ascii="Calibri" w:eastAsia="Times New Roman" w:hAnsi="Calibri"/>
                <w:szCs w:val="20"/>
                <w:lang w:eastAsia="es-CL"/>
              </w:rPr>
              <w:t>.</w:t>
            </w:r>
          </w:p>
        </w:tc>
      </w:tr>
      <w:tr w:rsidR="003F4F6B" w14:paraId="172E5EE2" w14:textId="77777777" w:rsidTr="00955A40">
        <w:trPr>
          <w:trHeight w:val="57"/>
        </w:trPr>
        <w:tc>
          <w:tcPr>
            <w:tcW w:w="5000" w:type="pct"/>
            <w:tcBorders>
              <w:top w:val="single" w:sz="4" w:space="0" w:color="auto"/>
              <w:left w:val="single" w:sz="8" w:space="0" w:color="auto"/>
              <w:bottom w:val="single" w:sz="8" w:space="0" w:color="auto"/>
              <w:right w:val="single" w:sz="8" w:space="0" w:color="000000"/>
            </w:tcBorders>
            <w:shd w:val="clear" w:color="auto" w:fill="auto"/>
            <w:vAlign w:val="center"/>
            <w:hideMark/>
          </w:tcPr>
          <w:p w14:paraId="676A3C94" w14:textId="77777777" w:rsidR="003F4F6B" w:rsidRDefault="003F4F6B" w:rsidP="008302E5">
            <w:pPr>
              <w:spacing w:before="0" w:after="0" w:line="240" w:lineRule="auto"/>
              <w:rPr>
                <w:rFonts w:ascii="Calibri" w:hAnsi="Calibri" w:cs="Calibri"/>
                <w:b/>
                <w:bCs/>
                <w:color w:val="000000"/>
                <w:szCs w:val="20"/>
              </w:rPr>
            </w:pPr>
            <w:r>
              <w:rPr>
                <w:rFonts w:ascii="Calibri" w:hAnsi="Calibri" w:cs="Calibri"/>
                <w:b/>
                <w:bCs/>
                <w:color w:val="000000"/>
                <w:szCs w:val="20"/>
              </w:rPr>
              <w:t xml:space="preserve">Exigencias: </w:t>
            </w:r>
          </w:p>
          <w:p w14:paraId="71A2E835" w14:textId="77777777" w:rsidR="003F4F6B" w:rsidRDefault="003F4F6B" w:rsidP="008302E5">
            <w:pPr>
              <w:spacing w:before="0" w:after="0" w:line="240" w:lineRule="auto"/>
              <w:rPr>
                <w:rFonts w:ascii="Calibri" w:hAnsi="Calibri" w:cs="Calibri"/>
                <w:b/>
                <w:i/>
                <w:iCs/>
                <w:color w:val="000000"/>
                <w:szCs w:val="20"/>
              </w:rPr>
            </w:pPr>
            <w:r w:rsidRPr="00FC4DA1">
              <w:rPr>
                <w:rFonts w:ascii="Calibri" w:hAnsi="Calibri" w:cs="Calibri"/>
                <w:b/>
                <w:i/>
                <w:iCs/>
                <w:color w:val="000000"/>
                <w:szCs w:val="20"/>
              </w:rPr>
              <w:t>RCA 589/2013-</w:t>
            </w:r>
          </w:p>
          <w:p w14:paraId="11B33AE2" w14:textId="77777777" w:rsidR="003F4F6B" w:rsidRDefault="004A459C" w:rsidP="008302E5">
            <w:pPr>
              <w:spacing w:before="0" w:after="0" w:line="240" w:lineRule="auto"/>
              <w:rPr>
                <w:rFonts w:ascii="Calibri" w:hAnsi="Calibri" w:cs="Calibri"/>
                <w:i/>
                <w:iCs/>
                <w:color w:val="000000"/>
                <w:szCs w:val="20"/>
              </w:rPr>
            </w:pPr>
            <w:r>
              <w:rPr>
                <w:rFonts w:ascii="Calibri" w:hAnsi="Calibri" w:cs="Calibri"/>
                <w:b/>
                <w:iCs/>
                <w:color w:val="000000"/>
                <w:szCs w:val="20"/>
              </w:rPr>
              <w:t xml:space="preserve">Considerando </w:t>
            </w:r>
            <w:r w:rsidR="003F4F6B" w:rsidRPr="00093A97">
              <w:rPr>
                <w:rFonts w:ascii="Calibri" w:hAnsi="Calibri" w:cs="Calibri"/>
                <w:b/>
                <w:iCs/>
                <w:color w:val="000000"/>
                <w:szCs w:val="20"/>
              </w:rPr>
              <w:t>7.3.</w:t>
            </w:r>
            <w:r w:rsidR="003F4F6B" w:rsidRPr="00093A97">
              <w:rPr>
                <w:rFonts w:ascii="Calibri" w:hAnsi="Calibri" w:cs="Calibri"/>
                <w:i/>
                <w:iCs/>
                <w:color w:val="000000"/>
                <w:szCs w:val="20"/>
              </w:rPr>
              <w:t xml:space="preserve"> Respecto de los impactos ocasionados sobre el componente ambiental referidas a</w:t>
            </w:r>
            <w:r w:rsidR="003F4F6B">
              <w:rPr>
                <w:rFonts w:ascii="Calibri" w:hAnsi="Calibri" w:cs="Calibri"/>
                <w:i/>
                <w:iCs/>
                <w:color w:val="000000"/>
                <w:szCs w:val="20"/>
              </w:rPr>
              <w:t xml:space="preserve"> </w:t>
            </w:r>
            <w:r w:rsidR="003F4F6B" w:rsidRPr="00093A97">
              <w:rPr>
                <w:rFonts w:ascii="Calibri" w:hAnsi="Calibri" w:cs="Calibri"/>
                <w:i/>
                <w:iCs/>
                <w:color w:val="000000"/>
                <w:szCs w:val="20"/>
              </w:rPr>
              <w:t>Vibraciones, el titular se obliga:</w:t>
            </w:r>
          </w:p>
          <w:p w14:paraId="23E6ACDF" w14:textId="77777777" w:rsidR="003F4F6B" w:rsidRDefault="003F4F6B" w:rsidP="008302E5">
            <w:pPr>
              <w:spacing w:before="0" w:after="0" w:line="240" w:lineRule="auto"/>
              <w:rPr>
                <w:rFonts w:ascii="Calibri" w:hAnsi="Calibri" w:cs="Calibri"/>
                <w:i/>
                <w:iCs/>
                <w:color w:val="000000"/>
                <w:szCs w:val="20"/>
              </w:rPr>
            </w:pPr>
            <w:r>
              <w:rPr>
                <w:rFonts w:ascii="Calibri" w:hAnsi="Calibri" w:cs="Calibri"/>
                <w:i/>
                <w:iCs/>
                <w:color w:val="000000"/>
                <w:szCs w:val="20"/>
              </w:rPr>
              <w:t>El titular se obliga a lo siguiente en la fase de operación:</w:t>
            </w:r>
          </w:p>
          <w:p w14:paraId="6382A666" w14:textId="77777777" w:rsidR="003F4F6B" w:rsidRDefault="003F4F6B" w:rsidP="008302E5">
            <w:pPr>
              <w:spacing w:before="0" w:after="0" w:line="240" w:lineRule="auto"/>
              <w:ind w:left="708"/>
              <w:rPr>
                <w:rFonts w:ascii="Calibri" w:hAnsi="Calibri" w:cs="Calibri"/>
                <w:i/>
                <w:iCs/>
                <w:color w:val="000000"/>
                <w:szCs w:val="20"/>
              </w:rPr>
            </w:pPr>
            <w:r w:rsidRPr="00481F1C">
              <w:rPr>
                <w:rFonts w:ascii="Calibri" w:hAnsi="Calibri" w:cs="Calibri"/>
                <w:b/>
                <w:iCs/>
                <w:color w:val="000000"/>
                <w:szCs w:val="20"/>
              </w:rPr>
              <w:t>7.3.1.3.</w:t>
            </w:r>
            <w:r>
              <w:rPr>
                <w:rFonts w:ascii="Calibri" w:hAnsi="Calibri" w:cs="Calibri"/>
                <w:i/>
                <w:iCs/>
                <w:color w:val="000000"/>
                <w:szCs w:val="20"/>
              </w:rPr>
              <w:t xml:space="preserve"> Se deberá diseñar e implementar un de Plan de Monitoreo, el cual tiene la finalidad de verificar las variables de vibración que produce el tránsito ferroviario del proyecto, las cuales se deberán encontrar igual o por debajo de los valores previstos en el estudio “Análisis de Vibraciones Proyectadas por Operación Línea 6 de Metro de Santiago, Evaluación según norma ISO </w:t>
            </w:r>
            <w:r w:rsidR="00C6446A">
              <w:rPr>
                <w:rFonts w:ascii="Calibri" w:hAnsi="Calibri" w:cs="Calibri"/>
                <w:i/>
                <w:iCs/>
                <w:color w:val="000000"/>
                <w:szCs w:val="20"/>
              </w:rPr>
              <w:t>2631-2:1989</w:t>
            </w:r>
            <w:r>
              <w:rPr>
                <w:rFonts w:ascii="Calibri" w:hAnsi="Calibri" w:cs="Calibri"/>
                <w:i/>
                <w:iCs/>
                <w:color w:val="000000"/>
                <w:szCs w:val="20"/>
              </w:rPr>
              <w:t>”, además de cumplir con el estándar ambiental utilizado como referencia y aplicable a las condiciones de operación del proyecto</w:t>
            </w:r>
          </w:p>
          <w:p w14:paraId="26368A85" w14:textId="77777777" w:rsidR="00846D0D" w:rsidRDefault="00846D0D" w:rsidP="008302E5">
            <w:pPr>
              <w:spacing w:before="0" w:after="0" w:line="240" w:lineRule="auto"/>
              <w:ind w:left="708"/>
              <w:rPr>
                <w:rFonts w:ascii="Calibri" w:hAnsi="Calibri" w:cs="Calibri"/>
                <w:i/>
                <w:iCs/>
                <w:color w:val="000000"/>
                <w:szCs w:val="20"/>
              </w:rPr>
            </w:pPr>
          </w:p>
          <w:p w14:paraId="156CE6A3" w14:textId="77777777" w:rsidR="00846D0D" w:rsidRDefault="00846D0D" w:rsidP="00846D0D">
            <w:pPr>
              <w:spacing w:before="0" w:after="0" w:line="240" w:lineRule="auto"/>
              <w:ind w:left="708"/>
              <w:rPr>
                <w:rFonts w:ascii="Calibri" w:hAnsi="Calibri" w:cs="Calibri"/>
                <w:i/>
                <w:iCs/>
                <w:color w:val="000000"/>
                <w:szCs w:val="20"/>
              </w:rPr>
            </w:pPr>
            <w:r w:rsidRPr="00FC4DA1">
              <w:rPr>
                <w:rFonts w:ascii="Calibri" w:hAnsi="Calibri" w:cs="Calibri"/>
                <w:b/>
                <w:i/>
                <w:iCs/>
                <w:color w:val="000000"/>
                <w:szCs w:val="20"/>
              </w:rPr>
              <w:t>DIA, Anexo 5- 8. PLAN DE SEGUIMIENTO / 8.</w:t>
            </w:r>
            <w:r>
              <w:rPr>
                <w:rFonts w:ascii="Calibri" w:hAnsi="Calibri" w:cs="Calibri"/>
                <w:b/>
                <w:i/>
                <w:iCs/>
                <w:color w:val="000000"/>
                <w:szCs w:val="20"/>
              </w:rPr>
              <w:t>2</w:t>
            </w:r>
            <w:r w:rsidRPr="00FC4DA1">
              <w:rPr>
                <w:rFonts w:ascii="Calibri" w:hAnsi="Calibri" w:cs="Calibri"/>
                <w:b/>
                <w:i/>
                <w:iCs/>
                <w:color w:val="000000"/>
                <w:szCs w:val="20"/>
              </w:rPr>
              <w:t>.</w:t>
            </w:r>
            <w:r>
              <w:rPr>
                <w:rFonts w:ascii="Calibri" w:hAnsi="Calibri" w:cs="Calibri"/>
                <w:i/>
                <w:iCs/>
                <w:color w:val="000000"/>
                <w:szCs w:val="20"/>
              </w:rPr>
              <w:t xml:space="preserve"> </w:t>
            </w:r>
            <w:r w:rsidRPr="00846D0D">
              <w:rPr>
                <w:rFonts w:ascii="Calibri" w:hAnsi="Calibri" w:cs="Calibri"/>
                <w:i/>
                <w:iCs/>
                <w:color w:val="000000"/>
                <w:szCs w:val="20"/>
              </w:rPr>
              <w:t>Parámetro medido y comparación con estándar permitido</w:t>
            </w:r>
          </w:p>
          <w:p w14:paraId="0DD8B849" w14:textId="77777777" w:rsidR="00846D0D" w:rsidRPr="00846D0D" w:rsidRDefault="00846D0D" w:rsidP="00846D0D">
            <w:pPr>
              <w:spacing w:before="0" w:after="0" w:line="240" w:lineRule="auto"/>
              <w:ind w:left="1416"/>
              <w:rPr>
                <w:rFonts w:ascii="Calibri" w:hAnsi="Calibri" w:cs="Calibri"/>
                <w:i/>
                <w:iCs/>
                <w:color w:val="000000"/>
                <w:szCs w:val="20"/>
              </w:rPr>
            </w:pPr>
            <w:r w:rsidRPr="00846D0D">
              <w:rPr>
                <w:rFonts w:ascii="Calibri" w:hAnsi="Calibri" w:cs="Calibri"/>
                <w:i/>
                <w:iCs/>
                <w:color w:val="000000"/>
                <w:szCs w:val="20"/>
              </w:rPr>
              <w:t>El parámetro medido se debe comparar con un patrón normativo constante, correspondiente a</w:t>
            </w:r>
            <w:r>
              <w:rPr>
                <w:rFonts w:ascii="Calibri" w:hAnsi="Calibri" w:cs="Calibri"/>
                <w:i/>
                <w:iCs/>
                <w:color w:val="000000"/>
                <w:szCs w:val="20"/>
              </w:rPr>
              <w:t xml:space="preserve"> </w:t>
            </w:r>
            <w:r w:rsidRPr="00846D0D">
              <w:rPr>
                <w:rFonts w:ascii="Calibri" w:hAnsi="Calibri" w:cs="Calibri"/>
                <w:i/>
                <w:iCs/>
                <w:color w:val="000000"/>
                <w:szCs w:val="20"/>
              </w:rPr>
              <w:t>1.4 veces la curva base combinada según ISO 2631. En el tiempo y no se considera ninguna</w:t>
            </w:r>
            <w:r>
              <w:rPr>
                <w:rFonts w:ascii="Calibri" w:hAnsi="Calibri" w:cs="Calibri"/>
                <w:i/>
                <w:iCs/>
                <w:color w:val="000000"/>
                <w:szCs w:val="20"/>
              </w:rPr>
              <w:t xml:space="preserve"> </w:t>
            </w:r>
            <w:r w:rsidRPr="00846D0D">
              <w:rPr>
                <w:rFonts w:ascii="Calibri" w:hAnsi="Calibri" w:cs="Calibri"/>
                <w:i/>
                <w:iCs/>
                <w:color w:val="000000"/>
                <w:szCs w:val="20"/>
              </w:rPr>
              <w:t>evolución del patrón medido.</w:t>
            </w:r>
          </w:p>
          <w:p w14:paraId="4E227D6B" w14:textId="77777777" w:rsidR="00846D0D" w:rsidRDefault="00846D0D" w:rsidP="00846D0D">
            <w:pPr>
              <w:spacing w:before="0" w:after="0" w:line="240" w:lineRule="auto"/>
              <w:ind w:left="1416"/>
              <w:rPr>
                <w:rFonts w:ascii="Calibri" w:hAnsi="Calibri" w:cs="Calibri"/>
                <w:i/>
                <w:iCs/>
                <w:color w:val="000000"/>
                <w:szCs w:val="20"/>
              </w:rPr>
            </w:pPr>
            <w:r w:rsidRPr="00846D0D">
              <w:rPr>
                <w:rFonts w:ascii="Calibri" w:hAnsi="Calibri" w:cs="Calibri"/>
                <w:i/>
                <w:iCs/>
                <w:color w:val="000000"/>
                <w:szCs w:val="20"/>
              </w:rPr>
              <w:t>El parámetro primario medido corresponderá a una curva espectral de aceleración en bandas de</w:t>
            </w:r>
            <w:r>
              <w:rPr>
                <w:rFonts w:ascii="Calibri" w:hAnsi="Calibri" w:cs="Calibri"/>
                <w:i/>
                <w:iCs/>
                <w:color w:val="000000"/>
                <w:szCs w:val="20"/>
              </w:rPr>
              <w:t xml:space="preserve"> </w:t>
            </w:r>
            <w:r w:rsidRPr="00846D0D">
              <w:rPr>
                <w:rFonts w:ascii="Calibri" w:hAnsi="Calibri" w:cs="Calibri"/>
                <w:i/>
                <w:iCs/>
                <w:color w:val="000000"/>
                <w:szCs w:val="20"/>
              </w:rPr>
              <w:t xml:space="preserve">tercio de octava entre 1 y 80 Hz. Este valor corresponderá al </w:t>
            </w:r>
            <w:r w:rsidRPr="00846D0D">
              <w:rPr>
                <w:rFonts w:ascii="Calibri" w:hAnsi="Calibri" w:cs="Calibri"/>
                <w:b/>
                <w:i/>
                <w:iCs/>
                <w:color w:val="000000"/>
                <w:szCs w:val="20"/>
              </w:rPr>
              <w:t>espectro de potencia promedio (Average Power Spectrum o RMS) para el intervalo de paso del ferrocarril en un intervalo de integración de 10 segundos identificado como el máximo valor en el registro de la ventana de intensidad plenamente identificada</w:t>
            </w:r>
            <w:r w:rsidRPr="00846D0D">
              <w:rPr>
                <w:rFonts w:ascii="Calibri" w:hAnsi="Calibri" w:cs="Calibri"/>
                <w:i/>
                <w:iCs/>
                <w:color w:val="000000"/>
                <w:szCs w:val="20"/>
              </w:rPr>
              <w:t>. Las unidades del parámetro medido serán los m/s2 (metros</w:t>
            </w:r>
            <w:r>
              <w:rPr>
                <w:rFonts w:ascii="Calibri" w:hAnsi="Calibri" w:cs="Calibri"/>
                <w:i/>
                <w:iCs/>
                <w:color w:val="000000"/>
                <w:szCs w:val="20"/>
              </w:rPr>
              <w:t xml:space="preserve"> </w:t>
            </w:r>
            <w:r w:rsidRPr="00846D0D">
              <w:rPr>
                <w:rFonts w:ascii="Calibri" w:hAnsi="Calibri" w:cs="Calibri"/>
                <w:i/>
                <w:iCs/>
                <w:color w:val="000000"/>
                <w:szCs w:val="20"/>
              </w:rPr>
              <w:t>por cada segundo cuadrado) correspondiente a unidades métricas de aceleración.</w:t>
            </w:r>
            <w:r>
              <w:rPr>
                <w:rFonts w:ascii="Calibri" w:hAnsi="Calibri" w:cs="Calibri"/>
                <w:i/>
                <w:iCs/>
                <w:color w:val="000000"/>
                <w:szCs w:val="20"/>
              </w:rPr>
              <w:t xml:space="preserve"> </w:t>
            </w:r>
            <w:r w:rsidRPr="00846D0D">
              <w:rPr>
                <w:rFonts w:ascii="Calibri" w:hAnsi="Calibri" w:cs="Calibri"/>
                <w:i/>
                <w:iCs/>
                <w:color w:val="000000"/>
                <w:szCs w:val="20"/>
              </w:rPr>
              <w:t>Las curvas de aceleración se deben comparar con la curva base combinada contenida en la Norma</w:t>
            </w:r>
            <w:r>
              <w:rPr>
                <w:rFonts w:ascii="Calibri" w:hAnsi="Calibri" w:cs="Calibri"/>
                <w:i/>
                <w:iCs/>
                <w:color w:val="000000"/>
                <w:szCs w:val="20"/>
              </w:rPr>
              <w:t xml:space="preserve"> </w:t>
            </w:r>
            <w:r w:rsidRPr="00846D0D">
              <w:rPr>
                <w:rFonts w:ascii="Calibri" w:hAnsi="Calibri" w:cs="Calibri"/>
                <w:i/>
                <w:iCs/>
                <w:color w:val="000000"/>
                <w:szCs w:val="20"/>
              </w:rPr>
              <w:t>ISO 2631-2-89, y amplificada por el factor 1.4, que corresponde al factor utilizado para zonas</w:t>
            </w:r>
            <w:r>
              <w:rPr>
                <w:rFonts w:ascii="Calibri" w:hAnsi="Calibri" w:cs="Calibri"/>
                <w:i/>
                <w:iCs/>
                <w:color w:val="000000"/>
                <w:szCs w:val="20"/>
              </w:rPr>
              <w:t xml:space="preserve"> </w:t>
            </w:r>
            <w:r w:rsidRPr="00846D0D">
              <w:rPr>
                <w:rFonts w:ascii="Calibri" w:hAnsi="Calibri" w:cs="Calibri"/>
                <w:i/>
                <w:iCs/>
                <w:color w:val="000000"/>
                <w:szCs w:val="20"/>
              </w:rPr>
              <w:t>residenciales en periodo nocturno.</w:t>
            </w:r>
          </w:p>
          <w:p w14:paraId="1C3254DB" w14:textId="77777777" w:rsidR="00846D0D" w:rsidRDefault="00846D0D" w:rsidP="00846D0D">
            <w:pPr>
              <w:spacing w:before="0" w:after="0" w:line="240" w:lineRule="auto"/>
              <w:ind w:left="1416"/>
              <w:rPr>
                <w:rFonts w:ascii="Calibri" w:hAnsi="Calibri" w:cs="Calibri"/>
                <w:b/>
                <w:i/>
                <w:iCs/>
                <w:color w:val="000000"/>
                <w:szCs w:val="20"/>
              </w:rPr>
            </w:pPr>
          </w:p>
          <w:p w14:paraId="51EE0703" w14:textId="77777777" w:rsidR="003F4F6B" w:rsidRDefault="003F4F6B" w:rsidP="008302E5">
            <w:pPr>
              <w:spacing w:before="0" w:after="0" w:line="240" w:lineRule="auto"/>
              <w:ind w:left="708"/>
              <w:rPr>
                <w:rFonts w:ascii="Calibri" w:hAnsi="Calibri" w:cs="Calibri"/>
                <w:i/>
                <w:iCs/>
                <w:color w:val="000000"/>
                <w:szCs w:val="20"/>
              </w:rPr>
            </w:pPr>
            <w:r w:rsidRPr="00481F1C">
              <w:rPr>
                <w:rFonts w:ascii="Calibri" w:hAnsi="Calibri" w:cs="Calibri"/>
                <w:b/>
                <w:iCs/>
                <w:color w:val="000000"/>
                <w:szCs w:val="20"/>
              </w:rPr>
              <w:t>7.3.1.4.</w:t>
            </w:r>
            <w:r>
              <w:rPr>
                <w:rFonts w:ascii="Calibri" w:hAnsi="Calibri" w:cs="Calibri"/>
                <w:i/>
                <w:iCs/>
                <w:color w:val="000000"/>
                <w:szCs w:val="20"/>
              </w:rPr>
              <w:t xml:space="preserve"> El monitoreo se deberá realizar en los sectores identificados como críticos por el estudio de predicción de nivel de aceleración. Éstos están basados en zonas con instalaciones de uso residencial o instalaciones públicas de construcción con valor histórico o de valor patrimonial. El criterio de selección se basa en determinar los valores más próximos al valor de conflicto según las curvas de percepción de la Norma ISO 2631-2-89. Los lugares en los cuales se establecerá un control de monitoreo, deberán ser los siguientes:</w:t>
            </w:r>
          </w:p>
          <w:p w14:paraId="338FD36F" w14:textId="77777777" w:rsidR="003F4F6B" w:rsidRDefault="003F4F6B" w:rsidP="008302E5">
            <w:pPr>
              <w:spacing w:before="0" w:after="0" w:line="240" w:lineRule="auto"/>
              <w:ind w:left="708"/>
              <w:rPr>
                <w:rFonts w:ascii="Calibri" w:hAnsi="Calibri" w:cs="Calibri"/>
                <w:i/>
                <w:iCs/>
                <w:color w:val="000000"/>
                <w:szCs w:val="20"/>
              </w:rPr>
            </w:pPr>
            <w:r>
              <w:rPr>
                <w:rFonts w:ascii="Calibri" w:hAnsi="Calibri" w:cs="Calibri"/>
                <w:i/>
                <w:iCs/>
                <w:color w:val="000000"/>
                <w:szCs w:val="20"/>
              </w:rPr>
              <w:t>i. Viviendas ubicadas en Calle Suiza</w:t>
            </w:r>
            <w:r w:rsidR="002026C3">
              <w:rPr>
                <w:rFonts w:ascii="Calibri" w:hAnsi="Calibri" w:cs="Calibri"/>
                <w:i/>
                <w:iCs/>
                <w:color w:val="000000"/>
                <w:szCs w:val="20"/>
              </w:rPr>
              <w:t xml:space="preserve"> / </w:t>
            </w:r>
            <w:r>
              <w:rPr>
                <w:rFonts w:ascii="Calibri" w:hAnsi="Calibri" w:cs="Calibri"/>
                <w:i/>
                <w:iCs/>
                <w:color w:val="000000"/>
                <w:szCs w:val="20"/>
              </w:rPr>
              <w:t xml:space="preserve">ii. Av. Carlos Valdovinos esquina Bascuñán Guerrero </w:t>
            </w:r>
            <w:r w:rsidR="002026C3">
              <w:rPr>
                <w:rFonts w:ascii="Calibri" w:hAnsi="Calibri" w:cs="Calibri"/>
                <w:i/>
                <w:iCs/>
                <w:color w:val="000000"/>
                <w:szCs w:val="20"/>
              </w:rPr>
              <w:t xml:space="preserve">/ </w:t>
            </w:r>
            <w:r>
              <w:rPr>
                <w:rFonts w:ascii="Calibri" w:hAnsi="Calibri" w:cs="Calibri"/>
                <w:i/>
                <w:iCs/>
                <w:color w:val="000000"/>
                <w:szCs w:val="20"/>
              </w:rPr>
              <w:t xml:space="preserve">iii. Placer esquina Eduardo Matte </w:t>
            </w:r>
            <w:r w:rsidR="002026C3">
              <w:rPr>
                <w:rFonts w:ascii="Calibri" w:hAnsi="Calibri" w:cs="Calibri"/>
                <w:i/>
                <w:iCs/>
                <w:color w:val="000000"/>
                <w:szCs w:val="20"/>
              </w:rPr>
              <w:t xml:space="preserve">/ </w:t>
            </w:r>
            <w:r>
              <w:rPr>
                <w:rFonts w:ascii="Calibri" w:hAnsi="Calibri" w:cs="Calibri"/>
                <w:i/>
                <w:iCs/>
                <w:color w:val="000000"/>
                <w:szCs w:val="20"/>
              </w:rPr>
              <w:t xml:space="preserve">iv. Portugal esquina Arauco </w:t>
            </w:r>
            <w:r w:rsidR="002026C3">
              <w:rPr>
                <w:rFonts w:ascii="Calibri" w:hAnsi="Calibri" w:cs="Calibri"/>
                <w:i/>
                <w:iCs/>
                <w:color w:val="000000"/>
                <w:szCs w:val="20"/>
              </w:rPr>
              <w:t xml:space="preserve">/ </w:t>
            </w:r>
            <w:r>
              <w:rPr>
                <w:rFonts w:ascii="Calibri" w:hAnsi="Calibri" w:cs="Calibri"/>
                <w:i/>
                <w:iCs/>
                <w:color w:val="000000"/>
                <w:szCs w:val="20"/>
              </w:rPr>
              <w:t xml:space="preserve">v. Carlos Dittborn esquina Los Jazmines </w:t>
            </w:r>
            <w:r w:rsidR="002026C3">
              <w:rPr>
                <w:rFonts w:ascii="Calibri" w:hAnsi="Calibri" w:cs="Calibri"/>
                <w:i/>
                <w:iCs/>
                <w:color w:val="000000"/>
                <w:szCs w:val="20"/>
              </w:rPr>
              <w:t xml:space="preserve">/ </w:t>
            </w:r>
            <w:r>
              <w:rPr>
                <w:rFonts w:ascii="Calibri" w:hAnsi="Calibri" w:cs="Calibri"/>
                <w:i/>
                <w:iCs/>
                <w:color w:val="000000"/>
                <w:szCs w:val="20"/>
              </w:rPr>
              <w:t xml:space="preserve">vi. P. de Valdivia esquina Crescente Errázuriz </w:t>
            </w:r>
            <w:r w:rsidR="002026C3">
              <w:rPr>
                <w:rFonts w:ascii="Calibri" w:hAnsi="Calibri" w:cs="Calibri"/>
                <w:i/>
                <w:iCs/>
                <w:color w:val="000000"/>
                <w:szCs w:val="20"/>
              </w:rPr>
              <w:t xml:space="preserve">/ </w:t>
            </w:r>
            <w:r>
              <w:rPr>
                <w:rFonts w:ascii="Calibri" w:hAnsi="Calibri" w:cs="Calibri"/>
                <w:i/>
                <w:iCs/>
                <w:color w:val="000000"/>
                <w:szCs w:val="20"/>
              </w:rPr>
              <w:t>vii. P. de Valdivia esquina Carlos Larraín</w:t>
            </w:r>
          </w:p>
          <w:p w14:paraId="2FAF1EE5" w14:textId="77777777" w:rsidR="003F4F6B" w:rsidRDefault="003F4F6B" w:rsidP="008302E5">
            <w:pPr>
              <w:spacing w:before="0" w:after="0" w:line="240" w:lineRule="auto"/>
              <w:ind w:left="708"/>
              <w:rPr>
                <w:rFonts w:ascii="Calibri" w:hAnsi="Calibri" w:cs="Calibri"/>
                <w:b/>
                <w:i/>
                <w:iCs/>
                <w:color w:val="000000"/>
                <w:szCs w:val="20"/>
              </w:rPr>
            </w:pPr>
          </w:p>
          <w:p w14:paraId="6C40FB4D" w14:textId="77777777" w:rsidR="002026C3" w:rsidRDefault="002026C3" w:rsidP="008302E5">
            <w:pPr>
              <w:spacing w:before="0" w:after="0" w:line="240" w:lineRule="auto"/>
              <w:ind w:left="708"/>
              <w:rPr>
                <w:rFonts w:ascii="Calibri" w:hAnsi="Calibri" w:cs="Calibri"/>
                <w:b/>
                <w:i/>
                <w:iCs/>
                <w:color w:val="000000"/>
                <w:szCs w:val="20"/>
              </w:rPr>
            </w:pPr>
          </w:p>
          <w:p w14:paraId="13F59716" w14:textId="77777777" w:rsidR="003F4F6B" w:rsidRDefault="003F4F6B" w:rsidP="008302E5">
            <w:pPr>
              <w:spacing w:before="0" w:after="0" w:line="240" w:lineRule="auto"/>
              <w:ind w:left="708"/>
              <w:rPr>
                <w:rFonts w:ascii="Calibri" w:hAnsi="Calibri" w:cs="Calibri"/>
                <w:i/>
                <w:iCs/>
                <w:color w:val="000000"/>
                <w:szCs w:val="20"/>
              </w:rPr>
            </w:pPr>
            <w:r w:rsidRPr="00FC4DA1">
              <w:rPr>
                <w:rFonts w:ascii="Calibri" w:hAnsi="Calibri" w:cs="Calibri"/>
                <w:b/>
                <w:i/>
                <w:iCs/>
                <w:color w:val="000000"/>
                <w:szCs w:val="20"/>
              </w:rPr>
              <w:lastRenderedPageBreak/>
              <w:t>DIA, Anexo 5- 8. PLAN DE SEGUIMIENTO / 8.4.</w:t>
            </w:r>
            <w:r>
              <w:rPr>
                <w:rFonts w:ascii="Calibri" w:hAnsi="Calibri" w:cs="Calibri"/>
                <w:i/>
                <w:iCs/>
                <w:color w:val="000000"/>
                <w:szCs w:val="20"/>
              </w:rPr>
              <w:t xml:space="preserve"> Identificación y selección de los lugares de control</w:t>
            </w:r>
          </w:p>
          <w:p w14:paraId="4FB1DFDD" w14:textId="77777777" w:rsidR="003F4F6B" w:rsidRDefault="003F4F6B" w:rsidP="008302E5">
            <w:pPr>
              <w:spacing w:before="0" w:after="0" w:line="240" w:lineRule="auto"/>
              <w:ind w:left="1416"/>
              <w:rPr>
                <w:rFonts w:ascii="Calibri" w:hAnsi="Calibri" w:cs="Calibri"/>
                <w:i/>
                <w:iCs/>
                <w:color w:val="000000"/>
                <w:szCs w:val="20"/>
              </w:rPr>
            </w:pPr>
            <w:r>
              <w:rPr>
                <w:rFonts w:ascii="Calibri" w:hAnsi="Calibri" w:cs="Calibri"/>
                <w:i/>
                <w:iCs/>
                <w:color w:val="000000"/>
                <w:szCs w:val="20"/>
              </w:rPr>
              <w:t>El monitoreo de seguimiento se realizará en los sectores identificados como críticos por el estudio de predicción de nivel de aceleración. Estos están basados en zonas con instalaciones de uso residencial o instalaciones públicas de construcción con valor histórico o de valor patrimonial. El criterio de selección se basa en determinar los valores más próximos al valor de conflicto según las curvas de percepción de la Norma ISO 2631-2-89, para lo cual se utiliza un mapa de valores de conflicto respecto de esta normativa en formato de puntos georeferenciados.</w:t>
            </w:r>
          </w:p>
          <w:tbl>
            <w:tblPr>
              <w:tblStyle w:val="Tablaconcuadrcula"/>
              <w:tblW w:w="0" w:type="auto"/>
              <w:jc w:val="center"/>
              <w:tblLook w:val="04A0" w:firstRow="1" w:lastRow="0" w:firstColumn="1" w:lastColumn="0" w:noHBand="0" w:noVBand="1"/>
            </w:tblPr>
            <w:tblGrid>
              <w:gridCol w:w="1095"/>
              <w:gridCol w:w="2761"/>
              <w:gridCol w:w="4287"/>
            </w:tblGrid>
            <w:tr w:rsidR="00221E54" w14:paraId="67AD651A" w14:textId="77777777" w:rsidTr="00221E54">
              <w:trPr>
                <w:jc w:val="center"/>
              </w:trPr>
              <w:tc>
                <w:tcPr>
                  <w:tcW w:w="1095" w:type="dxa"/>
                </w:tcPr>
                <w:p w14:paraId="75E5F5F3" w14:textId="77777777" w:rsidR="00221E54" w:rsidRPr="00221E54" w:rsidRDefault="00221E54" w:rsidP="008302E5">
                  <w:pPr>
                    <w:spacing w:before="0" w:after="0"/>
                    <w:rPr>
                      <w:rFonts w:cs="Calibri"/>
                      <w:b/>
                      <w:i/>
                      <w:iCs/>
                      <w:color w:val="000000"/>
                    </w:rPr>
                  </w:pPr>
                  <w:r w:rsidRPr="00221E54">
                    <w:rPr>
                      <w:rFonts w:cs="Calibri"/>
                      <w:b/>
                      <w:i/>
                      <w:iCs/>
                      <w:color w:val="000000"/>
                    </w:rPr>
                    <w:t>Pk línea 6</w:t>
                  </w:r>
                </w:p>
              </w:tc>
              <w:tc>
                <w:tcPr>
                  <w:tcW w:w="2761" w:type="dxa"/>
                </w:tcPr>
                <w:p w14:paraId="12197539" w14:textId="77777777" w:rsidR="00221E54" w:rsidRPr="00221E54" w:rsidRDefault="00221E54" w:rsidP="008302E5">
                  <w:pPr>
                    <w:spacing w:before="0" w:after="0"/>
                    <w:rPr>
                      <w:rFonts w:cs="Calibri"/>
                      <w:b/>
                      <w:i/>
                      <w:iCs/>
                      <w:color w:val="000000"/>
                    </w:rPr>
                  </w:pPr>
                  <w:r w:rsidRPr="00221E54">
                    <w:rPr>
                      <w:rFonts w:cs="Calibri"/>
                      <w:b/>
                      <w:i/>
                      <w:iCs/>
                      <w:color w:val="000000"/>
                    </w:rPr>
                    <w:t>Coordenadas WGS84</w:t>
                  </w:r>
                </w:p>
              </w:tc>
              <w:tc>
                <w:tcPr>
                  <w:tcW w:w="4287" w:type="dxa"/>
                </w:tcPr>
                <w:p w14:paraId="75B2CE9D" w14:textId="77777777" w:rsidR="00221E54" w:rsidRPr="00221E54" w:rsidRDefault="00221E54" w:rsidP="008302E5">
                  <w:pPr>
                    <w:spacing w:before="0" w:after="0"/>
                    <w:rPr>
                      <w:rFonts w:cs="Calibri"/>
                      <w:b/>
                      <w:i/>
                      <w:iCs/>
                      <w:color w:val="000000"/>
                    </w:rPr>
                  </w:pPr>
                  <w:r w:rsidRPr="00221E54">
                    <w:rPr>
                      <w:rFonts w:cs="Calibri"/>
                      <w:b/>
                      <w:i/>
                      <w:iCs/>
                      <w:color w:val="000000"/>
                    </w:rPr>
                    <w:t>Sector</w:t>
                  </w:r>
                </w:p>
              </w:tc>
            </w:tr>
            <w:tr w:rsidR="00221E54" w14:paraId="3B79653F" w14:textId="77777777" w:rsidTr="00221E54">
              <w:trPr>
                <w:jc w:val="center"/>
              </w:trPr>
              <w:tc>
                <w:tcPr>
                  <w:tcW w:w="1095" w:type="dxa"/>
                </w:tcPr>
                <w:p w14:paraId="020C9142" w14:textId="77777777" w:rsidR="00221E54" w:rsidRDefault="00221E54" w:rsidP="008302E5">
                  <w:pPr>
                    <w:spacing w:before="0" w:after="0"/>
                    <w:rPr>
                      <w:rFonts w:cs="Calibri"/>
                      <w:i/>
                      <w:iCs/>
                      <w:color w:val="000000"/>
                    </w:rPr>
                  </w:pPr>
                  <w:r>
                    <w:rPr>
                      <w:rFonts w:cs="Calibri"/>
                      <w:i/>
                      <w:iCs/>
                      <w:color w:val="000000"/>
                    </w:rPr>
                    <w:t>-50</w:t>
                  </w:r>
                </w:p>
              </w:tc>
              <w:tc>
                <w:tcPr>
                  <w:tcW w:w="2761" w:type="dxa"/>
                </w:tcPr>
                <w:p w14:paraId="372D394A" w14:textId="77777777" w:rsidR="00221E54" w:rsidRDefault="00221E54" w:rsidP="008302E5">
                  <w:pPr>
                    <w:spacing w:before="0" w:after="0"/>
                    <w:rPr>
                      <w:rFonts w:cs="Calibri"/>
                      <w:i/>
                      <w:iCs/>
                      <w:color w:val="000000"/>
                    </w:rPr>
                  </w:pPr>
                  <w:r>
                    <w:rPr>
                      <w:rFonts w:cs="Calibri"/>
                      <w:i/>
                      <w:iCs/>
                      <w:color w:val="000000"/>
                    </w:rPr>
                    <w:t xml:space="preserve">E = 342173 </w:t>
                  </w:r>
                  <w:r>
                    <w:rPr>
                      <w:rFonts w:cs="Calibri"/>
                      <w:i/>
                      <w:iCs/>
                      <w:color w:val="000000"/>
                    </w:rPr>
                    <w:tab/>
                    <w:t>N = 6294022</w:t>
                  </w:r>
                </w:p>
              </w:tc>
              <w:tc>
                <w:tcPr>
                  <w:tcW w:w="4287" w:type="dxa"/>
                </w:tcPr>
                <w:p w14:paraId="5CFB9B15" w14:textId="77777777" w:rsidR="00221E54" w:rsidRDefault="00221E54" w:rsidP="008302E5">
                  <w:pPr>
                    <w:spacing w:before="0" w:after="0"/>
                    <w:rPr>
                      <w:rFonts w:cs="Calibri"/>
                      <w:i/>
                      <w:iCs/>
                      <w:color w:val="000000"/>
                    </w:rPr>
                  </w:pPr>
                  <w:r>
                    <w:rPr>
                      <w:rFonts w:cs="Calibri"/>
                      <w:i/>
                      <w:iCs/>
                      <w:color w:val="000000"/>
                    </w:rPr>
                    <w:t>Viviendas ubicadas en Calle Suiza</w:t>
                  </w:r>
                </w:p>
              </w:tc>
            </w:tr>
            <w:tr w:rsidR="00221E54" w14:paraId="26EF66D8" w14:textId="77777777" w:rsidTr="00221E54">
              <w:trPr>
                <w:jc w:val="center"/>
              </w:trPr>
              <w:tc>
                <w:tcPr>
                  <w:tcW w:w="1095" w:type="dxa"/>
                </w:tcPr>
                <w:p w14:paraId="3B2DFBF3" w14:textId="77777777" w:rsidR="00221E54" w:rsidRDefault="00221E54" w:rsidP="008302E5">
                  <w:pPr>
                    <w:spacing w:before="0" w:after="0"/>
                    <w:rPr>
                      <w:rFonts w:cs="Calibri"/>
                      <w:i/>
                      <w:iCs/>
                      <w:color w:val="000000"/>
                    </w:rPr>
                  </w:pPr>
                  <w:r>
                    <w:rPr>
                      <w:rFonts w:cs="Calibri"/>
                      <w:i/>
                      <w:iCs/>
                      <w:color w:val="000000"/>
                    </w:rPr>
                    <w:t>2850</w:t>
                  </w:r>
                </w:p>
              </w:tc>
              <w:tc>
                <w:tcPr>
                  <w:tcW w:w="2761" w:type="dxa"/>
                </w:tcPr>
                <w:p w14:paraId="6E277FDA" w14:textId="77777777" w:rsidR="00221E54" w:rsidRDefault="00221E54" w:rsidP="008302E5">
                  <w:pPr>
                    <w:spacing w:before="0" w:after="0"/>
                    <w:rPr>
                      <w:rFonts w:cs="Calibri"/>
                      <w:i/>
                      <w:iCs/>
                      <w:color w:val="000000"/>
                    </w:rPr>
                  </w:pPr>
                  <w:r>
                    <w:rPr>
                      <w:rFonts w:cs="Calibri"/>
                      <w:i/>
                      <w:iCs/>
                      <w:color w:val="000000"/>
                    </w:rPr>
                    <w:t xml:space="preserve">E = 344605 </w:t>
                  </w:r>
                  <w:r>
                    <w:rPr>
                      <w:rFonts w:cs="Calibri"/>
                      <w:i/>
                      <w:iCs/>
                      <w:color w:val="000000"/>
                    </w:rPr>
                    <w:tab/>
                    <w:t>N = 6294387</w:t>
                  </w:r>
                </w:p>
              </w:tc>
              <w:tc>
                <w:tcPr>
                  <w:tcW w:w="4287" w:type="dxa"/>
                </w:tcPr>
                <w:p w14:paraId="7C60C195" w14:textId="77777777" w:rsidR="00221E54" w:rsidRDefault="00221E54" w:rsidP="008302E5">
                  <w:pPr>
                    <w:spacing w:before="0" w:after="0"/>
                    <w:rPr>
                      <w:rFonts w:cs="Calibri"/>
                      <w:i/>
                      <w:iCs/>
                      <w:color w:val="000000"/>
                    </w:rPr>
                  </w:pPr>
                  <w:r>
                    <w:rPr>
                      <w:rFonts w:cs="Calibri"/>
                      <w:i/>
                      <w:iCs/>
                      <w:color w:val="000000"/>
                    </w:rPr>
                    <w:t>Av. Carlos Valdovinos esquina Bascuñán Guerrero</w:t>
                  </w:r>
                </w:p>
              </w:tc>
            </w:tr>
            <w:tr w:rsidR="00221E54" w14:paraId="70DF90A2" w14:textId="77777777" w:rsidTr="00221E54">
              <w:trPr>
                <w:jc w:val="center"/>
              </w:trPr>
              <w:tc>
                <w:tcPr>
                  <w:tcW w:w="1095" w:type="dxa"/>
                </w:tcPr>
                <w:p w14:paraId="49492DBB" w14:textId="77777777" w:rsidR="00221E54" w:rsidRDefault="00221E54" w:rsidP="008302E5">
                  <w:pPr>
                    <w:spacing w:before="0" w:after="0"/>
                    <w:rPr>
                      <w:rFonts w:cs="Calibri"/>
                      <w:i/>
                      <w:iCs/>
                      <w:color w:val="000000"/>
                    </w:rPr>
                  </w:pPr>
                  <w:r>
                    <w:rPr>
                      <w:rFonts w:cs="Calibri"/>
                      <w:i/>
                      <w:iCs/>
                      <w:color w:val="000000"/>
                    </w:rPr>
                    <w:t>6100</w:t>
                  </w:r>
                </w:p>
              </w:tc>
              <w:tc>
                <w:tcPr>
                  <w:tcW w:w="2761" w:type="dxa"/>
                </w:tcPr>
                <w:p w14:paraId="176C40CB" w14:textId="77777777" w:rsidR="00221E54" w:rsidRDefault="00221E54" w:rsidP="008302E5">
                  <w:pPr>
                    <w:spacing w:before="0" w:after="0"/>
                    <w:rPr>
                      <w:rFonts w:cs="Calibri"/>
                      <w:i/>
                      <w:iCs/>
                      <w:color w:val="000000"/>
                    </w:rPr>
                  </w:pPr>
                  <w:r>
                    <w:rPr>
                      <w:rFonts w:cs="Calibri"/>
                      <w:i/>
                      <w:iCs/>
                      <w:color w:val="000000"/>
                    </w:rPr>
                    <w:t xml:space="preserve">E = 347770 </w:t>
                  </w:r>
                  <w:r>
                    <w:rPr>
                      <w:rFonts w:cs="Calibri"/>
                      <w:i/>
                      <w:iCs/>
                      <w:color w:val="000000"/>
                    </w:rPr>
                    <w:tab/>
                    <w:t>N = 6294790</w:t>
                  </w:r>
                </w:p>
              </w:tc>
              <w:tc>
                <w:tcPr>
                  <w:tcW w:w="4287" w:type="dxa"/>
                </w:tcPr>
                <w:p w14:paraId="2EFE67C4" w14:textId="77777777" w:rsidR="00221E54" w:rsidRDefault="00221E54" w:rsidP="008302E5">
                  <w:pPr>
                    <w:spacing w:before="0" w:after="0"/>
                    <w:rPr>
                      <w:rFonts w:cs="Calibri"/>
                      <w:i/>
                      <w:iCs/>
                      <w:color w:val="000000"/>
                    </w:rPr>
                  </w:pPr>
                  <w:r>
                    <w:rPr>
                      <w:rFonts w:cs="Calibri"/>
                      <w:i/>
                      <w:iCs/>
                      <w:color w:val="000000"/>
                    </w:rPr>
                    <w:t>Placer esquina Eduardo Matte</w:t>
                  </w:r>
                </w:p>
              </w:tc>
            </w:tr>
            <w:tr w:rsidR="00221E54" w14:paraId="0A562E01" w14:textId="77777777" w:rsidTr="00221E54">
              <w:trPr>
                <w:jc w:val="center"/>
              </w:trPr>
              <w:tc>
                <w:tcPr>
                  <w:tcW w:w="1095" w:type="dxa"/>
                </w:tcPr>
                <w:p w14:paraId="4BBC8D2A" w14:textId="77777777" w:rsidR="00221E54" w:rsidRDefault="00221E54" w:rsidP="008302E5">
                  <w:pPr>
                    <w:spacing w:before="0" w:after="0"/>
                    <w:rPr>
                      <w:rFonts w:cs="Calibri"/>
                      <w:i/>
                      <w:iCs/>
                      <w:color w:val="000000"/>
                    </w:rPr>
                  </w:pPr>
                  <w:r>
                    <w:rPr>
                      <w:rFonts w:cs="Calibri"/>
                      <w:i/>
                      <w:iCs/>
                      <w:color w:val="000000"/>
                    </w:rPr>
                    <w:t>7250</w:t>
                  </w:r>
                </w:p>
              </w:tc>
              <w:tc>
                <w:tcPr>
                  <w:tcW w:w="2761" w:type="dxa"/>
                </w:tcPr>
                <w:p w14:paraId="1B8056E8" w14:textId="77777777" w:rsidR="00221E54" w:rsidRDefault="00221E54" w:rsidP="008302E5">
                  <w:pPr>
                    <w:spacing w:before="0" w:after="0"/>
                    <w:rPr>
                      <w:rFonts w:cs="Calibri"/>
                      <w:i/>
                      <w:iCs/>
                      <w:color w:val="000000"/>
                    </w:rPr>
                  </w:pPr>
                  <w:r>
                    <w:rPr>
                      <w:rFonts w:cs="Calibri"/>
                      <w:i/>
                      <w:iCs/>
                      <w:color w:val="000000"/>
                    </w:rPr>
                    <w:t xml:space="preserve">E = 348570 </w:t>
                  </w:r>
                  <w:r>
                    <w:rPr>
                      <w:rFonts w:cs="Calibri"/>
                      <w:i/>
                      <w:iCs/>
                      <w:color w:val="000000"/>
                    </w:rPr>
                    <w:tab/>
                    <w:t>N = 6295470</w:t>
                  </w:r>
                </w:p>
              </w:tc>
              <w:tc>
                <w:tcPr>
                  <w:tcW w:w="4287" w:type="dxa"/>
                </w:tcPr>
                <w:p w14:paraId="2592C32C" w14:textId="77777777" w:rsidR="00221E54" w:rsidRDefault="00221E54" w:rsidP="008302E5">
                  <w:pPr>
                    <w:spacing w:before="0" w:after="0"/>
                    <w:rPr>
                      <w:rFonts w:cs="Calibri"/>
                      <w:i/>
                      <w:iCs/>
                      <w:color w:val="000000"/>
                    </w:rPr>
                  </w:pPr>
                  <w:r>
                    <w:rPr>
                      <w:rFonts w:cs="Calibri"/>
                      <w:i/>
                      <w:iCs/>
                      <w:color w:val="000000"/>
                    </w:rPr>
                    <w:t>Portugal esquina Arauco</w:t>
                  </w:r>
                </w:p>
              </w:tc>
            </w:tr>
            <w:tr w:rsidR="00221E54" w14:paraId="4F0579DC" w14:textId="77777777" w:rsidTr="00221E54">
              <w:trPr>
                <w:jc w:val="center"/>
              </w:trPr>
              <w:tc>
                <w:tcPr>
                  <w:tcW w:w="1095" w:type="dxa"/>
                </w:tcPr>
                <w:p w14:paraId="272F86A0" w14:textId="77777777" w:rsidR="00221E54" w:rsidRDefault="00221E54" w:rsidP="008302E5">
                  <w:pPr>
                    <w:spacing w:before="0" w:after="0"/>
                    <w:rPr>
                      <w:rFonts w:cs="Calibri"/>
                      <w:i/>
                      <w:iCs/>
                      <w:color w:val="000000"/>
                    </w:rPr>
                  </w:pPr>
                  <w:r>
                    <w:rPr>
                      <w:rFonts w:cs="Calibri"/>
                      <w:i/>
                      <w:iCs/>
                      <w:color w:val="000000"/>
                    </w:rPr>
                    <w:t>8260</w:t>
                  </w:r>
                </w:p>
              </w:tc>
              <w:tc>
                <w:tcPr>
                  <w:tcW w:w="2761" w:type="dxa"/>
                </w:tcPr>
                <w:p w14:paraId="654C6CAF" w14:textId="77777777" w:rsidR="00221E54" w:rsidRDefault="00221E54" w:rsidP="008302E5">
                  <w:pPr>
                    <w:spacing w:before="0" w:after="0"/>
                    <w:rPr>
                      <w:rFonts w:cs="Calibri"/>
                      <w:i/>
                      <w:iCs/>
                      <w:color w:val="000000"/>
                    </w:rPr>
                  </w:pPr>
                  <w:r>
                    <w:rPr>
                      <w:rFonts w:cs="Calibri"/>
                      <w:i/>
                      <w:iCs/>
                      <w:color w:val="000000"/>
                    </w:rPr>
                    <w:t xml:space="preserve">E = 349406 </w:t>
                  </w:r>
                  <w:r>
                    <w:rPr>
                      <w:rFonts w:cs="Calibri"/>
                      <w:i/>
                      <w:iCs/>
                      <w:color w:val="000000"/>
                    </w:rPr>
                    <w:tab/>
                    <w:t>N = 6295815</w:t>
                  </w:r>
                </w:p>
              </w:tc>
              <w:tc>
                <w:tcPr>
                  <w:tcW w:w="4287" w:type="dxa"/>
                </w:tcPr>
                <w:p w14:paraId="3FF25722" w14:textId="77777777" w:rsidR="00221E54" w:rsidRDefault="00221E54" w:rsidP="008302E5">
                  <w:pPr>
                    <w:spacing w:before="0" w:after="0"/>
                    <w:rPr>
                      <w:rFonts w:cs="Calibri"/>
                      <w:i/>
                      <w:iCs/>
                      <w:color w:val="000000"/>
                    </w:rPr>
                  </w:pPr>
                  <w:r>
                    <w:rPr>
                      <w:rFonts w:cs="Calibri"/>
                      <w:i/>
                      <w:iCs/>
                      <w:color w:val="000000"/>
                    </w:rPr>
                    <w:t>Carlos Dittborn esquina Los Jazmines</w:t>
                  </w:r>
                </w:p>
              </w:tc>
            </w:tr>
            <w:tr w:rsidR="00221E54" w14:paraId="08323D81" w14:textId="77777777" w:rsidTr="00221E54">
              <w:trPr>
                <w:jc w:val="center"/>
              </w:trPr>
              <w:tc>
                <w:tcPr>
                  <w:tcW w:w="1095" w:type="dxa"/>
                  <w:tcBorders>
                    <w:bottom w:val="single" w:sz="4" w:space="0" w:color="auto"/>
                  </w:tcBorders>
                </w:tcPr>
                <w:p w14:paraId="2020C3D7" w14:textId="77777777" w:rsidR="00221E54" w:rsidRDefault="00221E54" w:rsidP="008302E5">
                  <w:pPr>
                    <w:spacing w:before="0" w:after="0"/>
                    <w:rPr>
                      <w:rFonts w:cs="Calibri"/>
                      <w:i/>
                      <w:iCs/>
                      <w:color w:val="000000"/>
                    </w:rPr>
                  </w:pPr>
                  <w:r>
                    <w:rPr>
                      <w:rFonts w:cs="Calibri"/>
                      <w:i/>
                      <w:iCs/>
                      <w:color w:val="000000"/>
                    </w:rPr>
                    <w:t>10270</w:t>
                  </w:r>
                </w:p>
              </w:tc>
              <w:tc>
                <w:tcPr>
                  <w:tcW w:w="2761" w:type="dxa"/>
                  <w:tcBorders>
                    <w:bottom w:val="single" w:sz="4" w:space="0" w:color="auto"/>
                  </w:tcBorders>
                </w:tcPr>
                <w:p w14:paraId="2405DD8F" w14:textId="77777777" w:rsidR="00221E54" w:rsidRDefault="00221E54" w:rsidP="008302E5">
                  <w:pPr>
                    <w:spacing w:before="0" w:after="0"/>
                    <w:rPr>
                      <w:rFonts w:cs="Calibri"/>
                      <w:i/>
                      <w:iCs/>
                      <w:color w:val="000000"/>
                    </w:rPr>
                  </w:pPr>
                  <w:r>
                    <w:rPr>
                      <w:rFonts w:cs="Calibri"/>
                      <w:i/>
                      <w:iCs/>
                      <w:color w:val="000000"/>
                    </w:rPr>
                    <w:t xml:space="preserve">E = 350790 </w:t>
                  </w:r>
                  <w:r>
                    <w:rPr>
                      <w:rFonts w:cs="Calibri"/>
                      <w:i/>
                      <w:iCs/>
                      <w:color w:val="000000"/>
                    </w:rPr>
                    <w:tab/>
                    <w:t>N = 6296657</w:t>
                  </w:r>
                </w:p>
              </w:tc>
              <w:tc>
                <w:tcPr>
                  <w:tcW w:w="4287" w:type="dxa"/>
                  <w:tcBorders>
                    <w:bottom w:val="single" w:sz="4" w:space="0" w:color="auto"/>
                  </w:tcBorders>
                </w:tcPr>
                <w:p w14:paraId="1011713F" w14:textId="77777777" w:rsidR="00221E54" w:rsidRDefault="00221E54" w:rsidP="008302E5">
                  <w:pPr>
                    <w:spacing w:before="0" w:after="0"/>
                    <w:rPr>
                      <w:rFonts w:cs="Calibri"/>
                      <w:i/>
                      <w:iCs/>
                      <w:color w:val="000000"/>
                    </w:rPr>
                  </w:pPr>
                  <w:r>
                    <w:rPr>
                      <w:rFonts w:cs="Calibri"/>
                      <w:i/>
                      <w:iCs/>
                      <w:color w:val="000000"/>
                    </w:rPr>
                    <w:t>P. de Valdivia esquina Crescente Errázuriz</w:t>
                  </w:r>
                </w:p>
              </w:tc>
            </w:tr>
            <w:tr w:rsidR="00221E54" w14:paraId="47135067" w14:textId="77777777" w:rsidTr="00221E54">
              <w:trPr>
                <w:jc w:val="center"/>
              </w:trPr>
              <w:tc>
                <w:tcPr>
                  <w:tcW w:w="1095" w:type="dxa"/>
                  <w:tcBorders>
                    <w:bottom w:val="single" w:sz="4" w:space="0" w:color="auto"/>
                  </w:tcBorders>
                </w:tcPr>
                <w:p w14:paraId="0A6E3983" w14:textId="77777777" w:rsidR="00221E54" w:rsidRDefault="00221E54" w:rsidP="008302E5">
                  <w:pPr>
                    <w:spacing w:before="0" w:after="0"/>
                    <w:rPr>
                      <w:rFonts w:cs="Calibri"/>
                      <w:i/>
                      <w:iCs/>
                      <w:color w:val="000000"/>
                    </w:rPr>
                  </w:pPr>
                  <w:r>
                    <w:rPr>
                      <w:rFonts w:cs="Calibri"/>
                      <w:i/>
                      <w:iCs/>
                      <w:color w:val="000000"/>
                    </w:rPr>
                    <w:t>13300</w:t>
                  </w:r>
                </w:p>
              </w:tc>
              <w:tc>
                <w:tcPr>
                  <w:tcW w:w="2761" w:type="dxa"/>
                  <w:tcBorders>
                    <w:bottom w:val="single" w:sz="4" w:space="0" w:color="auto"/>
                  </w:tcBorders>
                </w:tcPr>
                <w:p w14:paraId="41A0FA2E" w14:textId="77777777" w:rsidR="00221E54" w:rsidRDefault="00221E54" w:rsidP="008302E5">
                  <w:pPr>
                    <w:spacing w:before="0" w:after="0"/>
                    <w:rPr>
                      <w:rFonts w:cs="Calibri"/>
                      <w:i/>
                      <w:iCs/>
                      <w:color w:val="000000"/>
                    </w:rPr>
                  </w:pPr>
                  <w:r>
                    <w:rPr>
                      <w:rFonts w:cs="Calibri"/>
                      <w:i/>
                      <w:iCs/>
                      <w:color w:val="000000"/>
                    </w:rPr>
                    <w:t xml:space="preserve">E = 350339 </w:t>
                  </w:r>
                  <w:r>
                    <w:rPr>
                      <w:rFonts w:cs="Calibri"/>
                      <w:i/>
                      <w:iCs/>
                      <w:color w:val="000000"/>
                    </w:rPr>
                    <w:tab/>
                    <w:t>N = 6299629</w:t>
                  </w:r>
                </w:p>
              </w:tc>
              <w:tc>
                <w:tcPr>
                  <w:tcW w:w="4287" w:type="dxa"/>
                  <w:tcBorders>
                    <w:bottom w:val="single" w:sz="4" w:space="0" w:color="auto"/>
                  </w:tcBorders>
                </w:tcPr>
                <w:p w14:paraId="57AA9B43" w14:textId="77777777" w:rsidR="00221E54" w:rsidRDefault="00221E54" w:rsidP="008302E5">
                  <w:pPr>
                    <w:spacing w:before="0" w:after="0"/>
                    <w:rPr>
                      <w:rFonts w:cs="Calibri"/>
                      <w:i/>
                      <w:iCs/>
                      <w:color w:val="000000"/>
                    </w:rPr>
                  </w:pPr>
                  <w:r>
                    <w:rPr>
                      <w:rFonts w:cs="Calibri"/>
                      <w:i/>
                      <w:iCs/>
                      <w:color w:val="000000"/>
                    </w:rPr>
                    <w:t>P. de Valdivia esquina Carlos Larraín</w:t>
                  </w:r>
                </w:p>
              </w:tc>
            </w:tr>
            <w:tr w:rsidR="00221E54" w14:paraId="65480359" w14:textId="77777777" w:rsidTr="00221E54">
              <w:trPr>
                <w:jc w:val="center"/>
              </w:trPr>
              <w:tc>
                <w:tcPr>
                  <w:tcW w:w="8143" w:type="dxa"/>
                  <w:gridSpan w:val="3"/>
                  <w:tcBorders>
                    <w:top w:val="single" w:sz="4" w:space="0" w:color="auto"/>
                    <w:left w:val="nil"/>
                    <w:bottom w:val="nil"/>
                    <w:right w:val="nil"/>
                  </w:tcBorders>
                </w:tcPr>
                <w:p w14:paraId="4B004AF2" w14:textId="77777777" w:rsidR="00221E54" w:rsidRDefault="00221E54" w:rsidP="008302E5">
                  <w:pPr>
                    <w:spacing w:before="0" w:after="0"/>
                    <w:rPr>
                      <w:rFonts w:cs="Calibri"/>
                      <w:i/>
                      <w:iCs/>
                      <w:color w:val="000000"/>
                    </w:rPr>
                  </w:pPr>
                  <w:r>
                    <w:rPr>
                      <w:rFonts w:cs="Calibri"/>
                      <w:i/>
                      <w:iCs/>
                      <w:color w:val="000000"/>
                    </w:rPr>
                    <w:t>Tabla 5: Identificación de los lugares de control y seguimiento</w:t>
                  </w:r>
                </w:p>
              </w:tc>
            </w:tr>
          </w:tbl>
          <w:p w14:paraId="16B55A95" w14:textId="77777777" w:rsidR="00221E54" w:rsidRDefault="00221E54" w:rsidP="008302E5">
            <w:pPr>
              <w:spacing w:before="0" w:after="0" w:line="240" w:lineRule="auto"/>
              <w:ind w:left="1416"/>
              <w:rPr>
                <w:rFonts w:ascii="Calibri" w:hAnsi="Calibri" w:cs="Calibri"/>
                <w:i/>
                <w:iCs/>
                <w:color w:val="000000"/>
                <w:szCs w:val="20"/>
              </w:rPr>
            </w:pPr>
          </w:p>
          <w:p w14:paraId="4660B329" w14:textId="77777777" w:rsidR="003F4F6B" w:rsidRDefault="003F4F6B" w:rsidP="008302E5">
            <w:pPr>
              <w:spacing w:before="0" w:after="0" w:line="240" w:lineRule="auto"/>
              <w:ind w:left="708"/>
              <w:rPr>
                <w:rFonts w:ascii="Calibri" w:hAnsi="Calibri" w:cs="Calibri"/>
                <w:i/>
                <w:iCs/>
                <w:color w:val="000000"/>
                <w:szCs w:val="20"/>
              </w:rPr>
            </w:pPr>
            <w:r w:rsidRPr="004A459C">
              <w:rPr>
                <w:rFonts w:ascii="Calibri" w:hAnsi="Calibri" w:cs="Calibri"/>
                <w:b/>
                <w:iCs/>
                <w:color w:val="000000"/>
                <w:szCs w:val="20"/>
              </w:rPr>
              <w:t>7.3.1.5.</w:t>
            </w:r>
            <w:r>
              <w:rPr>
                <w:rFonts w:ascii="Calibri" w:hAnsi="Calibri" w:cs="Calibri"/>
                <w:i/>
                <w:iCs/>
                <w:color w:val="000000"/>
                <w:szCs w:val="20"/>
              </w:rPr>
              <w:t xml:space="preserve"> Para el Plan de Monitoreo se deberá realizar una primera campaña al inicio de la operación del proyecto. Dicha campaña se deberá realizar durante los 6 primeros meses en los tramos que se encuentren con tránsito de pasajeros con carga normal.</w:t>
            </w:r>
          </w:p>
          <w:p w14:paraId="06C60C1B" w14:textId="77777777" w:rsidR="003F4F6B" w:rsidRDefault="003F4F6B" w:rsidP="008302E5">
            <w:pPr>
              <w:spacing w:before="0" w:after="0" w:line="240" w:lineRule="auto"/>
              <w:ind w:left="708"/>
              <w:rPr>
                <w:rFonts w:ascii="Calibri" w:hAnsi="Calibri" w:cs="Calibri"/>
                <w:i/>
                <w:iCs/>
                <w:color w:val="000000"/>
                <w:szCs w:val="20"/>
              </w:rPr>
            </w:pPr>
            <w:r w:rsidRPr="004A459C">
              <w:rPr>
                <w:rFonts w:ascii="Calibri" w:hAnsi="Calibri" w:cs="Calibri"/>
                <w:b/>
                <w:iCs/>
                <w:color w:val="000000"/>
                <w:szCs w:val="20"/>
              </w:rPr>
              <w:t>7.3.1.6.</w:t>
            </w:r>
            <w:r>
              <w:rPr>
                <w:rFonts w:ascii="Calibri" w:hAnsi="Calibri" w:cs="Calibri"/>
                <w:i/>
                <w:iCs/>
                <w:color w:val="000000"/>
                <w:szCs w:val="20"/>
              </w:rPr>
              <w:t xml:space="preserve"> La segunda campaña se deberá realizar a los 18 meses y la tercera campaña se deberá realizar a los 36 meses de iniciada la operación normal. Finalmente, se deberá establecer un proceso de acreditación, con periodicidad quinquenal.</w:t>
            </w:r>
          </w:p>
          <w:p w14:paraId="76CB23F9" w14:textId="77777777" w:rsidR="003F4F6B" w:rsidRDefault="003F4F6B" w:rsidP="008302E5">
            <w:pPr>
              <w:spacing w:before="0" w:after="0" w:line="240" w:lineRule="auto"/>
              <w:ind w:left="708"/>
              <w:rPr>
                <w:rFonts w:ascii="Calibri" w:hAnsi="Calibri" w:cs="Calibri"/>
                <w:i/>
                <w:iCs/>
                <w:color w:val="000000"/>
                <w:szCs w:val="20"/>
              </w:rPr>
            </w:pPr>
            <w:r w:rsidRPr="004A459C">
              <w:rPr>
                <w:rFonts w:ascii="Calibri" w:hAnsi="Calibri" w:cs="Calibri"/>
                <w:b/>
                <w:iCs/>
                <w:color w:val="000000"/>
                <w:szCs w:val="20"/>
              </w:rPr>
              <w:t>7.3.1.8.</w:t>
            </w:r>
            <w:r>
              <w:rPr>
                <w:rFonts w:ascii="Calibri" w:hAnsi="Calibri" w:cs="Calibri"/>
                <w:i/>
                <w:iCs/>
                <w:color w:val="000000"/>
                <w:szCs w:val="20"/>
              </w:rPr>
              <w:t xml:space="preserve"> Se deberán realizar registros con al menos 20 ferrocarriles en ambos sentidos de la vía, y mantener accesible la información en formato de </w:t>
            </w:r>
            <w:r w:rsidRPr="00481F1C">
              <w:rPr>
                <w:rFonts w:ascii="Calibri" w:hAnsi="Calibri" w:cs="Calibri"/>
                <w:b/>
                <w:i/>
                <w:iCs/>
                <w:color w:val="000000"/>
                <w:szCs w:val="20"/>
              </w:rPr>
              <w:t>fichas de registro</w:t>
            </w:r>
            <w:r>
              <w:rPr>
                <w:rFonts w:ascii="Calibri" w:hAnsi="Calibri" w:cs="Calibri"/>
                <w:i/>
                <w:iCs/>
                <w:color w:val="000000"/>
                <w:szCs w:val="20"/>
              </w:rPr>
              <w:t xml:space="preserve"> informadas en el punto 8.9 del Anexo 5 “Análisis de Vibraciones Proyectadas por Operación Línea 6 de Metro de Santiago, Evaluación según norma ISO </w:t>
            </w:r>
            <w:r w:rsidR="00C6446A">
              <w:rPr>
                <w:rFonts w:ascii="Calibri" w:hAnsi="Calibri" w:cs="Calibri"/>
                <w:i/>
                <w:iCs/>
                <w:color w:val="000000"/>
                <w:szCs w:val="20"/>
              </w:rPr>
              <w:t>2631-2:1989</w:t>
            </w:r>
            <w:r>
              <w:rPr>
                <w:rFonts w:ascii="Calibri" w:hAnsi="Calibri" w:cs="Calibri"/>
                <w:i/>
                <w:iCs/>
                <w:color w:val="000000"/>
                <w:szCs w:val="20"/>
              </w:rPr>
              <w:t>”.</w:t>
            </w:r>
          </w:p>
          <w:p w14:paraId="6A300230" w14:textId="77777777" w:rsidR="00481F1C" w:rsidRDefault="00481F1C" w:rsidP="008302E5">
            <w:pPr>
              <w:spacing w:before="0" w:after="0" w:line="240" w:lineRule="auto"/>
              <w:ind w:left="708"/>
              <w:rPr>
                <w:rFonts w:ascii="Calibri" w:hAnsi="Calibri" w:cs="Calibri"/>
                <w:b/>
                <w:bCs/>
                <w:color w:val="000000"/>
                <w:szCs w:val="20"/>
              </w:rPr>
            </w:pPr>
          </w:p>
          <w:p w14:paraId="4ED0D9A8" w14:textId="77777777" w:rsidR="00481F1C" w:rsidRDefault="00481F1C" w:rsidP="00481F1C">
            <w:pPr>
              <w:spacing w:before="0" w:after="0" w:line="240" w:lineRule="auto"/>
              <w:ind w:left="708"/>
              <w:rPr>
                <w:rFonts w:ascii="Calibri" w:hAnsi="Calibri" w:cs="Calibri"/>
                <w:i/>
                <w:iCs/>
                <w:color w:val="000000"/>
                <w:szCs w:val="20"/>
              </w:rPr>
            </w:pPr>
            <w:r w:rsidRPr="00FC4DA1">
              <w:rPr>
                <w:rFonts w:ascii="Calibri" w:hAnsi="Calibri" w:cs="Calibri"/>
                <w:b/>
                <w:i/>
                <w:iCs/>
                <w:color w:val="000000"/>
                <w:szCs w:val="20"/>
              </w:rPr>
              <w:t xml:space="preserve">DIA, Anexo 5- 8. PLAN DE SEGUIMIENTO / </w:t>
            </w:r>
            <w:r w:rsidRPr="00481F1C">
              <w:rPr>
                <w:rFonts w:ascii="Calibri" w:hAnsi="Calibri" w:cs="Calibri"/>
                <w:b/>
                <w:i/>
                <w:iCs/>
                <w:color w:val="000000"/>
                <w:szCs w:val="20"/>
              </w:rPr>
              <w:t xml:space="preserve">8.9. </w:t>
            </w:r>
            <w:r w:rsidRPr="00481F1C">
              <w:rPr>
                <w:rFonts w:ascii="Calibri" w:hAnsi="Calibri" w:cs="Calibri"/>
                <w:i/>
                <w:iCs/>
                <w:color w:val="000000"/>
                <w:szCs w:val="20"/>
              </w:rPr>
              <w:t>Formato de ficha de registro</w:t>
            </w:r>
          </w:p>
          <w:p w14:paraId="3D3AE34A" w14:textId="626F73E7" w:rsidR="00481F1C" w:rsidRDefault="00481F1C" w:rsidP="00596DA8">
            <w:pPr>
              <w:spacing w:before="0" w:after="0" w:line="240" w:lineRule="auto"/>
              <w:ind w:left="1416"/>
              <w:rPr>
                <w:rFonts w:ascii="Calibri" w:hAnsi="Calibri" w:cs="Calibri"/>
                <w:b/>
                <w:bCs/>
                <w:color w:val="000000"/>
                <w:szCs w:val="20"/>
              </w:rPr>
            </w:pPr>
            <w:r w:rsidRPr="00481F1C">
              <w:rPr>
                <w:rFonts w:ascii="Calibri" w:hAnsi="Calibri" w:cs="Calibri"/>
                <w:i/>
                <w:iCs/>
                <w:color w:val="000000"/>
                <w:szCs w:val="20"/>
              </w:rPr>
              <w:t>La siguiente ficha es una sugerencia de formato de registro de los datos relevantes y entrega simplicidad de</w:t>
            </w:r>
            <w:r>
              <w:rPr>
                <w:rFonts w:ascii="Calibri" w:hAnsi="Calibri" w:cs="Calibri"/>
                <w:i/>
                <w:iCs/>
                <w:color w:val="000000"/>
                <w:szCs w:val="20"/>
              </w:rPr>
              <w:t xml:space="preserve"> </w:t>
            </w:r>
            <w:r w:rsidRPr="00481F1C">
              <w:rPr>
                <w:rFonts w:ascii="Calibri" w:hAnsi="Calibri" w:cs="Calibri"/>
                <w:i/>
                <w:iCs/>
                <w:color w:val="000000"/>
                <w:szCs w:val="20"/>
              </w:rPr>
              <w:t>información de los registros de evaluación de vibraciones ambientales</w:t>
            </w:r>
            <w:r w:rsidR="00596DA8">
              <w:rPr>
                <w:rFonts w:ascii="Calibri" w:hAnsi="Calibri" w:cs="Calibri"/>
                <w:i/>
                <w:iCs/>
                <w:color w:val="000000"/>
                <w:szCs w:val="20"/>
              </w:rPr>
              <w:t xml:space="preserve"> </w:t>
            </w:r>
            <w:r w:rsidR="00874944" w:rsidRPr="00874944">
              <w:rPr>
                <w:rFonts w:ascii="Calibri" w:hAnsi="Calibri" w:cs="Calibri"/>
                <w:iCs/>
                <w:color w:val="000000"/>
                <w:szCs w:val="20"/>
              </w:rPr>
              <w:t>[</w:t>
            </w:r>
            <w:r w:rsidR="00874944" w:rsidRPr="00874944">
              <w:rPr>
                <w:rFonts w:ascii="Calibri" w:hAnsi="Calibri" w:cs="Calibri"/>
                <w:b/>
                <w:iCs/>
                <w:color w:val="000000"/>
                <w:szCs w:val="20"/>
              </w:rPr>
              <w:t xml:space="preserve">ver </w:t>
            </w:r>
            <w:r w:rsidR="00874944" w:rsidRPr="00874944">
              <w:rPr>
                <w:rFonts w:ascii="Calibri" w:hAnsi="Calibri" w:cs="Calibri"/>
                <w:b/>
                <w:iCs/>
                <w:color w:val="000000"/>
                <w:szCs w:val="20"/>
              </w:rPr>
              <w:fldChar w:fldCharType="begin"/>
            </w:r>
            <w:r w:rsidR="00874944" w:rsidRPr="00874944">
              <w:rPr>
                <w:rFonts w:ascii="Calibri" w:hAnsi="Calibri" w:cs="Calibri"/>
                <w:b/>
                <w:iCs/>
                <w:color w:val="000000"/>
                <w:szCs w:val="20"/>
              </w:rPr>
              <w:instrText xml:space="preserve"> REF _Ref532825493 \h  \* MERGEFORMAT </w:instrText>
            </w:r>
            <w:r w:rsidR="00874944" w:rsidRPr="00874944">
              <w:rPr>
                <w:rFonts w:ascii="Calibri" w:hAnsi="Calibri" w:cs="Calibri"/>
                <w:b/>
                <w:iCs/>
                <w:color w:val="000000"/>
                <w:szCs w:val="20"/>
              </w:rPr>
            </w:r>
            <w:r w:rsidR="00874944" w:rsidRPr="00874944">
              <w:rPr>
                <w:rFonts w:ascii="Calibri" w:hAnsi="Calibri" w:cs="Calibri"/>
                <w:b/>
                <w:iCs/>
                <w:color w:val="000000"/>
                <w:szCs w:val="20"/>
              </w:rPr>
              <w:fldChar w:fldCharType="separate"/>
            </w:r>
            <w:r w:rsidR="00FC4CE7" w:rsidRPr="00FC4CE7">
              <w:rPr>
                <w:b/>
              </w:rPr>
              <w:t xml:space="preserve">Tabla </w:t>
            </w:r>
            <w:r w:rsidR="00FC4CE7" w:rsidRPr="00FC4CE7">
              <w:rPr>
                <w:b/>
                <w:noProof/>
              </w:rPr>
              <w:t>3</w:t>
            </w:r>
            <w:r w:rsidR="00874944" w:rsidRPr="00874944">
              <w:rPr>
                <w:rFonts w:ascii="Calibri" w:hAnsi="Calibri" w:cs="Calibri"/>
                <w:b/>
                <w:iCs/>
                <w:color w:val="000000"/>
                <w:szCs w:val="20"/>
              </w:rPr>
              <w:fldChar w:fldCharType="end"/>
            </w:r>
            <w:r w:rsidR="00874944" w:rsidRPr="00874944">
              <w:rPr>
                <w:rFonts w:ascii="Calibri" w:hAnsi="Calibri" w:cs="Calibri"/>
                <w:b/>
                <w:iCs/>
                <w:color w:val="000000"/>
                <w:szCs w:val="20"/>
              </w:rPr>
              <w:t xml:space="preserve"> en título </w:t>
            </w:r>
            <w:r w:rsidR="00874944" w:rsidRPr="00874944">
              <w:rPr>
                <w:rFonts w:ascii="Calibri" w:hAnsi="Calibri" w:cs="Calibri"/>
                <w:b/>
                <w:iCs/>
                <w:color w:val="000000"/>
                <w:szCs w:val="20"/>
              </w:rPr>
              <w:fldChar w:fldCharType="begin"/>
            </w:r>
            <w:r w:rsidR="00874944" w:rsidRPr="00874944">
              <w:rPr>
                <w:rFonts w:ascii="Calibri" w:hAnsi="Calibri" w:cs="Calibri"/>
                <w:b/>
                <w:iCs/>
                <w:color w:val="000000"/>
                <w:szCs w:val="20"/>
              </w:rPr>
              <w:instrText xml:space="preserve"> REF _Ref530134549 \r \h  \* MERGEFORMAT </w:instrText>
            </w:r>
            <w:r w:rsidR="00874944" w:rsidRPr="00874944">
              <w:rPr>
                <w:rFonts w:ascii="Calibri" w:hAnsi="Calibri" w:cs="Calibri"/>
                <w:b/>
                <w:iCs/>
                <w:color w:val="000000"/>
                <w:szCs w:val="20"/>
              </w:rPr>
            </w:r>
            <w:r w:rsidR="00874944" w:rsidRPr="00874944">
              <w:rPr>
                <w:rFonts w:ascii="Calibri" w:hAnsi="Calibri" w:cs="Calibri"/>
                <w:b/>
                <w:iCs/>
                <w:color w:val="000000"/>
                <w:szCs w:val="20"/>
              </w:rPr>
              <w:fldChar w:fldCharType="separate"/>
            </w:r>
            <w:r w:rsidR="00FC4CE7">
              <w:rPr>
                <w:rFonts w:ascii="Calibri" w:hAnsi="Calibri" w:cs="Calibri"/>
                <w:b/>
                <w:iCs/>
                <w:color w:val="000000"/>
                <w:szCs w:val="20"/>
              </w:rPr>
              <w:t>5.3</w:t>
            </w:r>
            <w:r w:rsidR="00874944" w:rsidRPr="00874944">
              <w:rPr>
                <w:rFonts w:ascii="Calibri" w:hAnsi="Calibri" w:cs="Calibri"/>
                <w:b/>
                <w:iCs/>
                <w:color w:val="000000"/>
                <w:szCs w:val="20"/>
              </w:rPr>
              <w:fldChar w:fldCharType="end"/>
            </w:r>
            <w:r w:rsidR="00874944" w:rsidRPr="00874944">
              <w:rPr>
                <w:rFonts w:ascii="Calibri" w:hAnsi="Calibri" w:cs="Calibri"/>
                <w:b/>
                <w:iCs/>
                <w:color w:val="000000"/>
                <w:szCs w:val="20"/>
              </w:rPr>
              <w:t xml:space="preserve">. </w:t>
            </w:r>
            <w:r w:rsidR="00874944" w:rsidRPr="00665E1B">
              <w:rPr>
                <w:rFonts w:ascii="Calibri" w:hAnsi="Calibri" w:cs="Calibri"/>
                <w:b/>
                <w:iCs/>
                <w:color w:val="000000"/>
                <w:szCs w:val="20"/>
              </w:rPr>
              <w:fldChar w:fldCharType="begin"/>
            </w:r>
            <w:r w:rsidR="00874944" w:rsidRPr="00665E1B">
              <w:rPr>
                <w:rFonts w:ascii="Calibri" w:hAnsi="Calibri" w:cs="Calibri"/>
                <w:b/>
                <w:iCs/>
                <w:color w:val="000000"/>
                <w:szCs w:val="20"/>
              </w:rPr>
              <w:instrText xml:space="preserve"> REF _Ref530134549 \h  \* MERGEFORMAT </w:instrText>
            </w:r>
            <w:r w:rsidR="00874944" w:rsidRPr="00665E1B">
              <w:rPr>
                <w:rFonts w:ascii="Calibri" w:hAnsi="Calibri" w:cs="Calibri"/>
                <w:b/>
                <w:iCs/>
                <w:color w:val="000000"/>
                <w:szCs w:val="20"/>
              </w:rPr>
            </w:r>
            <w:r w:rsidR="00874944" w:rsidRPr="00665E1B">
              <w:rPr>
                <w:rFonts w:ascii="Calibri" w:hAnsi="Calibri" w:cs="Calibri"/>
                <w:b/>
                <w:iCs/>
                <w:color w:val="000000"/>
                <w:szCs w:val="20"/>
              </w:rPr>
              <w:fldChar w:fldCharType="separate"/>
            </w:r>
            <w:r w:rsidR="00FC4CE7" w:rsidRPr="00FC4CE7">
              <w:rPr>
                <w:b/>
              </w:rPr>
              <w:t>Resumen de Exigencias sobre la Materia</w:t>
            </w:r>
            <w:r w:rsidR="00874944" w:rsidRPr="00665E1B">
              <w:rPr>
                <w:rFonts w:ascii="Calibri" w:hAnsi="Calibri" w:cs="Calibri"/>
                <w:b/>
                <w:iCs/>
                <w:color w:val="000000"/>
                <w:szCs w:val="20"/>
              </w:rPr>
              <w:fldChar w:fldCharType="end"/>
            </w:r>
            <w:r w:rsidR="00874944" w:rsidRPr="00874944">
              <w:rPr>
                <w:rFonts w:ascii="Calibri" w:hAnsi="Calibri" w:cs="Calibri"/>
                <w:iCs/>
                <w:color w:val="000000"/>
                <w:szCs w:val="20"/>
              </w:rPr>
              <w:t>]</w:t>
            </w:r>
          </w:p>
        </w:tc>
      </w:tr>
      <w:tr w:rsidR="00A569A4" w14:paraId="25FEE486" w14:textId="77777777" w:rsidTr="003F2E78">
        <w:trPr>
          <w:trHeight w:val="57"/>
        </w:trPr>
        <w:tc>
          <w:tcPr>
            <w:tcW w:w="5000" w:type="pct"/>
            <w:tcBorders>
              <w:top w:val="single" w:sz="8" w:space="0" w:color="auto"/>
              <w:left w:val="single" w:sz="8" w:space="0" w:color="auto"/>
              <w:bottom w:val="single" w:sz="8" w:space="0" w:color="auto"/>
              <w:right w:val="single" w:sz="8" w:space="0" w:color="000000"/>
            </w:tcBorders>
            <w:shd w:val="clear" w:color="auto" w:fill="auto"/>
            <w:hideMark/>
          </w:tcPr>
          <w:p w14:paraId="68FAC523" w14:textId="77777777" w:rsidR="00A569A4" w:rsidRDefault="00A569A4" w:rsidP="00DF63F8">
            <w:pPr>
              <w:spacing w:before="0" w:after="0" w:line="20" w:lineRule="atLeast"/>
              <w:contextualSpacing/>
              <w:rPr>
                <w:rFonts w:ascii="Calibri" w:hAnsi="Calibri" w:cs="Calibri"/>
                <w:b/>
                <w:bCs/>
                <w:iCs/>
                <w:color w:val="000000"/>
                <w:szCs w:val="20"/>
              </w:rPr>
            </w:pPr>
            <w:r w:rsidRPr="00A569A4">
              <w:rPr>
                <w:rFonts w:ascii="Calibri" w:hAnsi="Calibri" w:cs="Calibri"/>
                <w:b/>
                <w:bCs/>
                <w:iCs/>
                <w:color w:val="000000"/>
                <w:szCs w:val="20"/>
              </w:rPr>
              <w:lastRenderedPageBreak/>
              <w:t xml:space="preserve">Hechos Constatados: </w:t>
            </w:r>
          </w:p>
          <w:p w14:paraId="7769C307" w14:textId="77777777" w:rsidR="001D67E8" w:rsidRDefault="001D67E8" w:rsidP="00DF63F8">
            <w:pPr>
              <w:spacing w:before="0" w:after="0" w:line="20" w:lineRule="atLeast"/>
              <w:contextualSpacing/>
              <w:rPr>
                <w:rFonts w:ascii="Calibri" w:hAnsi="Calibri" w:cs="Calibri"/>
                <w:b/>
                <w:bCs/>
                <w:iCs/>
                <w:color w:val="000000"/>
                <w:szCs w:val="20"/>
              </w:rPr>
            </w:pPr>
          </w:p>
          <w:p w14:paraId="2F6BD24A" w14:textId="77777777" w:rsidR="001D67E8" w:rsidRPr="00217943" w:rsidRDefault="001D67E8" w:rsidP="00DF63F8">
            <w:pPr>
              <w:pStyle w:val="Sinespaciado"/>
              <w:spacing w:line="20" w:lineRule="atLeast"/>
              <w:contextualSpacing/>
              <w:rPr>
                <w:b/>
              </w:rPr>
            </w:pPr>
            <w:r w:rsidRPr="00217943">
              <w:rPr>
                <w:b/>
              </w:rPr>
              <w:t>A. Antecedentes de la exigencia:</w:t>
            </w:r>
          </w:p>
          <w:p w14:paraId="566F2657" w14:textId="77777777" w:rsidR="001D67E8" w:rsidRDefault="001D67E8" w:rsidP="00DF63F8">
            <w:pPr>
              <w:pStyle w:val="Prrafodelista"/>
              <w:numPr>
                <w:ilvl w:val="0"/>
                <w:numId w:val="15"/>
              </w:numPr>
              <w:spacing w:before="0" w:line="20" w:lineRule="atLeast"/>
            </w:pPr>
            <w:r>
              <w:t>Para verificar el cumplimiento del límite de vibraciones, se debe realizar un seguimiento de la variable con las siguientes características:</w:t>
            </w:r>
          </w:p>
          <w:p w14:paraId="011EC00F" w14:textId="26669FC9" w:rsidR="001D67E8" w:rsidRDefault="001D67E8" w:rsidP="00DF63F8">
            <w:pPr>
              <w:pStyle w:val="Prrafodelista"/>
              <w:numPr>
                <w:ilvl w:val="1"/>
                <w:numId w:val="15"/>
              </w:numPr>
              <w:spacing w:before="0" w:line="20" w:lineRule="atLeast"/>
            </w:pPr>
            <w:r>
              <w:t xml:space="preserve">Deben realizarse tres campañas de </w:t>
            </w:r>
            <w:r w:rsidR="005A1B9F">
              <w:t>seguimiento</w:t>
            </w:r>
            <w:r>
              <w:t xml:space="preserve"> de vibraciones. La primera campaña se debe efectuar durante los primeros 6 meses en los tramos con tránsito de pasajeros con carga normal </w:t>
            </w:r>
            <w:r w:rsidRPr="007B3DC8">
              <w:rPr>
                <w:b/>
              </w:rPr>
              <w:t>(Considerando 7.3.1.</w:t>
            </w:r>
            <w:r>
              <w:rPr>
                <w:b/>
              </w:rPr>
              <w:t>5</w:t>
            </w:r>
            <w:r w:rsidRPr="007B3DC8">
              <w:rPr>
                <w:b/>
              </w:rPr>
              <w:t>).</w:t>
            </w:r>
            <w:r>
              <w:t xml:space="preserve"> La segunda se debe realizar a los 18 meses y la tercera a los 36 meses, para, finalmente, establecer un proceso de acreditación periódico quinquenal </w:t>
            </w:r>
            <w:r w:rsidRPr="007B3DC8">
              <w:rPr>
                <w:b/>
              </w:rPr>
              <w:t>(Considerando 7.3.1.</w:t>
            </w:r>
            <w:r>
              <w:rPr>
                <w:b/>
              </w:rPr>
              <w:t>6</w:t>
            </w:r>
            <w:r w:rsidRPr="007B3DC8">
              <w:rPr>
                <w:b/>
              </w:rPr>
              <w:t>).</w:t>
            </w:r>
            <w:r>
              <w:t xml:space="preserve"> </w:t>
            </w:r>
          </w:p>
          <w:p w14:paraId="13BABADF" w14:textId="1EE2CE3A" w:rsidR="001D67E8" w:rsidRDefault="001D67E8" w:rsidP="00DF63F8">
            <w:pPr>
              <w:pStyle w:val="Prrafodelista"/>
              <w:numPr>
                <w:ilvl w:val="1"/>
                <w:numId w:val="15"/>
              </w:numPr>
              <w:spacing w:before="0" w:line="20" w:lineRule="atLeast"/>
            </w:pPr>
            <w:r>
              <w:t xml:space="preserve">Los lugares de medición corresponden a 7 puntos representativos de sectores identificados como “críticos” en el proceso de Evaluación, los que se señalan en la DIA, Anexo 5, Tabla 5, ubicada en </w:t>
            </w:r>
            <w:r w:rsidR="00D26A38">
              <w:t>la sección</w:t>
            </w:r>
            <w:r>
              <w:t xml:space="preserve"> 8.4 “</w:t>
            </w:r>
            <w:r w:rsidRPr="00665E1B">
              <w:rPr>
                <w:i/>
              </w:rPr>
              <w:t>Identificación y selección de los lugares de control</w:t>
            </w:r>
            <w:r>
              <w:t>”.</w:t>
            </w:r>
          </w:p>
          <w:p w14:paraId="7D9FB20F" w14:textId="6E61D63E" w:rsidR="00596DA8" w:rsidRDefault="00596DA8" w:rsidP="00DF63F8">
            <w:pPr>
              <w:pStyle w:val="Prrafodelista"/>
              <w:numPr>
                <w:ilvl w:val="1"/>
                <w:numId w:val="15"/>
              </w:numPr>
              <w:spacing w:before="0" w:line="20" w:lineRule="atLeast"/>
            </w:pPr>
            <w:r>
              <w:t xml:space="preserve">Por cada jornada de </w:t>
            </w:r>
            <w:r w:rsidR="005A1B9F">
              <w:t>seguimiento</w:t>
            </w:r>
            <w:r>
              <w:t xml:space="preserve">, se debían registrar datos de vibración asociada a 20 trenes, reportando los resultados en el formato de “fichas de registro” señalado en el punto 8.9 del Anexo 5 de la DIA (ver también </w:t>
            </w:r>
            <w:r w:rsidRPr="00874944">
              <w:rPr>
                <w:rFonts w:ascii="Calibri" w:hAnsi="Calibri" w:cs="Calibri"/>
                <w:b/>
                <w:iCs/>
                <w:color w:val="000000"/>
                <w:szCs w:val="20"/>
              </w:rPr>
              <w:fldChar w:fldCharType="begin"/>
            </w:r>
            <w:r w:rsidRPr="00874944">
              <w:rPr>
                <w:rFonts w:ascii="Calibri" w:hAnsi="Calibri" w:cs="Calibri"/>
                <w:b/>
                <w:iCs/>
                <w:color w:val="000000"/>
                <w:szCs w:val="20"/>
              </w:rPr>
              <w:instrText xml:space="preserve"> REF _Ref532825493 \h  \* MERGEFORMAT </w:instrText>
            </w:r>
            <w:r w:rsidRPr="00874944">
              <w:rPr>
                <w:rFonts w:ascii="Calibri" w:hAnsi="Calibri" w:cs="Calibri"/>
                <w:b/>
                <w:iCs/>
                <w:color w:val="000000"/>
                <w:szCs w:val="20"/>
              </w:rPr>
            </w:r>
            <w:r w:rsidRPr="00874944">
              <w:rPr>
                <w:rFonts w:ascii="Calibri" w:hAnsi="Calibri" w:cs="Calibri"/>
                <w:b/>
                <w:iCs/>
                <w:color w:val="000000"/>
                <w:szCs w:val="20"/>
              </w:rPr>
              <w:fldChar w:fldCharType="separate"/>
            </w:r>
            <w:r w:rsidR="00FC4CE7" w:rsidRPr="00FC4CE7">
              <w:rPr>
                <w:b/>
              </w:rPr>
              <w:t xml:space="preserve">Tabla </w:t>
            </w:r>
            <w:r w:rsidR="00FC4CE7" w:rsidRPr="00FC4CE7">
              <w:rPr>
                <w:b/>
                <w:noProof/>
              </w:rPr>
              <w:t>3</w:t>
            </w:r>
            <w:r w:rsidRPr="00874944">
              <w:rPr>
                <w:rFonts w:ascii="Calibri" w:hAnsi="Calibri" w:cs="Calibri"/>
                <w:b/>
                <w:iCs/>
                <w:color w:val="000000"/>
                <w:szCs w:val="20"/>
              </w:rPr>
              <w:fldChar w:fldCharType="end"/>
            </w:r>
            <w:r w:rsidRPr="00874944">
              <w:rPr>
                <w:rFonts w:ascii="Calibri" w:hAnsi="Calibri" w:cs="Calibri"/>
                <w:b/>
                <w:iCs/>
                <w:color w:val="000000"/>
                <w:szCs w:val="20"/>
              </w:rPr>
              <w:t xml:space="preserve"> en título </w:t>
            </w:r>
            <w:r w:rsidRPr="00874944">
              <w:rPr>
                <w:rFonts w:ascii="Calibri" w:hAnsi="Calibri" w:cs="Calibri"/>
                <w:b/>
                <w:iCs/>
                <w:color w:val="000000"/>
                <w:szCs w:val="20"/>
              </w:rPr>
              <w:fldChar w:fldCharType="begin"/>
            </w:r>
            <w:r w:rsidRPr="00874944">
              <w:rPr>
                <w:rFonts w:ascii="Calibri" w:hAnsi="Calibri" w:cs="Calibri"/>
                <w:b/>
                <w:iCs/>
                <w:color w:val="000000"/>
                <w:szCs w:val="20"/>
              </w:rPr>
              <w:instrText xml:space="preserve"> REF _Ref530134549 \r \h  \* MERGEFORMAT </w:instrText>
            </w:r>
            <w:r w:rsidRPr="00874944">
              <w:rPr>
                <w:rFonts w:ascii="Calibri" w:hAnsi="Calibri" w:cs="Calibri"/>
                <w:b/>
                <w:iCs/>
                <w:color w:val="000000"/>
                <w:szCs w:val="20"/>
              </w:rPr>
            </w:r>
            <w:r w:rsidRPr="00874944">
              <w:rPr>
                <w:rFonts w:ascii="Calibri" w:hAnsi="Calibri" w:cs="Calibri"/>
                <w:b/>
                <w:iCs/>
                <w:color w:val="000000"/>
                <w:szCs w:val="20"/>
              </w:rPr>
              <w:fldChar w:fldCharType="separate"/>
            </w:r>
            <w:r w:rsidR="00FC4CE7">
              <w:rPr>
                <w:rFonts w:ascii="Calibri" w:hAnsi="Calibri" w:cs="Calibri"/>
                <w:b/>
                <w:iCs/>
                <w:color w:val="000000"/>
                <w:szCs w:val="20"/>
              </w:rPr>
              <w:t>5.3</w:t>
            </w:r>
            <w:r w:rsidRPr="00874944">
              <w:rPr>
                <w:rFonts w:ascii="Calibri" w:hAnsi="Calibri" w:cs="Calibri"/>
                <w:b/>
                <w:iCs/>
                <w:color w:val="000000"/>
                <w:szCs w:val="20"/>
              </w:rPr>
              <w:fldChar w:fldCharType="end"/>
            </w:r>
            <w:r w:rsidRPr="00874944">
              <w:rPr>
                <w:rFonts w:ascii="Calibri" w:hAnsi="Calibri" w:cs="Calibri"/>
                <w:b/>
                <w:iCs/>
                <w:color w:val="000000"/>
                <w:szCs w:val="20"/>
              </w:rPr>
              <w:t xml:space="preserve">. </w:t>
            </w:r>
            <w:r w:rsidRPr="00874944">
              <w:rPr>
                <w:rFonts w:ascii="Calibri" w:hAnsi="Calibri" w:cs="Calibri"/>
                <w:b/>
                <w:iCs/>
                <w:color w:val="000000"/>
                <w:szCs w:val="20"/>
              </w:rPr>
              <w:fldChar w:fldCharType="begin"/>
            </w:r>
            <w:r w:rsidRPr="00874944">
              <w:rPr>
                <w:rFonts w:ascii="Calibri" w:hAnsi="Calibri" w:cs="Calibri"/>
                <w:b/>
                <w:iCs/>
                <w:color w:val="000000"/>
                <w:szCs w:val="20"/>
              </w:rPr>
              <w:instrText xml:space="preserve"> REF _Ref530134549 \h  \* MERGEFORMAT </w:instrText>
            </w:r>
            <w:r w:rsidRPr="00874944">
              <w:rPr>
                <w:rFonts w:ascii="Calibri" w:hAnsi="Calibri" w:cs="Calibri"/>
                <w:b/>
                <w:iCs/>
                <w:color w:val="000000"/>
                <w:szCs w:val="20"/>
              </w:rPr>
            </w:r>
            <w:r w:rsidRPr="00874944">
              <w:rPr>
                <w:rFonts w:ascii="Calibri" w:hAnsi="Calibri" w:cs="Calibri"/>
                <w:b/>
                <w:iCs/>
                <w:color w:val="000000"/>
                <w:szCs w:val="20"/>
              </w:rPr>
              <w:fldChar w:fldCharType="separate"/>
            </w:r>
            <w:r w:rsidR="00FC4CE7" w:rsidRPr="00FC4CE7">
              <w:rPr>
                <w:b/>
              </w:rPr>
              <w:t>Resumen de Exigencias sobre</w:t>
            </w:r>
            <w:r w:rsidR="00FC4CE7" w:rsidRPr="00955EBD">
              <w:rPr>
                <w:b/>
              </w:rPr>
              <w:t xml:space="preserve"> la Materia</w:t>
            </w:r>
            <w:r w:rsidRPr="00874944">
              <w:rPr>
                <w:rFonts w:ascii="Calibri" w:hAnsi="Calibri" w:cs="Calibri"/>
                <w:b/>
                <w:iCs/>
                <w:color w:val="000000"/>
                <w:szCs w:val="20"/>
              </w:rPr>
              <w:fldChar w:fldCharType="end"/>
            </w:r>
            <w:r>
              <w:rPr>
                <w:rFonts w:ascii="Calibri" w:hAnsi="Calibri" w:cs="Calibri"/>
                <w:iCs/>
                <w:color w:val="000000"/>
                <w:szCs w:val="20"/>
              </w:rPr>
              <w:t>)</w:t>
            </w:r>
          </w:p>
          <w:p w14:paraId="727EE5DD" w14:textId="0173B303" w:rsidR="003F2E78" w:rsidRDefault="003F2E78" w:rsidP="00DF63F8">
            <w:pPr>
              <w:pStyle w:val="Prrafodelista"/>
              <w:numPr>
                <w:ilvl w:val="0"/>
                <w:numId w:val="15"/>
              </w:numPr>
              <w:spacing w:before="0" w:line="20" w:lineRule="atLeast"/>
            </w:pPr>
            <w:r>
              <w:t xml:space="preserve">La fiscalización de los límites señalados en la Norma ISO se analiza en detalle en el </w:t>
            </w:r>
            <w:r w:rsidR="00895F4D" w:rsidRPr="002026C3">
              <w:rPr>
                <w:b/>
              </w:rPr>
              <w:fldChar w:fldCharType="begin"/>
            </w:r>
            <w:r w:rsidR="00895F4D" w:rsidRPr="002026C3">
              <w:rPr>
                <w:b/>
              </w:rPr>
              <w:instrText xml:space="preserve"> REF _Ref530068824 \h </w:instrText>
            </w:r>
            <w:r w:rsidR="002026C3">
              <w:rPr>
                <w:b/>
              </w:rPr>
              <w:instrText xml:space="preserve"> \* MERGEFORMAT </w:instrText>
            </w:r>
            <w:r w:rsidR="00895F4D" w:rsidRPr="002026C3">
              <w:rPr>
                <w:b/>
              </w:rPr>
            </w:r>
            <w:r w:rsidR="00895F4D" w:rsidRPr="002026C3">
              <w:rPr>
                <w:b/>
              </w:rPr>
              <w:fldChar w:fldCharType="separate"/>
            </w:r>
            <w:r w:rsidR="00FC4CE7" w:rsidRPr="00FC4CE7">
              <w:rPr>
                <w:b/>
              </w:rPr>
              <w:t xml:space="preserve">Hecho constatado </w:t>
            </w:r>
            <w:r w:rsidR="00FC4CE7" w:rsidRPr="00FC4CE7">
              <w:rPr>
                <w:b/>
                <w:noProof/>
              </w:rPr>
              <w:t>3</w:t>
            </w:r>
            <w:r w:rsidR="00895F4D" w:rsidRPr="002026C3">
              <w:rPr>
                <w:b/>
              </w:rPr>
              <w:fldChar w:fldCharType="end"/>
            </w:r>
            <w:r w:rsidR="00895F4D">
              <w:t xml:space="preserve"> </w:t>
            </w:r>
            <w:r>
              <w:t>del presente Informe</w:t>
            </w:r>
            <w:r w:rsidR="002026C3">
              <w:t>.</w:t>
            </w:r>
          </w:p>
          <w:p w14:paraId="094553FD" w14:textId="77777777" w:rsidR="002026C3" w:rsidRDefault="002026C3" w:rsidP="00DF63F8">
            <w:pPr>
              <w:spacing w:before="0" w:after="0" w:line="20" w:lineRule="atLeast"/>
              <w:contextualSpacing/>
              <w:rPr>
                <w:b/>
              </w:rPr>
            </w:pPr>
          </w:p>
          <w:p w14:paraId="43B3B866" w14:textId="77777777" w:rsidR="001D67E8" w:rsidRPr="00A569A4" w:rsidRDefault="001D67E8" w:rsidP="00DF63F8">
            <w:pPr>
              <w:spacing w:before="0" w:after="0" w:line="20" w:lineRule="atLeast"/>
              <w:contextualSpacing/>
              <w:rPr>
                <w:rFonts w:ascii="Calibri" w:hAnsi="Calibri" w:cs="Calibri"/>
                <w:b/>
                <w:bCs/>
                <w:iCs/>
                <w:color w:val="000000"/>
                <w:szCs w:val="20"/>
              </w:rPr>
            </w:pPr>
            <w:r>
              <w:rPr>
                <w:b/>
              </w:rPr>
              <w:lastRenderedPageBreak/>
              <w:t>B</w:t>
            </w:r>
            <w:r w:rsidRPr="00217943">
              <w:rPr>
                <w:b/>
              </w:rPr>
              <w:t xml:space="preserve">. Antecedentes </w:t>
            </w:r>
            <w:r>
              <w:rPr>
                <w:b/>
              </w:rPr>
              <w:t>iniciales recabados respecto de la implementación de las medidas (Resolución Exenta 435/2018)</w:t>
            </w:r>
            <w:r w:rsidRPr="00217943">
              <w:rPr>
                <w:b/>
              </w:rPr>
              <w:t>:</w:t>
            </w:r>
          </w:p>
          <w:p w14:paraId="60B5F054" w14:textId="2F0D7E45" w:rsidR="001E4D66" w:rsidRPr="00A569A4" w:rsidRDefault="001D67E8" w:rsidP="00DF63F8">
            <w:pPr>
              <w:pStyle w:val="Prrafodelista"/>
              <w:numPr>
                <w:ilvl w:val="0"/>
                <w:numId w:val="15"/>
              </w:numPr>
              <w:spacing w:before="0" w:line="20" w:lineRule="atLeast"/>
              <w:rPr>
                <w:rFonts w:ascii="Calibri" w:hAnsi="Calibri" w:cs="Calibri"/>
                <w:color w:val="000000"/>
                <w:szCs w:val="20"/>
              </w:rPr>
            </w:pPr>
            <w:r w:rsidRPr="00093A97">
              <w:rPr>
                <w:rFonts w:ascii="Calibri" w:hAnsi="Calibri" w:cs="Calibri"/>
                <w:color w:val="000000"/>
                <w:szCs w:val="20"/>
              </w:rPr>
              <w:t xml:space="preserve">Como aproximación inicial a la investigación sobre la relación del titular respecto a la materia de vibraciones señalada en Prensa (y previo a la recepción de denuncias en la Oficina de Partes de la SMA), se requirió la siguiente información al titular, </w:t>
            </w:r>
            <w:r>
              <w:rPr>
                <w:rFonts w:ascii="Calibri" w:hAnsi="Calibri" w:cs="Calibri"/>
                <w:color w:val="000000"/>
                <w:szCs w:val="20"/>
              </w:rPr>
              <w:t>m</w:t>
            </w:r>
            <w:r w:rsidR="001E4D66" w:rsidRPr="00A569A4">
              <w:rPr>
                <w:rFonts w:ascii="Calibri" w:hAnsi="Calibri" w:cs="Calibri"/>
                <w:color w:val="000000"/>
                <w:szCs w:val="20"/>
              </w:rPr>
              <w:t xml:space="preserve">ediante la Resolución </w:t>
            </w:r>
            <w:r w:rsidR="00F202A4">
              <w:rPr>
                <w:rFonts w:ascii="Calibri" w:hAnsi="Calibri" w:cs="Calibri"/>
                <w:color w:val="000000"/>
                <w:szCs w:val="20"/>
              </w:rPr>
              <w:t xml:space="preserve">Exenta SMA </w:t>
            </w:r>
            <w:r w:rsidR="001E4D66" w:rsidRPr="00A569A4">
              <w:rPr>
                <w:rFonts w:ascii="Calibri" w:hAnsi="Calibri" w:cs="Calibri"/>
                <w:color w:val="000000"/>
                <w:szCs w:val="20"/>
              </w:rPr>
              <w:t xml:space="preserve">435/2018: </w:t>
            </w:r>
          </w:p>
          <w:p w14:paraId="3ED1A719" w14:textId="77777777" w:rsidR="001D67E8" w:rsidRPr="001D67E8" w:rsidRDefault="001E4D66" w:rsidP="00DF63F8">
            <w:pPr>
              <w:pStyle w:val="Prrafodelista"/>
              <w:spacing w:before="0" w:line="20" w:lineRule="atLeast"/>
              <w:ind w:left="708"/>
              <w:rPr>
                <w:rFonts w:ascii="Calibri" w:hAnsi="Calibri" w:cs="Calibri"/>
                <w:i/>
                <w:color w:val="000000"/>
                <w:szCs w:val="20"/>
              </w:rPr>
            </w:pPr>
            <w:r w:rsidRPr="001E4D66">
              <w:rPr>
                <w:rFonts w:ascii="Calibri" w:hAnsi="Calibri" w:cs="Calibri"/>
                <w:color w:val="000000"/>
                <w:szCs w:val="20"/>
              </w:rPr>
              <w:t>“</w:t>
            </w:r>
            <w:r w:rsidR="001D67E8" w:rsidRPr="001D67E8">
              <w:rPr>
                <w:rFonts w:ascii="Calibri" w:hAnsi="Calibri" w:cs="Calibri"/>
                <w:i/>
                <w:color w:val="000000"/>
                <w:szCs w:val="20"/>
              </w:rPr>
              <w:t xml:space="preserve">RESUELVO PRIMERO: Requerir al titular la siguiente información al titular </w:t>
            </w:r>
          </w:p>
          <w:p w14:paraId="0C044918" w14:textId="77777777" w:rsidR="001D67E8" w:rsidRDefault="001D67E8" w:rsidP="00DF63F8">
            <w:pPr>
              <w:pStyle w:val="Prrafodelista"/>
              <w:spacing w:before="0" w:line="20" w:lineRule="atLeast"/>
              <w:ind w:left="708"/>
              <w:rPr>
                <w:rFonts w:ascii="Calibri" w:hAnsi="Calibri" w:cs="Calibri"/>
                <w:color w:val="000000"/>
                <w:szCs w:val="20"/>
              </w:rPr>
            </w:pPr>
            <w:r>
              <w:rPr>
                <w:rFonts w:ascii="Calibri" w:hAnsi="Calibri" w:cs="Calibri"/>
                <w:i/>
                <w:color w:val="000000"/>
                <w:szCs w:val="20"/>
              </w:rPr>
              <w:t xml:space="preserve">(…) </w:t>
            </w:r>
            <w:r w:rsidRPr="001D67E8">
              <w:rPr>
                <w:rFonts w:ascii="Calibri" w:hAnsi="Calibri" w:cs="Calibri"/>
                <w:i/>
                <w:color w:val="000000"/>
                <w:szCs w:val="20"/>
              </w:rPr>
              <w:t>c) Entregar copia de la norma ISO 2631-2:1989</w:t>
            </w:r>
            <w:r w:rsidRPr="001D67E8">
              <w:rPr>
                <w:rFonts w:ascii="Calibri" w:hAnsi="Calibri" w:cs="Calibri"/>
                <w:color w:val="000000"/>
                <w:szCs w:val="20"/>
              </w:rPr>
              <w:t>.</w:t>
            </w:r>
          </w:p>
          <w:p w14:paraId="1B74DD7C" w14:textId="77777777" w:rsidR="001E4D66" w:rsidRPr="00A569A4" w:rsidRDefault="001E4D66" w:rsidP="00DF63F8">
            <w:pPr>
              <w:pStyle w:val="Prrafodelista"/>
              <w:spacing w:before="0" w:line="20" w:lineRule="atLeast"/>
              <w:ind w:left="708"/>
              <w:rPr>
                <w:rFonts w:ascii="Calibri" w:hAnsi="Calibri" w:cs="Calibri"/>
                <w:color w:val="000000"/>
                <w:szCs w:val="20"/>
              </w:rPr>
            </w:pPr>
            <w:r w:rsidRPr="001E4D66">
              <w:rPr>
                <w:rFonts w:ascii="Calibri" w:hAnsi="Calibri" w:cs="Calibri"/>
                <w:i/>
                <w:color w:val="000000"/>
                <w:szCs w:val="20"/>
              </w:rPr>
              <w:t>RESUELVO SEGUNDO: INSTRUIR al titular la carga digital de todos los informes de monitoreo de vibraciones efectuados a la fecha, establecidos en los Considerando 7.3.1.3 al 7.3.1.8, al Sistema de Seguimiento Ambiental de esta Superintendencia</w:t>
            </w:r>
            <w:r>
              <w:rPr>
                <w:rFonts w:ascii="Calibri" w:hAnsi="Calibri" w:cs="Calibri"/>
                <w:color w:val="000000"/>
                <w:szCs w:val="20"/>
              </w:rPr>
              <w:t>”</w:t>
            </w:r>
          </w:p>
          <w:p w14:paraId="6D61A7A0" w14:textId="5479BDEF" w:rsidR="001E4D66" w:rsidRPr="00A569A4" w:rsidRDefault="00F2511F" w:rsidP="00DF63F8">
            <w:pPr>
              <w:pStyle w:val="Prrafodelista"/>
              <w:spacing w:before="0" w:line="20" w:lineRule="atLeast"/>
              <w:ind w:left="284"/>
              <w:rPr>
                <w:rFonts w:ascii="Calibri" w:hAnsi="Calibri" w:cs="Calibri"/>
                <w:color w:val="000000"/>
                <w:szCs w:val="20"/>
              </w:rPr>
            </w:pPr>
            <w:r>
              <w:rPr>
                <w:rFonts w:ascii="Calibri" w:hAnsi="Calibri" w:cs="Calibri"/>
                <w:color w:val="000000"/>
                <w:szCs w:val="20"/>
              </w:rPr>
              <w:t>En su respuesta al requerimiento, el titular señaló</w:t>
            </w:r>
            <w:r w:rsidR="001E4D66" w:rsidRPr="00A569A4">
              <w:rPr>
                <w:rFonts w:ascii="Calibri" w:hAnsi="Calibri" w:cs="Calibri"/>
                <w:color w:val="000000"/>
                <w:szCs w:val="20"/>
              </w:rPr>
              <w:t xml:space="preserve"> lo siguiente:</w:t>
            </w:r>
          </w:p>
          <w:p w14:paraId="56688D33" w14:textId="77777777" w:rsidR="001E4D66" w:rsidRPr="00A569A4" w:rsidRDefault="001E4D66" w:rsidP="00DF63F8">
            <w:pPr>
              <w:pStyle w:val="Prrafodelista"/>
              <w:numPr>
                <w:ilvl w:val="1"/>
                <w:numId w:val="15"/>
              </w:numPr>
              <w:spacing w:before="0" w:line="20" w:lineRule="atLeast"/>
              <w:rPr>
                <w:rFonts w:ascii="Calibri" w:hAnsi="Calibri" w:cs="Calibri"/>
                <w:color w:val="000000"/>
                <w:szCs w:val="20"/>
              </w:rPr>
            </w:pPr>
            <w:r w:rsidRPr="00A569A4">
              <w:rPr>
                <w:rFonts w:ascii="Calibri" w:hAnsi="Calibri" w:cs="Calibri"/>
                <w:color w:val="000000"/>
                <w:szCs w:val="20"/>
              </w:rPr>
              <w:t xml:space="preserve">En relación con lo requerido en la letra </w:t>
            </w:r>
            <w:r w:rsidRPr="00A569A4">
              <w:rPr>
                <w:rFonts w:ascii="Calibri" w:hAnsi="Calibri" w:cs="Calibri"/>
                <w:b/>
                <w:bCs/>
                <w:color w:val="000000"/>
                <w:szCs w:val="20"/>
              </w:rPr>
              <w:t>c</w:t>
            </w:r>
            <w:r w:rsidRPr="00A569A4">
              <w:rPr>
                <w:rFonts w:ascii="Calibri" w:hAnsi="Calibri" w:cs="Calibri"/>
                <w:color w:val="000000"/>
                <w:szCs w:val="20"/>
              </w:rPr>
              <w:t>) del Resuelvo PRIMERO de la Resolución N° 435/2018, el titular entregó copia de la norma requerida, en el Anexo L de su respuesta.</w:t>
            </w:r>
          </w:p>
          <w:p w14:paraId="03FDC2E9" w14:textId="120E50C7" w:rsidR="00770C90" w:rsidRPr="00770C90" w:rsidRDefault="001E4D66" w:rsidP="00DF63F8">
            <w:pPr>
              <w:pStyle w:val="Prrafodelista"/>
              <w:numPr>
                <w:ilvl w:val="1"/>
                <w:numId w:val="15"/>
              </w:numPr>
              <w:spacing w:before="0" w:line="20" w:lineRule="atLeast"/>
              <w:rPr>
                <w:rFonts w:ascii="Calibri" w:hAnsi="Calibri" w:cs="Calibri"/>
                <w:i/>
                <w:iCs/>
                <w:color w:val="000000"/>
                <w:szCs w:val="20"/>
              </w:rPr>
            </w:pPr>
            <w:r w:rsidRPr="00A569A4">
              <w:rPr>
                <w:rFonts w:ascii="Calibri" w:hAnsi="Calibri" w:cs="Calibri"/>
                <w:color w:val="000000"/>
                <w:szCs w:val="20"/>
              </w:rPr>
              <w:t xml:space="preserve">En relación a lo instruido en el Resuelvo SEGUNDO de la misma Resolución, el titular señaló </w:t>
            </w:r>
            <w:r w:rsidR="00596DA8">
              <w:rPr>
                <w:rFonts w:ascii="Calibri" w:hAnsi="Calibri" w:cs="Calibri"/>
                <w:color w:val="000000"/>
                <w:szCs w:val="20"/>
              </w:rPr>
              <w:t>haber cargado los Informes que dan cuenta de</w:t>
            </w:r>
            <w:r w:rsidR="002B6E29">
              <w:rPr>
                <w:rFonts w:ascii="Calibri" w:hAnsi="Calibri" w:cs="Calibri"/>
                <w:color w:val="000000"/>
                <w:szCs w:val="20"/>
              </w:rPr>
              <w:t xml:space="preserve">l seguimiento de la variable </w:t>
            </w:r>
            <w:r w:rsidR="00596DA8">
              <w:rPr>
                <w:rFonts w:ascii="Calibri" w:hAnsi="Calibri" w:cs="Calibri"/>
                <w:color w:val="000000"/>
                <w:szCs w:val="20"/>
              </w:rPr>
              <w:t>vibraciones, efectuados hasta dicha fecha, en el Sistema de Seguimiento de esta Superintendencia.</w:t>
            </w:r>
            <w:r w:rsidR="00770C90">
              <w:rPr>
                <w:rFonts w:ascii="Calibri" w:hAnsi="Calibri" w:cs="Calibri"/>
                <w:color w:val="000000"/>
                <w:szCs w:val="20"/>
              </w:rPr>
              <w:t xml:space="preserve"> Según lo señalado, los Informes también fueron adjuntados en formato físico y digital a la respuesta.</w:t>
            </w:r>
          </w:p>
          <w:p w14:paraId="392B0EE8" w14:textId="77777777" w:rsidR="00770C90" w:rsidRDefault="00770C90" w:rsidP="00DF63F8">
            <w:pPr>
              <w:pStyle w:val="Prrafodelista"/>
              <w:spacing w:before="0" w:line="20" w:lineRule="atLeast"/>
              <w:ind w:left="568"/>
            </w:pPr>
            <w:r>
              <w:t>Habiéndose revisado el contenido de los Informes de Seguimiento, se puede señalar a priori que existen dos “grupos”</w:t>
            </w:r>
            <w:r w:rsidR="009019F7">
              <w:t xml:space="preserve"> de informes</w:t>
            </w:r>
            <w:r>
              <w:t>:</w:t>
            </w:r>
          </w:p>
          <w:p w14:paraId="43E79ED7" w14:textId="1C7FE1E0" w:rsidR="00770C90" w:rsidRPr="00770C90" w:rsidRDefault="00770C90" w:rsidP="00DF63F8">
            <w:pPr>
              <w:pStyle w:val="Prrafodelista"/>
              <w:numPr>
                <w:ilvl w:val="2"/>
                <w:numId w:val="15"/>
              </w:numPr>
              <w:spacing w:before="0" w:line="20" w:lineRule="atLeast"/>
              <w:rPr>
                <w:rFonts w:ascii="Calibri" w:hAnsi="Calibri" w:cs="Calibri"/>
                <w:color w:val="000000"/>
                <w:szCs w:val="20"/>
              </w:rPr>
            </w:pPr>
            <w:r>
              <w:rPr>
                <w:rFonts w:ascii="Calibri" w:hAnsi="Calibri" w:cs="Calibri"/>
                <w:color w:val="000000"/>
                <w:szCs w:val="20"/>
              </w:rPr>
              <w:t>Informes de RCA. Darían cuenta de los resultados de</w:t>
            </w:r>
            <w:r w:rsidR="002B6E29">
              <w:rPr>
                <w:rFonts w:ascii="Calibri" w:hAnsi="Calibri" w:cs="Calibri"/>
                <w:color w:val="000000"/>
                <w:szCs w:val="20"/>
              </w:rPr>
              <w:t>l seguimiento</w:t>
            </w:r>
            <w:r>
              <w:rPr>
                <w:rFonts w:ascii="Calibri" w:hAnsi="Calibri" w:cs="Calibri"/>
                <w:color w:val="000000"/>
                <w:szCs w:val="20"/>
              </w:rPr>
              <w:t xml:space="preserve"> en las ubicaciones señaladas en la RCA. Los informes presentan los datos de vibración asociados a cada pasada de tren, mediante tablas coincidentes con la exigencia del considerando 7.3.1.8</w:t>
            </w:r>
          </w:p>
          <w:p w14:paraId="27C57FAA" w14:textId="79A86E8D" w:rsidR="00770C90" w:rsidRPr="00770C90" w:rsidRDefault="00770C90" w:rsidP="00DF63F8">
            <w:pPr>
              <w:pStyle w:val="Prrafodelista"/>
              <w:numPr>
                <w:ilvl w:val="2"/>
                <w:numId w:val="15"/>
              </w:numPr>
              <w:spacing w:before="0" w:line="20" w:lineRule="atLeast"/>
              <w:rPr>
                <w:rFonts w:ascii="Calibri" w:hAnsi="Calibri" w:cs="Calibri"/>
                <w:iCs/>
                <w:color w:val="000000"/>
                <w:szCs w:val="20"/>
              </w:rPr>
            </w:pPr>
            <w:r w:rsidRPr="00770C90">
              <w:rPr>
                <w:rFonts w:ascii="Calibri" w:hAnsi="Calibri" w:cs="Calibri"/>
                <w:iCs/>
                <w:color w:val="000000"/>
                <w:szCs w:val="20"/>
              </w:rPr>
              <w:t>Informes “adicionales”</w:t>
            </w:r>
            <w:r>
              <w:rPr>
                <w:rFonts w:ascii="Calibri" w:hAnsi="Calibri" w:cs="Calibri"/>
                <w:iCs/>
                <w:color w:val="000000"/>
                <w:szCs w:val="20"/>
              </w:rPr>
              <w:t>. Darían cuenta de resultados de</w:t>
            </w:r>
            <w:r w:rsidR="002B6E29">
              <w:rPr>
                <w:rFonts w:ascii="Calibri" w:hAnsi="Calibri" w:cs="Calibri"/>
                <w:iCs/>
                <w:color w:val="000000"/>
                <w:szCs w:val="20"/>
              </w:rPr>
              <w:t>l</w:t>
            </w:r>
            <w:r>
              <w:rPr>
                <w:rFonts w:ascii="Calibri" w:hAnsi="Calibri" w:cs="Calibri"/>
                <w:iCs/>
                <w:color w:val="000000"/>
                <w:szCs w:val="20"/>
              </w:rPr>
              <w:t xml:space="preserve"> </w:t>
            </w:r>
            <w:r w:rsidR="002B6E29">
              <w:rPr>
                <w:rFonts w:ascii="Calibri" w:hAnsi="Calibri" w:cs="Calibri"/>
                <w:iCs/>
                <w:color w:val="000000"/>
                <w:szCs w:val="20"/>
              </w:rPr>
              <w:t>seguimiento</w:t>
            </w:r>
            <w:r>
              <w:rPr>
                <w:rFonts w:ascii="Calibri" w:hAnsi="Calibri" w:cs="Calibri"/>
                <w:iCs/>
                <w:color w:val="000000"/>
                <w:szCs w:val="20"/>
              </w:rPr>
              <w:t xml:space="preserve"> en otras ubicaciones diferentes a las señaladas en la RCA. Los informes dan cuenta solo del “promedio energético” asociado al paso de los trenes monitoreados en dichas jornadas </w:t>
            </w:r>
          </w:p>
          <w:p w14:paraId="66DF005E" w14:textId="1FB28B4B" w:rsidR="003A2FBF" w:rsidRPr="00665E1B" w:rsidRDefault="003A2FBF" w:rsidP="00DF63F8">
            <w:pPr>
              <w:pStyle w:val="Prrafodelista"/>
              <w:numPr>
                <w:ilvl w:val="0"/>
                <w:numId w:val="15"/>
              </w:numPr>
              <w:spacing w:before="0" w:line="20" w:lineRule="atLeast"/>
              <w:rPr>
                <w:rFonts w:ascii="Calibri" w:hAnsi="Calibri" w:cs="Calibri"/>
                <w:color w:val="000000"/>
                <w:szCs w:val="20"/>
              </w:rPr>
            </w:pPr>
            <w:r w:rsidRPr="009019F7">
              <w:rPr>
                <w:rFonts w:ascii="Calibri" w:hAnsi="Calibri" w:cs="Calibri"/>
                <w:color w:val="000000"/>
                <w:szCs w:val="20"/>
              </w:rPr>
              <w:t xml:space="preserve">A fin de recabar antecedentes adicionales respecto a la materia de “vibraciones”, se requirió nuevamente información al titular, mediante la </w:t>
            </w:r>
            <w:r w:rsidR="00537F9A" w:rsidRPr="009019F7">
              <w:rPr>
                <w:rFonts w:ascii="Calibri" w:hAnsi="Calibri" w:cs="Calibri"/>
                <w:color w:val="000000"/>
                <w:szCs w:val="20"/>
              </w:rPr>
              <w:t xml:space="preserve">Res. Ex. SMA </w:t>
            </w:r>
            <w:r w:rsidRPr="009019F7">
              <w:rPr>
                <w:rFonts w:ascii="Calibri" w:hAnsi="Calibri" w:cs="Calibri"/>
                <w:color w:val="000000"/>
                <w:szCs w:val="20"/>
              </w:rPr>
              <w:t>705/2018</w:t>
            </w:r>
            <w:r w:rsidR="00537F9A" w:rsidRPr="009019F7">
              <w:rPr>
                <w:rFonts w:ascii="Calibri" w:hAnsi="Calibri" w:cs="Calibri"/>
                <w:color w:val="000000"/>
                <w:szCs w:val="20"/>
              </w:rPr>
              <w:t xml:space="preserve"> (ver Anexo 5)</w:t>
            </w:r>
            <w:r w:rsidR="009019F7">
              <w:rPr>
                <w:rFonts w:ascii="Calibri" w:hAnsi="Calibri" w:cs="Calibri"/>
                <w:color w:val="000000"/>
                <w:szCs w:val="20"/>
              </w:rPr>
              <w:t>. En dicho acto, se requirieron los datos asociados a cada paso de tren respecto a los reportes de tipo “adicional”</w:t>
            </w:r>
            <w:r w:rsidR="00CA4194">
              <w:rPr>
                <w:rFonts w:ascii="Calibri" w:hAnsi="Calibri" w:cs="Calibri"/>
                <w:color w:val="000000"/>
                <w:szCs w:val="20"/>
              </w:rPr>
              <w:t xml:space="preserve"> (en el formato establecido en el Considerando 7.3.1.8 de la RCA)</w:t>
            </w:r>
            <w:r w:rsidR="00D952CA" w:rsidRPr="009019F7">
              <w:rPr>
                <w:rFonts w:ascii="Calibri" w:hAnsi="Calibri" w:cs="Calibri"/>
                <w:color w:val="000000"/>
                <w:szCs w:val="20"/>
              </w:rPr>
              <w:t>; E</w:t>
            </w:r>
            <w:r w:rsidRPr="009019F7">
              <w:rPr>
                <w:rFonts w:ascii="Calibri" w:hAnsi="Calibri" w:cs="Calibri"/>
                <w:color w:val="000000"/>
                <w:szCs w:val="20"/>
              </w:rPr>
              <w:t xml:space="preserve">l titular ingresó su respuesta a la Oficina de Partes de esta Superintendencia </w:t>
            </w:r>
            <w:r w:rsidR="00D952CA" w:rsidRPr="009019F7">
              <w:rPr>
                <w:rFonts w:ascii="Calibri" w:hAnsi="Calibri" w:cs="Calibri"/>
                <w:color w:val="000000"/>
                <w:szCs w:val="20"/>
              </w:rPr>
              <w:t xml:space="preserve">el día 29 de junio, </w:t>
            </w:r>
            <w:r w:rsidRPr="009019F7">
              <w:rPr>
                <w:rFonts w:ascii="Calibri" w:hAnsi="Calibri" w:cs="Calibri"/>
                <w:color w:val="000000"/>
                <w:szCs w:val="20"/>
              </w:rPr>
              <w:t xml:space="preserve">en la que </w:t>
            </w:r>
            <w:r w:rsidR="009019F7">
              <w:rPr>
                <w:rFonts w:ascii="Calibri" w:hAnsi="Calibri" w:cs="Calibri"/>
                <w:color w:val="000000"/>
                <w:szCs w:val="20"/>
              </w:rPr>
              <w:t xml:space="preserve">remitió </w:t>
            </w:r>
            <w:r w:rsidR="00CA4194">
              <w:rPr>
                <w:rFonts w:ascii="Calibri" w:hAnsi="Calibri" w:cs="Calibri"/>
                <w:color w:val="000000"/>
                <w:szCs w:val="20"/>
              </w:rPr>
              <w:t xml:space="preserve">lo requerido, así como </w:t>
            </w:r>
            <w:r w:rsidR="009019F7">
              <w:rPr>
                <w:rFonts w:ascii="Calibri" w:hAnsi="Calibri" w:cs="Calibri"/>
                <w:color w:val="000000"/>
                <w:szCs w:val="20"/>
              </w:rPr>
              <w:t>nuevos informes de seguimiento</w:t>
            </w:r>
            <w:r w:rsidR="00CA4194">
              <w:rPr>
                <w:rFonts w:ascii="Calibri" w:hAnsi="Calibri" w:cs="Calibri"/>
                <w:color w:val="000000"/>
                <w:szCs w:val="20"/>
              </w:rPr>
              <w:t>, de tipo “adicionales”, a los que adjuntó también las fichas de los datos de vibración asociados a los trenes individuales</w:t>
            </w:r>
            <w:r w:rsidR="003F2E78" w:rsidRPr="00665E1B">
              <w:rPr>
                <w:rFonts w:ascii="Calibri" w:hAnsi="Calibri" w:cs="Calibri"/>
                <w:color w:val="000000"/>
                <w:szCs w:val="20"/>
              </w:rPr>
              <w:t>.</w:t>
            </w:r>
          </w:p>
          <w:p w14:paraId="141DF516" w14:textId="1D466B93" w:rsidR="00CE2D6B" w:rsidRDefault="00CA4194" w:rsidP="00DF63F8">
            <w:pPr>
              <w:pStyle w:val="Prrafodelista"/>
              <w:numPr>
                <w:ilvl w:val="0"/>
                <w:numId w:val="15"/>
              </w:numPr>
              <w:spacing w:before="0" w:line="20" w:lineRule="atLeast"/>
              <w:rPr>
                <w:b/>
              </w:rPr>
            </w:pPr>
            <w:r>
              <w:rPr>
                <w:rFonts w:ascii="Calibri" w:hAnsi="Calibri" w:cs="Calibri"/>
                <w:color w:val="000000"/>
                <w:szCs w:val="20"/>
              </w:rPr>
              <w:t>Finalmente</w:t>
            </w:r>
            <w:r w:rsidR="00D952CA">
              <w:rPr>
                <w:rFonts w:ascii="Calibri" w:hAnsi="Calibri" w:cs="Calibri"/>
                <w:color w:val="000000"/>
                <w:szCs w:val="20"/>
              </w:rPr>
              <w:t xml:space="preserve">, </w:t>
            </w:r>
            <w:r>
              <w:rPr>
                <w:rFonts w:ascii="Calibri" w:hAnsi="Calibri" w:cs="Calibri"/>
                <w:color w:val="000000"/>
                <w:szCs w:val="20"/>
              </w:rPr>
              <w:t xml:space="preserve">se observa que </w:t>
            </w:r>
            <w:r w:rsidR="00D952CA">
              <w:rPr>
                <w:rFonts w:ascii="Calibri" w:hAnsi="Calibri" w:cs="Calibri"/>
                <w:color w:val="000000"/>
                <w:szCs w:val="20"/>
              </w:rPr>
              <w:t xml:space="preserve">el titular cargó informes de seguimiento </w:t>
            </w:r>
            <w:r w:rsidR="00D952CA" w:rsidRPr="00A569A4">
              <w:rPr>
                <w:rFonts w:ascii="Calibri" w:hAnsi="Calibri" w:cs="Calibri"/>
                <w:color w:val="000000"/>
                <w:szCs w:val="20"/>
              </w:rPr>
              <w:t>en el Sistema de Seguimiento de la SMA</w:t>
            </w:r>
            <w:r w:rsidR="002026C3">
              <w:rPr>
                <w:rFonts w:ascii="Calibri" w:hAnsi="Calibri" w:cs="Calibri"/>
                <w:color w:val="000000"/>
                <w:szCs w:val="20"/>
              </w:rPr>
              <w:t>, en distintas fechas</w:t>
            </w:r>
            <w:r>
              <w:rPr>
                <w:rFonts w:ascii="Calibri" w:hAnsi="Calibri" w:cs="Calibri"/>
                <w:color w:val="000000"/>
                <w:szCs w:val="20"/>
              </w:rPr>
              <w:t>.</w:t>
            </w:r>
          </w:p>
          <w:p w14:paraId="5C5005C9" w14:textId="77777777" w:rsidR="003A2FBF" w:rsidRDefault="003A2FBF" w:rsidP="00DF63F8">
            <w:pPr>
              <w:pStyle w:val="Sinespaciado"/>
              <w:spacing w:line="20" w:lineRule="atLeast"/>
              <w:contextualSpacing/>
              <w:rPr>
                <w:b/>
              </w:rPr>
            </w:pPr>
          </w:p>
          <w:p w14:paraId="04FAE416" w14:textId="77777777" w:rsidR="00CE2D6B" w:rsidRPr="00217943" w:rsidRDefault="00CE2D6B" w:rsidP="00DF63F8">
            <w:pPr>
              <w:pStyle w:val="Sinespaciado"/>
              <w:spacing w:line="20" w:lineRule="atLeast"/>
              <w:contextualSpacing/>
              <w:rPr>
                <w:b/>
              </w:rPr>
            </w:pPr>
            <w:r>
              <w:rPr>
                <w:b/>
              </w:rPr>
              <w:t>C</w:t>
            </w:r>
            <w:r w:rsidRPr="00217943">
              <w:rPr>
                <w:b/>
              </w:rPr>
              <w:t xml:space="preserve">. </w:t>
            </w:r>
            <w:r w:rsidR="00E015C2">
              <w:rPr>
                <w:b/>
              </w:rPr>
              <w:t xml:space="preserve">Sistematización de la información </w:t>
            </w:r>
            <w:r w:rsidR="0098198F">
              <w:rPr>
                <w:b/>
              </w:rPr>
              <w:t xml:space="preserve">general </w:t>
            </w:r>
            <w:r w:rsidR="00E015C2">
              <w:rPr>
                <w:b/>
              </w:rPr>
              <w:t xml:space="preserve">contenida en los Informes </w:t>
            </w:r>
            <w:r>
              <w:rPr>
                <w:b/>
              </w:rPr>
              <w:t>de Seguimiento Ambiental asociado a la Materia Vibraciones</w:t>
            </w:r>
            <w:r w:rsidRPr="00217943">
              <w:rPr>
                <w:b/>
              </w:rPr>
              <w:t>:</w:t>
            </w:r>
          </w:p>
          <w:p w14:paraId="280CE155" w14:textId="4DA621AF" w:rsidR="00D952CA" w:rsidRDefault="00D952CA" w:rsidP="00DF63F8">
            <w:pPr>
              <w:pStyle w:val="Prrafodelista"/>
              <w:numPr>
                <w:ilvl w:val="0"/>
                <w:numId w:val="15"/>
              </w:numPr>
              <w:spacing w:before="0" w:line="20" w:lineRule="atLeast"/>
              <w:rPr>
                <w:rFonts w:ascii="Calibri" w:hAnsi="Calibri" w:cs="Calibri"/>
                <w:color w:val="000000"/>
                <w:szCs w:val="20"/>
              </w:rPr>
            </w:pPr>
            <w:r>
              <w:rPr>
                <w:rFonts w:ascii="Calibri" w:hAnsi="Calibri" w:cs="Calibri"/>
                <w:color w:val="000000"/>
                <w:szCs w:val="20"/>
              </w:rPr>
              <w:t>De lo anterior, se observa que el titular proporcionó información asociada al seguimiento de vibraciones, por tres medios diferentes:</w:t>
            </w:r>
          </w:p>
          <w:p w14:paraId="112D3C58" w14:textId="77777777" w:rsidR="00D952CA" w:rsidRDefault="00D952CA" w:rsidP="00DF63F8">
            <w:pPr>
              <w:pStyle w:val="Prrafodelista"/>
              <w:numPr>
                <w:ilvl w:val="1"/>
                <w:numId w:val="15"/>
              </w:numPr>
              <w:spacing w:before="0" w:line="20" w:lineRule="atLeast"/>
              <w:rPr>
                <w:rFonts w:ascii="Calibri" w:hAnsi="Calibri" w:cs="Calibri"/>
                <w:color w:val="000000"/>
                <w:szCs w:val="20"/>
              </w:rPr>
            </w:pPr>
            <w:r>
              <w:rPr>
                <w:rFonts w:ascii="Calibri" w:hAnsi="Calibri" w:cs="Calibri"/>
                <w:color w:val="000000"/>
                <w:szCs w:val="20"/>
              </w:rPr>
              <w:t xml:space="preserve">Respuesta al Requerimiento de Información SMA </w:t>
            </w:r>
            <w:r w:rsidR="004626DA">
              <w:rPr>
                <w:rFonts w:ascii="Calibri" w:hAnsi="Calibri" w:cs="Calibri"/>
                <w:color w:val="000000"/>
                <w:szCs w:val="20"/>
              </w:rPr>
              <w:t>Res. Ex.</w:t>
            </w:r>
            <w:r>
              <w:rPr>
                <w:rFonts w:ascii="Calibri" w:hAnsi="Calibri" w:cs="Calibri"/>
                <w:color w:val="000000"/>
                <w:szCs w:val="20"/>
              </w:rPr>
              <w:t xml:space="preserve"> 435/2018.</w:t>
            </w:r>
          </w:p>
          <w:p w14:paraId="0F70B3DE" w14:textId="77777777" w:rsidR="00D952CA" w:rsidRDefault="00D952CA" w:rsidP="00DF63F8">
            <w:pPr>
              <w:pStyle w:val="Prrafodelista"/>
              <w:numPr>
                <w:ilvl w:val="1"/>
                <w:numId w:val="15"/>
              </w:numPr>
              <w:spacing w:before="0" w:line="20" w:lineRule="atLeast"/>
              <w:rPr>
                <w:rFonts w:ascii="Calibri" w:hAnsi="Calibri" w:cs="Calibri"/>
                <w:color w:val="000000"/>
                <w:szCs w:val="20"/>
              </w:rPr>
            </w:pPr>
            <w:r>
              <w:rPr>
                <w:rFonts w:ascii="Calibri" w:hAnsi="Calibri" w:cs="Calibri"/>
                <w:color w:val="000000"/>
                <w:szCs w:val="20"/>
              </w:rPr>
              <w:t xml:space="preserve">Respuesta al Requerimiento de Información SMA </w:t>
            </w:r>
            <w:r w:rsidR="004626DA">
              <w:rPr>
                <w:rFonts w:ascii="Calibri" w:hAnsi="Calibri" w:cs="Calibri"/>
                <w:color w:val="000000"/>
                <w:szCs w:val="20"/>
              </w:rPr>
              <w:t>Res. Ex.</w:t>
            </w:r>
            <w:r>
              <w:rPr>
                <w:rFonts w:ascii="Calibri" w:hAnsi="Calibri" w:cs="Calibri"/>
                <w:color w:val="000000"/>
                <w:szCs w:val="20"/>
              </w:rPr>
              <w:t xml:space="preserve"> 705/2018.</w:t>
            </w:r>
          </w:p>
          <w:p w14:paraId="71B11274" w14:textId="77777777" w:rsidR="00D952CA" w:rsidRDefault="00D952CA" w:rsidP="00DF63F8">
            <w:pPr>
              <w:pStyle w:val="Prrafodelista"/>
              <w:numPr>
                <w:ilvl w:val="1"/>
                <w:numId w:val="15"/>
              </w:numPr>
              <w:spacing w:before="0" w:line="20" w:lineRule="atLeast"/>
              <w:rPr>
                <w:rFonts w:ascii="Calibri" w:hAnsi="Calibri" w:cs="Calibri"/>
                <w:color w:val="000000"/>
                <w:szCs w:val="20"/>
              </w:rPr>
            </w:pPr>
            <w:r>
              <w:rPr>
                <w:rFonts w:ascii="Calibri" w:hAnsi="Calibri" w:cs="Calibri"/>
                <w:color w:val="000000"/>
                <w:szCs w:val="20"/>
              </w:rPr>
              <w:t>Sistema de Seguimiento Ambiental.</w:t>
            </w:r>
          </w:p>
          <w:p w14:paraId="311DDEEF" w14:textId="0F3F06E3" w:rsidR="001C06AB" w:rsidRPr="001C06AB" w:rsidRDefault="001C06AB" w:rsidP="00DF63F8">
            <w:pPr>
              <w:pStyle w:val="Prrafodelista"/>
              <w:numPr>
                <w:ilvl w:val="0"/>
                <w:numId w:val="15"/>
              </w:numPr>
              <w:spacing w:before="0" w:line="20" w:lineRule="atLeast"/>
              <w:rPr>
                <w:rFonts w:ascii="Calibri" w:hAnsi="Calibri" w:cs="Calibri"/>
                <w:color w:val="000000"/>
                <w:szCs w:val="20"/>
              </w:rPr>
            </w:pPr>
            <w:r>
              <w:rPr>
                <w:rFonts w:ascii="Calibri" w:hAnsi="Calibri" w:cs="Calibri"/>
                <w:color w:val="000000"/>
                <w:szCs w:val="20"/>
              </w:rPr>
              <w:t xml:space="preserve">La información contenida en los Informes señalados en el párrafo precedente fue sistematizada y resumida </w:t>
            </w:r>
            <w:r w:rsidRPr="00190925">
              <w:t>en la</w:t>
            </w:r>
            <w:r>
              <w:t xml:space="preserve"> </w:t>
            </w:r>
            <w:r>
              <w:fldChar w:fldCharType="begin"/>
            </w:r>
            <w:r>
              <w:instrText xml:space="preserve"> REF _Ref529532694 \h </w:instrText>
            </w:r>
            <w:r>
              <w:fldChar w:fldCharType="separate"/>
            </w:r>
            <w:r w:rsidR="00FC4CE7" w:rsidRPr="005117D7">
              <w:t xml:space="preserve">Tabla </w:t>
            </w:r>
            <w:r w:rsidR="00FC4CE7">
              <w:rPr>
                <w:noProof/>
              </w:rPr>
              <w:t>8</w:t>
            </w:r>
            <w:r>
              <w:fldChar w:fldCharType="end"/>
            </w:r>
            <w:r>
              <w:t xml:space="preserve">. El origen de los documentos señalados en dicha tabla se puede consultar en el </w:t>
            </w:r>
            <w:r w:rsidR="00955EBD">
              <w:rPr>
                <w:rFonts w:ascii="Calibri" w:eastAsia="Times New Roman" w:hAnsi="Calibri"/>
                <w:szCs w:val="20"/>
                <w:lang w:eastAsia="es-CL"/>
              </w:rPr>
              <w:t>título</w:t>
            </w:r>
            <w:r w:rsidR="00481F1C">
              <w:rPr>
                <w:rFonts w:ascii="Calibri" w:eastAsia="Times New Roman" w:hAnsi="Calibri"/>
                <w:szCs w:val="20"/>
                <w:lang w:eastAsia="es-CL"/>
              </w:rPr>
              <w:t xml:space="preserve"> </w:t>
            </w:r>
            <w:r w:rsidR="00481F1C" w:rsidRPr="002026C3">
              <w:rPr>
                <w:rFonts w:ascii="Calibri" w:eastAsia="Times New Roman" w:hAnsi="Calibri"/>
                <w:b/>
                <w:szCs w:val="20"/>
                <w:lang w:eastAsia="es-CL"/>
              </w:rPr>
              <w:fldChar w:fldCharType="begin"/>
            </w:r>
            <w:r w:rsidR="00481F1C" w:rsidRPr="002026C3">
              <w:rPr>
                <w:rFonts w:ascii="Calibri" w:eastAsia="Times New Roman" w:hAnsi="Calibri"/>
                <w:b/>
                <w:szCs w:val="20"/>
                <w:lang w:eastAsia="es-CL"/>
              </w:rPr>
              <w:instrText xml:space="preserve"> REF _Ref532824299 \r \h </w:instrText>
            </w:r>
            <w:r w:rsidR="002026C3">
              <w:rPr>
                <w:rFonts w:ascii="Calibri" w:eastAsia="Times New Roman" w:hAnsi="Calibri"/>
                <w:b/>
                <w:szCs w:val="20"/>
                <w:lang w:eastAsia="es-CL"/>
              </w:rPr>
              <w:instrText xml:space="preserve"> \* MERGEFORMAT </w:instrText>
            </w:r>
            <w:r w:rsidR="00481F1C" w:rsidRPr="002026C3">
              <w:rPr>
                <w:rFonts w:ascii="Calibri" w:eastAsia="Times New Roman" w:hAnsi="Calibri"/>
                <w:b/>
                <w:szCs w:val="20"/>
                <w:lang w:eastAsia="es-CL"/>
              </w:rPr>
            </w:r>
            <w:r w:rsidR="00481F1C" w:rsidRPr="002026C3">
              <w:rPr>
                <w:rFonts w:ascii="Calibri" w:eastAsia="Times New Roman" w:hAnsi="Calibri"/>
                <w:b/>
                <w:szCs w:val="20"/>
                <w:lang w:eastAsia="es-CL"/>
              </w:rPr>
              <w:fldChar w:fldCharType="separate"/>
            </w:r>
            <w:r w:rsidR="00FC4CE7">
              <w:rPr>
                <w:rFonts w:ascii="Calibri" w:eastAsia="Times New Roman" w:hAnsi="Calibri"/>
                <w:b/>
                <w:szCs w:val="20"/>
                <w:lang w:eastAsia="es-CL"/>
              </w:rPr>
              <w:t>7.4</w:t>
            </w:r>
            <w:r w:rsidR="00481F1C" w:rsidRPr="002026C3">
              <w:rPr>
                <w:rFonts w:ascii="Calibri" w:eastAsia="Times New Roman" w:hAnsi="Calibri"/>
                <w:b/>
                <w:szCs w:val="20"/>
                <w:lang w:eastAsia="es-CL"/>
              </w:rPr>
              <w:fldChar w:fldCharType="end"/>
            </w:r>
            <w:r w:rsidR="00955EBD">
              <w:rPr>
                <w:rFonts w:ascii="Calibri" w:eastAsia="Times New Roman" w:hAnsi="Calibri"/>
                <w:b/>
                <w:szCs w:val="20"/>
                <w:lang w:eastAsia="es-CL"/>
              </w:rPr>
              <w:t>.</w:t>
            </w:r>
            <w:r w:rsidR="00481F1C" w:rsidRPr="002026C3">
              <w:rPr>
                <w:rFonts w:ascii="Calibri" w:eastAsia="Times New Roman" w:hAnsi="Calibri"/>
                <w:b/>
                <w:szCs w:val="20"/>
                <w:lang w:eastAsia="es-CL"/>
              </w:rPr>
              <w:t xml:space="preserve"> </w:t>
            </w:r>
            <w:r w:rsidR="002026C3">
              <w:rPr>
                <w:rFonts w:ascii="Calibri" w:eastAsia="Times New Roman" w:hAnsi="Calibri"/>
                <w:b/>
                <w:szCs w:val="20"/>
                <w:lang w:eastAsia="es-CL"/>
              </w:rPr>
              <w:t>“</w:t>
            </w:r>
            <w:r w:rsidR="00481F1C" w:rsidRPr="002026C3">
              <w:rPr>
                <w:rFonts w:ascii="Calibri" w:eastAsia="Times New Roman" w:hAnsi="Calibri"/>
                <w:b/>
                <w:i/>
                <w:szCs w:val="20"/>
                <w:lang w:eastAsia="es-CL"/>
              </w:rPr>
              <w:fldChar w:fldCharType="begin"/>
            </w:r>
            <w:r w:rsidR="00481F1C" w:rsidRPr="002026C3">
              <w:rPr>
                <w:rFonts w:ascii="Calibri" w:eastAsia="Times New Roman" w:hAnsi="Calibri"/>
                <w:b/>
                <w:i/>
                <w:szCs w:val="20"/>
                <w:lang w:eastAsia="es-CL"/>
              </w:rPr>
              <w:instrText xml:space="preserve"> REF _Ref532824299 \h </w:instrText>
            </w:r>
            <w:r w:rsidR="002026C3" w:rsidRPr="002026C3">
              <w:rPr>
                <w:rFonts w:ascii="Calibri" w:eastAsia="Times New Roman" w:hAnsi="Calibri"/>
                <w:b/>
                <w:i/>
                <w:szCs w:val="20"/>
                <w:lang w:eastAsia="es-CL"/>
              </w:rPr>
              <w:instrText xml:space="preserve"> \* MERGEFORMAT </w:instrText>
            </w:r>
            <w:r w:rsidR="00481F1C" w:rsidRPr="002026C3">
              <w:rPr>
                <w:rFonts w:ascii="Calibri" w:eastAsia="Times New Roman" w:hAnsi="Calibri"/>
                <w:b/>
                <w:i/>
                <w:szCs w:val="20"/>
                <w:lang w:eastAsia="es-CL"/>
              </w:rPr>
            </w:r>
            <w:r w:rsidR="00481F1C" w:rsidRPr="002026C3">
              <w:rPr>
                <w:rFonts w:ascii="Calibri" w:eastAsia="Times New Roman" w:hAnsi="Calibri"/>
                <w:b/>
                <w:i/>
                <w:szCs w:val="20"/>
                <w:lang w:eastAsia="es-CL"/>
              </w:rPr>
              <w:fldChar w:fldCharType="separate"/>
            </w:r>
            <w:r w:rsidR="00FC4CE7" w:rsidRPr="00FC4CE7">
              <w:rPr>
                <w:b/>
                <w:i/>
              </w:rPr>
              <w:t>Revisión documental</w:t>
            </w:r>
            <w:r w:rsidR="00481F1C" w:rsidRPr="002026C3">
              <w:rPr>
                <w:rFonts w:ascii="Calibri" w:eastAsia="Times New Roman" w:hAnsi="Calibri"/>
                <w:b/>
                <w:i/>
                <w:szCs w:val="20"/>
                <w:lang w:eastAsia="es-CL"/>
              </w:rPr>
              <w:fldChar w:fldCharType="end"/>
            </w:r>
            <w:r w:rsidR="002026C3">
              <w:rPr>
                <w:rFonts w:ascii="Calibri" w:eastAsia="Times New Roman" w:hAnsi="Calibri"/>
                <w:b/>
                <w:szCs w:val="20"/>
                <w:lang w:eastAsia="es-CL"/>
              </w:rPr>
              <w:t>”</w:t>
            </w:r>
            <w:r>
              <w:rPr>
                <w:rFonts w:ascii="Calibri" w:eastAsia="Times New Roman" w:hAnsi="Calibri"/>
                <w:szCs w:val="20"/>
                <w:lang w:eastAsia="es-CL"/>
              </w:rPr>
              <w:t>, del presente Informe</w:t>
            </w:r>
            <w:r>
              <w:t xml:space="preserve">. </w:t>
            </w:r>
          </w:p>
          <w:p w14:paraId="61FE34CA" w14:textId="158228DB" w:rsidR="001C06AB" w:rsidRPr="00A569A4" w:rsidRDefault="001C06AB" w:rsidP="00DF63F8">
            <w:pPr>
              <w:pStyle w:val="Prrafodelista"/>
              <w:numPr>
                <w:ilvl w:val="0"/>
                <w:numId w:val="15"/>
              </w:numPr>
              <w:spacing w:before="0" w:line="20" w:lineRule="atLeast"/>
              <w:rPr>
                <w:rFonts w:ascii="Calibri" w:hAnsi="Calibri" w:cs="Calibri"/>
                <w:color w:val="000000"/>
                <w:szCs w:val="20"/>
              </w:rPr>
            </w:pPr>
            <w:r>
              <w:t xml:space="preserve">La ubicación asociada a las actividades descritas en cada informe </w:t>
            </w:r>
            <w:r w:rsidRPr="00D64C80">
              <w:t>se representa en la</w:t>
            </w:r>
            <w:r>
              <w:t xml:space="preserve"> </w:t>
            </w:r>
            <w:r>
              <w:fldChar w:fldCharType="begin"/>
            </w:r>
            <w:r>
              <w:instrText xml:space="preserve"> REF _Ref529532717 \h </w:instrText>
            </w:r>
            <w:r>
              <w:fldChar w:fldCharType="separate"/>
            </w:r>
            <w:r w:rsidR="00FC4CE7" w:rsidRPr="005117D7">
              <w:t xml:space="preserve">Figura </w:t>
            </w:r>
            <w:r w:rsidR="00FC4CE7">
              <w:rPr>
                <w:noProof/>
              </w:rPr>
              <w:t>28</w:t>
            </w:r>
            <w:r>
              <w:fldChar w:fldCharType="end"/>
            </w:r>
            <w:r>
              <w:t>.</w:t>
            </w:r>
          </w:p>
          <w:p w14:paraId="703C0B89" w14:textId="7651C542" w:rsidR="00CE2D6B" w:rsidRDefault="00E015C2" w:rsidP="00DF63F8">
            <w:pPr>
              <w:pStyle w:val="Listaconnmeros"/>
              <w:numPr>
                <w:ilvl w:val="0"/>
                <w:numId w:val="15"/>
              </w:numPr>
              <w:spacing w:before="0" w:after="0" w:line="20" w:lineRule="atLeast"/>
            </w:pPr>
            <w:r>
              <w:t xml:space="preserve">Los </w:t>
            </w:r>
            <w:r w:rsidR="00D952CA">
              <w:t xml:space="preserve">siguientes datos </w:t>
            </w:r>
            <w:r>
              <w:t xml:space="preserve">contenidos en cada informe </w:t>
            </w:r>
            <w:r w:rsidR="00D952CA">
              <w:t xml:space="preserve">permiten </w:t>
            </w:r>
            <w:r>
              <w:t>evaluar la ejecución de l</w:t>
            </w:r>
            <w:r w:rsidR="00955EBD">
              <w:t>as</w:t>
            </w:r>
            <w:r>
              <w:t xml:space="preserve"> </w:t>
            </w:r>
            <w:r w:rsidR="00955EBD">
              <w:t>exigencias establecidas en la RCA, asociadas al presente Hecho Constatado</w:t>
            </w:r>
            <w:r>
              <w:t>:</w:t>
            </w:r>
          </w:p>
          <w:p w14:paraId="4A938506" w14:textId="77777777" w:rsidR="00CE2D6B" w:rsidRDefault="00CE2D6B" w:rsidP="00DF63F8">
            <w:pPr>
              <w:pStyle w:val="Listaconnmeros"/>
              <w:numPr>
                <w:ilvl w:val="1"/>
                <w:numId w:val="15"/>
              </w:numPr>
              <w:spacing w:before="0" w:after="0" w:line="20" w:lineRule="atLeast"/>
            </w:pPr>
            <w:r>
              <w:t>Identificación de la fecha, rango horario y lugar de medición.</w:t>
            </w:r>
          </w:p>
          <w:p w14:paraId="18631392" w14:textId="49B1DBB5" w:rsidR="00CE2D6B" w:rsidRPr="00C40318" w:rsidRDefault="00CE2D6B" w:rsidP="00DF63F8">
            <w:pPr>
              <w:pStyle w:val="Listaconnmeros"/>
              <w:numPr>
                <w:ilvl w:val="1"/>
                <w:numId w:val="15"/>
              </w:numPr>
              <w:spacing w:before="0" w:after="0" w:line="20" w:lineRule="atLeast"/>
            </w:pPr>
            <w:r>
              <w:t xml:space="preserve">Resultados de las vibraciones de cada </w:t>
            </w:r>
            <w:r w:rsidR="00895F4D" w:rsidRPr="00895F4D">
              <w:rPr>
                <w:b/>
              </w:rPr>
              <w:t xml:space="preserve">registro/evento </w:t>
            </w:r>
            <w:r w:rsidRPr="00895F4D">
              <w:rPr>
                <w:b/>
              </w:rPr>
              <w:t>de vibración (asimilado a “pasada de tren”)</w:t>
            </w:r>
            <w:r>
              <w:t>, caracterizadas mediante dBA, respecto a distintas bandas de frecuencia, y respecto a los ejes X, Y y Z</w:t>
            </w:r>
            <w:r w:rsidRPr="00D4643A">
              <w:t>, tanto dentro como fuera de las viviendas</w:t>
            </w:r>
            <w:r>
              <w:t xml:space="preserve">. </w:t>
            </w:r>
            <w:r w:rsidR="00E015C2">
              <w:t xml:space="preserve">Los resultados </w:t>
            </w:r>
            <w:r>
              <w:t xml:space="preserve">fueron contrastados con los límites de la norma ISO </w:t>
            </w:r>
            <w:r w:rsidR="00C6446A">
              <w:t>2631-2:1989</w:t>
            </w:r>
            <w:r>
              <w:t xml:space="preserve"> (ver</w:t>
            </w:r>
            <w:r w:rsidR="001C06AB">
              <w:t xml:space="preserve"> </w:t>
            </w:r>
            <w:r w:rsidR="00955EBD">
              <w:rPr>
                <w:rFonts w:ascii="Calibri" w:eastAsia="Times New Roman" w:hAnsi="Calibri"/>
                <w:szCs w:val="20"/>
                <w:lang w:eastAsia="es-CL"/>
              </w:rPr>
              <w:t>título</w:t>
            </w:r>
            <w:r w:rsidR="00955EBD" w:rsidRPr="002026C3">
              <w:rPr>
                <w:b/>
              </w:rPr>
              <w:t xml:space="preserve"> </w:t>
            </w:r>
            <w:r w:rsidR="001C06AB" w:rsidRPr="002026C3">
              <w:rPr>
                <w:b/>
              </w:rPr>
              <w:fldChar w:fldCharType="begin"/>
            </w:r>
            <w:r w:rsidR="001C06AB" w:rsidRPr="002026C3">
              <w:rPr>
                <w:b/>
              </w:rPr>
              <w:instrText xml:space="preserve"> REF _Ref530134549 \r \h </w:instrText>
            </w:r>
            <w:r w:rsidR="002026C3">
              <w:rPr>
                <w:b/>
              </w:rPr>
              <w:instrText xml:space="preserve"> \* MERGEFORMAT </w:instrText>
            </w:r>
            <w:r w:rsidR="001C06AB" w:rsidRPr="002026C3">
              <w:rPr>
                <w:b/>
              </w:rPr>
            </w:r>
            <w:r w:rsidR="001C06AB" w:rsidRPr="002026C3">
              <w:rPr>
                <w:b/>
              </w:rPr>
              <w:fldChar w:fldCharType="separate"/>
            </w:r>
            <w:r w:rsidR="00FC4CE7">
              <w:rPr>
                <w:b/>
              </w:rPr>
              <w:t>5.3</w:t>
            </w:r>
            <w:r w:rsidR="001C06AB" w:rsidRPr="002026C3">
              <w:rPr>
                <w:b/>
              </w:rPr>
              <w:fldChar w:fldCharType="end"/>
            </w:r>
            <w:r w:rsidR="001C06AB" w:rsidRPr="002026C3">
              <w:rPr>
                <w:b/>
              </w:rPr>
              <w:t xml:space="preserve">. </w:t>
            </w:r>
            <w:r w:rsidR="002026C3">
              <w:rPr>
                <w:b/>
              </w:rPr>
              <w:t>“</w:t>
            </w:r>
            <w:r w:rsidR="001C06AB" w:rsidRPr="002026C3">
              <w:rPr>
                <w:b/>
                <w:i/>
              </w:rPr>
              <w:fldChar w:fldCharType="begin"/>
            </w:r>
            <w:r w:rsidR="001C06AB" w:rsidRPr="002026C3">
              <w:rPr>
                <w:b/>
                <w:i/>
              </w:rPr>
              <w:instrText xml:space="preserve"> REF _Ref530134549 \h </w:instrText>
            </w:r>
            <w:r w:rsidR="002026C3" w:rsidRPr="002026C3">
              <w:rPr>
                <w:b/>
                <w:i/>
              </w:rPr>
              <w:instrText xml:space="preserve"> \* MERGEFORMAT </w:instrText>
            </w:r>
            <w:r w:rsidR="001C06AB" w:rsidRPr="002026C3">
              <w:rPr>
                <w:b/>
                <w:i/>
              </w:rPr>
            </w:r>
            <w:r w:rsidR="001C06AB" w:rsidRPr="002026C3">
              <w:rPr>
                <w:b/>
                <w:i/>
              </w:rPr>
              <w:fldChar w:fldCharType="separate"/>
            </w:r>
            <w:r w:rsidR="00FC4CE7" w:rsidRPr="00FC4CE7">
              <w:rPr>
                <w:b/>
                <w:i/>
              </w:rPr>
              <w:t>Resumen de Exigencias sob</w:t>
            </w:r>
            <w:r w:rsidR="00FC4CE7" w:rsidRPr="00955EBD">
              <w:rPr>
                <w:b/>
                <w:i/>
              </w:rPr>
              <w:t>re la Materia</w:t>
            </w:r>
            <w:r w:rsidR="001C06AB" w:rsidRPr="002026C3">
              <w:rPr>
                <w:b/>
                <w:i/>
              </w:rPr>
              <w:fldChar w:fldCharType="end"/>
            </w:r>
            <w:r w:rsidR="002026C3">
              <w:rPr>
                <w:b/>
              </w:rPr>
              <w:t>”</w:t>
            </w:r>
            <w:r w:rsidRPr="00C40318">
              <w:t xml:space="preserve">, Exigencia </w:t>
            </w:r>
            <w:r w:rsidRPr="00C40318">
              <w:fldChar w:fldCharType="begin"/>
            </w:r>
            <w:r w:rsidRPr="00C40318">
              <w:instrText xml:space="preserve"> REF _Ref520382898 \r \h  \* MERGEFORMAT </w:instrText>
            </w:r>
            <w:r w:rsidRPr="00C40318">
              <w:fldChar w:fldCharType="separate"/>
            </w:r>
            <w:r w:rsidR="00FC4CE7">
              <w:t>1</w:t>
            </w:r>
            <w:r w:rsidRPr="00C40318">
              <w:fldChar w:fldCharType="end"/>
            </w:r>
            <w:r w:rsidR="00E015C2" w:rsidRPr="00C40318">
              <w:t xml:space="preserve">, </w:t>
            </w:r>
            <w:r w:rsidR="001C06AB" w:rsidRPr="00C40318">
              <w:t>d</w:t>
            </w:r>
            <w:r w:rsidR="00E015C2" w:rsidRPr="00C40318">
              <w:t>el presente Informe</w:t>
            </w:r>
            <w:r w:rsidRPr="00C40318">
              <w:t>)</w:t>
            </w:r>
            <w:r w:rsidR="001C06AB" w:rsidRPr="00C40318">
              <w:t>.</w:t>
            </w:r>
          </w:p>
          <w:p w14:paraId="2BF27A18" w14:textId="0A8AFBE5" w:rsidR="00E015C2" w:rsidRPr="00C40318" w:rsidRDefault="00E015C2" w:rsidP="00DF63F8">
            <w:pPr>
              <w:pStyle w:val="Listaconnmeros"/>
              <w:numPr>
                <w:ilvl w:val="0"/>
                <w:numId w:val="15"/>
              </w:numPr>
              <w:spacing w:before="0" w:after="0" w:line="20" w:lineRule="atLeast"/>
              <w:rPr>
                <w:b/>
              </w:rPr>
            </w:pPr>
            <w:r w:rsidRPr="00C40318">
              <w:t xml:space="preserve">Adicionalmente, se observa que el consultor elaborador de los informes de seguimiento procesó la </w:t>
            </w:r>
            <w:r w:rsidR="00CE2D6B" w:rsidRPr="00C40318">
              <w:t xml:space="preserve">información </w:t>
            </w:r>
            <w:r w:rsidRPr="00C40318">
              <w:t xml:space="preserve">obtenida </w:t>
            </w:r>
            <w:r w:rsidR="00CE2D6B" w:rsidRPr="00C40318">
              <w:t xml:space="preserve">del interior </w:t>
            </w:r>
            <w:r w:rsidRPr="00C40318">
              <w:t xml:space="preserve">de las viviendas </w:t>
            </w:r>
            <w:r w:rsidR="00CE2D6B" w:rsidRPr="00C40318">
              <w:t xml:space="preserve">vs el exterior, </w:t>
            </w:r>
            <w:r w:rsidRPr="00C40318">
              <w:t xml:space="preserve">elaborando </w:t>
            </w:r>
            <w:r w:rsidR="00CE2D6B" w:rsidRPr="00C40318">
              <w:t>gráficos que permiten observar la amplificación</w:t>
            </w:r>
            <w:r w:rsidR="001C06AB" w:rsidRPr="00C40318">
              <w:t>/</w:t>
            </w:r>
            <w:r w:rsidRPr="00C40318">
              <w:t>reducción</w:t>
            </w:r>
            <w:r w:rsidR="00CE2D6B" w:rsidRPr="00C40318">
              <w:t xml:space="preserve"> de </w:t>
            </w:r>
            <w:r w:rsidR="001C06AB" w:rsidRPr="00C40318">
              <w:t xml:space="preserve">la vibración (caracterizada en </w:t>
            </w:r>
            <w:r w:rsidR="00CE2D6B" w:rsidRPr="00C40318">
              <w:t>dBA</w:t>
            </w:r>
            <w:r w:rsidR="001C06AB" w:rsidRPr="00C40318">
              <w:t>)</w:t>
            </w:r>
            <w:r w:rsidR="00CE2D6B" w:rsidRPr="00C40318">
              <w:t xml:space="preserve">, en las mismas frecuencias, fenómeno que dependería </w:t>
            </w:r>
            <w:r w:rsidR="00CE2D6B" w:rsidRPr="00C40318">
              <w:lastRenderedPageBreak/>
              <w:t>de las características de la vivienda (p.e. material de construcción, piso), entre otros factores</w:t>
            </w:r>
            <w:r w:rsidR="001C06AB" w:rsidRPr="00C40318">
              <w:t xml:space="preserve">. Dicho insumo de información se analiza parcialmente en </w:t>
            </w:r>
            <w:r w:rsidR="001C06AB" w:rsidRPr="00C40318">
              <w:fldChar w:fldCharType="begin"/>
            </w:r>
            <w:r w:rsidR="001C06AB" w:rsidRPr="00C40318">
              <w:instrText xml:space="preserve"> REF _Ref530068824 \h </w:instrText>
            </w:r>
            <w:r w:rsidR="001C06AB" w:rsidRPr="00C40318">
              <w:fldChar w:fldCharType="separate"/>
            </w:r>
            <w:r w:rsidR="00FC4CE7">
              <w:t xml:space="preserve">Hecho constatado </w:t>
            </w:r>
            <w:r w:rsidR="00FC4CE7">
              <w:rPr>
                <w:noProof/>
              </w:rPr>
              <w:t>3</w:t>
            </w:r>
            <w:r w:rsidR="001C06AB" w:rsidRPr="00C40318">
              <w:fldChar w:fldCharType="end"/>
            </w:r>
            <w:r w:rsidR="001C06AB" w:rsidRPr="00C40318">
              <w:t xml:space="preserve">, particularmente respecto a receptor de Eliodoro Yáñez 1993 Dp 43, lugar que tiene asociadas actividades de medición de vibraciones en 2 jornadas diferentes: 24 de abril y 3 de mayo de 2018, descritas en los Informes de Seguimiento ID RCA </w:t>
            </w:r>
            <w:r w:rsidR="00976F1F" w:rsidRPr="00C40318">
              <w:t>6 y 7</w:t>
            </w:r>
            <w:r w:rsidR="001C06AB" w:rsidRPr="00C40318">
              <w:t>, respectivamente</w:t>
            </w:r>
            <w:r w:rsidR="00976F1F" w:rsidRPr="00C40318">
              <w:t xml:space="preserve">, </w:t>
            </w:r>
            <w:r w:rsidR="00537F9A">
              <w:t xml:space="preserve">como se puede ver </w:t>
            </w:r>
            <w:r w:rsidR="00895F4D">
              <w:t>en</w:t>
            </w:r>
            <w:r w:rsidR="00537F9A">
              <w:t xml:space="preserve"> resumen de</w:t>
            </w:r>
            <w:r w:rsidR="00976F1F" w:rsidRPr="00C40318">
              <w:t xml:space="preserve"> </w:t>
            </w:r>
            <w:r w:rsidR="001C06AB" w:rsidRPr="00C40318">
              <w:fldChar w:fldCharType="begin"/>
            </w:r>
            <w:r w:rsidR="001C06AB" w:rsidRPr="00C40318">
              <w:instrText xml:space="preserve"> REF _Ref529532694 \h </w:instrText>
            </w:r>
            <w:r w:rsidR="001C06AB" w:rsidRPr="00C40318">
              <w:fldChar w:fldCharType="separate"/>
            </w:r>
            <w:r w:rsidR="00FC4CE7" w:rsidRPr="005117D7">
              <w:t xml:space="preserve">Tabla </w:t>
            </w:r>
            <w:r w:rsidR="00FC4CE7">
              <w:rPr>
                <w:noProof/>
              </w:rPr>
              <w:t>8</w:t>
            </w:r>
            <w:r w:rsidR="001C06AB" w:rsidRPr="00C40318">
              <w:fldChar w:fldCharType="end"/>
            </w:r>
            <w:r w:rsidR="00976F1F" w:rsidRPr="00C40318">
              <w:t>.</w:t>
            </w:r>
          </w:p>
          <w:p w14:paraId="2164CB2A" w14:textId="32D2C7B3" w:rsidR="00016A34" w:rsidRDefault="00016A34" w:rsidP="00DF63F8">
            <w:pPr>
              <w:pStyle w:val="Prrafodelista"/>
              <w:numPr>
                <w:ilvl w:val="0"/>
                <w:numId w:val="15"/>
              </w:numPr>
              <w:spacing w:before="0" w:line="20" w:lineRule="atLeast"/>
              <w:rPr>
                <w:rFonts w:ascii="Calibri" w:hAnsi="Calibri" w:cs="Calibri"/>
                <w:color w:val="000000"/>
                <w:szCs w:val="20"/>
              </w:rPr>
            </w:pPr>
            <w:r w:rsidRPr="00895F4D">
              <w:rPr>
                <w:rFonts w:ascii="Calibri" w:hAnsi="Calibri" w:cs="Calibri"/>
                <w:b/>
                <w:color w:val="000000"/>
                <w:szCs w:val="20"/>
              </w:rPr>
              <w:t>Se sistematizaron todos los datos recabados por el consultor y entregados a la SMA por Metro</w:t>
            </w:r>
            <w:r>
              <w:rPr>
                <w:rFonts w:ascii="Calibri" w:hAnsi="Calibri" w:cs="Calibri"/>
                <w:color w:val="000000"/>
                <w:szCs w:val="20"/>
              </w:rPr>
              <w:t>. Lo anterior se adjunta como Anexo 14 del presente Informe.</w:t>
            </w:r>
          </w:p>
          <w:p w14:paraId="1042AB16" w14:textId="77777777" w:rsidR="00976F1F" w:rsidRDefault="00976F1F" w:rsidP="00DF63F8">
            <w:pPr>
              <w:pStyle w:val="Listaconnmeros"/>
              <w:numPr>
                <w:ilvl w:val="0"/>
                <w:numId w:val="0"/>
              </w:numPr>
              <w:spacing w:before="0" w:after="0" w:line="20" w:lineRule="atLeast"/>
              <w:rPr>
                <w:b/>
              </w:rPr>
            </w:pPr>
          </w:p>
          <w:p w14:paraId="68AA1F97" w14:textId="1473FE6D" w:rsidR="00A355E8" w:rsidRPr="00217943" w:rsidRDefault="00537F9A" w:rsidP="00DF63F8">
            <w:pPr>
              <w:pStyle w:val="Sinespaciado"/>
              <w:spacing w:line="20" w:lineRule="atLeast"/>
              <w:contextualSpacing/>
              <w:rPr>
                <w:b/>
              </w:rPr>
            </w:pPr>
            <w:r>
              <w:rPr>
                <w:b/>
              </w:rPr>
              <w:t>D.</w:t>
            </w:r>
            <w:r w:rsidR="00A355E8">
              <w:rPr>
                <w:b/>
              </w:rPr>
              <w:t xml:space="preserve"> Resultados del Examen de la Información respecto a la ubicación </w:t>
            </w:r>
            <w:r w:rsidR="002B6E29">
              <w:rPr>
                <w:b/>
              </w:rPr>
              <w:t>de las actividades de seguimiento</w:t>
            </w:r>
            <w:r w:rsidR="00A355E8">
              <w:rPr>
                <w:b/>
              </w:rPr>
              <w:t>.</w:t>
            </w:r>
          </w:p>
          <w:p w14:paraId="618AD153" w14:textId="5497DB1D" w:rsidR="00A355E8" w:rsidRDefault="00A355E8" w:rsidP="00DF63F8">
            <w:pPr>
              <w:pStyle w:val="Listaconnmeros"/>
              <w:numPr>
                <w:ilvl w:val="0"/>
                <w:numId w:val="15"/>
              </w:numPr>
              <w:spacing w:before="0" w:after="0" w:line="20" w:lineRule="atLeast"/>
            </w:pPr>
            <w:r>
              <w:t xml:space="preserve">En la </w:t>
            </w:r>
            <w:r>
              <w:fldChar w:fldCharType="begin"/>
            </w:r>
            <w:r>
              <w:instrText xml:space="preserve"> REF _Ref529532717 \h </w:instrText>
            </w:r>
            <w:r>
              <w:fldChar w:fldCharType="separate"/>
            </w:r>
            <w:r w:rsidR="00FC4CE7" w:rsidRPr="005117D7">
              <w:t xml:space="preserve">Figura </w:t>
            </w:r>
            <w:r w:rsidR="00FC4CE7">
              <w:rPr>
                <w:noProof/>
              </w:rPr>
              <w:t>28</w:t>
            </w:r>
            <w:r>
              <w:fldChar w:fldCharType="end"/>
            </w:r>
            <w:r>
              <w:t xml:space="preserve"> se ha añadido también las ubicaciones en las que el titular debía reportar seguimiento de vibraciones, versus las ubicaciones en que se efectuaron actividades asociadas al seguimiento. De ella, se puede observar que </w:t>
            </w:r>
            <w:r w:rsidRPr="00190925">
              <w:t xml:space="preserve">Metro ha gestionado el </w:t>
            </w:r>
            <w:r w:rsidR="002B6E29">
              <w:t>seguimiento de la variable</w:t>
            </w:r>
            <w:r w:rsidRPr="00190925">
              <w:t xml:space="preserve"> vibraciones desde </w:t>
            </w:r>
            <w:r>
              <w:t xml:space="preserve">las 7 </w:t>
            </w:r>
            <w:r w:rsidRPr="00190925">
              <w:t>ubicaciones consideradas en el proceso de evaluación ambiental,</w:t>
            </w:r>
            <w:r>
              <w:t xml:space="preserve"> descritas en el </w:t>
            </w:r>
            <w:r w:rsidR="00F202A4">
              <w:t>C</w:t>
            </w:r>
            <w:r>
              <w:t>onsiderando 7.3.1.4 de la RCA, y en la Tabla 5 del Anexo 5 de la DIA,</w:t>
            </w:r>
            <w:r w:rsidRPr="00190925">
              <w:t xml:space="preserve"> y desde ubicaciones adicionales vinculadas a los reclamantes</w:t>
            </w:r>
            <w:r>
              <w:t>.</w:t>
            </w:r>
          </w:p>
          <w:p w14:paraId="258D4574" w14:textId="77777777" w:rsidR="00A355E8" w:rsidRDefault="00A355E8" w:rsidP="00DF63F8">
            <w:pPr>
              <w:pStyle w:val="Sinespaciado"/>
              <w:spacing w:line="20" w:lineRule="atLeast"/>
              <w:contextualSpacing/>
              <w:rPr>
                <w:b/>
              </w:rPr>
            </w:pPr>
          </w:p>
          <w:p w14:paraId="37AE46FC" w14:textId="77777777" w:rsidR="00A355E8" w:rsidRPr="00217943" w:rsidRDefault="00A355E8" w:rsidP="00DF63F8">
            <w:pPr>
              <w:pStyle w:val="Sinespaciado"/>
              <w:spacing w:line="20" w:lineRule="atLeast"/>
              <w:contextualSpacing/>
              <w:rPr>
                <w:b/>
              </w:rPr>
            </w:pPr>
            <w:r>
              <w:rPr>
                <w:b/>
              </w:rPr>
              <w:t>E</w:t>
            </w:r>
            <w:r w:rsidRPr="00217943">
              <w:rPr>
                <w:b/>
              </w:rPr>
              <w:t xml:space="preserve">. </w:t>
            </w:r>
            <w:r>
              <w:rPr>
                <w:b/>
              </w:rPr>
              <w:t>Resultados del Examen de la Información respecto a la temporalidad de ejecución de seguimiento</w:t>
            </w:r>
            <w:r w:rsidRPr="00217943">
              <w:rPr>
                <w:b/>
              </w:rPr>
              <w:t>:</w:t>
            </w:r>
          </w:p>
          <w:p w14:paraId="33E61534" w14:textId="08B1953E" w:rsidR="00A355E8" w:rsidRPr="00F07BE0" w:rsidRDefault="00A355E8" w:rsidP="00DF63F8">
            <w:pPr>
              <w:pStyle w:val="Prrafodelista"/>
              <w:numPr>
                <w:ilvl w:val="0"/>
                <w:numId w:val="15"/>
              </w:numPr>
              <w:spacing w:before="0" w:line="20" w:lineRule="atLeast"/>
              <w:rPr>
                <w:rFonts w:ascii="Calibri" w:hAnsi="Calibri" w:cs="Calibri"/>
                <w:color w:val="000000"/>
                <w:szCs w:val="20"/>
              </w:rPr>
            </w:pPr>
            <w:r>
              <w:rPr>
                <w:rFonts w:ascii="Calibri" w:hAnsi="Calibri" w:cs="Calibri"/>
                <w:color w:val="000000"/>
                <w:szCs w:val="20"/>
              </w:rPr>
              <w:t>Según lo establecido en la RCA, d</w:t>
            </w:r>
            <w:r w:rsidRPr="00F07BE0">
              <w:rPr>
                <w:rFonts w:ascii="Calibri" w:hAnsi="Calibri" w:cs="Calibri"/>
                <w:color w:val="000000"/>
                <w:szCs w:val="20"/>
              </w:rPr>
              <w:t xml:space="preserve">eben realizarse tres campañas de </w:t>
            </w:r>
            <w:r w:rsidR="002B6E29">
              <w:rPr>
                <w:rFonts w:ascii="Calibri" w:hAnsi="Calibri" w:cs="Calibri"/>
                <w:color w:val="000000"/>
                <w:szCs w:val="20"/>
              </w:rPr>
              <w:t>seguimiento</w:t>
            </w:r>
            <w:r w:rsidRPr="00F07BE0">
              <w:rPr>
                <w:rFonts w:ascii="Calibri" w:hAnsi="Calibri" w:cs="Calibri"/>
                <w:color w:val="000000"/>
                <w:szCs w:val="20"/>
              </w:rPr>
              <w:t xml:space="preserve"> de vibraciones. La primera campaña se debe efectuar durante los primeros 6 meses en los tramos con tránsito de pasajeros con carga normal (Considerando 7.3.1.5). </w:t>
            </w:r>
          </w:p>
          <w:p w14:paraId="1CC835B3" w14:textId="77777777" w:rsidR="00A355E8" w:rsidRPr="00A569A4" w:rsidRDefault="00A355E8" w:rsidP="00DF63F8">
            <w:pPr>
              <w:pStyle w:val="Prrafodelista"/>
              <w:numPr>
                <w:ilvl w:val="0"/>
                <w:numId w:val="15"/>
              </w:numPr>
              <w:spacing w:before="0" w:line="20" w:lineRule="atLeast"/>
              <w:rPr>
                <w:rFonts w:ascii="Calibri" w:hAnsi="Calibri" w:cs="Calibri"/>
                <w:color w:val="000000"/>
                <w:szCs w:val="20"/>
              </w:rPr>
            </w:pPr>
            <w:r>
              <w:rPr>
                <w:rFonts w:ascii="Calibri" w:hAnsi="Calibri" w:cs="Calibri"/>
                <w:color w:val="000000"/>
                <w:szCs w:val="20"/>
              </w:rPr>
              <w:t xml:space="preserve">De acuerdo a </w:t>
            </w:r>
            <w:r w:rsidRPr="00A569A4">
              <w:rPr>
                <w:rFonts w:ascii="Calibri" w:hAnsi="Calibri" w:cs="Calibri"/>
                <w:color w:val="000000"/>
                <w:szCs w:val="20"/>
              </w:rPr>
              <w:t xml:space="preserve">la información </w:t>
            </w:r>
            <w:r>
              <w:rPr>
                <w:rFonts w:ascii="Calibri" w:hAnsi="Calibri" w:cs="Calibri"/>
                <w:color w:val="000000"/>
                <w:szCs w:val="20"/>
              </w:rPr>
              <w:t xml:space="preserve">ingresada por el Titular en </w:t>
            </w:r>
            <w:r w:rsidRPr="00A569A4">
              <w:rPr>
                <w:rFonts w:ascii="Calibri" w:hAnsi="Calibri" w:cs="Calibri"/>
                <w:color w:val="000000"/>
                <w:szCs w:val="20"/>
              </w:rPr>
              <w:t xml:space="preserve">el </w:t>
            </w:r>
            <w:r>
              <w:rPr>
                <w:rFonts w:ascii="Calibri" w:hAnsi="Calibri" w:cs="Calibri"/>
                <w:color w:val="000000"/>
                <w:szCs w:val="20"/>
              </w:rPr>
              <w:t>“</w:t>
            </w:r>
            <w:r w:rsidRPr="00A569A4">
              <w:rPr>
                <w:rFonts w:ascii="Calibri" w:hAnsi="Calibri" w:cs="Calibri"/>
                <w:color w:val="000000"/>
                <w:szCs w:val="20"/>
              </w:rPr>
              <w:t>Sistema de RCA</w:t>
            </w:r>
            <w:r>
              <w:rPr>
                <w:rFonts w:ascii="Calibri" w:hAnsi="Calibri" w:cs="Calibri"/>
                <w:color w:val="000000"/>
                <w:szCs w:val="20"/>
              </w:rPr>
              <w:t xml:space="preserve">”, la “Fase de la actividad, proyecto o fuente fiscalizada” corresponde a “En operación” desde el 14 de marzo de 2014. </w:t>
            </w:r>
          </w:p>
          <w:p w14:paraId="47C0C448" w14:textId="77777777" w:rsidR="00A355E8" w:rsidRPr="00A569A4" w:rsidRDefault="00A355E8" w:rsidP="00DF63F8">
            <w:pPr>
              <w:pStyle w:val="Prrafodelista"/>
              <w:numPr>
                <w:ilvl w:val="0"/>
                <w:numId w:val="15"/>
              </w:numPr>
              <w:spacing w:before="0" w:line="20" w:lineRule="atLeast"/>
              <w:rPr>
                <w:rFonts w:ascii="Calibri" w:hAnsi="Calibri" w:cs="Calibri"/>
                <w:color w:val="000000"/>
                <w:szCs w:val="20"/>
              </w:rPr>
            </w:pPr>
            <w:r w:rsidRPr="00A569A4">
              <w:rPr>
                <w:rFonts w:ascii="Calibri" w:hAnsi="Calibri" w:cs="Calibri"/>
                <w:color w:val="000000"/>
                <w:szCs w:val="20"/>
              </w:rPr>
              <w:t>Sin perjuicio de lo anterior, se observa que, en notas de prensa, la inauguración de la línea 6 del metro habría ocurrido el día jueves 2 de noviembre de 2017.</w:t>
            </w:r>
          </w:p>
          <w:p w14:paraId="4936D719" w14:textId="4FEDAC02" w:rsidR="00A355E8" w:rsidRPr="00A569A4" w:rsidRDefault="00A355E8" w:rsidP="00DF63F8">
            <w:pPr>
              <w:pStyle w:val="Prrafodelista"/>
              <w:numPr>
                <w:ilvl w:val="0"/>
                <w:numId w:val="15"/>
              </w:numPr>
              <w:spacing w:before="0" w:line="20" w:lineRule="atLeast"/>
              <w:rPr>
                <w:rFonts w:ascii="Calibri" w:hAnsi="Calibri" w:cs="Calibri"/>
                <w:color w:val="000000"/>
                <w:szCs w:val="20"/>
              </w:rPr>
            </w:pPr>
            <w:r w:rsidRPr="00A569A4">
              <w:rPr>
                <w:rFonts w:ascii="Calibri" w:hAnsi="Calibri" w:cs="Calibri"/>
                <w:color w:val="000000"/>
                <w:szCs w:val="20"/>
              </w:rPr>
              <w:t xml:space="preserve">La actividad que habría dado cierre a la </w:t>
            </w:r>
            <w:r w:rsidR="00CA4194">
              <w:rPr>
                <w:rFonts w:ascii="Calibri" w:hAnsi="Calibri" w:cs="Calibri"/>
                <w:color w:val="000000"/>
                <w:szCs w:val="20"/>
              </w:rPr>
              <w:t>“</w:t>
            </w:r>
            <w:r w:rsidRPr="00A569A4">
              <w:rPr>
                <w:rFonts w:ascii="Calibri" w:hAnsi="Calibri" w:cs="Calibri"/>
                <w:color w:val="000000"/>
                <w:szCs w:val="20"/>
              </w:rPr>
              <w:t>primera campaña</w:t>
            </w:r>
            <w:r w:rsidR="00CA4194">
              <w:rPr>
                <w:rFonts w:ascii="Calibri" w:hAnsi="Calibri" w:cs="Calibri"/>
                <w:color w:val="000000"/>
                <w:szCs w:val="20"/>
              </w:rPr>
              <w:t>”</w:t>
            </w:r>
            <w:r w:rsidRPr="00A569A4">
              <w:rPr>
                <w:rFonts w:ascii="Calibri" w:hAnsi="Calibri" w:cs="Calibri"/>
                <w:color w:val="000000"/>
                <w:szCs w:val="20"/>
              </w:rPr>
              <w:t xml:space="preserve"> de </w:t>
            </w:r>
            <w:r w:rsidR="002B6E29">
              <w:rPr>
                <w:rFonts w:ascii="Calibri" w:hAnsi="Calibri" w:cs="Calibri"/>
                <w:color w:val="000000"/>
                <w:szCs w:val="20"/>
              </w:rPr>
              <w:t>seguimiento</w:t>
            </w:r>
            <w:r w:rsidRPr="00A569A4">
              <w:rPr>
                <w:rFonts w:ascii="Calibri" w:hAnsi="Calibri" w:cs="Calibri"/>
                <w:color w:val="000000"/>
                <w:szCs w:val="20"/>
              </w:rPr>
              <w:t xml:space="preserve">, fue realizada el día 27 de abril de 2018, en receptor de Av Suiza N° 290 (PK </w:t>
            </w:r>
            <w:r>
              <w:rPr>
                <w:rFonts w:ascii="Calibri" w:hAnsi="Calibri" w:cs="Calibri"/>
                <w:color w:val="000000"/>
                <w:szCs w:val="20"/>
              </w:rPr>
              <w:t>0+</w:t>
            </w:r>
            <w:r w:rsidRPr="00A569A4">
              <w:rPr>
                <w:rFonts w:ascii="Calibri" w:hAnsi="Calibri" w:cs="Calibri"/>
                <w:color w:val="000000"/>
                <w:szCs w:val="20"/>
              </w:rPr>
              <w:t>-</w:t>
            </w:r>
            <w:r>
              <w:rPr>
                <w:rFonts w:ascii="Calibri" w:hAnsi="Calibri" w:cs="Calibri"/>
                <w:color w:val="000000"/>
                <w:szCs w:val="20"/>
              </w:rPr>
              <w:t>0</w:t>
            </w:r>
            <w:r w:rsidRPr="00A569A4">
              <w:rPr>
                <w:rFonts w:ascii="Calibri" w:hAnsi="Calibri" w:cs="Calibri"/>
                <w:color w:val="000000"/>
                <w:szCs w:val="20"/>
              </w:rPr>
              <w:t>50)</w:t>
            </w:r>
            <w:r>
              <w:rPr>
                <w:rStyle w:val="Refdenotaalpie"/>
                <w:rFonts w:ascii="Calibri" w:hAnsi="Calibri" w:cs="Calibri"/>
                <w:color w:val="000000"/>
                <w:szCs w:val="20"/>
              </w:rPr>
              <w:footnoteReference w:id="4"/>
            </w:r>
            <w:r w:rsidR="004626DA" w:rsidRPr="004626DA">
              <w:rPr>
                <w:rFonts w:ascii="Calibri" w:hAnsi="Calibri" w:cs="Calibri"/>
                <w:color w:val="000000"/>
                <w:szCs w:val="20"/>
              </w:rPr>
              <w:t>.</w:t>
            </w:r>
          </w:p>
          <w:p w14:paraId="57E6A4DC" w14:textId="77777777" w:rsidR="00A355E8" w:rsidRPr="00A569A4" w:rsidRDefault="00A355E8" w:rsidP="00DF63F8">
            <w:pPr>
              <w:pStyle w:val="Prrafodelista"/>
              <w:numPr>
                <w:ilvl w:val="0"/>
                <w:numId w:val="15"/>
              </w:numPr>
              <w:spacing w:before="0" w:line="20" w:lineRule="atLeast"/>
              <w:rPr>
                <w:rFonts w:ascii="Calibri" w:hAnsi="Calibri" w:cs="Calibri"/>
                <w:color w:val="000000"/>
                <w:szCs w:val="20"/>
              </w:rPr>
            </w:pPr>
            <w:r w:rsidRPr="00A569A4">
              <w:rPr>
                <w:rFonts w:ascii="Calibri" w:hAnsi="Calibri" w:cs="Calibri"/>
                <w:color w:val="000000"/>
                <w:szCs w:val="20"/>
              </w:rPr>
              <w:t>Con lo anterior, se observa la ejecución de actividades de seguimiento en un lapso aproximado de 6 meses desde el inicio de la fase de operación del proyecto</w:t>
            </w:r>
            <w:r>
              <w:rPr>
                <w:rFonts w:ascii="Calibri" w:hAnsi="Calibri" w:cs="Calibri"/>
                <w:color w:val="000000"/>
                <w:szCs w:val="20"/>
              </w:rPr>
              <w:t xml:space="preserve"> según lo informado en prensa. Lo anterior da</w:t>
            </w:r>
            <w:r w:rsidR="00895F4D">
              <w:rPr>
                <w:rFonts w:ascii="Calibri" w:hAnsi="Calibri" w:cs="Calibri"/>
                <w:color w:val="000000"/>
                <w:szCs w:val="20"/>
              </w:rPr>
              <w:t>ría</w:t>
            </w:r>
            <w:r>
              <w:rPr>
                <w:rFonts w:ascii="Calibri" w:hAnsi="Calibri" w:cs="Calibri"/>
                <w:color w:val="000000"/>
                <w:szCs w:val="20"/>
              </w:rPr>
              <w:t xml:space="preserve"> cumplimiento a lo exigido.</w:t>
            </w:r>
          </w:p>
          <w:p w14:paraId="464F7067" w14:textId="77777777" w:rsidR="00A355E8" w:rsidRDefault="00A355E8" w:rsidP="00DF63F8">
            <w:pPr>
              <w:pStyle w:val="Sinespaciado"/>
              <w:spacing w:line="20" w:lineRule="atLeast"/>
              <w:contextualSpacing/>
              <w:rPr>
                <w:b/>
              </w:rPr>
            </w:pPr>
          </w:p>
          <w:p w14:paraId="7097E925" w14:textId="77777777" w:rsidR="00A355E8" w:rsidRPr="00217943" w:rsidRDefault="00A355E8" w:rsidP="00DF63F8">
            <w:pPr>
              <w:pStyle w:val="Sinespaciado"/>
              <w:spacing w:line="20" w:lineRule="atLeast"/>
              <w:contextualSpacing/>
              <w:rPr>
                <w:b/>
              </w:rPr>
            </w:pPr>
            <w:r>
              <w:rPr>
                <w:b/>
              </w:rPr>
              <w:t>F</w:t>
            </w:r>
            <w:r w:rsidRPr="00217943">
              <w:rPr>
                <w:b/>
              </w:rPr>
              <w:t xml:space="preserve">. </w:t>
            </w:r>
            <w:r>
              <w:rPr>
                <w:b/>
              </w:rPr>
              <w:t>Resultados del Examen de la Información respecto a la forma de ejecución del seguimiento</w:t>
            </w:r>
            <w:r w:rsidRPr="00217943">
              <w:rPr>
                <w:b/>
              </w:rPr>
              <w:t>:</w:t>
            </w:r>
          </w:p>
          <w:p w14:paraId="0ED82675" w14:textId="6EF1D42F" w:rsidR="00A355E8" w:rsidRPr="00A569A4" w:rsidRDefault="00A355E8" w:rsidP="00DF63F8">
            <w:pPr>
              <w:pStyle w:val="Prrafodelista"/>
              <w:numPr>
                <w:ilvl w:val="0"/>
                <w:numId w:val="15"/>
              </w:numPr>
              <w:spacing w:before="0" w:line="20" w:lineRule="atLeast"/>
              <w:rPr>
                <w:rFonts w:ascii="Calibri" w:hAnsi="Calibri" w:cs="Calibri"/>
                <w:color w:val="000000"/>
                <w:szCs w:val="20"/>
              </w:rPr>
            </w:pPr>
            <w:r w:rsidRPr="00A569A4">
              <w:rPr>
                <w:rFonts w:ascii="Calibri" w:hAnsi="Calibri" w:cs="Calibri"/>
                <w:color w:val="000000"/>
                <w:szCs w:val="20"/>
              </w:rPr>
              <w:t xml:space="preserve">Respecto de las características asociadas al </w:t>
            </w:r>
            <w:r w:rsidR="002B6E29">
              <w:rPr>
                <w:rFonts w:ascii="Calibri" w:hAnsi="Calibri" w:cs="Calibri"/>
                <w:color w:val="000000"/>
                <w:szCs w:val="20"/>
              </w:rPr>
              <w:t>seguimiento</w:t>
            </w:r>
            <w:r w:rsidRPr="00A569A4">
              <w:rPr>
                <w:rFonts w:ascii="Calibri" w:hAnsi="Calibri" w:cs="Calibri"/>
                <w:color w:val="000000"/>
                <w:szCs w:val="20"/>
              </w:rPr>
              <w:t xml:space="preserve">, señaladas en el </w:t>
            </w:r>
            <w:r w:rsidR="00A20AFF">
              <w:rPr>
                <w:rFonts w:ascii="Calibri" w:hAnsi="Calibri" w:cs="Calibri"/>
                <w:color w:val="000000"/>
                <w:szCs w:val="20"/>
              </w:rPr>
              <w:t>C</w:t>
            </w:r>
            <w:r w:rsidRPr="00A569A4">
              <w:rPr>
                <w:rFonts w:ascii="Calibri" w:hAnsi="Calibri" w:cs="Calibri"/>
                <w:color w:val="000000"/>
                <w:szCs w:val="20"/>
              </w:rPr>
              <w:t>onsiderando 7.3.1.8, se estableció que los registros deberían realizarse con al menos 20 ferrocarriles en ambos sentidos de la vía, manteniendo accesible la información en formato de fichas de registro, según lo señalado en el punto 8.9 del Anexo 5 de la DIA. Al respecto, se observa lo siguiente:</w:t>
            </w:r>
          </w:p>
          <w:p w14:paraId="15480D48" w14:textId="298C103E" w:rsidR="00A355E8" w:rsidRPr="00A569A4" w:rsidRDefault="00A355E8" w:rsidP="00DF63F8">
            <w:pPr>
              <w:pStyle w:val="Prrafodelista"/>
              <w:numPr>
                <w:ilvl w:val="1"/>
                <w:numId w:val="15"/>
              </w:numPr>
              <w:spacing w:before="0" w:line="20" w:lineRule="atLeast"/>
              <w:rPr>
                <w:rFonts w:ascii="Calibri" w:hAnsi="Calibri" w:cs="Calibri"/>
                <w:color w:val="000000"/>
                <w:szCs w:val="20"/>
              </w:rPr>
            </w:pPr>
            <w:r>
              <w:rPr>
                <w:rFonts w:ascii="Calibri" w:hAnsi="Calibri" w:cs="Calibri"/>
                <w:color w:val="000000"/>
                <w:szCs w:val="20"/>
              </w:rPr>
              <w:t>De la revisión de t</w:t>
            </w:r>
            <w:r w:rsidRPr="00A569A4">
              <w:rPr>
                <w:rFonts w:ascii="Calibri" w:hAnsi="Calibri" w:cs="Calibri"/>
                <w:color w:val="000000"/>
                <w:szCs w:val="20"/>
              </w:rPr>
              <w:t xml:space="preserve">odos los informes de </w:t>
            </w:r>
            <w:r>
              <w:rPr>
                <w:rFonts w:ascii="Calibri" w:hAnsi="Calibri" w:cs="Calibri"/>
                <w:color w:val="000000"/>
                <w:szCs w:val="20"/>
              </w:rPr>
              <w:t xml:space="preserve">seguimiento </w:t>
            </w:r>
            <w:r w:rsidRPr="00A569A4">
              <w:rPr>
                <w:rFonts w:ascii="Calibri" w:hAnsi="Calibri" w:cs="Calibri"/>
                <w:color w:val="000000"/>
                <w:szCs w:val="20"/>
              </w:rPr>
              <w:t>por RCA</w:t>
            </w:r>
            <w:r>
              <w:rPr>
                <w:rFonts w:ascii="Calibri" w:hAnsi="Calibri" w:cs="Calibri"/>
                <w:color w:val="000000"/>
                <w:szCs w:val="20"/>
              </w:rPr>
              <w:t>, se observa que en ellos se empleó</w:t>
            </w:r>
            <w:r w:rsidRPr="00A569A4">
              <w:rPr>
                <w:rFonts w:ascii="Calibri" w:hAnsi="Calibri" w:cs="Calibri"/>
                <w:color w:val="000000"/>
                <w:szCs w:val="20"/>
              </w:rPr>
              <w:t xml:space="preserve"> la Ficha de registro del punto 8.9 del Anexo 5 de la DIA, con la </w:t>
            </w:r>
            <w:r>
              <w:rPr>
                <w:rFonts w:ascii="Calibri" w:hAnsi="Calibri" w:cs="Calibri"/>
                <w:color w:val="000000"/>
                <w:szCs w:val="20"/>
              </w:rPr>
              <w:t xml:space="preserve">única </w:t>
            </w:r>
            <w:r w:rsidRPr="00A569A4">
              <w:rPr>
                <w:rFonts w:ascii="Calibri" w:hAnsi="Calibri" w:cs="Calibri"/>
                <w:color w:val="000000"/>
                <w:szCs w:val="20"/>
              </w:rPr>
              <w:t xml:space="preserve">diferencia de que se excluyó la columna de </w:t>
            </w:r>
            <w:r w:rsidR="00CA4194">
              <w:rPr>
                <w:rFonts w:ascii="Calibri" w:hAnsi="Calibri" w:cs="Calibri"/>
                <w:color w:val="000000"/>
                <w:szCs w:val="20"/>
              </w:rPr>
              <w:t>“</w:t>
            </w:r>
            <w:r w:rsidRPr="00A569A4">
              <w:rPr>
                <w:rFonts w:ascii="Calibri" w:hAnsi="Calibri" w:cs="Calibri"/>
                <w:color w:val="000000"/>
                <w:szCs w:val="20"/>
              </w:rPr>
              <w:t>SENTIDO</w:t>
            </w:r>
            <w:r w:rsidR="00CA4194">
              <w:rPr>
                <w:rFonts w:ascii="Calibri" w:hAnsi="Calibri" w:cs="Calibri"/>
                <w:color w:val="000000"/>
                <w:szCs w:val="20"/>
              </w:rPr>
              <w:t>”</w:t>
            </w:r>
            <w:r w:rsidRPr="00A569A4">
              <w:rPr>
                <w:rFonts w:ascii="Calibri" w:hAnsi="Calibri" w:cs="Calibri"/>
                <w:color w:val="000000"/>
                <w:szCs w:val="20"/>
              </w:rPr>
              <w:t xml:space="preserve"> del tren. Con lo anterior, no se puede verificar el registro de 10 trenes por sentido, según lo señalado en la página 51 (de 89) del Anexo 5 de la DIA</w:t>
            </w:r>
            <w:r>
              <w:rPr>
                <w:rFonts w:ascii="Calibri" w:hAnsi="Calibri" w:cs="Calibri"/>
                <w:color w:val="000000"/>
                <w:szCs w:val="20"/>
              </w:rPr>
              <w:t>.</w:t>
            </w:r>
          </w:p>
          <w:p w14:paraId="08322E2B" w14:textId="0C6CD873" w:rsidR="00A355E8" w:rsidRPr="00537F9A" w:rsidRDefault="00A355E8" w:rsidP="00DF63F8">
            <w:pPr>
              <w:pStyle w:val="Listaconnmeros"/>
              <w:numPr>
                <w:ilvl w:val="1"/>
                <w:numId w:val="15"/>
              </w:numPr>
              <w:spacing w:before="0" w:after="0" w:line="20" w:lineRule="atLeast"/>
              <w:rPr>
                <w:b/>
              </w:rPr>
            </w:pPr>
            <w:r w:rsidRPr="00A569A4">
              <w:rPr>
                <w:rFonts w:ascii="Calibri" w:hAnsi="Calibri" w:cs="Calibri"/>
                <w:color w:val="000000"/>
                <w:szCs w:val="20"/>
              </w:rPr>
              <w:t xml:space="preserve">Todos los informes de </w:t>
            </w:r>
            <w:r>
              <w:rPr>
                <w:rFonts w:ascii="Calibri" w:hAnsi="Calibri" w:cs="Calibri"/>
                <w:color w:val="000000"/>
                <w:szCs w:val="20"/>
              </w:rPr>
              <w:t xml:space="preserve">seguimiento </w:t>
            </w:r>
            <w:r w:rsidRPr="00A569A4">
              <w:rPr>
                <w:rFonts w:ascii="Calibri" w:hAnsi="Calibri" w:cs="Calibri"/>
                <w:color w:val="000000"/>
                <w:szCs w:val="20"/>
              </w:rPr>
              <w:t>por RCA caracterizaron al menos 20 eventos de vibración, salvo para las mediciones efectuadas en los PK de referencia -100 y -50 (Pasaje Basilea N° 339 y Av. Suiza N° 290)</w:t>
            </w:r>
            <w:r>
              <w:rPr>
                <w:rFonts w:ascii="Calibri" w:hAnsi="Calibri" w:cs="Calibri"/>
                <w:color w:val="000000"/>
                <w:szCs w:val="20"/>
              </w:rPr>
              <w:t>, de lo cual se da</w:t>
            </w:r>
            <w:r w:rsidRPr="00537F9A">
              <w:rPr>
                <w:rFonts w:ascii="Calibri" w:hAnsi="Calibri" w:cs="Calibri"/>
                <w:szCs w:val="20"/>
              </w:rPr>
              <w:t xml:space="preserve"> cuenta en el Informe ID RCA 8 de </w:t>
            </w:r>
            <w:r w:rsidRPr="00537F9A">
              <w:t xml:space="preserve">la </w:t>
            </w:r>
            <w:r w:rsidRPr="00537F9A">
              <w:fldChar w:fldCharType="begin"/>
            </w:r>
            <w:r w:rsidRPr="00537F9A">
              <w:instrText xml:space="preserve"> REF _Ref529532694 \h </w:instrText>
            </w:r>
            <w:r w:rsidRPr="00537F9A">
              <w:fldChar w:fldCharType="separate"/>
            </w:r>
            <w:r w:rsidR="00FC4CE7" w:rsidRPr="005117D7">
              <w:t xml:space="preserve">Tabla </w:t>
            </w:r>
            <w:r w:rsidR="00FC4CE7">
              <w:rPr>
                <w:noProof/>
              </w:rPr>
              <w:t>8</w:t>
            </w:r>
            <w:r w:rsidRPr="00537F9A">
              <w:fldChar w:fldCharType="end"/>
            </w:r>
            <w:r w:rsidRPr="00537F9A">
              <w:t>.</w:t>
            </w:r>
            <w:r w:rsidRPr="00537F9A">
              <w:rPr>
                <w:rFonts w:ascii="Calibri" w:hAnsi="Calibri" w:cs="Calibri"/>
                <w:szCs w:val="20"/>
              </w:rPr>
              <w:t xml:space="preserve"> </w:t>
            </w:r>
          </w:p>
          <w:p w14:paraId="0821E524" w14:textId="77777777" w:rsidR="00A355E8" w:rsidRPr="00537F9A" w:rsidRDefault="00A355E8" w:rsidP="00DF63F8">
            <w:pPr>
              <w:pStyle w:val="Listaconnmeros"/>
              <w:numPr>
                <w:ilvl w:val="2"/>
                <w:numId w:val="15"/>
              </w:numPr>
              <w:spacing w:before="0" w:after="0" w:line="20" w:lineRule="atLeast"/>
              <w:rPr>
                <w:b/>
              </w:rPr>
            </w:pPr>
            <w:r w:rsidRPr="00537F9A">
              <w:rPr>
                <w:rFonts w:ascii="Calibri" w:hAnsi="Calibri" w:cs="Calibri"/>
                <w:szCs w:val="20"/>
              </w:rPr>
              <w:t xml:space="preserve">En el primer caso, se reportaron 4 pasadas de tren, y </w:t>
            </w:r>
          </w:p>
          <w:p w14:paraId="17604E6D" w14:textId="77777777" w:rsidR="00A355E8" w:rsidRPr="00537F9A" w:rsidRDefault="00A355E8" w:rsidP="00DF63F8">
            <w:pPr>
              <w:pStyle w:val="Listaconnmeros"/>
              <w:numPr>
                <w:ilvl w:val="2"/>
                <w:numId w:val="15"/>
              </w:numPr>
              <w:spacing w:before="0" w:after="0" w:line="20" w:lineRule="atLeast"/>
              <w:rPr>
                <w:b/>
              </w:rPr>
            </w:pPr>
            <w:r w:rsidRPr="00537F9A">
              <w:rPr>
                <w:rFonts w:ascii="Calibri" w:hAnsi="Calibri" w:cs="Calibri"/>
                <w:szCs w:val="20"/>
              </w:rPr>
              <w:t xml:space="preserve">En el segundo caso, se reportan dos jornadas de medición: </w:t>
            </w:r>
          </w:p>
          <w:p w14:paraId="64AD75DA" w14:textId="311B72E8" w:rsidR="00A355E8" w:rsidRPr="00537F9A" w:rsidRDefault="00A355E8" w:rsidP="00DF63F8">
            <w:pPr>
              <w:pStyle w:val="Prrafodelista"/>
              <w:numPr>
                <w:ilvl w:val="3"/>
                <w:numId w:val="15"/>
              </w:numPr>
              <w:spacing w:before="0" w:line="20" w:lineRule="atLeast"/>
              <w:rPr>
                <w:rFonts w:ascii="Calibri" w:hAnsi="Calibri" w:cs="Calibri"/>
                <w:szCs w:val="20"/>
              </w:rPr>
            </w:pPr>
            <w:r w:rsidRPr="00537F9A">
              <w:rPr>
                <w:rFonts w:ascii="Calibri" w:hAnsi="Calibri" w:cs="Calibri"/>
                <w:szCs w:val="20"/>
              </w:rPr>
              <w:lastRenderedPageBreak/>
              <w:t xml:space="preserve">el día 11 de abril, asociada a 4 </w:t>
            </w:r>
            <w:r w:rsidR="00CA4194">
              <w:rPr>
                <w:rFonts w:ascii="Calibri" w:hAnsi="Calibri" w:cs="Calibri"/>
                <w:szCs w:val="20"/>
              </w:rPr>
              <w:t>“</w:t>
            </w:r>
            <w:r w:rsidRPr="00537F9A">
              <w:rPr>
                <w:rFonts w:ascii="Calibri" w:hAnsi="Calibri" w:cs="Calibri"/>
                <w:szCs w:val="20"/>
              </w:rPr>
              <w:t>pasadas de tren</w:t>
            </w:r>
            <w:r w:rsidR="00CA4194">
              <w:rPr>
                <w:rFonts w:ascii="Calibri" w:hAnsi="Calibri" w:cs="Calibri"/>
                <w:szCs w:val="20"/>
              </w:rPr>
              <w:t>”</w:t>
            </w:r>
            <w:r w:rsidRPr="00537F9A">
              <w:rPr>
                <w:rFonts w:ascii="Calibri" w:hAnsi="Calibri" w:cs="Calibri"/>
                <w:szCs w:val="20"/>
              </w:rPr>
              <w:t xml:space="preserve">, y </w:t>
            </w:r>
          </w:p>
          <w:p w14:paraId="6D8F0642" w14:textId="6D79D411" w:rsidR="00A355E8" w:rsidRPr="00537F9A" w:rsidRDefault="00A355E8" w:rsidP="00DF63F8">
            <w:pPr>
              <w:pStyle w:val="Prrafodelista"/>
              <w:numPr>
                <w:ilvl w:val="3"/>
                <w:numId w:val="15"/>
              </w:numPr>
              <w:spacing w:before="0" w:line="20" w:lineRule="atLeast"/>
              <w:rPr>
                <w:rFonts w:ascii="Calibri" w:hAnsi="Calibri" w:cs="Calibri"/>
                <w:szCs w:val="20"/>
              </w:rPr>
            </w:pPr>
            <w:r w:rsidRPr="00537F9A">
              <w:rPr>
                <w:rFonts w:ascii="Calibri" w:hAnsi="Calibri" w:cs="Calibri"/>
                <w:szCs w:val="20"/>
              </w:rPr>
              <w:t xml:space="preserve">el día 24 de abril, con 5 </w:t>
            </w:r>
            <w:r w:rsidR="00CA4194">
              <w:rPr>
                <w:rFonts w:ascii="Calibri" w:hAnsi="Calibri" w:cs="Calibri"/>
                <w:szCs w:val="20"/>
              </w:rPr>
              <w:t>“</w:t>
            </w:r>
            <w:r w:rsidRPr="00537F9A">
              <w:rPr>
                <w:rFonts w:ascii="Calibri" w:hAnsi="Calibri" w:cs="Calibri"/>
                <w:szCs w:val="20"/>
              </w:rPr>
              <w:t>pasadas</w:t>
            </w:r>
            <w:r w:rsidR="00CA4194">
              <w:rPr>
                <w:rFonts w:ascii="Calibri" w:hAnsi="Calibri" w:cs="Calibri"/>
                <w:szCs w:val="20"/>
              </w:rPr>
              <w:t>”</w:t>
            </w:r>
            <w:r w:rsidRPr="00537F9A">
              <w:rPr>
                <w:rFonts w:ascii="Calibri" w:hAnsi="Calibri" w:cs="Calibri"/>
                <w:szCs w:val="20"/>
              </w:rPr>
              <w:t xml:space="preserve">. </w:t>
            </w:r>
          </w:p>
          <w:p w14:paraId="22EFF88E" w14:textId="5080ED50" w:rsidR="00A355E8" w:rsidRPr="00537F9A" w:rsidRDefault="00A355E8" w:rsidP="00DF63F8">
            <w:pPr>
              <w:pStyle w:val="Prrafodelista"/>
              <w:numPr>
                <w:ilvl w:val="2"/>
                <w:numId w:val="15"/>
              </w:numPr>
              <w:spacing w:before="0" w:line="20" w:lineRule="atLeast"/>
              <w:rPr>
                <w:rFonts w:ascii="Calibri" w:hAnsi="Calibri" w:cs="Calibri"/>
                <w:szCs w:val="20"/>
              </w:rPr>
            </w:pPr>
            <w:r w:rsidRPr="00537F9A">
              <w:rPr>
                <w:rFonts w:ascii="Calibri" w:hAnsi="Calibri" w:cs="Calibri"/>
                <w:szCs w:val="20"/>
              </w:rPr>
              <w:t xml:space="preserve">Las dos jornadas asociadas al PK -100, y la jornada del PK -50, suman en total 13 pasadas de tren, y son analizadas en un único informe de seguimiento. En dicho documento, el consultor señaló lo siguiente: </w:t>
            </w:r>
            <w:r w:rsidR="00CA4194">
              <w:rPr>
                <w:rFonts w:ascii="Calibri" w:hAnsi="Calibri" w:cs="Calibri"/>
                <w:szCs w:val="20"/>
              </w:rPr>
              <w:t>“</w:t>
            </w:r>
            <w:r w:rsidRPr="00537F9A">
              <w:rPr>
                <w:rFonts w:ascii="Calibri" w:hAnsi="Calibri" w:cs="Calibri"/>
                <w:i/>
                <w:iCs/>
                <w:szCs w:val="20"/>
              </w:rPr>
              <w:t>Entre la Estación Cerrillos (terminal) y Talleres y Cocheras Cerrillos, (labores de mantenimiento y aparcadero de trenes). El flujo semanal programado de circulación corresponde a 16 trenes diarios, sin considerar situaciones de excepción. La velocidad de circulación en esta zona no supera los 25 km/h en todos los movimientos de trenes. Dada la particularidad de los movimientos de trenes en esta zona, se han caracterizado un total de 13 pasadas en 3 días distintos de medición</w:t>
            </w:r>
            <w:r w:rsidR="00CA4194">
              <w:rPr>
                <w:rFonts w:ascii="Calibri" w:hAnsi="Calibri" w:cs="Calibri"/>
                <w:szCs w:val="20"/>
              </w:rPr>
              <w:t>”</w:t>
            </w:r>
            <w:r w:rsidRPr="00537F9A">
              <w:rPr>
                <w:rFonts w:ascii="Calibri" w:hAnsi="Calibri" w:cs="Calibri"/>
                <w:szCs w:val="20"/>
              </w:rPr>
              <w:t>.</w:t>
            </w:r>
          </w:p>
          <w:p w14:paraId="6B1F2CAF" w14:textId="01E577CE" w:rsidR="00A355E8" w:rsidRPr="00537F9A" w:rsidRDefault="00537F9A" w:rsidP="00DF63F8">
            <w:pPr>
              <w:pStyle w:val="Prrafodelista"/>
              <w:numPr>
                <w:ilvl w:val="2"/>
                <w:numId w:val="15"/>
              </w:numPr>
              <w:spacing w:before="0" w:line="20" w:lineRule="atLeast"/>
              <w:rPr>
                <w:rFonts w:ascii="Calibri" w:hAnsi="Calibri" w:cs="Calibri"/>
                <w:szCs w:val="20"/>
              </w:rPr>
            </w:pPr>
            <w:r w:rsidRPr="00537F9A">
              <w:rPr>
                <w:rFonts w:ascii="Calibri" w:hAnsi="Calibri" w:cs="Calibri"/>
                <w:szCs w:val="20"/>
              </w:rPr>
              <w:t>Sin perjuicio de</w:t>
            </w:r>
            <w:r w:rsidR="00A355E8" w:rsidRPr="00537F9A">
              <w:rPr>
                <w:rFonts w:ascii="Calibri" w:hAnsi="Calibri" w:cs="Calibri"/>
                <w:szCs w:val="20"/>
              </w:rPr>
              <w:t xml:space="preserve"> lo anterior, en </w:t>
            </w:r>
            <w:r w:rsidR="00016A34">
              <w:rPr>
                <w:rFonts w:ascii="Calibri" w:hAnsi="Calibri" w:cs="Calibri"/>
                <w:szCs w:val="20"/>
              </w:rPr>
              <w:t>todas las</w:t>
            </w:r>
            <w:r w:rsidR="00A355E8" w:rsidRPr="00537F9A">
              <w:rPr>
                <w:rFonts w:ascii="Calibri" w:hAnsi="Calibri" w:cs="Calibri"/>
                <w:szCs w:val="20"/>
              </w:rPr>
              <w:t xml:space="preserve"> Tablas </w:t>
            </w:r>
            <w:r w:rsidR="00016A34">
              <w:rPr>
                <w:rFonts w:ascii="Calibri" w:hAnsi="Calibri" w:cs="Calibri"/>
                <w:szCs w:val="20"/>
              </w:rPr>
              <w:t>a</w:t>
            </w:r>
            <w:r w:rsidR="00A355E8" w:rsidRPr="00537F9A">
              <w:rPr>
                <w:rFonts w:ascii="Calibri" w:hAnsi="Calibri" w:cs="Calibri"/>
                <w:szCs w:val="20"/>
              </w:rPr>
              <w:t xml:space="preserve">nexas </w:t>
            </w:r>
            <w:r w:rsidR="00016A34">
              <w:rPr>
                <w:rFonts w:ascii="Calibri" w:hAnsi="Calibri" w:cs="Calibri"/>
                <w:szCs w:val="20"/>
              </w:rPr>
              <w:t xml:space="preserve">(incluidas en los informes RCA y entregadas por separado en los Informes adicionales) </w:t>
            </w:r>
            <w:r w:rsidR="00A355E8" w:rsidRPr="00537F9A">
              <w:rPr>
                <w:rFonts w:ascii="Calibri" w:hAnsi="Calibri" w:cs="Calibri"/>
                <w:szCs w:val="20"/>
              </w:rPr>
              <w:t>se declaró que todos los trenes pasaron a 80 km/h</w:t>
            </w:r>
            <w:r w:rsidRPr="00537F9A">
              <w:rPr>
                <w:rFonts w:ascii="Calibri" w:hAnsi="Calibri" w:cs="Calibri"/>
                <w:szCs w:val="20"/>
              </w:rPr>
              <w:t>,</w:t>
            </w:r>
            <w:r w:rsidR="00016A34">
              <w:rPr>
                <w:rFonts w:ascii="Calibri" w:hAnsi="Calibri" w:cs="Calibri"/>
                <w:szCs w:val="20"/>
              </w:rPr>
              <w:t xml:space="preserve"> con la única salvedad </w:t>
            </w:r>
            <w:r w:rsidR="00016A34">
              <w:rPr>
                <w:rFonts w:ascii="Calibri" w:hAnsi="Calibri" w:cs="Calibri"/>
                <w:color w:val="000000"/>
                <w:szCs w:val="20"/>
              </w:rPr>
              <w:t>del Informe de Seguimiento ID RCA 7, que declaró que las mediciones fueron efectuadas con trenes cuya velocidad era de 40 km/h</w:t>
            </w:r>
            <w:r w:rsidR="00016A34">
              <w:rPr>
                <w:rStyle w:val="Refdenotaalpie"/>
                <w:rFonts w:ascii="Calibri" w:hAnsi="Calibri" w:cs="Calibri"/>
                <w:color w:val="000000"/>
                <w:szCs w:val="20"/>
              </w:rPr>
              <w:footnoteReference w:id="5"/>
            </w:r>
            <w:r w:rsidR="00016A34">
              <w:rPr>
                <w:rFonts w:ascii="Calibri" w:hAnsi="Calibri" w:cs="Calibri"/>
                <w:color w:val="000000"/>
                <w:szCs w:val="20"/>
              </w:rPr>
              <w:t xml:space="preserve">. Lo anterior </w:t>
            </w:r>
            <w:r w:rsidRPr="00537F9A">
              <w:rPr>
                <w:rFonts w:ascii="Calibri" w:hAnsi="Calibri" w:cs="Calibri"/>
                <w:szCs w:val="20"/>
              </w:rPr>
              <w:t>contradice la información proporcionada previamente por el consultor</w:t>
            </w:r>
            <w:r w:rsidR="00016A34">
              <w:rPr>
                <w:rFonts w:ascii="Calibri" w:hAnsi="Calibri" w:cs="Calibri"/>
                <w:szCs w:val="20"/>
              </w:rPr>
              <w:t xml:space="preserve"> respecto a las velocidades de los trenes en Estación Cerrillos y Talleres y Cocheras Cerrillos</w:t>
            </w:r>
            <w:r w:rsidR="00A355E8" w:rsidRPr="00537F9A">
              <w:rPr>
                <w:rFonts w:ascii="Calibri" w:hAnsi="Calibri" w:cs="Calibri"/>
                <w:szCs w:val="20"/>
              </w:rPr>
              <w:t>.</w:t>
            </w:r>
          </w:p>
          <w:p w14:paraId="26023242" w14:textId="77777777" w:rsidR="00A355E8" w:rsidRPr="00537F9A" w:rsidRDefault="00A355E8" w:rsidP="00DF63F8">
            <w:pPr>
              <w:pStyle w:val="Sinespaciado"/>
              <w:spacing w:line="20" w:lineRule="atLeast"/>
              <w:contextualSpacing/>
              <w:rPr>
                <w:b/>
              </w:rPr>
            </w:pPr>
          </w:p>
          <w:p w14:paraId="48200848" w14:textId="20AF86F7" w:rsidR="0098198F" w:rsidRPr="00C40318" w:rsidRDefault="00016A34" w:rsidP="00DF63F8">
            <w:pPr>
              <w:pStyle w:val="Listaconnmeros"/>
              <w:numPr>
                <w:ilvl w:val="0"/>
                <w:numId w:val="0"/>
              </w:numPr>
              <w:spacing w:before="0" w:after="0" w:line="20" w:lineRule="atLeast"/>
              <w:ind w:left="360" w:hanging="360"/>
              <w:rPr>
                <w:b/>
              </w:rPr>
            </w:pPr>
            <w:r>
              <w:rPr>
                <w:b/>
              </w:rPr>
              <w:t>G</w:t>
            </w:r>
            <w:r w:rsidR="0098198F" w:rsidRPr="00C40318">
              <w:rPr>
                <w:b/>
              </w:rPr>
              <w:t xml:space="preserve">. </w:t>
            </w:r>
            <w:r w:rsidR="006F3C1C" w:rsidRPr="00C40318">
              <w:rPr>
                <w:b/>
              </w:rPr>
              <w:t>Aclaración respecto al m</w:t>
            </w:r>
            <w:r w:rsidR="0098198F" w:rsidRPr="00C40318">
              <w:rPr>
                <w:b/>
              </w:rPr>
              <w:t xml:space="preserve">étodo empleado por Consultor contratado por el titular para </w:t>
            </w:r>
            <w:r w:rsidR="000D3B01">
              <w:rPr>
                <w:b/>
              </w:rPr>
              <w:t xml:space="preserve">la obtención de datos de vibraciones asociados a cada </w:t>
            </w:r>
            <w:r w:rsidR="00895F4D" w:rsidRPr="00895F4D">
              <w:rPr>
                <w:b/>
              </w:rPr>
              <w:t xml:space="preserve">registro/evento de vibración </w:t>
            </w:r>
            <w:r w:rsidR="00895F4D">
              <w:rPr>
                <w:b/>
              </w:rPr>
              <w:t>(</w:t>
            </w:r>
            <w:r w:rsidR="000D3B01">
              <w:rPr>
                <w:b/>
              </w:rPr>
              <w:t>“pasada de tren”</w:t>
            </w:r>
            <w:r w:rsidR="00895F4D">
              <w:rPr>
                <w:b/>
              </w:rPr>
              <w:t>)</w:t>
            </w:r>
            <w:r w:rsidR="000D3B01">
              <w:rPr>
                <w:b/>
              </w:rPr>
              <w:t xml:space="preserve"> para </w:t>
            </w:r>
            <w:r w:rsidR="0098198F" w:rsidRPr="00C40318">
              <w:rPr>
                <w:b/>
              </w:rPr>
              <w:t xml:space="preserve">la </w:t>
            </w:r>
            <w:r w:rsidR="000D3B01">
              <w:rPr>
                <w:b/>
              </w:rPr>
              <w:t>posterior e</w:t>
            </w:r>
            <w:r w:rsidR="0098198F" w:rsidRPr="00C40318">
              <w:rPr>
                <w:b/>
              </w:rPr>
              <w:t>valuación de la Norma</w:t>
            </w:r>
            <w:r w:rsidR="005C4840">
              <w:rPr>
                <w:b/>
              </w:rPr>
              <w:t>:</w:t>
            </w:r>
          </w:p>
          <w:p w14:paraId="0FEA8794" w14:textId="52506283" w:rsidR="006F3C1C" w:rsidRPr="00C40318" w:rsidRDefault="006F3C1C" w:rsidP="00DF63F8">
            <w:pPr>
              <w:pStyle w:val="Listaconnmeros"/>
              <w:numPr>
                <w:ilvl w:val="0"/>
                <w:numId w:val="15"/>
              </w:numPr>
              <w:spacing w:before="0" w:after="0" w:line="20" w:lineRule="atLeast"/>
            </w:pPr>
            <w:r w:rsidRPr="00C40318">
              <w:rPr>
                <w:rFonts w:ascii="Calibri" w:hAnsi="Calibri" w:cs="Calibri"/>
                <w:szCs w:val="20"/>
              </w:rPr>
              <w:t xml:space="preserve">En el marco de la revisión de los Informes de Seguimiento identificados en la </w:t>
            </w:r>
            <w:r w:rsidRPr="00C40318">
              <w:fldChar w:fldCharType="begin"/>
            </w:r>
            <w:r w:rsidRPr="00C40318">
              <w:instrText xml:space="preserve"> REF _Ref529532694 \h </w:instrText>
            </w:r>
            <w:r w:rsidRPr="00C40318">
              <w:fldChar w:fldCharType="separate"/>
            </w:r>
            <w:r w:rsidR="00FC4CE7" w:rsidRPr="005117D7">
              <w:t xml:space="preserve">Tabla </w:t>
            </w:r>
            <w:r w:rsidR="00FC4CE7">
              <w:rPr>
                <w:noProof/>
              </w:rPr>
              <w:t>8</w:t>
            </w:r>
            <w:r w:rsidRPr="00C40318">
              <w:fldChar w:fldCharType="end"/>
            </w:r>
            <w:r w:rsidRPr="00C40318">
              <w:t>, se identificó lo siguiente</w:t>
            </w:r>
            <w:r w:rsidR="00537F9A">
              <w:t xml:space="preserve"> (expresado también como Considerando 6° de la Res. Ex. SMA 1258/2018, ver Anexo 11)</w:t>
            </w:r>
            <w:r w:rsidRPr="00C40318">
              <w:t>:</w:t>
            </w:r>
          </w:p>
          <w:p w14:paraId="335FEEF1" w14:textId="77777777" w:rsidR="00AA10D4" w:rsidRPr="00C40318" w:rsidRDefault="00AA10D4" w:rsidP="00DF63F8">
            <w:pPr>
              <w:pStyle w:val="Listaconnmeros"/>
              <w:numPr>
                <w:ilvl w:val="1"/>
                <w:numId w:val="15"/>
              </w:numPr>
              <w:spacing w:before="0" w:after="0" w:line="20" w:lineRule="atLeast"/>
            </w:pPr>
            <w:r w:rsidRPr="00C40318">
              <w:t>Algunos de estos Informes declaran que se analiza el instante temporal de 1 segundo de duración que contiene el valor máximo de RMS (p.e. Informe asociado a receptor de calle Artemio Gutiérrez 2318 del 12 de marzo de 2018, página 6 de 50);</w:t>
            </w:r>
          </w:p>
          <w:p w14:paraId="025E538B" w14:textId="16B917AE" w:rsidR="00AA10D4" w:rsidRPr="00C40318" w:rsidRDefault="00AA10D4" w:rsidP="00DF63F8">
            <w:pPr>
              <w:pStyle w:val="Listaconnmeros"/>
              <w:numPr>
                <w:ilvl w:val="1"/>
                <w:numId w:val="15"/>
              </w:numPr>
              <w:spacing w:before="0" w:after="0" w:line="20" w:lineRule="atLeast"/>
            </w:pPr>
            <w:r w:rsidRPr="00C40318">
              <w:t xml:space="preserve">En otros Informes se declara, en la Sección de Introducción, que se utilizará el valor RMS ponderado en 10 segundos, mientras que en otra Sección se declara que se utilizará el RMS máximo a través del cual se calcula una función de potencia espectral (sección </w:t>
            </w:r>
            <w:r w:rsidR="00CA4194">
              <w:t>“</w:t>
            </w:r>
            <w:r w:rsidRPr="00C40318">
              <w:t>Metodología</w:t>
            </w:r>
            <w:r w:rsidR="00CA4194">
              <w:t>”</w:t>
            </w:r>
            <w:r w:rsidRPr="00C40318">
              <w:t>) (p.e. Informe asociado a receptor de calle Eduardo Matte, del19 de abril de 2018).</w:t>
            </w:r>
          </w:p>
          <w:p w14:paraId="77B7B39D" w14:textId="608787C1" w:rsidR="006F3C1C" w:rsidRPr="00C40318" w:rsidRDefault="00AA10D4" w:rsidP="00DF63F8">
            <w:pPr>
              <w:pStyle w:val="Listaconnmeros"/>
              <w:numPr>
                <w:ilvl w:val="1"/>
                <w:numId w:val="15"/>
              </w:numPr>
              <w:spacing w:before="0" w:after="0" w:line="20" w:lineRule="atLeast"/>
            </w:pPr>
            <w:r w:rsidRPr="00C40318">
              <w:t xml:space="preserve">En algunos informes se cita el </w:t>
            </w:r>
            <w:r w:rsidR="00CA4194">
              <w:t>“</w:t>
            </w:r>
            <w:r w:rsidRPr="00C40318">
              <w:rPr>
                <w:i/>
              </w:rPr>
              <w:t>Protocolo de medición de resonancia de recintos 20170112- 1</w:t>
            </w:r>
            <w:r w:rsidR="00CA4194">
              <w:t>”</w:t>
            </w:r>
            <w:r w:rsidRPr="00C40318">
              <w:t>, el que no ha sido reportado a esta Superintendencia.</w:t>
            </w:r>
          </w:p>
          <w:p w14:paraId="5D72901D" w14:textId="3DF41A19" w:rsidR="00C21E00" w:rsidRPr="00C40318" w:rsidRDefault="00AA10D4" w:rsidP="00DF63F8">
            <w:pPr>
              <w:pStyle w:val="Listaconnmeros"/>
              <w:numPr>
                <w:ilvl w:val="0"/>
                <w:numId w:val="15"/>
              </w:numPr>
              <w:spacing w:before="0" w:after="0" w:line="20" w:lineRule="atLeast"/>
            </w:pPr>
            <w:r w:rsidRPr="00C40318">
              <w:rPr>
                <w:rFonts w:ascii="Calibri" w:hAnsi="Calibri" w:cs="Calibri"/>
                <w:szCs w:val="20"/>
              </w:rPr>
              <w:t>Por los motivos señalados, s</w:t>
            </w:r>
            <w:r w:rsidR="00C21E00" w:rsidRPr="00C40318">
              <w:rPr>
                <w:rFonts w:ascii="Calibri" w:hAnsi="Calibri" w:cs="Calibri"/>
                <w:szCs w:val="20"/>
              </w:rPr>
              <w:t xml:space="preserve">e requirió la siguiente información al titular, mediante la Resolución </w:t>
            </w:r>
            <w:r w:rsidR="00F202A4">
              <w:rPr>
                <w:rFonts w:ascii="Calibri" w:hAnsi="Calibri" w:cs="Calibri"/>
                <w:szCs w:val="20"/>
              </w:rPr>
              <w:t xml:space="preserve">Exenta SMA </w:t>
            </w:r>
            <w:r w:rsidR="00C21E00" w:rsidRPr="00C40318">
              <w:rPr>
                <w:rFonts w:ascii="Calibri" w:hAnsi="Calibri" w:cs="Calibri"/>
                <w:szCs w:val="20"/>
              </w:rPr>
              <w:t>1258/2018:</w:t>
            </w:r>
          </w:p>
          <w:p w14:paraId="0F0F7FAE" w14:textId="77777777" w:rsidR="00C21E00" w:rsidRPr="00C40318" w:rsidRDefault="00C21E00" w:rsidP="00DF63F8">
            <w:pPr>
              <w:pStyle w:val="Prrafodelista"/>
              <w:spacing w:before="0" w:line="20" w:lineRule="atLeast"/>
              <w:ind w:left="708"/>
              <w:rPr>
                <w:rFonts w:ascii="Calibri" w:hAnsi="Calibri" w:cs="Calibri"/>
                <w:i/>
                <w:szCs w:val="20"/>
              </w:rPr>
            </w:pPr>
            <w:r w:rsidRPr="00C40318">
              <w:t>“</w:t>
            </w:r>
            <w:r w:rsidRPr="00C40318">
              <w:rPr>
                <w:rFonts w:ascii="Calibri" w:hAnsi="Calibri" w:cs="Calibri"/>
                <w:i/>
                <w:szCs w:val="20"/>
              </w:rPr>
              <w:t xml:space="preserve">RESUELVO PRIMERO: Requerir al titular la siguiente información al titular </w:t>
            </w:r>
          </w:p>
          <w:p w14:paraId="60A1F333" w14:textId="77777777" w:rsidR="0098198F" w:rsidRPr="00C40318" w:rsidRDefault="00C21E00" w:rsidP="00DF63F8">
            <w:pPr>
              <w:pStyle w:val="Listaconnmeros"/>
              <w:numPr>
                <w:ilvl w:val="0"/>
                <w:numId w:val="0"/>
              </w:numPr>
              <w:spacing w:before="0" w:after="0" w:line="20" w:lineRule="atLeast"/>
              <w:ind w:left="708"/>
              <w:rPr>
                <w:i/>
              </w:rPr>
            </w:pPr>
            <w:r w:rsidRPr="00C40318">
              <w:rPr>
                <w:rFonts w:ascii="Calibri" w:hAnsi="Calibri" w:cs="Calibri"/>
                <w:i/>
                <w:szCs w:val="20"/>
              </w:rPr>
              <w:t xml:space="preserve">a) </w:t>
            </w:r>
            <w:r w:rsidR="0098198F" w:rsidRPr="00C40318">
              <w:rPr>
                <w:i/>
              </w:rPr>
              <w:t>Descripción de procedimiento (paso a paso), para la obtención de datos de vibración asociados al paso de los trenes de Línea 6 y posterior análisis para el cálculo de los niveles en bandas de tercio de octava que se comparan con los límites del estándar ISO 2631</w:t>
            </w:r>
            <w:r w:rsidR="00AA10D4" w:rsidRPr="00C40318">
              <w:rPr>
                <w:i/>
              </w:rPr>
              <w:t>. Por cada informe de seguimiento entregado, se debe asociar el método para la obtención del dato y los resultados presentados. Se deberá indicar especialmente, las ponderaciones aplicadas, magnitudes de referencia utilizadas para las conversiones de unidad, ventanas de tiempo utilizadas para el cálculo del valor RMS y explicitar razones que lleven a utilizar un RMS móvil de 1 segundo, una ventana de integración de 10 segundos, o cualquier otra opción para el cálculo de los datos reportados</w:t>
            </w:r>
          </w:p>
          <w:p w14:paraId="3FFBE62F" w14:textId="4061FEC9" w:rsidR="00AA10D4" w:rsidRPr="00C40318" w:rsidRDefault="00AA10D4" w:rsidP="00DF63F8">
            <w:pPr>
              <w:pStyle w:val="Listaconnmeros"/>
              <w:numPr>
                <w:ilvl w:val="0"/>
                <w:numId w:val="0"/>
              </w:numPr>
              <w:spacing w:before="0" w:after="0" w:line="20" w:lineRule="atLeast"/>
              <w:ind w:left="708"/>
              <w:rPr>
                <w:i/>
              </w:rPr>
            </w:pPr>
            <w:r w:rsidRPr="00C40318">
              <w:rPr>
                <w:i/>
              </w:rPr>
              <w:t xml:space="preserve">b) Copia del documento </w:t>
            </w:r>
            <w:r w:rsidR="00CA4194">
              <w:rPr>
                <w:i/>
              </w:rPr>
              <w:t>“</w:t>
            </w:r>
            <w:r w:rsidRPr="00C40318">
              <w:rPr>
                <w:i/>
              </w:rPr>
              <w:t>Protocolo de medición de resonancia de recintos 20170112-1</w:t>
            </w:r>
            <w:r w:rsidR="00CA4194">
              <w:rPr>
                <w:i/>
              </w:rPr>
              <w:t>”</w:t>
            </w:r>
            <w:r w:rsidR="00C40318" w:rsidRPr="00C40318">
              <w:rPr>
                <w:i/>
              </w:rPr>
              <w:t>”</w:t>
            </w:r>
          </w:p>
          <w:p w14:paraId="3DBA802D" w14:textId="77777777" w:rsidR="00C21E00" w:rsidRPr="00C40318" w:rsidRDefault="00C21E00" w:rsidP="00DF63F8">
            <w:pPr>
              <w:pStyle w:val="Prrafodelista"/>
              <w:numPr>
                <w:ilvl w:val="0"/>
                <w:numId w:val="15"/>
              </w:numPr>
              <w:spacing w:before="0" w:line="20" w:lineRule="atLeast"/>
              <w:rPr>
                <w:rFonts w:ascii="Calibri" w:hAnsi="Calibri" w:cs="Calibri"/>
                <w:szCs w:val="20"/>
              </w:rPr>
            </w:pPr>
            <w:r w:rsidRPr="00C40318">
              <w:rPr>
                <w:rFonts w:ascii="Calibri" w:hAnsi="Calibri" w:cs="Calibri"/>
                <w:szCs w:val="20"/>
              </w:rPr>
              <w:t xml:space="preserve">El día 18 de octubre, el titular ingresó su respuesta a la Oficina de Partes de esta Superintendencia (ver Anexo </w:t>
            </w:r>
            <w:r w:rsidR="00AA10D4" w:rsidRPr="00C40318">
              <w:rPr>
                <w:rFonts w:ascii="Calibri" w:hAnsi="Calibri" w:cs="Calibri"/>
                <w:szCs w:val="20"/>
              </w:rPr>
              <w:t>12</w:t>
            </w:r>
            <w:r w:rsidRPr="00C40318">
              <w:rPr>
                <w:rFonts w:ascii="Calibri" w:hAnsi="Calibri" w:cs="Calibri"/>
                <w:szCs w:val="20"/>
              </w:rPr>
              <w:t>), en el plazo indicado. Los contenidos</w:t>
            </w:r>
            <w:r w:rsidR="00C40318">
              <w:rPr>
                <w:rFonts w:ascii="Calibri" w:hAnsi="Calibri" w:cs="Calibri"/>
                <w:szCs w:val="20"/>
              </w:rPr>
              <w:t xml:space="preserve"> que aclaran la metodología empleada por el consultor para obtener los datos entregados </w:t>
            </w:r>
            <w:r w:rsidR="00892F23">
              <w:rPr>
                <w:rFonts w:ascii="Calibri" w:hAnsi="Calibri" w:cs="Calibri"/>
                <w:szCs w:val="20"/>
              </w:rPr>
              <w:t xml:space="preserve">corresponden a (a) Carta conductora de 3 páginas, (b) Documento “Procedimiento postproceso de señales de mediciones de vibraciones – circulación de trenes de Línea 6”, y (c) </w:t>
            </w:r>
            <w:r w:rsidR="00892F23" w:rsidRPr="00892F23">
              <w:rPr>
                <w:rFonts w:ascii="Calibri" w:hAnsi="Calibri" w:cs="Calibri"/>
                <w:szCs w:val="20"/>
              </w:rPr>
              <w:t>Protocolo de medición de resonancia de recintos 20170112-1</w:t>
            </w:r>
            <w:r w:rsidR="00892F23">
              <w:rPr>
                <w:rFonts w:ascii="Calibri" w:hAnsi="Calibri" w:cs="Calibri"/>
                <w:szCs w:val="20"/>
              </w:rPr>
              <w:t xml:space="preserve">. </w:t>
            </w:r>
            <w:r w:rsidRPr="00C40318">
              <w:rPr>
                <w:rFonts w:ascii="Calibri" w:hAnsi="Calibri" w:cs="Calibri"/>
                <w:szCs w:val="20"/>
              </w:rPr>
              <w:t>se resumen a continuación:</w:t>
            </w:r>
          </w:p>
          <w:p w14:paraId="36D415CA" w14:textId="77777777" w:rsidR="00BE71C2" w:rsidRDefault="00C21E00" w:rsidP="00DF63F8">
            <w:pPr>
              <w:pStyle w:val="Prrafodelista"/>
              <w:numPr>
                <w:ilvl w:val="1"/>
                <w:numId w:val="15"/>
              </w:numPr>
              <w:spacing w:before="0" w:line="20" w:lineRule="atLeast"/>
              <w:rPr>
                <w:rFonts w:ascii="Calibri" w:hAnsi="Calibri" w:cs="Calibri"/>
                <w:color w:val="000000"/>
                <w:szCs w:val="20"/>
              </w:rPr>
            </w:pPr>
            <w:r w:rsidRPr="00FE55C4">
              <w:rPr>
                <w:rFonts w:ascii="Calibri" w:hAnsi="Calibri" w:cs="Calibri"/>
                <w:b/>
                <w:color w:val="000000"/>
                <w:szCs w:val="20"/>
              </w:rPr>
              <w:t>Carta conductora</w:t>
            </w:r>
            <w:r>
              <w:rPr>
                <w:rFonts w:ascii="Calibri" w:hAnsi="Calibri" w:cs="Calibri"/>
                <w:color w:val="000000"/>
                <w:szCs w:val="20"/>
              </w:rPr>
              <w:t xml:space="preserve"> de 3 páginas</w:t>
            </w:r>
            <w:r w:rsidR="00C40318">
              <w:rPr>
                <w:rFonts w:ascii="Calibri" w:hAnsi="Calibri" w:cs="Calibri"/>
                <w:color w:val="000000"/>
                <w:szCs w:val="20"/>
              </w:rPr>
              <w:t>:</w:t>
            </w:r>
            <w:r w:rsidR="00FE01AD">
              <w:rPr>
                <w:rFonts w:ascii="Calibri" w:hAnsi="Calibri" w:cs="Calibri"/>
                <w:color w:val="000000"/>
                <w:szCs w:val="20"/>
              </w:rPr>
              <w:t xml:space="preserve"> El titular </w:t>
            </w:r>
            <w:r>
              <w:rPr>
                <w:rFonts w:ascii="Calibri" w:hAnsi="Calibri" w:cs="Calibri"/>
                <w:color w:val="000000"/>
                <w:szCs w:val="20"/>
              </w:rPr>
              <w:t xml:space="preserve">señala </w:t>
            </w:r>
            <w:r w:rsidR="00BE71C2">
              <w:rPr>
                <w:rFonts w:ascii="Calibri" w:hAnsi="Calibri" w:cs="Calibri"/>
                <w:color w:val="000000"/>
                <w:szCs w:val="20"/>
              </w:rPr>
              <w:t xml:space="preserve">principalmente </w:t>
            </w:r>
            <w:r>
              <w:rPr>
                <w:rFonts w:ascii="Calibri" w:hAnsi="Calibri" w:cs="Calibri"/>
                <w:color w:val="000000"/>
                <w:szCs w:val="20"/>
              </w:rPr>
              <w:t>l</w:t>
            </w:r>
            <w:r w:rsidR="00FE01AD">
              <w:rPr>
                <w:rFonts w:ascii="Calibri" w:hAnsi="Calibri" w:cs="Calibri"/>
                <w:color w:val="000000"/>
                <w:szCs w:val="20"/>
              </w:rPr>
              <w:t>o siguiente</w:t>
            </w:r>
            <w:r w:rsidR="00BE71C2">
              <w:rPr>
                <w:rFonts w:ascii="Calibri" w:hAnsi="Calibri" w:cs="Calibri"/>
                <w:color w:val="000000"/>
                <w:szCs w:val="20"/>
              </w:rPr>
              <w:t>:</w:t>
            </w:r>
          </w:p>
          <w:p w14:paraId="0154BF40" w14:textId="440F1A9F" w:rsidR="00BE71C2" w:rsidRPr="00BE71C2" w:rsidRDefault="00C21E00" w:rsidP="00DF63F8">
            <w:pPr>
              <w:pStyle w:val="Prrafodelista"/>
              <w:numPr>
                <w:ilvl w:val="2"/>
                <w:numId w:val="15"/>
              </w:numPr>
              <w:spacing w:before="0" w:line="20" w:lineRule="atLeast"/>
              <w:rPr>
                <w:rFonts w:ascii="Calibri" w:hAnsi="Calibri" w:cs="Calibri"/>
                <w:color w:val="000000"/>
                <w:szCs w:val="20"/>
              </w:rPr>
            </w:pPr>
            <w:r w:rsidRPr="00BE71C2">
              <w:rPr>
                <w:rFonts w:ascii="Calibri" w:hAnsi="Calibri" w:cs="Calibri"/>
                <w:color w:val="000000"/>
                <w:szCs w:val="20"/>
              </w:rPr>
              <w:lastRenderedPageBreak/>
              <w:t>“</w:t>
            </w:r>
            <w:r w:rsidRPr="00BE71C2">
              <w:rPr>
                <w:rFonts w:ascii="Calibri" w:hAnsi="Calibri" w:cs="Calibri"/>
                <w:i/>
                <w:color w:val="000000"/>
                <w:szCs w:val="20"/>
              </w:rPr>
              <w:t xml:space="preserve">En Anexo Nº 1 de esta presentación se adjunta el documento denominado </w:t>
            </w:r>
            <w:r w:rsidR="00CA4194">
              <w:rPr>
                <w:rFonts w:ascii="Calibri" w:hAnsi="Calibri" w:cs="Calibri"/>
                <w:i/>
                <w:color w:val="000000"/>
                <w:szCs w:val="20"/>
              </w:rPr>
              <w:t>“</w:t>
            </w:r>
            <w:r w:rsidRPr="00BE71C2">
              <w:rPr>
                <w:rFonts w:ascii="Calibri" w:hAnsi="Calibri" w:cs="Calibri"/>
                <w:i/>
                <w:color w:val="000000"/>
                <w:szCs w:val="20"/>
              </w:rPr>
              <w:t xml:space="preserve">Procedimiento postproceso de señales de mediciones de vibraciones </w:t>
            </w:r>
            <w:r w:rsidR="00CA4194">
              <w:rPr>
                <w:rFonts w:ascii="Calibri" w:hAnsi="Calibri" w:cs="Calibri"/>
                <w:i/>
                <w:color w:val="000000"/>
                <w:szCs w:val="20"/>
              </w:rPr>
              <w:t>–</w:t>
            </w:r>
            <w:r w:rsidRPr="00BE71C2">
              <w:rPr>
                <w:rFonts w:ascii="Calibri" w:hAnsi="Calibri" w:cs="Calibri"/>
                <w:i/>
                <w:color w:val="000000"/>
                <w:szCs w:val="20"/>
              </w:rPr>
              <w:t xml:space="preserve"> circulación de trenes de Línea 6 </w:t>
            </w:r>
            <w:r w:rsidR="00CA4194">
              <w:rPr>
                <w:rFonts w:ascii="Calibri" w:hAnsi="Calibri" w:cs="Calibri"/>
                <w:i/>
                <w:color w:val="000000"/>
                <w:szCs w:val="20"/>
              </w:rPr>
              <w:t>“</w:t>
            </w:r>
            <w:r w:rsidRPr="00BE71C2">
              <w:rPr>
                <w:rFonts w:ascii="Calibri" w:hAnsi="Calibri" w:cs="Calibri"/>
                <w:i/>
                <w:color w:val="000000"/>
                <w:szCs w:val="20"/>
              </w:rPr>
              <w:t>, en el cual se detalla paso a paso la obtención de datos de vibración asociados al paso de trenes de Línea 6 que permite comparar con el límite establecido en estándar ISO 2631</w:t>
            </w:r>
          </w:p>
          <w:p w14:paraId="2B39BE10" w14:textId="77777777" w:rsidR="00C21E00" w:rsidRDefault="00C21E00" w:rsidP="00DF63F8">
            <w:pPr>
              <w:pStyle w:val="Prrafodelista"/>
              <w:spacing w:before="0" w:line="20" w:lineRule="atLeast"/>
              <w:ind w:left="852"/>
              <w:rPr>
                <w:rFonts w:ascii="Calibri" w:hAnsi="Calibri" w:cs="Calibri"/>
                <w:color w:val="000000"/>
                <w:szCs w:val="20"/>
              </w:rPr>
            </w:pPr>
            <w:r w:rsidRPr="00BE71C2">
              <w:rPr>
                <w:rFonts w:ascii="Calibri" w:hAnsi="Calibri" w:cs="Calibri"/>
                <w:i/>
                <w:color w:val="000000"/>
                <w:szCs w:val="20"/>
              </w:rPr>
              <w:t xml:space="preserve">Respecto de los antecedentes solicitados asociados al método de obtención de datos de cada informe de seguimiento, es posible informar que </w:t>
            </w:r>
            <w:r w:rsidRPr="00EE0404">
              <w:rPr>
                <w:rFonts w:ascii="Calibri" w:hAnsi="Calibri" w:cs="Calibri"/>
                <w:b/>
                <w:i/>
                <w:color w:val="000000"/>
                <w:szCs w:val="20"/>
              </w:rPr>
              <w:t>dicho procedimiento de análisis se realiza por el Consultor contratado por Metro para dicha tarea, la cual se realiza mediante la aplicación de un software de propiedad de dicho tercero</w:t>
            </w:r>
            <w:r w:rsidRPr="00BE71C2">
              <w:rPr>
                <w:rFonts w:ascii="Calibri" w:hAnsi="Calibri" w:cs="Calibri"/>
                <w:color w:val="000000"/>
                <w:szCs w:val="20"/>
              </w:rPr>
              <w:t>”.</w:t>
            </w:r>
          </w:p>
          <w:p w14:paraId="613D2E0C" w14:textId="77777777" w:rsidR="00BE71C2" w:rsidRPr="00BE71C2" w:rsidRDefault="00BE71C2" w:rsidP="00DF63F8">
            <w:pPr>
              <w:pStyle w:val="Prrafodelista"/>
              <w:numPr>
                <w:ilvl w:val="2"/>
                <w:numId w:val="15"/>
              </w:numPr>
              <w:spacing w:before="0" w:line="20" w:lineRule="atLeast"/>
              <w:rPr>
                <w:rFonts w:ascii="Calibri" w:hAnsi="Calibri" w:cs="Calibri"/>
                <w:i/>
                <w:color w:val="000000"/>
                <w:szCs w:val="20"/>
              </w:rPr>
            </w:pPr>
            <w:r>
              <w:rPr>
                <w:rFonts w:ascii="Calibri" w:hAnsi="Calibri" w:cs="Calibri"/>
                <w:color w:val="000000"/>
                <w:szCs w:val="20"/>
              </w:rPr>
              <w:t>“</w:t>
            </w:r>
            <w:r w:rsidRPr="00BE71C2">
              <w:rPr>
                <w:rFonts w:ascii="Calibri" w:hAnsi="Calibri" w:cs="Calibri"/>
                <w:i/>
                <w:color w:val="000000"/>
                <w:szCs w:val="20"/>
              </w:rPr>
              <w:t>Adicional a lo anterior, y en atención a lo indicado por la SMA en el Considerando sexto de la Resolución N° 1258/2018, se ha considerado realizar las siguientes aclaraciones:</w:t>
            </w:r>
          </w:p>
          <w:p w14:paraId="031C7D95" w14:textId="77777777" w:rsidR="00BE71C2" w:rsidRPr="00BE71C2" w:rsidRDefault="00BE71C2" w:rsidP="00DF63F8">
            <w:pPr>
              <w:pStyle w:val="Prrafodelista"/>
              <w:numPr>
                <w:ilvl w:val="0"/>
                <w:numId w:val="19"/>
              </w:numPr>
              <w:spacing w:before="0" w:line="20" w:lineRule="atLeast"/>
              <w:rPr>
                <w:rFonts w:ascii="Calibri" w:hAnsi="Calibri" w:cs="Calibri"/>
                <w:i/>
                <w:color w:val="000000"/>
                <w:szCs w:val="20"/>
              </w:rPr>
            </w:pPr>
            <w:r w:rsidRPr="00BE71C2">
              <w:rPr>
                <w:rFonts w:ascii="Calibri" w:hAnsi="Calibri" w:cs="Calibri"/>
                <w:i/>
                <w:color w:val="000000"/>
                <w:szCs w:val="20"/>
              </w:rPr>
              <w:t>El espectro de evaluación de nivel de aceleración corresponde a un valor promedio energético o Power Average de 10 segundos, se realiza de acuerdo a lo definido en el plan de seguimiento del proyecto para la componente vibraciones.</w:t>
            </w:r>
          </w:p>
          <w:p w14:paraId="770A789E" w14:textId="77777777" w:rsidR="00BE71C2" w:rsidRPr="00BE71C2" w:rsidRDefault="00BE71C2" w:rsidP="00DF63F8">
            <w:pPr>
              <w:pStyle w:val="Prrafodelista"/>
              <w:numPr>
                <w:ilvl w:val="0"/>
                <w:numId w:val="19"/>
              </w:numPr>
              <w:spacing w:before="0" w:line="20" w:lineRule="atLeast"/>
              <w:rPr>
                <w:rFonts w:ascii="Calibri" w:hAnsi="Calibri" w:cs="Calibri"/>
                <w:i/>
                <w:color w:val="000000"/>
                <w:szCs w:val="20"/>
              </w:rPr>
            </w:pPr>
            <w:r w:rsidRPr="00BE71C2">
              <w:rPr>
                <w:rFonts w:ascii="Calibri" w:hAnsi="Calibri" w:cs="Calibri"/>
                <w:i/>
                <w:color w:val="000000"/>
                <w:szCs w:val="20"/>
              </w:rPr>
              <w:t xml:space="preserve">Como se indica en los informes, </w:t>
            </w:r>
            <w:r w:rsidRPr="00BE71C2">
              <w:rPr>
                <w:rFonts w:ascii="Calibri" w:hAnsi="Calibri" w:cs="Calibri"/>
                <w:b/>
                <w:i/>
                <w:color w:val="000000"/>
                <w:szCs w:val="20"/>
              </w:rPr>
              <w:t>se realiza un análisis de envolvente RMS (de 1 segundo) para la identificación de la ventana de intensidad producida por el paso de un tren</w:t>
            </w:r>
            <w:r w:rsidRPr="00BE71C2">
              <w:rPr>
                <w:rFonts w:ascii="Calibri" w:hAnsi="Calibri" w:cs="Calibri"/>
                <w:i/>
                <w:color w:val="000000"/>
                <w:szCs w:val="20"/>
              </w:rPr>
              <w:t>, ya que es común que el registro este contaminado por otros eventos ajenos, como pasos de peatones y paso de vehículos cercanos al punto de medición.</w:t>
            </w:r>
          </w:p>
          <w:p w14:paraId="67C24E25" w14:textId="77777777" w:rsidR="00BE71C2" w:rsidRPr="00BE71C2" w:rsidRDefault="00BE71C2" w:rsidP="00DF63F8">
            <w:pPr>
              <w:pStyle w:val="Prrafodelista"/>
              <w:numPr>
                <w:ilvl w:val="0"/>
                <w:numId w:val="19"/>
              </w:numPr>
              <w:spacing w:before="0" w:line="20" w:lineRule="atLeast"/>
              <w:rPr>
                <w:rFonts w:ascii="Calibri" w:hAnsi="Calibri" w:cs="Calibri"/>
                <w:i/>
                <w:color w:val="000000"/>
                <w:szCs w:val="20"/>
              </w:rPr>
            </w:pPr>
            <w:r w:rsidRPr="00BE71C2">
              <w:rPr>
                <w:rFonts w:ascii="Calibri" w:hAnsi="Calibri" w:cs="Calibri"/>
                <w:i/>
                <w:color w:val="000000"/>
                <w:szCs w:val="20"/>
              </w:rPr>
              <w:t xml:space="preserve">Este análisis envolvente RMS se realiza con un cálculo de valor RMS de 1 segundo, para una identificación detallada de los eventos producidos en el lapso de medición y la energía contenida en estos. Cabe destacar que, para el cálculo de espectro de nivel de aceleración por tercios de octava desde 1 Hz a 80 Hz, se requiere una resolución espectral de a lo menos 0.1 Hz que permita calcular la banda de 1Hz con sus frecuencias de corte con precisión. Esto necesariamente requiere de una duración de la ventana de integración de a lo menos </w:t>
            </w:r>
            <w:r>
              <w:rPr>
                <w:rFonts w:ascii="Calibri" w:hAnsi="Calibri" w:cs="Calibri"/>
                <w:i/>
                <w:color w:val="000000"/>
                <w:szCs w:val="20"/>
              </w:rPr>
              <w:t>10s</w:t>
            </w:r>
            <w:r w:rsidRPr="00BE71C2">
              <w:rPr>
                <w:rFonts w:ascii="Calibri" w:hAnsi="Calibri" w:cs="Calibri"/>
                <w:i/>
                <w:color w:val="000000"/>
                <w:szCs w:val="20"/>
              </w:rPr>
              <w:t>, que coincide con la duración aplicada al análisis espectral para la evaluación.</w:t>
            </w:r>
          </w:p>
          <w:p w14:paraId="243CBEE1" w14:textId="77777777" w:rsidR="00BE71C2" w:rsidRPr="00BE71C2" w:rsidRDefault="00BE71C2" w:rsidP="00DF63F8">
            <w:pPr>
              <w:pStyle w:val="Prrafodelista"/>
              <w:numPr>
                <w:ilvl w:val="0"/>
                <w:numId w:val="19"/>
              </w:numPr>
              <w:spacing w:before="0" w:line="20" w:lineRule="atLeast"/>
              <w:rPr>
                <w:rFonts w:ascii="Calibri" w:hAnsi="Calibri" w:cs="Calibri"/>
                <w:color w:val="000000"/>
                <w:szCs w:val="20"/>
              </w:rPr>
            </w:pPr>
            <w:r w:rsidRPr="00BE71C2">
              <w:rPr>
                <w:rFonts w:ascii="Calibri" w:hAnsi="Calibri" w:cs="Calibri"/>
                <w:i/>
                <w:color w:val="000000"/>
                <w:szCs w:val="20"/>
              </w:rPr>
              <w:t>La calificación realiza el cálculo de nivel de vibración sobre un tiempo de integración de 10 segundos de la meseta de intensidad, que abarca la parte de mayor energía del paso del tren, donde se observa que la duración del paso del tren está entre 20 a 30 segundos, por lo tanto, al tomar solamente 10 segundos, se asegura un análisis de un periodo o ventana de mayor energía</w:t>
            </w:r>
            <w:r>
              <w:rPr>
                <w:rFonts w:ascii="Calibri" w:hAnsi="Calibri" w:cs="Calibri"/>
                <w:color w:val="000000"/>
                <w:szCs w:val="20"/>
              </w:rPr>
              <w:t>”</w:t>
            </w:r>
            <w:r w:rsidRPr="00BE71C2">
              <w:rPr>
                <w:rFonts w:ascii="Calibri" w:hAnsi="Calibri" w:cs="Calibri"/>
                <w:color w:val="000000"/>
                <w:szCs w:val="20"/>
              </w:rPr>
              <w:t>.</w:t>
            </w:r>
          </w:p>
          <w:p w14:paraId="4973849F" w14:textId="127D0DC5" w:rsidR="00C21E00" w:rsidRDefault="00C21E00" w:rsidP="00DF63F8">
            <w:pPr>
              <w:pStyle w:val="Prrafodelista"/>
              <w:numPr>
                <w:ilvl w:val="1"/>
                <w:numId w:val="15"/>
              </w:numPr>
              <w:spacing w:before="0" w:line="20" w:lineRule="atLeast"/>
              <w:rPr>
                <w:rFonts w:ascii="Calibri" w:hAnsi="Calibri" w:cs="Calibri"/>
                <w:color w:val="000000"/>
                <w:szCs w:val="20"/>
              </w:rPr>
            </w:pPr>
            <w:r>
              <w:rPr>
                <w:rFonts w:ascii="Calibri" w:hAnsi="Calibri" w:cs="Calibri"/>
                <w:color w:val="000000"/>
                <w:szCs w:val="20"/>
              </w:rPr>
              <w:t>Documento “</w:t>
            </w:r>
            <w:r w:rsidRPr="00895F4D">
              <w:rPr>
                <w:rFonts w:ascii="Calibri" w:hAnsi="Calibri" w:cs="Calibri"/>
                <w:b/>
                <w:i/>
                <w:color w:val="000000"/>
                <w:szCs w:val="20"/>
              </w:rPr>
              <w:t xml:space="preserve">Procedimiento postproceso de señales de mediciones de vibraciones </w:t>
            </w:r>
            <w:r w:rsidR="00CA4194">
              <w:rPr>
                <w:rFonts w:ascii="Calibri" w:hAnsi="Calibri" w:cs="Calibri"/>
                <w:b/>
                <w:i/>
                <w:color w:val="000000"/>
                <w:szCs w:val="20"/>
              </w:rPr>
              <w:t>–</w:t>
            </w:r>
            <w:r w:rsidRPr="00895F4D">
              <w:rPr>
                <w:rFonts w:ascii="Calibri" w:hAnsi="Calibri" w:cs="Calibri"/>
                <w:b/>
                <w:i/>
                <w:color w:val="000000"/>
                <w:szCs w:val="20"/>
              </w:rPr>
              <w:t xml:space="preserve"> circulación de trenes de Línea 6</w:t>
            </w:r>
            <w:r>
              <w:rPr>
                <w:rFonts w:ascii="Calibri" w:hAnsi="Calibri" w:cs="Calibri"/>
                <w:i/>
                <w:color w:val="000000"/>
                <w:szCs w:val="20"/>
              </w:rPr>
              <w:t>”</w:t>
            </w:r>
            <w:r>
              <w:rPr>
                <w:rFonts w:ascii="Calibri" w:hAnsi="Calibri" w:cs="Calibri"/>
                <w:color w:val="000000"/>
                <w:szCs w:val="20"/>
              </w:rPr>
              <w:t xml:space="preserve">, de 6 páginas, en la que </w:t>
            </w:r>
            <w:r w:rsidR="00C40318">
              <w:rPr>
                <w:rFonts w:ascii="Calibri" w:hAnsi="Calibri" w:cs="Calibri"/>
                <w:color w:val="000000"/>
                <w:szCs w:val="20"/>
              </w:rPr>
              <w:t>el consultor</w:t>
            </w:r>
            <w:r>
              <w:rPr>
                <w:rFonts w:ascii="Calibri" w:hAnsi="Calibri" w:cs="Calibri"/>
                <w:color w:val="000000"/>
                <w:szCs w:val="20"/>
              </w:rPr>
              <w:t xml:space="preserve"> señal</w:t>
            </w:r>
            <w:r w:rsidR="00A355E8">
              <w:rPr>
                <w:rFonts w:ascii="Calibri" w:hAnsi="Calibri" w:cs="Calibri"/>
                <w:color w:val="000000"/>
                <w:szCs w:val="20"/>
              </w:rPr>
              <w:t>ó</w:t>
            </w:r>
            <w:r>
              <w:rPr>
                <w:rFonts w:ascii="Calibri" w:hAnsi="Calibri" w:cs="Calibri"/>
                <w:color w:val="000000"/>
                <w:szCs w:val="20"/>
              </w:rPr>
              <w:t xml:space="preserve"> lo siguiente</w:t>
            </w:r>
            <w:r w:rsidR="00C40318">
              <w:rPr>
                <w:rFonts w:ascii="Calibri" w:hAnsi="Calibri" w:cs="Calibri"/>
                <w:color w:val="000000"/>
                <w:szCs w:val="20"/>
              </w:rPr>
              <w:t>:</w:t>
            </w:r>
          </w:p>
          <w:p w14:paraId="6FB39B28" w14:textId="77777777" w:rsidR="00C21E00" w:rsidRPr="00C40318" w:rsidRDefault="00C21E00" w:rsidP="00DF63F8">
            <w:pPr>
              <w:pStyle w:val="Prrafodelista"/>
              <w:spacing w:before="0" w:line="20" w:lineRule="atLeast"/>
              <w:ind w:left="708"/>
              <w:rPr>
                <w:rFonts w:ascii="Calibri" w:hAnsi="Calibri" w:cs="Calibri"/>
                <w:b/>
                <w:i/>
                <w:color w:val="000000"/>
                <w:szCs w:val="20"/>
              </w:rPr>
            </w:pPr>
            <w:r>
              <w:rPr>
                <w:rFonts w:ascii="Calibri" w:hAnsi="Calibri" w:cs="Calibri"/>
                <w:color w:val="000000"/>
                <w:szCs w:val="20"/>
              </w:rPr>
              <w:t>“</w:t>
            </w:r>
            <w:r w:rsidRPr="00C40318">
              <w:rPr>
                <w:rFonts w:ascii="Calibri" w:hAnsi="Calibri" w:cs="Calibri"/>
                <w:b/>
                <w:i/>
                <w:color w:val="000000"/>
                <w:szCs w:val="20"/>
              </w:rPr>
              <w:t>3 Procedimiento de Medición</w:t>
            </w:r>
          </w:p>
          <w:p w14:paraId="58542DBD" w14:textId="77777777" w:rsidR="00C21E00" w:rsidRPr="00BE71C2" w:rsidRDefault="00C21E00" w:rsidP="00DF63F8">
            <w:pPr>
              <w:pStyle w:val="Prrafodelista"/>
              <w:spacing w:before="0" w:line="20" w:lineRule="atLeast"/>
              <w:ind w:left="708"/>
              <w:rPr>
                <w:rFonts w:ascii="Calibri" w:hAnsi="Calibri" w:cs="Calibri"/>
                <w:i/>
                <w:color w:val="000000"/>
                <w:szCs w:val="20"/>
              </w:rPr>
            </w:pPr>
            <w:r w:rsidRPr="00BE71C2">
              <w:rPr>
                <w:rFonts w:ascii="Calibri" w:hAnsi="Calibri" w:cs="Calibri"/>
                <w:i/>
                <w:color w:val="000000"/>
                <w:szCs w:val="20"/>
              </w:rPr>
              <w:t>Con la llegada al punto de evaluación se procede de la siguiente forma:</w:t>
            </w:r>
          </w:p>
          <w:p w14:paraId="306B8E31" w14:textId="77777777" w:rsidR="00C21E00" w:rsidRPr="00BE71C2" w:rsidRDefault="00C21E00" w:rsidP="00DF63F8">
            <w:pPr>
              <w:pStyle w:val="Prrafodelista"/>
              <w:spacing w:before="0" w:line="20" w:lineRule="atLeast"/>
              <w:ind w:left="848"/>
              <w:rPr>
                <w:rFonts w:ascii="Calibri" w:hAnsi="Calibri" w:cs="Calibri"/>
                <w:i/>
                <w:color w:val="000000"/>
                <w:szCs w:val="20"/>
              </w:rPr>
            </w:pPr>
            <w:r w:rsidRPr="00BE71C2">
              <w:rPr>
                <w:rFonts w:ascii="Calibri" w:hAnsi="Calibri" w:cs="Calibri"/>
                <w:i/>
                <w:color w:val="000000"/>
                <w:szCs w:val="20"/>
              </w:rPr>
              <w:t>1.-· Se analiza la morfología de la vivienda para determinar la cantidad de puntos con sensores en interior y exterior, y las distancias respectivas como referencia.</w:t>
            </w:r>
          </w:p>
          <w:p w14:paraId="293AC22C" w14:textId="77777777" w:rsidR="00C21E00" w:rsidRPr="00BE71C2" w:rsidRDefault="00C21E00" w:rsidP="00DF63F8">
            <w:pPr>
              <w:pStyle w:val="Prrafodelista"/>
              <w:spacing w:before="0" w:line="20" w:lineRule="atLeast"/>
              <w:ind w:left="848"/>
              <w:rPr>
                <w:rFonts w:ascii="Calibri" w:hAnsi="Calibri" w:cs="Calibri"/>
                <w:i/>
                <w:color w:val="000000"/>
                <w:szCs w:val="20"/>
              </w:rPr>
            </w:pPr>
            <w:r w:rsidRPr="00BE71C2">
              <w:rPr>
                <w:rFonts w:ascii="Calibri" w:hAnsi="Calibri" w:cs="Calibri"/>
                <w:i/>
                <w:color w:val="000000"/>
                <w:szCs w:val="20"/>
              </w:rPr>
              <w:t xml:space="preserve">2.- </w:t>
            </w:r>
            <w:r w:rsidRPr="00C40318">
              <w:rPr>
                <w:rFonts w:ascii="Calibri" w:hAnsi="Calibri" w:cs="Calibri"/>
                <w:b/>
                <w:i/>
                <w:color w:val="000000"/>
                <w:szCs w:val="20"/>
              </w:rPr>
              <w:t>Se determinan los sectores exteriores de medición</w:t>
            </w:r>
            <w:r w:rsidRPr="00BE71C2">
              <w:rPr>
                <w:rFonts w:ascii="Calibri" w:hAnsi="Calibri" w:cs="Calibri"/>
                <w:i/>
                <w:color w:val="000000"/>
                <w:szCs w:val="20"/>
              </w:rPr>
              <w:t>. Considerando la ubicación fuera de la estructura de soporte de la residencia. La ubicación debe considerar suelo natural y no sobre superficies de pavimento. Se exceptúan sectores donde no existen zonas de suelo natural.</w:t>
            </w:r>
          </w:p>
          <w:p w14:paraId="4E37D9B1" w14:textId="77777777" w:rsidR="00C40318" w:rsidRPr="00BE71C2" w:rsidRDefault="00C40318" w:rsidP="00DF63F8">
            <w:pPr>
              <w:pStyle w:val="Prrafodelista"/>
              <w:spacing w:before="0" w:line="20" w:lineRule="atLeast"/>
              <w:ind w:left="848"/>
              <w:rPr>
                <w:rFonts w:ascii="Calibri" w:hAnsi="Calibri" w:cs="Calibri"/>
                <w:i/>
                <w:color w:val="000000"/>
                <w:szCs w:val="20"/>
              </w:rPr>
            </w:pPr>
            <w:r>
              <w:rPr>
                <w:rFonts w:ascii="Calibri" w:hAnsi="Calibri" w:cs="Calibri"/>
                <w:i/>
                <w:color w:val="000000"/>
                <w:szCs w:val="20"/>
              </w:rPr>
              <w:t>(…)</w:t>
            </w:r>
          </w:p>
          <w:p w14:paraId="4FA72E9F" w14:textId="77777777" w:rsidR="00C21E00" w:rsidRPr="00BE71C2" w:rsidRDefault="00C21E00" w:rsidP="00DF63F8">
            <w:pPr>
              <w:pStyle w:val="Prrafodelista"/>
              <w:spacing w:before="0" w:line="20" w:lineRule="atLeast"/>
              <w:ind w:left="848"/>
              <w:rPr>
                <w:rFonts w:ascii="Calibri" w:hAnsi="Calibri" w:cs="Calibri"/>
                <w:i/>
                <w:color w:val="000000"/>
                <w:szCs w:val="20"/>
              </w:rPr>
            </w:pPr>
            <w:r w:rsidRPr="00BE71C2">
              <w:rPr>
                <w:rFonts w:ascii="Calibri" w:hAnsi="Calibri" w:cs="Calibri"/>
                <w:i/>
                <w:color w:val="000000"/>
                <w:szCs w:val="20"/>
              </w:rPr>
              <w:t xml:space="preserve">3.- Posteriormente, </w:t>
            </w:r>
            <w:r w:rsidRPr="00C40318">
              <w:rPr>
                <w:rFonts w:ascii="Calibri" w:hAnsi="Calibri" w:cs="Calibri"/>
                <w:b/>
                <w:i/>
                <w:color w:val="000000"/>
                <w:szCs w:val="20"/>
              </w:rPr>
              <w:t>se determinan los sectores interiores de medición</w:t>
            </w:r>
            <w:r w:rsidRPr="00BE71C2">
              <w:rPr>
                <w:rFonts w:ascii="Calibri" w:hAnsi="Calibri" w:cs="Calibri"/>
                <w:i/>
                <w:color w:val="000000"/>
                <w:szCs w:val="20"/>
              </w:rPr>
              <w:t>. Considerando la ubicación en el piso interior de la estructura del recinto a evaluar, favoreciendo zonas del centro de la sala.</w:t>
            </w:r>
          </w:p>
          <w:p w14:paraId="5BB46300" w14:textId="77777777" w:rsidR="00C21E00" w:rsidRPr="00BE71C2" w:rsidRDefault="00C40318" w:rsidP="00DF63F8">
            <w:pPr>
              <w:pStyle w:val="Prrafodelista"/>
              <w:spacing w:before="0" w:line="20" w:lineRule="atLeast"/>
              <w:ind w:left="848"/>
              <w:rPr>
                <w:rFonts w:ascii="Calibri" w:hAnsi="Calibri" w:cs="Calibri"/>
                <w:i/>
                <w:color w:val="000000"/>
                <w:szCs w:val="20"/>
              </w:rPr>
            </w:pPr>
            <w:r>
              <w:rPr>
                <w:rFonts w:ascii="Calibri" w:hAnsi="Calibri" w:cs="Calibri"/>
                <w:i/>
                <w:color w:val="000000"/>
                <w:szCs w:val="20"/>
              </w:rPr>
              <w:t>(…)</w:t>
            </w:r>
          </w:p>
          <w:p w14:paraId="3246DDA7" w14:textId="62860765" w:rsidR="00C21E00" w:rsidRPr="00BE71C2" w:rsidRDefault="00C21E00" w:rsidP="00DF63F8">
            <w:pPr>
              <w:pStyle w:val="Prrafodelista"/>
              <w:spacing w:before="0" w:line="20" w:lineRule="atLeast"/>
              <w:ind w:left="848"/>
              <w:rPr>
                <w:rFonts w:ascii="Calibri" w:hAnsi="Calibri" w:cs="Calibri"/>
                <w:i/>
                <w:color w:val="000000"/>
                <w:szCs w:val="20"/>
              </w:rPr>
            </w:pPr>
            <w:r w:rsidRPr="00BE71C2">
              <w:rPr>
                <w:rFonts w:ascii="Calibri" w:hAnsi="Calibri" w:cs="Calibri"/>
                <w:i/>
                <w:color w:val="000000"/>
                <w:szCs w:val="20"/>
              </w:rPr>
              <w:t xml:space="preserve">5.- </w:t>
            </w:r>
            <w:r w:rsidRPr="00C40318">
              <w:rPr>
                <w:rFonts w:ascii="Calibri" w:hAnsi="Calibri" w:cs="Calibri"/>
                <w:b/>
                <w:i/>
                <w:color w:val="000000"/>
                <w:szCs w:val="20"/>
              </w:rPr>
              <w:t>Se iniciarán simultáneamente para cada eje de medición Interior y exterior, un registro de aceleraciones de manera continua</w:t>
            </w:r>
            <w:r w:rsidR="00C40318">
              <w:rPr>
                <w:rFonts w:ascii="Calibri" w:hAnsi="Calibri" w:cs="Calibri"/>
                <w:i/>
                <w:color w:val="000000"/>
                <w:szCs w:val="20"/>
              </w:rPr>
              <w:t>,</w:t>
            </w:r>
            <w:r w:rsidRPr="00BE71C2">
              <w:rPr>
                <w:rFonts w:ascii="Calibri" w:hAnsi="Calibri" w:cs="Calibri"/>
                <w:i/>
                <w:color w:val="000000"/>
                <w:szCs w:val="20"/>
              </w:rPr>
              <w:t xml:space="preserve"> mediante un instrumento que cumpla con los requerimientos indicados en el punto 8.6 del Anexo 5 </w:t>
            </w:r>
            <w:r w:rsidR="00C40318">
              <w:rPr>
                <w:rFonts w:ascii="Calibri" w:hAnsi="Calibri" w:cs="Calibri"/>
                <w:i/>
                <w:color w:val="000000"/>
                <w:szCs w:val="20"/>
              </w:rPr>
              <w:t>“</w:t>
            </w:r>
            <w:r w:rsidRPr="00BE71C2">
              <w:rPr>
                <w:rFonts w:ascii="Calibri" w:hAnsi="Calibri" w:cs="Calibri"/>
                <w:i/>
                <w:color w:val="000000"/>
                <w:szCs w:val="20"/>
              </w:rPr>
              <w:t xml:space="preserve">Análisis de Vibraciones Proyectadas por Operación línea 6 de Metro de Santiago, Evaluación según norma ISO </w:t>
            </w:r>
            <w:r w:rsidR="00C6446A">
              <w:rPr>
                <w:rFonts w:ascii="Calibri" w:hAnsi="Calibri" w:cs="Calibri"/>
                <w:i/>
                <w:color w:val="000000"/>
                <w:szCs w:val="20"/>
              </w:rPr>
              <w:t>2631-2:1989</w:t>
            </w:r>
            <w:r w:rsidR="00C40318">
              <w:rPr>
                <w:rFonts w:ascii="Calibri" w:hAnsi="Calibri" w:cs="Calibri"/>
                <w:i/>
                <w:color w:val="000000"/>
                <w:szCs w:val="20"/>
              </w:rPr>
              <w:t>”</w:t>
            </w:r>
            <w:r w:rsidRPr="00BE71C2">
              <w:rPr>
                <w:rFonts w:ascii="Calibri" w:hAnsi="Calibri" w:cs="Calibri"/>
                <w:i/>
                <w:color w:val="000000"/>
                <w:szCs w:val="20"/>
              </w:rPr>
              <w:t xml:space="preserve"> de la DIA del proyecto Línea 6 </w:t>
            </w:r>
            <w:r w:rsidR="00CA4194">
              <w:rPr>
                <w:rFonts w:ascii="Calibri" w:hAnsi="Calibri" w:cs="Calibri"/>
                <w:i/>
                <w:color w:val="000000"/>
                <w:szCs w:val="20"/>
              </w:rPr>
              <w:t>–</w:t>
            </w:r>
            <w:r w:rsidRPr="00BE71C2">
              <w:rPr>
                <w:rFonts w:ascii="Calibri" w:hAnsi="Calibri" w:cs="Calibri"/>
                <w:i/>
                <w:color w:val="000000"/>
                <w:szCs w:val="20"/>
              </w:rPr>
              <w:t xml:space="preserve"> Etapa 2: Túneles, Estaciones, Talleres y Cocheras. Durante el registro se solicita que el ambiente de medición al interior del recinto evaluado este tranquilo, evitando la influencia de fuentes externas.</w:t>
            </w:r>
          </w:p>
          <w:p w14:paraId="63B223A9" w14:textId="392C5414" w:rsidR="00C21E00" w:rsidRPr="00BE71C2" w:rsidRDefault="00C21E00" w:rsidP="00DF63F8">
            <w:pPr>
              <w:pStyle w:val="Prrafodelista"/>
              <w:spacing w:before="0" w:line="20" w:lineRule="atLeast"/>
              <w:ind w:left="848"/>
              <w:rPr>
                <w:rFonts w:ascii="Calibri" w:hAnsi="Calibri" w:cs="Calibri"/>
                <w:i/>
                <w:color w:val="000000"/>
                <w:szCs w:val="20"/>
              </w:rPr>
            </w:pPr>
            <w:r w:rsidRPr="00BE71C2">
              <w:rPr>
                <w:rFonts w:ascii="Calibri" w:hAnsi="Calibri" w:cs="Calibri"/>
                <w:i/>
                <w:color w:val="000000"/>
                <w:szCs w:val="20"/>
              </w:rPr>
              <w:lastRenderedPageBreak/>
              <w:t xml:space="preserve">6.- </w:t>
            </w:r>
            <w:r w:rsidRPr="008611C2">
              <w:rPr>
                <w:rFonts w:ascii="Calibri" w:hAnsi="Calibri" w:cs="Calibri"/>
                <w:b/>
                <w:i/>
                <w:color w:val="000000"/>
                <w:szCs w:val="20"/>
              </w:rPr>
              <w:t>Los registros de aceleración serán almacenados en formato de formas de onda, para postproceso</w:t>
            </w:r>
            <w:r w:rsidRPr="00BE71C2">
              <w:rPr>
                <w:rFonts w:ascii="Calibri" w:hAnsi="Calibri" w:cs="Calibri"/>
                <w:i/>
                <w:color w:val="000000"/>
                <w:szCs w:val="20"/>
              </w:rPr>
              <w:t xml:space="preserve">. Si bien se puede ejecutar una la </w:t>
            </w:r>
            <w:r w:rsidR="00A20AFF" w:rsidRPr="00A20AFF">
              <w:rPr>
                <w:rFonts w:ascii="Calibri" w:hAnsi="Calibri" w:cs="Calibri"/>
                <w:color w:val="000000"/>
                <w:szCs w:val="20"/>
              </w:rPr>
              <w:t xml:space="preserve">[SIC] </w:t>
            </w:r>
            <w:r w:rsidRPr="00BE71C2">
              <w:rPr>
                <w:rFonts w:ascii="Calibri" w:hAnsi="Calibri" w:cs="Calibri"/>
                <w:i/>
                <w:color w:val="000000"/>
                <w:szCs w:val="20"/>
              </w:rPr>
              <w:t>visualización en tiempo real de espectros y valores de nivel de aceleración al momento de realizar la medición</w:t>
            </w:r>
            <w:r w:rsidR="00A355E8">
              <w:rPr>
                <w:rFonts w:ascii="Calibri" w:hAnsi="Calibri" w:cs="Calibri"/>
                <w:i/>
                <w:color w:val="000000"/>
                <w:szCs w:val="20"/>
              </w:rPr>
              <w:t>,</w:t>
            </w:r>
            <w:r w:rsidRPr="00BE71C2">
              <w:rPr>
                <w:rFonts w:ascii="Calibri" w:hAnsi="Calibri" w:cs="Calibri"/>
                <w:i/>
                <w:color w:val="000000"/>
                <w:szCs w:val="20"/>
              </w:rPr>
              <w:t xml:space="preserve"> estos serán solamente referenciales. Se debe post-procesar de manera detallada cada registro para obtener la evaluación ambiental después de un trabajo de gabinete, el cual se describe a continuación.</w:t>
            </w:r>
          </w:p>
          <w:p w14:paraId="440EFBFC" w14:textId="77777777" w:rsidR="00C21E00" w:rsidRPr="00BE71C2" w:rsidRDefault="008611C2" w:rsidP="00DF63F8">
            <w:pPr>
              <w:pStyle w:val="Prrafodelista"/>
              <w:spacing w:before="0" w:line="20" w:lineRule="atLeast"/>
              <w:ind w:left="848"/>
              <w:rPr>
                <w:rFonts w:ascii="Calibri" w:hAnsi="Calibri" w:cs="Calibri"/>
                <w:i/>
                <w:color w:val="000000"/>
                <w:szCs w:val="20"/>
              </w:rPr>
            </w:pPr>
            <w:r>
              <w:rPr>
                <w:rFonts w:ascii="Calibri" w:hAnsi="Calibri" w:cs="Calibri"/>
                <w:i/>
                <w:color w:val="000000"/>
                <w:szCs w:val="20"/>
              </w:rPr>
              <w:t>(…)</w:t>
            </w:r>
          </w:p>
          <w:p w14:paraId="0DE5DA7A" w14:textId="77777777" w:rsidR="00C21E00" w:rsidRPr="00C40318" w:rsidRDefault="00C21E00" w:rsidP="00DF63F8">
            <w:pPr>
              <w:pStyle w:val="Prrafodelista"/>
              <w:spacing w:before="0" w:line="20" w:lineRule="atLeast"/>
              <w:ind w:left="708"/>
              <w:rPr>
                <w:rFonts w:ascii="Calibri" w:hAnsi="Calibri" w:cs="Calibri"/>
                <w:b/>
                <w:i/>
                <w:color w:val="000000"/>
                <w:szCs w:val="20"/>
              </w:rPr>
            </w:pPr>
            <w:r w:rsidRPr="00C40318">
              <w:rPr>
                <w:rFonts w:ascii="Calibri" w:hAnsi="Calibri" w:cs="Calibri"/>
                <w:b/>
                <w:i/>
                <w:color w:val="000000"/>
                <w:szCs w:val="20"/>
              </w:rPr>
              <w:t xml:space="preserve">4 </w:t>
            </w:r>
            <w:proofErr w:type="gramStart"/>
            <w:r w:rsidRPr="00C40318">
              <w:rPr>
                <w:rFonts w:ascii="Calibri" w:hAnsi="Calibri" w:cs="Calibri"/>
                <w:b/>
                <w:i/>
                <w:color w:val="000000"/>
                <w:szCs w:val="20"/>
              </w:rPr>
              <w:t>Postproceso</w:t>
            </w:r>
            <w:proofErr w:type="gramEnd"/>
            <w:r w:rsidRPr="00C40318">
              <w:rPr>
                <w:rFonts w:ascii="Calibri" w:hAnsi="Calibri" w:cs="Calibri"/>
                <w:b/>
                <w:i/>
                <w:color w:val="000000"/>
                <w:szCs w:val="20"/>
              </w:rPr>
              <w:t xml:space="preserve"> de Datos</w:t>
            </w:r>
          </w:p>
          <w:p w14:paraId="45FB2B53" w14:textId="77777777" w:rsidR="00C21E00" w:rsidRPr="00BE71C2" w:rsidRDefault="00C21E00" w:rsidP="00DF63F8">
            <w:pPr>
              <w:pStyle w:val="Prrafodelista"/>
              <w:spacing w:before="0" w:line="20" w:lineRule="atLeast"/>
              <w:ind w:left="848"/>
              <w:rPr>
                <w:rFonts w:ascii="Calibri" w:hAnsi="Calibri" w:cs="Calibri"/>
                <w:i/>
                <w:color w:val="000000"/>
                <w:szCs w:val="20"/>
              </w:rPr>
            </w:pPr>
            <w:r w:rsidRPr="00BE71C2">
              <w:rPr>
                <w:rFonts w:ascii="Calibri" w:hAnsi="Calibri" w:cs="Calibri"/>
                <w:i/>
                <w:color w:val="000000"/>
                <w:szCs w:val="20"/>
              </w:rPr>
              <w:t>1.- Se selecciona en el registro de aceleraciones el paso de un tren dentro de un registro de</w:t>
            </w:r>
            <w:r w:rsidR="00B96901" w:rsidRPr="00BE71C2">
              <w:rPr>
                <w:rFonts w:ascii="Calibri" w:hAnsi="Calibri" w:cs="Calibri"/>
                <w:i/>
                <w:color w:val="000000"/>
                <w:szCs w:val="20"/>
              </w:rPr>
              <w:t xml:space="preserve"> </w:t>
            </w:r>
            <w:r w:rsidRPr="00BE71C2">
              <w:rPr>
                <w:rFonts w:ascii="Calibri" w:hAnsi="Calibri" w:cs="Calibri"/>
                <w:i/>
                <w:color w:val="000000"/>
                <w:szCs w:val="20"/>
              </w:rPr>
              <w:t>aceleraciones. Unidades de aceleración dependen del sistema de registro (cm</w:t>
            </w:r>
            <w:r w:rsidR="008611C2">
              <w:rPr>
                <w:rFonts w:ascii="Calibri" w:hAnsi="Calibri" w:cs="Calibri"/>
                <w:i/>
                <w:color w:val="000000"/>
                <w:szCs w:val="20"/>
              </w:rPr>
              <w:t>/</w:t>
            </w:r>
            <w:r w:rsidRPr="00BE71C2">
              <w:rPr>
                <w:rFonts w:ascii="Calibri" w:hAnsi="Calibri" w:cs="Calibri"/>
                <w:i/>
                <w:color w:val="000000"/>
                <w:szCs w:val="20"/>
              </w:rPr>
              <w:t>s</w:t>
            </w:r>
            <w:r w:rsidRPr="008611C2">
              <w:rPr>
                <w:rFonts w:ascii="Calibri" w:hAnsi="Calibri" w:cs="Calibri"/>
                <w:i/>
                <w:color w:val="000000"/>
                <w:szCs w:val="20"/>
                <w:vertAlign w:val="superscript"/>
              </w:rPr>
              <w:t>2</w:t>
            </w:r>
            <w:r w:rsidRPr="00BE71C2">
              <w:rPr>
                <w:rFonts w:ascii="Calibri" w:hAnsi="Calibri" w:cs="Calibri"/>
                <w:i/>
                <w:color w:val="000000"/>
                <w:szCs w:val="20"/>
              </w:rPr>
              <w:t>, m</w:t>
            </w:r>
            <w:r w:rsidR="008611C2">
              <w:rPr>
                <w:rFonts w:ascii="Calibri" w:hAnsi="Calibri" w:cs="Calibri"/>
                <w:i/>
                <w:color w:val="000000"/>
                <w:szCs w:val="20"/>
              </w:rPr>
              <w:t>/</w:t>
            </w:r>
            <w:r w:rsidRPr="00BE71C2">
              <w:rPr>
                <w:rFonts w:ascii="Calibri" w:hAnsi="Calibri" w:cs="Calibri"/>
                <w:i/>
                <w:color w:val="000000"/>
                <w:szCs w:val="20"/>
              </w:rPr>
              <w:t>s</w:t>
            </w:r>
            <w:r w:rsidRPr="008611C2">
              <w:rPr>
                <w:rFonts w:ascii="Calibri" w:hAnsi="Calibri" w:cs="Calibri"/>
                <w:i/>
                <w:color w:val="000000"/>
                <w:szCs w:val="20"/>
                <w:vertAlign w:val="superscript"/>
              </w:rPr>
              <w:t>2</w:t>
            </w:r>
            <w:r w:rsidRPr="00BE71C2">
              <w:rPr>
                <w:rFonts w:ascii="Calibri" w:hAnsi="Calibri" w:cs="Calibri"/>
                <w:i/>
                <w:color w:val="000000"/>
                <w:szCs w:val="20"/>
              </w:rPr>
              <w:t>, gal, g).</w:t>
            </w:r>
          </w:p>
          <w:p w14:paraId="4FB9E10C" w14:textId="77777777" w:rsidR="00C21E00" w:rsidRPr="00BE71C2" w:rsidRDefault="00B96901" w:rsidP="00DF63F8">
            <w:pPr>
              <w:pStyle w:val="Prrafodelista"/>
              <w:spacing w:before="0" w:line="20" w:lineRule="atLeast"/>
              <w:ind w:left="848"/>
              <w:jc w:val="center"/>
              <w:rPr>
                <w:rFonts w:ascii="Calibri" w:hAnsi="Calibri" w:cs="Calibri"/>
                <w:i/>
                <w:color w:val="000000"/>
                <w:szCs w:val="20"/>
              </w:rPr>
            </w:pPr>
            <w:r w:rsidRPr="00BE71C2">
              <w:rPr>
                <w:i/>
                <w:noProof/>
                <w:lang w:val="es-ES" w:eastAsia="es-ES"/>
              </w:rPr>
              <w:drawing>
                <wp:inline distT="0" distB="0" distL="0" distR="0" wp14:anchorId="7CE82434" wp14:editId="70C1E95B">
                  <wp:extent cx="4437960" cy="1152000"/>
                  <wp:effectExtent l="0" t="0" r="127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437960" cy="1152000"/>
                          </a:xfrm>
                          <a:prstGeom prst="rect">
                            <a:avLst/>
                          </a:prstGeom>
                        </pic:spPr>
                      </pic:pic>
                    </a:graphicData>
                  </a:graphic>
                </wp:inline>
              </w:drawing>
            </w:r>
          </w:p>
          <w:p w14:paraId="28FB77A8" w14:textId="2206191A" w:rsidR="00C21E00" w:rsidRPr="00BE71C2" w:rsidRDefault="00C21E00" w:rsidP="00DF63F8">
            <w:pPr>
              <w:pStyle w:val="Prrafodelista"/>
              <w:spacing w:before="0" w:line="20" w:lineRule="atLeast"/>
              <w:ind w:left="848"/>
              <w:rPr>
                <w:rFonts w:ascii="Calibri" w:hAnsi="Calibri" w:cs="Calibri"/>
                <w:i/>
                <w:color w:val="000000"/>
                <w:szCs w:val="20"/>
              </w:rPr>
            </w:pPr>
            <w:r w:rsidRPr="00BE71C2">
              <w:rPr>
                <w:rFonts w:ascii="Calibri" w:hAnsi="Calibri" w:cs="Calibri"/>
                <w:i/>
                <w:color w:val="000000"/>
                <w:szCs w:val="20"/>
              </w:rPr>
              <w:t xml:space="preserve">2.- Se calcula la ventana de intensidad RMS </w:t>
            </w:r>
            <w:r w:rsidR="00CA4194">
              <w:rPr>
                <w:rFonts w:ascii="Calibri" w:hAnsi="Calibri" w:cs="Calibri"/>
                <w:i/>
                <w:color w:val="000000"/>
                <w:szCs w:val="20"/>
              </w:rPr>
              <w:t>–</w:t>
            </w:r>
            <w:r w:rsidRPr="00BE71C2">
              <w:rPr>
                <w:rFonts w:ascii="Calibri" w:hAnsi="Calibri" w:cs="Calibri"/>
                <w:i/>
                <w:color w:val="000000"/>
                <w:szCs w:val="20"/>
              </w:rPr>
              <w:t xml:space="preserve"> 1s (envolvente RMS). Se comprueba que el máximo</w:t>
            </w:r>
            <w:r w:rsidR="00B96901" w:rsidRPr="00BE71C2">
              <w:rPr>
                <w:rFonts w:ascii="Calibri" w:hAnsi="Calibri" w:cs="Calibri"/>
                <w:i/>
                <w:color w:val="000000"/>
                <w:szCs w:val="20"/>
              </w:rPr>
              <w:t xml:space="preserve"> </w:t>
            </w:r>
            <w:r w:rsidRPr="00BE71C2">
              <w:rPr>
                <w:rFonts w:ascii="Calibri" w:hAnsi="Calibri" w:cs="Calibri"/>
                <w:i/>
                <w:color w:val="000000"/>
                <w:szCs w:val="20"/>
              </w:rPr>
              <w:t>RMS-1s corresponde a energía proveniente del paso del tren. Este análisis se realiza con ayuda de</w:t>
            </w:r>
            <w:r w:rsidR="00B96901" w:rsidRPr="00BE71C2">
              <w:rPr>
                <w:rFonts w:ascii="Calibri" w:hAnsi="Calibri" w:cs="Calibri"/>
                <w:i/>
                <w:color w:val="000000"/>
                <w:szCs w:val="20"/>
              </w:rPr>
              <w:t xml:space="preserve"> </w:t>
            </w:r>
            <w:r w:rsidRPr="00BE71C2">
              <w:rPr>
                <w:rFonts w:ascii="Calibri" w:hAnsi="Calibri" w:cs="Calibri"/>
                <w:i/>
                <w:color w:val="000000"/>
                <w:szCs w:val="20"/>
              </w:rPr>
              <w:t>los apuntes de observaciones de terreno detallados con las condiciones al momento de realizar la</w:t>
            </w:r>
            <w:r w:rsidR="00B96901" w:rsidRPr="00BE71C2">
              <w:rPr>
                <w:rFonts w:ascii="Calibri" w:hAnsi="Calibri" w:cs="Calibri"/>
                <w:i/>
                <w:color w:val="000000"/>
                <w:szCs w:val="20"/>
              </w:rPr>
              <w:t xml:space="preserve"> </w:t>
            </w:r>
            <w:r w:rsidRPr="00BE71C2">
              <w:rPr>
                <w:rFonts w:ascii="Calibri" w:hAnsi="Calibri" w:cs="Calibri"/>
                <w:i/>
                <w:color w:val="000000"/>
                <w:szCs w:val="20"/>
              </w:rPr>
              <w:t>medición</w:t>
            </w:r>
            <w:r w:rsidR="008611C2">
              <w:rPr>
                <w:rFonts w:ascii="Calibri" w:hAnsi="Calibri" w:cs="Calibri"/>
                <w:i/>
                <w:color w:val="000000"/>
                <w:szCs w:val="20"/>
              </w:rPr>
              <w:t>.</w:t>
            </w:r>
          </w:p>
          <w:p w14:paraId="522A29E4" w14:textId="77777777" w:rsidR="00C21E00" w:rsidRPr="00BE71C2" w:rsidRDefault="00B96901" w:rsidP="00DF63F8">
            <w:pPr>
              <w:pStyle w:val="Prrafodelista"/>
              <w:spacing w:before="0" w:line="20" w:lineRule="atLeast"/>
              <w:ind w:left="848"/>
              <w:jc w:val="center"/>
              <w:rPr>
                <w:rFonts w:ascii="Calibri" w:hAnsi="Calibri" w:cs="Calibri"/>
                <w:i/>
                <w:color w:val="000000"/>
                <w:szCs w:val="20"/>
              </w:rPr>
            </w:pPr>
            <w:r w:rsidRPr="00BE71C2">
              <w:rPr>
                <w:i/>
                <w:noProof/>
                <w:lang w:val="es-ES" w:eastAsia="es-ES"/>
              </w:rPr>
              <w:drawing>
                <wp:inline distT="0" distB="0" distL="0" distR="0" wp14:anchorId="5A223BAC" wp14:editId="6E5819D0">
                  <wp:extent cx="5055271" cy="1440000"/>
                  <wp:effectExtent l="0" t="0" r="0" b="825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55271" cy="1440000"/>
                          </a:xfrm>
                          <a:prstGeom prst="rect">
                            <a:avLst/>
                          </a:prstGeom>
                        </pic:spPr>
                      </pic:pic>
                    </a:graphicData>
                  </a:graphic>
                </wp:inline>
              </w:drawing>
            </w:r>
          </w:p>
          <w:p w14:paraId="36960312" w14:textId="77777777" w:rsidR="00C21E00" w:rsidRPr="00BE71C2" w:rsidRDefault="00C21E00" w:rsidP="00DF63F8">
            <w:pPr>
              <w:pStyle w:val="Prrafodelista"/>
              <w:spacing w:before="0" w:line="20" w:lineRule="atLeast"/>
              <w:ind w:left="848"/>
              <w:rPr>
                <w:rFonts w:ascii="Calibri" w:hAnsi="Calibri" w:cs="Calibri"/>
                <w:i/>
                <w:color w:val="000000"/>
                <w:szCs w:val="20"/>
              </w:rPr>
            </w:pPr>
            <w:r w:rsidRPr="00BE71C2">
              <w:rPr>
                <w:rFonts w:ascii="Calibri" w:hAnsi="Calibri" w:cs="Calibri"/>
                <w:i/>
                <w:color w:val="000000"/>
                <w:szCs w:val="20"/>
              </w:rPr>
              <w:t>3.- Se selecciona el intervalo de análisis de 10 segundos que debe contener el intervalo de mayor</w:t>
            </w:r>
            <w:r w:rsidR="00B96901" w:rsidRPr="00BE71C2">
              <w:rPr>
                <w:rFonts w:ascii="Calibri" w:hAnsi="Calibri" w:cs="Calibri"/>
                <w:i/>
                <w:color w:val="000000"/>
                <w:szCs w:val="20"/>
              </w:rPr>
              <w:t xml:space="preserve"> </w:t>
            </w:r>
            <w:r w:rsidRPr="00BE71C2">
              <w:rPr>
                <w:rFonts w:ascii="Calibri" w:hAnsi="Calibri" w:cs="Calibri"/>
                <w:i/>
                <w:color w:val="000000"/>
                <w:szCs w:val="20"/>
              </w:rPr>
              <w:t>intensidad, incluyendo el valor máximo RMS-1s.</w:t>
            </w:r>
          </w:p>
          <w:p w14:paraId="34008AF4" w14:textId="77777777" w:rsidR="00C21E00" w:rsidRPr="009D7C30" w:rsidRDefault="00B96901" w:rsidP="00DF63F8">
            <w:pPr>
              <w:spacing w:before="0" w:after="0" w:line="20" w:lineRule="atLeast"/>
              <w:rPr>
                <w:rFonts w:ascii="Calibri" w:hAnsi="Calibri" w:cs="Calibri"/>
                <w:i/>
                <w:color w:val="000000"/>
                <w:szCs w:val="20"/>
              </w:rPr>
            </w:pPr>
            <w:r w:rsidRPr="00BE71C2">
              <w:rPr>
                <w:noProof/>
                <w:lang w:val="es-ES" w:eastAsia="es-ES"/>
              </w:rPr>
              <w:drawing>
                <wp:inline distT="0" distB="0" distL="0" distR="0" wp14:anchorId="44E322B8" wp14:editId="58B7C4E2">
                  <wp:extent cx="4019978" cy="1008000"/>
                  <wp:effectExtent l="0" t="0" r="0" b="190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b="50042"/>
                          <a:stretch/>
                        </pic:blipFill>
                        <pic:spPr bwMode="auto">
                          <a:xfrm>
                            <a:off x="0" y="0"/>
                            <a:ext cx="4019978" cy="1008000"/>
                          </a:xfrm>
                          <a:prstGeom prst="rect">
                            <a:avLst/>
                          </a:prstGeom>
                          <a:ln>
                            <a:noFill/>
                          </a:ln>
                          <a:extLst>
                            <a:ext uri="{53640926-AAD7-44D8-BBD7-CCE9431645EC}">
                              <a14:shadowObscured xmlns:a14="http://schemas.microsoft.com/office/drawing/2010/main"/>
                            </a:ext>
                          </a:extLst>
                        </pic:spPr>
                      </pic:pic>
                    </a:graphicData>
                  </a:graphic>
                </wp:inline>
              </w:drawing>
            </w:r>
            <w:r w:rsidRPr="00BE71C2">
              <w:rPr>
                <w:noProof/>
                <w:lang w:val="es-ES" w:eastAsia="es-ES"/>
              </w:rPr>
              <w:drawing>
                <wp:inline distT="0" distB="0" distL="0" distR="0" wp14:anchorId="1D08FC5A" wp14:editId="7CC5D1E6">
                  <wp:extent cx="4013243" cy="1008000"/>
                  <wp:effectExtent l="0" t="0" r="6350" b="190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49958"/>
                          <a:stretch/>
                        </pic:blipFill>
                        <pic:spPr bwMode="auto">
                          <a:xfrm>
                            <a:off x="0" y="0"/>
                            <a:ext cx="4013243" cy="1008000"/>
                          </a:xfrm>
                          <a:prstGeom prst="rect">
                            <a:avLst/>
                          </a:prstGeom>
                          <a:ln>
                            <a:noFill/>
                          </a:ln>
                          <a:extLst>
                            <a:ext uri="{53640926-AAD7-44D8-BBD7-CCE9431645EC}">
                              <a14:shadowObscured xmlns:a14="http://schemas.microsoft.com/office/drawing/2010/main"/>
                            </a:ext>
                          </a:extLst>
                        </pic:spPr>
                      </pic:pic>
                    </a:graphicData>
                  </a:graphic>
                </wp:inline>
              </w:drawing>
            </w:r>
          </w:p>
          <w:p w14:paraId="13DF7C13" w14:textId="77777777" w:rsidR="00C21E00" w:rsidRPr="00BE71C2" w:rsidRDefault="00C21E00" w:rsidP="00DF63F8">
            <w:pPr>
              <w:pStyle w:val="Prrafodelista"/>
              <w:spacing w:before="0" w:line="20" w:lineRule="atLeast"/>
              <w:ind w:left="848"/>
              <w:rPr>
                <w:rFonts w:ascii="Calibri" w:hAnsi="Calibri" w:cs="Calibri"/>
                <w:i/>
                <w:color w:val="000000"/>
                <w:szCs w:val="20"/>
              </w:rPr>
            </w:pPr>
            <w:r w:rsidRPr="00BE71C2">
              <w:rPr>
                <w:rFonts w:ascii="Calibri" w:hAnsi="Calibri" w:cs="Calibri"/>
                <w:i/>
                <w:color w:val="000000"/>
                <w:szCs w:val="20"/>
              </w:rPr>
              <w:t xml:space="preserve">4.- A la ventana de </w:t>
            </w:r>
            <w:r w:rsidR="008611C2">
              <w:rPr>
                <w:rFonts w:ascii="Calibri" w:hAnsi="Calibri" w:cs="Calibri"/>
                <w:i/>
                <w:color w:val="000000"/>
                <w:szCs w:val="20"/>
              </w:rPr>
              <w:t>i</w:t>
            </w:r>
            <w:r w:rsidRPr="00BE71C2">
              <w:rPr>
                <w:rFonts w:ascii="Calibri" w:hAnsi="Calibri" w:cs="Calibri"/>
                <w:i/>
                <w:color w:val="000000"/>
                <w:szCs w:val="20"/>
              </w:rPr>
              <w:t>ntegración de 10 segundos seleccionada se le calcula el espectro en tercios de</w:t>
            </w:r>
            <w:r w:rsidR="00B96901" w:rsidRPr="00BE71C2">
              <w:rPr>
                <w:rFonts w:ascii="Calibri" w:hAnsi="Calibri" w:cs="Calibri"/>
                <w:i/>
                <w:color w:val="000000"/>
                <w:szCs w:val="20"/>
              </w:rPr>
              <w:t xml:space="preserve"> </w:t>
            </w:r>
            <w:r w:rsidRPr="00BE71C2">
              <w:rPr>
                <w:rFonts w:ascii="Calibri" w:hAnsi="Calibri" w:cs="Calibri"/>
                <w:i/>
                <w:color w:val="000000"/>
                <w:szCs w:val="20"/>
              </w:rPr>
              <w:t>octava (potencia espectral o Average Power Spectral), sin ponderación de frecuencia. Se debe tener</w:t>
            </w:r>
            <w:r w:rsidR="00B96901" w:rsidRPr="00BE71C2">
              <w:rPr>
                <w:rFonts w:ascii="Calibri" w:hAnsi="Calibri" w:cs="Calibri"/>
                <w:i/>
                <w:color w:val="000000"/>
                <w:szCs w:val="20"/>
              </w:rPr>
              <w:t xml:space="preserve"> </w:t>
            </w:r>
            <w:r w:rsidRPr="00BE71C2">
              <w:rPr>
                <w:rFonts w:ascii="Calibri" w:hAnsi="Calibri" w:cs="Calibri"/>
                <w:i/>
                <w:color w:val="000000"/>
                <w:szCs w:val="20"/>
              </w:rPr>
              <w:t>en consideración la equivalencia de Parseval entre la señal en el tiempo y el espectro, como promedio</w:t>
            </w:r>
            <w:r w:rsidR="00B96901" w:rsidRPr="00BE71C2">
              <w:rPr>
                <w:rFonts w:ascii="Calibri" w:hAnsi="Calibri" w:cs="Calibri"/>
                <w:i/>
                <w:color w:val="000000"/>
                <w:szCs w:val="20"/>
              </w:rPr>
              <w:t xml:space="preserve"> </w:t>
            </w:r>
            <w:r w:rsidRPr="00BE71C2">
              <w:rPr>
                <w:rFonts w:ascii="Calibri" w:hAnsi="Calibri" w:cs="Calibri"/>
                <w:i/>
                <w:color w:val="000000"/>
                <w:szCs w:val="20"/>
              </w:rPr>
              <w:t xml:space="preserve">o potencia en los 10 segundos </w:t>
            </w:r>
            <w:r w:rsidR="008611C2" w:rsidRPr="00BE71C2">
              <w:rPr>
                <w:rFonts w:ascii="Calibri" w:hAnsi="Calibri" w:cs="Calibri"/>
                <w:i/>
                <w:color w:val="000000"/>
                <w:szCs w:val="20"/>
              </w:rPr>
              <w:t>analizados</w:t>
            </w:r>
            <w:r w:rsidRPr="00BE71C2">
              <w:rPr>
                <w:rFonts w:ascii="Calibri" w:hAnsi="Calibri" w:cs="Calibri"/>
                <w:i/>
                <w:color w:val="000000"/>
                <w:szCs w:val="20"/>
              </w:rPr>
              <w:t xml:space="preserve">. </w:t>
            </w:r>
            <w:r w:rsidRPr="008611C2">
              <w:rPr>
                <w:rFonts w:ascii="Calibri" w:hAnsi="Calibri" w:cs="Calibri"/>
                <w:b/>
                <w:i/>
                <w:color w:val="000000"/>
                <w:szCs w:val="20"/>
              </w:rPr>
              <w:t>Se utiliza una ventana de 10 segundos, debido a que es la</w:t>
            </w:r>
            <w:r w:rsidR="00B96901" w:rsidRPr="008611C2">
              <w:rPr>
                <w:rFonts w:ascii="Calibri" w:hAnsi="Calibri" w:cs="Calibri"/>
                <w:b/>
                <w:i/>
                <w:color w:val="000000"/>
                <w:szCs w:val="20"/>
              </w:rPr>
              <w:t xml:space="preserve"> </w:t>
            </w:r>
            <w:r w:rsidRPr="008611C2">
              <w:rPr>
                <w:rFonts w:ascii="Calibri" w:hAnsi="Calibri" w:cs="Calibri"/>
                <w:b/>
                <w:i/>
                <w:color w:val="000000"/>
                <w:szCs w:val="20"/>
              </w:rPr>
              <w:t xml:space="preserve">establecida en el plan de seguimiento contenida en Anexo 5 de la </w:t>
            </w:r>
            <w:r w:rsidR="008611C2" w:rsidRPr="008611C2">
              <w:rPr>
                <w:rFonts w:ascii="Calibri" w:hAnsi="Calibri" w:cs="Calibri"/>
                <w:b/>
                <w:i/>
                <w:color w:val="000000"/>
                <w:szCs w:val="20"/>
              </w:rPr>
              <w:t xml:space="preserve">DIA </w:t>
            </w:r>
            <w:r w:rsidRPr="008611C2">
              <w:rPr>
                <w:rFonts w:ascii="Calibri" w:hAnsi="Calibri" w:cs="Calibri"/>
                <w:b/>
                <w:i/>
                <w:color w:val="000000"/>
                <w:szCs w:val="20"/>
              </w:rPr>
              <w:t>del proyecto</w:t>
            </w:r>
            <w:r w:rsidRPr="00BE71C2">
              <w:rPr>
                <w:rFonts w:ascii="Calibri" w:hAnsi="Calibri" w:cs="Calibri"/>
                <w:i/>
                <w:color w:val="000000"/>
                <w:szCs w:val="20"/>
              </w:rPr>
              <w:t>.</w:t>
            </w:r>
          </w:p>
          <w:p w14:paraId="7FA798AD" w14:textId="77777777" w:rsidR="00C21E00" w:rsidRDefault="00C21E00" w:rsidP="00DF63F8">
            <w:pPr>
              <w:pStyle w:val="Prrafodelista"/>
              <w:spacing w:before="0" w:line="20" w:lineRule="atLeast"/>
              <w:ind w:left="848"/>
              <w:rPr>
                <w:rFonts w:ascii="Calibri" w:hAnsi="Calibri" w:cs="Calibri"/>
                <w:i/>
                <w:color w:val="000000"/>
                <w:szCs w:val="20"/>
              </w:rPr>
            </w:pPr>
            <w:r w:rsidRPr="00BE71C2">
              <w:rPr>
                <w:rFonts w:ascii="Calibri" w:hAnsi="Calibri" w:cs="Calibri"/>
                <w:i/>
                <w:color w:val="000000"/>
                <w:szCs w:val="20"/>
              </w:rPr>
              <w:lastRenderedPageBreak/>
              <w:t>El cálculo de las bandas en tercio de octava se calcula realizando la sumatoria de los valores</w:t>
            </w:r>
            <w:r w:rsidR="00B96901" w:rsidRPr="00BE71C2">
              <w:rPr>
                <w:rFonts w:ascii="Calibri" w:hAnsi="Calibri" w:cs="Calibri"/>
                <w:i/>
                <w:color w:val="000000"/>
                <w:szCs w:val="20"/>
              </w:rPr>
              <w:t xml:space="preserve"> </w:t>
            </w:r>
            <w:r w:rsidRPr="00BE71C2">
              <w:rPr>
                <w:rFonts w:ascii="Calibri" w:hAnsi="Calibri" w:cs="Calibri"/>
                <w:i/>
                <w:color w:val="000000"/>
                <w:szCs w:val="20"/>
              </w:rPr>
              <w:t>espectrales de potencia en banda estrecha entre las frecuencias de corte normalizadas para cada</w:t>
            </w:r>
            <w:r w:rsidR="00B96901" w:rsidRPr="00BE71C2">
              <w:rPr>
                <w:rFonts w:ascii="Calibri" w:hAnsi="Calibri" w:cs="Calibri"/>
                <w:i/>
                <w:color w:val="000000"/>
                <w:szCs w:val="20"/>
              </w:rPr>
              <w:t xml:space="preserve"> </w:t>
            </w:r>
            <w:r w:rsidRPr="00BE71C2">
              <w:rPr>
                <w:rFonts w:ascii="Calibri" w:hAnsi="Calibri" w:cs="Calibri"/>
                <w:i/>
                <w:color w:val="000000"/>
                <w:szCs w:val="20"/>
              </w:rPr>
              <w:t>banda de tercios de octava. Para el análisis de vibraciones ISO 2631-2/89 se analiza solamente entre</w:t>
            </w:r>
            <w:r w:rsidR="00B96901" w:rsidRPr="00BE71C2">
              <w:rPr>
                <w:rFonts w:ascii="Calibri" w:hAnsi="Calibri" w:cs="Calibri"/>
                <w:i/>
                <w:color w:val="000000"/>
                <w:szCs w:val="20"/>
              </w:rPr>
              <w:t xml:space="preserve"> </w:t>
            </w:r>
            <w:r w:rsidRPr="00BE71C2">
              <w:rPr>
                <w:rFonts w:ascii="Calibri" w:hAnsi="Calibri" w:cs="Calibri"/>
                <w:i/>
                <w:color w:val="000000"/>
                <w:szCs w:val="20"/>
              </w:rPr>
              <w:t>las bandas de 1 a 80 Hz. Esto se realiza para cada uno de los tres ejes medidos.</w:t>
            </w:r>
            <w:r w:rsidR="00B96901" w:rsidRPr="00BE71C2">
              <w:rPr>
                <w:rFonts w:ascii="Calibri" w:hAnsi="Calibri" w:cs="Calibri"/>
                <w:i/>
                <w:color w:val="000000"/>
                <w:szCs w:val="20"/>
              </w:rPr>
              <w:t xml:space="preserve"> </w:t>
            </w:r>
          </w:p>
          <w:p w14:paraId="5B991264" w14:textId="77777777" w:rsidR="008611C2" w:rsidRPr="00BE71C2" w:rsidRDefault="008611C2" w:rsidP="00DF63F8">
            <w:pPr>
              <w:pStyle w:val="Prrafodelista"/>
              <w:spacing w:before="0" w:line="20" w:lineRule="atLeast"/>
              <w:ind w:left="848"/>
              <w:rPr>
                <w:rFonts w:ascii="Calibri" w:hAnsi="Calibri" w:cs="Calibri"/>
                <w:i/>
                <w:color w:val="000000"/>
                <w:szCs w:val="20"/>
              </w:rPr>
            </w:pPr>
            <w:r w:rsidRPr="008611C2">
              <w:rPr>
                <w:rFonts w:ascii="Calibri" w:hAnsi="Calibri" w:cs="Calibri"/>
                <w:i/>
                <w:color w:val="000000"/>
                <w:szCs w:val="20"/>
              </w:rPr>
              <w:t>La siguiente tabla muestra las bandas de tercio de octava preferidas y las frecuencias de corte utilizadas</w:t>
            </w:r>
            <w:r>
              <w:rPr>
                <w:rFonts w:ascii="Calibri" w:hAnsi="Calibri" w:cs="Calibri"/>
                <w:i/>
                <w:color w:val="000000"/>
                <w:szCs w:val="20"/>
              </w:rPr>
              <w:t xml:space="preserve"> </w:t>
            </w:r>
            <w:r w:rsidRPr="008611C2">
              <w:rPr>
                <w:rFonts w:ascii="Calibri" w:hAnsi="Calibri" w:cs="Calibri"/>
                <w:i/>
                <w:color w:val="000000"/>
                <w:szCs w:val="20"/>
              </w:rPr>
              <w:t>para la acumulación de potencia en cada una de estas bandas.</w:t>
            </w:r>
          </w:p>
          <w:p w14:paraId="1A6375C0" w14:textId="77777777" w:rsidR="00C21E00" w:rsidRDefault="00C21E00" w:rsidP="00DF63F8">
            <w:pPr>
              <w:pStyle w:val="Prrafodelista"/>
              <w:spacing w:before="0" w:line="20" w:lineRule="atLeast"/>
              <w:ind w:left="848"/>
              <w:rPr>
                <w:rFonts w:ascii="Calibri" w:hAnsi="Calibri" w:cs="Calibri"/>
                <w:i/>
                <w:color w:val="000000"/>
                <w:szCs w:val="20"/>
              </w:rPr>
            </w:pPr>
          </w:p>
          <w:tbl>
            <w:tblPr>
              <w:tblW w:w="0" w:type="auto"/>
              <w:jc w:val="center"/>
              <w:tblCellMar>
                <w:left w:w="70" w:type="dxa"/>
                <w:right w:w="70" w:type="dxa"/>
              </w:tblCellMar>
              <w:tblLook w:val="04A0" w:firstRow="1" w:lastRow="0" w:firstColumn="1" w:lastColumn="0" w:noHBand="0" w:noVBand="1"/>
            </w:tblPr>
            <w:tblGrid>
              <w:gridCol w:w="1410"/>
              <w:gridCol w:w="2227"/>
              <w:gridCol w:w="2227"/>
              <w:gridCol w:w="146"/>
              <w:gridCol w:w="1410"/>
              <w:gridCol w:w="2227"/>
              <w:gridCol w:w="2227"/>
            </w:tblGrid>
            <w:tr w:rsidR="008611C2" w:rsidRPr="008611C2" w14:paraId="1226EE26" w14:textId="77777777" w:rsidTr="008611C2">
              <w:trPr>
                <w:trHeight w:val="20"/>
                <w:jc w:val="center"/>
              </w:trPr>
              <w:tc>
                <w:tcPr>
                  <w:tcW w:w="0" w:type="auto"/>
                  <w:gridSpan w:val="7"/>
                  <w:tcBorders>
                    <w:top w:val="nil"/>
                    <w:left w:val="nil"/>
                    <w:bottom w:val="nil"/>
                    <w:right w:val="nil"/>
                  </w:tcBorders>
                  <w:shd w:val="clear" w:color="auto" w:fill="auto"/>
                  <w:vAlign w:val="bottom"/>
                  <w:hideMark/>
                </w:tcPr>
                <w:p w14:paraId="74A8FE0B" w14:textId="77777777" w:rsidR="008611C2" w:rsidRPr="008611C2" w:rsidRDefault="008611C2" w:rsidP="00DF63F8">
                  <w:pPr>
                    <w:spacing w:before="0" w:after="0" w:line="20" w:lineRule="atLeast"/>
                    <w:jc w:val="center"/>
                    <w:rPr>
                      <w:rFonts w:ascii="Calibri" w:eastAsia="Times New Roman" w:hAnsi="Calibri" w:cs="Calibri"/>
                      <w:i/>
                      <w:sz w:val="22"/>
                      <w:lang w:eastAsia="es-CL"/>
                    </w:rPr>
                  </w:pPr>
                  <w:r w:rsidRPr="008611C2">
                    <w:rPr>
                      <w:rFonts w:ascii="Calibri" w:eastAsia="Times New Roman" w:hAnsi="Calibri" w:cs="Calibri"/>
                      <w:i/>
                      <w:lang w:eastAsia="es-CL"/>
                    </w:rPr>
                    <w:t xml:space="preserve">Tabla 1: Frecuencias </w:t>
                  </w:r>
                  <w:r w:rsidRPr="002A494F">
                    <w:rPr>
                      <w:rFonts w:ascii="Calibri" w:eastAsia="Times New Roman" w:hAnsi="Calibri" w:cs="Calibri"/>
                      <w:i/>
                      <w:lang w:eastAsia="es-CL"/>
                    </w:rPr>
                    <w:t>preferidas</w:t>
                  </w:r>
                  <w:r w:rsidRPr="008611C2">
                    <w:rPr>
                      <w:rFonts w:ascii="Calibri" w:eastAsia="Times New Roman" w:hAnsi="Calibri" w:cs="Calibri"/>
                      <w:i/>
                      <w:lang w:eastAsia="es-CL"/>
                    </w:rPr>
                    <w:t xml:space="preserve"> de tercio de octava </w:t>
                  </w:r>
                  <w:r w:rsidRPr="002A494F">
                    <w:rPr>
                      <w:rFonts w:ascii="Calibri" w:eastAsia="Times New Roman" w:hAnsi="Calibri" w:cs="Calibri"/>
                      <w:i/>
                      <w:lang w:eastAsia="es-CL"/>
                    </w:rPr>
                    <w:t>según</w:t>
                  </w:r>
                  <w:r w:rsidRPr="008611C2">
                    <w:rPr>
                      <w:rFonts w:ascii="Calibri" w:eastAsia="Times New Roman" w:hAnsi="Calibri" w:cs="Calibri"/>
                      <w:i/>
                      <w:lang w:eastAsia="es-CL"/>
                    </w:rPr>
                    <w:t xml:space="preserve"> ISO 2631-2:1989 y frecuen</w:t>
                  </w:r>
                  <w:r w:rsidRPr="002A494F">
                    <w:rPr>
                      <w:rFonts w:ascii="Calibri" w:eastAsia="Times New Roman" w:hAnsi="Calibri" w:cs="Calibri"/>
                      <w:i/>
                      <w:lang w:eastAsia="es-CL"/>
                    </w:rPr>
                    <w:t>ci</w:t>
                  </w:r>
                  <w:r w:rsidRPr="008611C2">
                    <w:rPr>
                      <w:rFonts w:ascii="Calibri" w:eastAsia="Times New Roman" w:hAnsi="Calibri" w:cs="Calibri"/>
                      <w:i/>
                      <w:lang w:eastAsia="es-CL"/>
                    </w:rPr>
                    <w:t>as de co</w:t>
                  </w:r>
                  <w:r w:rsidRPr="002A494F">
                    <w:rPr>
                      <w:rFonts w:ascii="Calibri" w:eastAsia="Times New Roman" w:hAnsi="Calibri" w:cs="Calibri"/>
                      <w:i/>
                      <w:lang w:eastAsia="es-CL"/>
                    </w:rPr>
                    <w:t>rt</w:t>
                  </w:r>
                  <w:r w:rsidRPr="008611C2">
                    <w:rPr>
                      <w:rFonts w:ascii="Calibri" w:eastAsia="Times New Roman" w:hAnsi="Calibri" w:cs="Calibri"/>
                      <w:i/>
                      <w:lang w:eastAsia="es-CL"/>
                    </w:rPr>
                    <w:t>e de cada banda</w:t>
                  </w:r>
                </w:p>
              </w:tc>
            </w:tr>
            <w:tr w:rsidR="008611C2" w:rsidRPr="008611C2" w14:paraId="45A2FC92" w14:textId="77777777" w:rsidTr="008611C2">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A8AEEE9" w14:textId="77777777" w:rsidR="008611C2" w:rsidRPr="008611C2" w:rsidRDefault="008611C2" w:rsidP="00DF63F8">
                  <w:pPr>
                    <w:spacing w:before="0" w:after="0" w:line="20" w:lineRule="atLeast"/>
                    <w:jc w:val="center"/>
                    <w:rPr>
                      <w:rFonts w:ascii="Calibri" w:eastAsia="Times New Roman" w:hAnsi="Calibri" w:cs="Calibri"/>
                      <w:b/>
                      <w:bCs/>
                      <w:i/>
                      <w:sz w:val="18"/>
                      <w:szCs w:val="18"/>
                      <w:lang w:eastAsia="es-CL"/>
                    </w:rPr>
                  </w:pPr>
                  <w:r w:rsidRPr="008611C2">
                    <w:rPr>
                      <w:rFonts w:ascii="Calibri" w:eastAsia="Times New Roman" w:hAnsi="Calibri" w:cs="Calibri"/>
                      <w:b/>
                      <w:bCs/>
                      <w:i/>
                      <w:sz w:val="18"/>
                      <w:szCs w:val="18"/>
                      <w:lang w:eastAsia="es-CL"/>
                    </w:rPr>
                    <w:t>Banda central Hz</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EFC48F2" w14:textId="77777777" w:rsidR="008611C2" w:rsidRPr="008611C2" w:rsidRDefault="008611C2" w:rsidP="00DF63F8">
                  <w:pPr>
                    <w:spacing w:before="0" w:after="0" w:line="20" w:lineRule="atLeast"/>
                    <w:jc w:val="center"/>
                    <w:rPr>
                      <w:rFonts w:ascii="Calibri" w:eastAsia="Times New Roman" w:hAnsi="Calibri" w:cs="Calibri"/>
                      <w:b/>
                      <w:bCs/>
                      <w:i/>
                      <w:sz w:val="18"/>
                      <w:szCs w:val="18"/>
                      <w:lang w:eastAsia="es-CL"/>
                    </w:rPr>
                  </w:pPr>
                  <w:r w:rsidRPr="008611C2">
                    <w:rPr>
                      <w:rFonts w:ascii="Calibri" w:eastAsia="Times New Roman" w:hAnsi="Calibri" w:cs="Calibri"/>
                      <w:b/>
                      <w:bCs/>
                      <w:i/>
                      <w:sz w:val="18"/>
                      <w:szCs w:val="18"/>
                      <w:lang w:eastAsia="es-CL"/>
                    </w:rPr>
                    <w:t xml:space="preserve">Frecuencia de corte </w:t>
                  </w:r>
                  <w:r>
                    <w:rPr>
                      <w:rFonts w:ascii="Calibri" w:eastAsia="Times New Roman" w:hAnsi="Calibri" w:cs="Calibri"/>
                      <w:b/>
                      <w:bCs/>
                      <w:i/>
                      <w:sz w:val="18"/>
                      <w:szCs w:val="18"/>
                      <w:lang w:eastAsia="es-CL"/>
                    </w:rPr>
                    <w:t>f</w:t>
                  </w:r>
                  <w:r w:rsidRPr="008611C2">
                    <w:rPr>
                      <w:rFonts w:ascii="Calibri" w:eastAsia="Times New Roman" w:hAnsi="Calibri" w:cs="Calibri"/>
                      <w:b/>
                      <w:bCs/>
                      <w:i/>
                      <w:sz w:val="18"/>
                      <w:szCs w:val="18"/>
                      <w:lang w:eastAsia="es-CL"/>
                    </w:rPr>
                    <w:t>1 en Hz</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F873FC2" w14:textId="77777777" w:rsidR="008611C2" w:rsidRPr="008611C2" w:rsidRDefault="008611C2" w:rsidP="00DF63F8">
                  <w:pPr>
                    <w:spacing w:before="0" w:after="0" w:line="20" w:lineRule="atLeast"/>
                    <w:jc w:val="center"/>
                    <w:rPr>
                      <w:rFonts w:ascii="Calibri" w:eastAsia="Times New Roman" w:hAnsi="Calibri" w:cs="Calibri"/>
                      <w:b/>
                      <w:bCs/>
                      <w:i/>
                      <w:sz w:val="18"/>
                      <w:szCs w:val="18"/>
                      <w:lang w:eastAsia="es-CL"/>
                    </w:rPr>
                  </w:pPr>
                  <w:r w:rsidRPr="008611C2">
                    <w:rPr>
                      <w:rFonts w:ascii="Calibri" w:eastAsia="Times New Roman" w:hAnsi="Calibri" w:cs="Calibri"/>
                      <w:b/>
                      <w:bCs/>
                      <w:i/>
                      <w:sz w:val="18"/>
                      <w:szCs w:val="18"/>
                      <w:lang w:eastAsia="es-CL"/>
                    </w:rPr>
                    <w:t xml:space="preserve">Frecuencia de corte </w:t>
                  </w:r>
                  <w:r>
                    <w:rPr>
                      <w:rFonts w:ascii="Calibri" w:eastAsia="Times New Roman" w:hAnsi="Calibri" w:cs="Calibri"/>
                      <w:b/>
                      <w:bCs/>
                      <w:i/>
                      <w:sz w:val="18"/>
                      <w:szCs w:val="18"/>
                      <w:lang w:eastAsia="es-CL"/>
                    </w:rPr>
                    <w:t>f</w:t>
                  </w:r>
                  <w:r w:rsidRPr="008611C2">
                    <w:rPr>
                      <w:rFonts w:ascii="Calibri" w:eastAsia="Times New Roman" w:hAnsi="Calibri" w:cs="Calibri"/>
                      <w:b/>
                      <w:bCs/>
                      <w:i/>
                      <w:sz w:val="18"/>
                      <w:szCs w:val="18"/>
                      <w:lang w:eastAsia="es-CL"/>
                    </w:rPr>
                    <w:t>2 en Hz</w:t>
                  </w:r>
                </w:p>
              </w:tc>
              <w:tc>
                <w:tcPr>
                  <w:tcW w:w="0" w:type="auto"/>
                  <w:tcBorders>
                    <w:top w:val="nil"/>
                    <w:left w:val="nil"/>
                    <w:bottom w:val="nil"/>
                    <w:right w:val="nil"/>
                  </w:tcBorders>
                  <w:shd w:val="clear" w:color="auto" w:fill="000000" w:themeFill="text1"/>
                  <w:vAlign w:val="center"/>
                  <w:hideMark/>
                </w:tcPr>
                <w:p w14:paraId="32A5D922" w14:textId="77777777" w:rsidR="008611C2" w:rsidRPr="008611C2" w:rsidRDefault="008611C2" w:rsidP="00DF63F8">
                  <w:pPr>
                    <w:spacing w:before="0" w:after="0" w:line="20" w:lineRule="atLeast"/>
                    <w:jc w:val="center"/>
                    <w:rPr>
                      <w:rFonts w:ascii="Calibri" w:eastAsia="Times New Roman" w:hAnsi="Calibri" w:cs="Calibri"/>
                      <w:b/>
                      <w:bCs/>
                      <w:i/>
                      <w:sz w:val="18"/>
                      <w:szCs w:val="18"/>
                      <w:lang w:eastAsia="es-CL"/>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F87B74F" w14:textId="77777777" w:rsidR="008611C2" w:rsidRPr="008611C2" w:rsidRDefault="008611C2" w:rsidP="00DF63F8">
                  <w:pPr>
                    <w:spacing w:before="0" w:after="0" w:line="20" w:lineRule="atLeast"/>
                    <w:jc w:val="center"/>
                    <w:rPr>
                      <w:rFonts w:ascii="Calibri" w:eastAsia="Times New Roman" w:hAnsi="Calibri" w:cs="Calibri"/>
                      <w:b/>
                      <w:bCs/>
                      <w:i/>
                      <w:sz w:val="18"/>
                      <w:szCs w:val="18"/>
                      <w:lang w:eastAsia="es-CL"/>
                    </w:rPr>
                  </w:pPr>
                  <w:r w:rsidRPr="008611C2">
                    <w:rPr>
                      <w:rFonts w:ascii="Calibri" w:eastAsia="Times New Roman" w:hAnsi="Calibri" w:cs="Calibri"/>
                      <w:b/>
                      <w:bCs/>
                      <w:i/>
                      <w:sz w:val="18"/>
                      <w:szCs w:val="18"/>
                      <w:lang w:eastAsia="es-CL"/>
                    </w:rPr>
                    <w:t>Banda central Hz</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4900FE4" w14:textId="77777777" w:rsidR="008611C2" w:rsidRPr="008611C2" w:rsidRDefault="008611C2" w:rsidP="00DF63F8">
                  <w:pPr>
                    <w:spacing w:before="0" w:after="0" w:line="20" w:lineRule="atLeast"/>
                    <w:jc w:val="center"/>
                    <w:rPr>
                      <w:rFonts w:ascii="Calibri" w:eastAsia="Times New Roman" w:hAnsi="Calibri" w:cs="Calibri"/>
                      <w:b/>
                      <w:bCs/>
                      <w:i/>
                      <w:sz w:val="18"/>
                      <w:szCs w:val="18"/>
                      <w:lang w:eastAsia="es-CL"/>
                    </w:rPr>
                  </w:pPr>
                  <w:r w:rsidRPr="008611C2">
                    <w:rPr>
                      <w:rFonts w:ascii="Calibri" w:eastAsia="Times New Roman" w:hAnsi="Calibri" w:cs="Calibri"/>
                      <w:b/>
                      <w:bCs/>
                      <w:i/>
                      <w:sz w:val="18"/>
                      <w:szCs w:val="18"/>
                      <w:lang w:eastAsia="es-CL"/>
                    </w:rPr>
                    <w:t xml:space="preserve">Frecuencia de corte </w:t>
                  </w:r>
                  <w:r>
                    <w:rPr>
                      <w:rFonts w:ascii="Calibri" w:eastAsia="Times New Roman" w:hAnsi="Calibri" w:cs="Calibri"/>
                      <w:b/>
                      <w:bCs/>
                      <w:i/>
                      <w:sz w:val="18"/>
                      <w:szCs w:val="18"/>
                      <w:lang w:eastAsia="es-CL"/>
                    </w:rPr>
                    <w:t>f</w:t>
                  </w:r>
                  <w:r w:rsidRPr="008611C2">
                    <w:rPr>
                      <w:rFonts w:ascii="Calibri" w:eastAsia="Times New Roman" w:hAnsi="Calibri" w:cs="Calibri"/>
                      <w:b/>
                      <w:bCs/>
                      <w:i/>
                      <w:sz w:val="18"/>
                      <w:szCs w:val="18"/>
                      <w:lang w:eastAsia="es-CL"/>
                    </w:rPr>
                    <w:t>1 en Hz</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5BE6E87" w14:textId="77777777" w:rsidR="008611C2" w:rsidRPr="008611C2" w:rsidRDefault="008611C2" w:rsidP="00DF63F8">
                  <w:pPr>
                    <w:spacing w:before="0" w:after="0" w:line="20" w:lineRule="atLeast"/>
                    <w:jc w:val="center"/>
                    <w:rPr>
                      <w:rFonts w:ascii="Calibri" w:eastAsia="Times New Roman" w:hAnsi="Calibri" w:cs="Calibri"/>
                      <w:b/>
                      <w:bCs/>
                      <w:i/>
                      <w:sz w:val="18"/>
                      <w:szCs w:val="18"/>
                      <w:lang w:eastAsia="es-CL"/>
                    </w:rPr>
                  </w:pPr>
                  <w:r w:rsidRPr="008611C2">
                    <w:rPr>
                      <w:rFonts w:ascii="Calibri" w:eastAsia="Times New Roman" w:hAnsi="Calibri" w:cs="Calibri"/>
                      <w:b/>
                      <w:bCs/>
                      <w:i/>
                      <w:sz w:val="18"/>
                      <w:szCs w:val="18"/>
                      <w:lang w:eastAsia="es-CL"/>
                    </w:rPr>
                    <w:t xml:space="preserve">Frecuencia de corte </w:t>
                  </w:r>
                  <w:r>
                    <w:rPr>
                      <w:rFonts w:ascii="Calibri" w:eastAsia="Times New Roman" w:hAnsi="Calibri" w:cs="Calibri"/>
                      <w:b/>
                      <w:bCs/>
                      <w:i/>
                      <w:sz w:val="18"/>
                      <w:szCs w:val="18"/>
                      <w:lang w:eastAsia="es-CL"/>
                    </w:rPr>
                    <w:t>f</w:t>
                  </w:r>
                  <w:r w:rsidRPr="008611C2">
                    <w:rPr>
                      <w:rFonts w:ascii="Calibri" w:eastAsia="Times New Roman" w:hAnsi="Calibri" w:cs="Calibri"/>
                      <w:b/>
                      <w:bCs/>
                      <w:i/>
                      <w:sz w:val="18"/>
                      <w:szCs w:val="18"/>
                      <w:lang w:eastAsia="es-CL"/>
                    </w:rPr>
                    <w:t>2 en Hz</w:t>
                  </w:r>
                </w:p>
              </w:tc>
            </w:tr>
            <w:tr w:rsidR="008611C2" w:rsidRPr="008611C2" w14:paraId="4405D92C" w14:textId="77777777" w:rsidTr="008611C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8C04A7A"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1</w:t>
                  </w:r>
                </w:p>
              </w:tc>
              <w:tc>
                <w:tcPr>
                  <w:tcW w:w="0" w:type="auto"/>
                  <w:tcBorders>
                    <w:top w:val="nil"/>
                    <w:left w:val="nil"/>
                    <w:bottom w:val="single" w:sz="4" w:space="0" w:color="auto"/>
                    <w:right w:val="single" w:sz="4" w:space="0" w:color="auto"/>
                  </w:tcBorders>
                  <w:shd w:val="clear" w:color="auto" w:fill="auto"/>
                  <w:vAlign w:val="bottom"/>
                  <w:hideMark/>
                </w:tcPr>
                <w:p w14:paraId="23F5F134"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0.9</w:t>
                  </w:r>
                </w:p>
              </w:tc>
              <w:tc>
                <w:tcPr>
                  <w:tcW w:w="0" w:type="auto"/>
                  <w:tcBorders>
                    <w:top w:val="nil"/>
                    <w:left w:val="nil"/>
                    <w:bottom w:val="single" w:sz="4" w:space="0" w:color="auto"/>
                    <w:right w:val="single" w:sz="4" w:space="0" w:color="auto"/>
                  </w:tcBorders>
                  <w:shd w:val="clear" w:color="auto" w:fill="auto"/>
                  <w:vAlign w:val="bottom"/>
                  <w:hideMark/>
                </w:tcPr>
                <w:p w14:paraId="2D332B4A"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1.12</w:t>
                  </w:r>
                </w:p>
              </w:tc>
              <w:tc>
                <w:tcPr>
                  <w:tcW w:w="0" w:type="auto"/>
                  <w:tcBorders>
                    <w:top w:val="nil"/>
                    <w:left w:val="nil"/>
                    <w:bottom w:val="nil"/>
                    <w:right w:val="nil"/>
                  </w:tcBorders>
                  <w:shd w:val="clear" w:color="auto" w:fill="000000" w:themeFill="text1"/>
                  <w:vAlign w:val="bottom"/>
                  <w:hideMark/>
                </w:tcPr>
                <w:p w14:paraId="1F106FBB"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549B151A"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10</w:t>
                  </w:r>
                </w:p>
              </w:tc>
              <w:tc>
                <w:tcPr>
                  <w:tcW w:w="0" w:type="auto"/>
                  <w:tcBorders>
                    <w:top w:val="nil"/>
                    <w:left w:val="nil"/>
                    <w:bottom w:val="single" w:sz="4" w:space="0" w:color="auto"/>
                    <w:right w:val="single" w:sz="4" w:space="0" w:color="auto"/>
                  </w:tcBorders>
                  <w:shd w:val="clear" w:color="auto" w:fill="auto"/>
                  <w:vAlign w:val="bottom"/>
                  <w:hideMark/>
                </w:tcPr>
                <w:p w14:paraId="5C855AD0"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8.98</w:t>
                  </w:r>
                </w:p>
              </w:tc>
              <w:tc>
                <w:tcPr>
                  <w:tcW w:w="0" w:type="auto"/>
                  <w:tcBorders>
                    <w:top w:val="nil"/>
                    <w:left w:val="nil"/>
                    <w:bottom w:val="single" w:sz="4" w:space="0" w:color="auto"/>
                    <w:right w:val="single" w:sz="4" w:space="0" w:color="auto"/>
                  </w:tcBorders>
                  <w:shd w:val="clear" w:color="auto" w:fill="auto"/>
                  <w:vAlign w:val="bottom"/>
                  <w:hideMark/>
                </w:tcPr>
                <w:p w14:paraId="02F9CBA3"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11.22</w:t>
                  </w:r>
                </w:p>
              </w:tc>
            </w:tr>
            <w:tr w:rsidR="008611C2" w:rsidRPr="008611C2" w14:paraId="305601B2" w14:textId="77777777" w:rsidTr="008611C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F69463A"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1.25</w:t>
                  </w:r>
                </w:p>
              </w:tc>
              <w:tc>
                <w:tcPr>
                  <w:tcW w:w="0" w:type="auto"/>
                  <w:tcBorders>
                    <w:top w:val="nil"/>
                    <w:left w:val="nil"/>
                    <w:bottom w:val="single" w:sz="4" w:space="0" w:color="auto"/>
                    <w:right w:val="single" w:sz="4" w:space="0" w:color="auto"/>
                  </w:tcBorders>
                  <w:shd w:val="clear" w:color="auto" w:fill="auto"/>
                  <w:vAlign w:val="bottom"/>
                  <w:hideMark/>
                </w:tcPr>
                <w:p w14:paraId="74B7F65C"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1.12</w:t>
                  </w:r>
                </w:p>
              </w:tc>
              <w:tc>
                <w:tcPr>
                  <w:tcW w:w="0" w:type="auto"/>
                  <w:tcBorders>
                    <w:top w:val="nil"/>
                    <w:left w:val="nil"/>
                    <w:bottom w:val="single" w:sz="4" w:space="0" w:color="auto"/>
                    <w:right w:val="single" w:sz="4" w:space="0" w:color="auto"/>
                  </w:tcBorders>
                  <w:shd w:val="clear" w:color="auto" w:fill="auto"/>
                  <w:vAlign w:val="bottom"/>
                  <w:hideMark/>
                </w:tcPr>
                <w:p w14:paraId="507318B6"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1.4</w:t>
                  </w:r>
                </w:p>
              </w:tc>
              <w:tc>
                <w:tcPr>
                  <w:tcW w:w="0" w:type="auto"/>
                  <w:tcBorders>
                    <w:top w:val="nil"/>
                    <w:left w:val="nil"/>
                    <w:bottom w:val="nil"/>
                    <w:right w:val="nil"/>
                  </w:tcBorders>
                  <w:shd w:val="clear" w:color="auto" w:fill="000000" w:themeFill="text1"/>
                  <w:vAlign w:val="bottom"/>
                  <w:hideMark/>
                </w:tcPr>
                <w:p w14:paraId="6A87F088"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7C237941"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12.5</w:t>
                  </w:r>
                </w:p>
              </w:tc>
              <w:tc>
                <w:tcPr>
                  <w:tcW w:w="0" w:type="auto"/>
                  <w:tcBorders>
                    <w:top w:val="nil"/>
                    <w:left w:val="nil"/>
                    <w:bottom w:val="single" w:sz="4" w:space="0" w:color="auto"/>
                    <w:right w:val="single" w:sz="4" w:space="0" w:color="auto"/>
                  </w:tcBorders>
                  <w:shd w:val="clear" w:color="auto" w:fill="auto"/>
                  <w:vAlign w:val="bottom"/>
                  <w:hideMark/>
                </w:tcPr>
                <w:p w14:paraId="77EFA95F"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11.22</w:t>
                  </w:r>
                </w:p>
              </w:tc>
              <w:tc>
                <w:tcPr>
                  <w:tcW w:w="0" w:type="auto"/>
                  <w:tcBorders>
                    <w:top w:val="nil"/>
                    <w:left w:val="nil"/>
                    <w:bottom w:val="single" w:sz="4" w:space="0" w:color="auto"/>
                    <w:right w:val="single" w:sz="4" w:space="0" w:color="auto"/>
                  </w:tcBorders>
                  <w:shd w:val="clear" w:color="auto" w:fill="auto"/>
                  <w:vAlign w:val="bottom"/>
                  <w:hideMark/>
                </w:tcPr>
                <w:p w14:paraId="40419DF8"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14.03</w:t>
                  </w:r>
                </w:p>
              </w:tc>
            </w:tr>
            <w:tr w:rsidR="008611C2" w:rsidRPr="008611C2" w14:paraId="67B9CC5E" w14:textId="77777777" w:rsidTr="008611C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E8BD1E4"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1.6</w:t>
                  </w:r>
                </w:p>
              </w:tc>
              <w:tc>
                <w:tcPr>
                  <w:tcW w:w="0" w:type="auto"/>
                  <w:tcBorders>
                    <w:top w:val="nil"/>
                    <w:left w:val="nil"/>
                    <w:bottom w:val="single" w:sz="4" w:space="0" w:color="auto"/>
                    <w:right w:val="single" w:sz="4" w:space="0" w:color="auto"/>
                  </w:tcBorders>
                  <w:shd w:val="clear" w:color="auto" w:fill="auto"/>
                  <w:vAlign w:val="bottom"/>
                  <w:hideMark/>
                </w:tcPr>
                <w:p w14:paraId="05001BEE"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1.4</w:t>
                  </w:r>
                </w:p>
              </w:tc>
              <w:tc>
                <w:tcPr>
                  <w:tcW w:w="0" w:type="auto"/>
                  <w:tcBorders>
                    <w:top w:val="nil"/>
                    <w:left w:val="nil"/>
                    <w:bottom w:val="single" w:sz="4" w:space="0" w:color="auto"/>
                    <w:right w:val="single" w:sz="4" w:space="0" w:color="auto"/>
                  </w:tcBorders>
                  <w:shd w:val="clear" w:color="auto" w:fill="auto"/>
                  <w:vAlign w:val="bottom"/>
                  <w:hideMark/>
                </w:tcPr>
                <w:p w14:paraId="703C35ED"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1.8</w:t>
                  </w:r>
                </w:p>
              </w:tc>
              <w:tc>
                <w:tcPr>
                  <w:tcW w:w="0" w:type="auto"/>
                  <w:tcBorders>
                    <w:top w:val="nil"/>
                    <w:left w:val="nil"/>
                    <w:bottom w:val="nil"/>
                    <w:right w:val="nil"/>
                  </w:tcBorders>
                  <w:shd w:val="clear" w:color="auto" w:fill="000000" w:themeFill="text1"/>
                  <w:vAlign w:val="bottom"/>
                  <w:hideMark/>
                </w:tcPr>
                <w:p w14:paraId="50EDB557"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4A52A857"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16</w:t>
                  </w:r>
                </w:p>
              </w:tc>
              <w:tc>
                <w:tcPr>
                  <w:tcW w:w="0" w:type="auto"/>
                  <w:tcBorders>
                    <w:top w:val="nil"/>
                    <w:left w:val="nil"/>
                    <w:bottom w:val="single" w:sz="4" w:space="0" w:color="auto"/>
                    <w:right w:val="single" w:sz="4" w:space="0" w:color="auto"/>
                  </w:tcBorders>
                  <w:shd w:val="clear" w:color="auto" w:fill="auto"/>
                  <w:vAlign w:val="bottom"/>
                  <w:hideMark/>
                </w:tcPr>
                <w:p w14:paraId="6010F45C"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14.03</w:t>
                  </w:r>
                </w:p>
              </w:tc>
              <w:tc>
                <w:tcPr>
                  <w:tcW w:w="0" w:type="auto"/>
                  <w:tcBorders>
                    <w:top w:val="nil"/>
                    <w:left w:val="nil"/>
                    <w:bottom w:val="single" w:sz="4" w:space="0" w:color="auto"/>
                    <w:right w:val="single" w:sz="4" w:space="0" w:color="auto"/>
                  </w:tcBorders>
                  <w:shd w:val="clear" w:color="auto" w:fill="auto"/>
                  <w:vAlign w:val="bottom"/>
                  <w:hideMark/>
                </w:tcPr>
                <w:p w14:paraId="057B56B3"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17.96</w:t>
                  </w:r>
                </w:p>
              </w:tc>
            </w:tr>
            <w:tr w:rsidR="008611C2" w:rsidRPr="008611C2" w14:paraId="559F7253" w14:textId="77777777" w:rsidTr="008611C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DE22CF4"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2</w:t>
                  </w:r>
                </w:p>
              </w:tc>
              <w:tc>
                <w:tcPr>
                  <w:tcW w:w="0" w:type="auto"/>
                  <w:tcBorders>
                    <w:top w:val="nil"/>
                    <w:left w:val="nil"/>
                    <w:bottom w:val="single" w:sz="4" w:space="0" w:color="auto"/>
                    <w:right w:val="single" w:sz="4" w:space="0" w:color="auto"/>
                  </w:tcBorders>
                  <w:shd w:val="clear" w:color="auto" w:fill="auto"/>
                  <w:vAlign w:val="bottom"/>
                  <w:hideMark/>
                </w:tcPr>
                <w:p w14:paraId="48E381AE"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1.8</w:t>
                  </w:r>
                </w:p>
              </w:tc>
              <w:tc>
                <w:tcPr>
                  <w:tcW w:w="0" w:type="auto"/>
                  <w:tcBorders>
                    <w:top w:val="nil"/>
                    <w:left w:val="nil"/>
                    <w:bottom w:val="single" w:sz="4" w:space="0" w:color="auto"/>
                    <w:right w:val="single" w:sz="4" w:space="0" w:color="auto"/>
                  </w:tcBorders>
                  <w:shd w:val="clear" w:color="auto" w:fill="auto"/>
                  <w:vAlign w:val="bottom"/>
                  <w:hideMark/>
                </w:tcPr>
                <w:p w14:paraId="5AF2BF69"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2.24</w:t>
                  </w:r>
                </w:p>
              </w:tc>
              <w:tc>
                <w:tcPr>
                  <w:tcW w:w="0" w:type="auto"/>
                  <w:tcBorders>
                    <w:top w:val="nil"/>
                    <w:left w:val="nil"/>
                    <w:bottom w:val="nil"/>
                    <w:right w:val="nil"/>
                  </w:tcBorders>
                  <w:shd w:val="clear" w:color="auto" w:fill="000000" w:themeFill="text1"/>
                  <w:vAlign w:val="bottom"/>
                  <w:hideMark/>
                </w:tcPr>
                <w:p w14:paraId="2DA5F8C3"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53450D9B"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20</w:t>
                  </w:r>
                </w:p>
              </w:tc>
              <w:tc>
                <w:tcPr>
                  <w:tcW w:w="0" w:type="auto"/>
                  <w:tcBorders>
                    <w:top w:val="nil"/>
                    <w:left w:val="nil"/>
                    <w:bottom w:val="single" w:sz="4" w:space="0" w:color="auto"/>
                    <w:right w:val="single" w:sz="4" w:space="0" w:color="auto"/>
                  </w:tcBorders>
                  <w:shd w:val="clear" w:color="auto" w:fill="auto"/>
                  <w:vAlign w:val="bottom"/>
                  <w:hideMark/>
                </w:tcPr>
                <w:p w14:paraId="1B27D910"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17.96</w:t>
                  </w:r>
                </w:p>
              </w:tc>
              <w:tc>
                <w:tcPr>
                  <w:tcW w:w="0" w:type="auto"/>
                  <w:tcBorders>
                    <w:top w:val="nil"/>
                    <w:left w:val="nil"/>
                    <w:bottom w:val="single" w:sz="4" w:space="0" w:color="auto"/>
                    <w:right w:val="single" w:sz="4" w:space="0" w:color="auto"/>
                  </w:tcBorders>
                  <w:shd w:val="clear" w:color="auto" w:fill="auto"/>
                  <w:vAlign w:val="bottom"/>
                  <w:hideMark/>
                </w:tcPr>
                <w:p w14:paraId="62BF07E9"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22.45</w:t>
                  </w:r>
                </w:p>
              </w:tc>
            </w:tr>
            <w:tr w:rsidR="008611C2" w:rsidRPr="008611C2" w14:paraId="076C334B" w14:textId="77777777" w:rsidTr="008611C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0F1BD95"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2.5</w:t>
                  </w:r>
                </w:p>
              </w:tc>
              <w:tc>
                <w:tcPr>
                  <w:tcW w:w="0" w:type="auto"/>
                  <w:tcBorders>
                    <w:top w:val="nil"/>
                    <w:left w:val="nil"/>
                    <w:bottom w:val="single" w:sz="4" w:space="0" w:color="auto"/>
                    <w:right w:val="single" w:sz="4" w:space="0" w:color="auto"/>
                  </w:tcBorders>
                  <w:shd w:val="clear" w:color="auto" w:fill="auto"/>
                  <w:vAlign w:val="bottom"/>
                  <w:hideMark/>
                </w:tcPr>
                <w:p w14:paraId="3502D864"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2.24</w:t>
                  </w:r>
                </w:p>
              </w:tc>
              <w:tc>
                <w:tcPr>
                  <w:tcW w:w="0" w:type="auto"/>
                  <w:tcBorders>
                    <w:top w:val="nil"/>
                    <w:left w:val="nil"/>
                    <w:bottom w:val="single" w:sz="4" w:space="0" w:color="auto"/>
                    <w:right w:val="single" w:sz="4" w:space="0" w:color="auto"/>
                  </w:tcBorders>
                  <w:shd w:val="clear" w:color="auto" w:fill="auto"/>
                  <w:vAlign w:val="bottom"/>
                  <w:hideMark/>
                </w:tcPr>
                <w:p w14:paraId="4934574F"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2.81</w:t>
                  </w:r>
                </w:p>
              </w:tc>
              <w:tc>
                <w:tcPr>
                  <w:tcW w:w="0" w:type="auto"/>
                  <w:tcBorders>
                    <w:top w:val="nil"/>
                    <w:left w:val="nil"/>
                    <w:bottom w:val="nil"/>
                    <w:right w:val="nil"/>
                  </w:tcBorders>
                  <w:shd w:val="clear" w:color="auto" w:fill="000000" w:themeFill="text1"/>
                  <w:vAlign w:val="bottom"/>
                  <w:hideMark/>
                </w:tcPr>
                <w:p w14:paraId="78064983"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243F224C"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25</w:t>
                  </w:r>
                </w:p>
              </w:tc>
              <w:tc>
                <w:tcPr>
                  <w:tcW w:w="0" w:type="auto"/>
                  <w:tcBorders>
                    <w:top w:val="nil"/>
                    <w:left w:val="nil"/>
                    <w:bottom w:val="single" w:sz="4" w:space="0" w:color="auto"/>
                    <w:right w:val="single" w:sz="4" w:space="0" w:color="auto"/>
                  </w:tcBorders>
                  <w:shd w:val="clear" w:color="auto" w:fill="auto"/>
                  <w:vAlign w:val="bottom"/>
                  <w:hideMark/>
                </w:tcPr>
                <w:p w14:paraId="25139341"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22.45</w:t>
                  </w:r>
                </w:p>
              </w:tc>
              <w:tc>
                <w:tcPr>
                  <w:tcW w:w="0" w:type="auto"/>
                  <w:tcBorders>
                    <w:top w:val="nil"/>
                    <w:left w:val="nil"/>
                    <w:bottom w:val="single" w:sz="4" w:space="0" w:color="auto"/>
                    <w:right w:val="single" w:sz="4" w:space="0" w:color="auto"/>
                  </w:tcBorders>
                  <w:shd w:val="clear" w:color="auto" w:fill="auto"/>
                  <w:vAlign w:val="bottom"/>
                  <w:hideMark/>
                </w:tcPr>
                <w:p w14:paraId="7B04EFB0"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28.06</w:t>
                  </w:r>
                </w:p>
              </w:tc>
            </w:tr>
            <w:tr w:rsidR="008611C2" w:rsidRPr="008611C2" w14:paraId="038AC696" w14:textId="77777777" w:rsidTr="008611C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CF87D91"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3.15</w:t>
                  </w:r>
                </w:p>
              </w:tc>
              <w:tc>
                <w:tcPr>
                  <w:tcW w:w="0" w:type="auto"/>
                  <w:tcBorders>
                    <w:top w:val="nil"/>
                    <w:left w:val="nil"/>
                    <w:bottom w:val="single" w:sz="4" w:space="0" w:color="auto"/>
                    <w:right w:val="single" w:sz="4" w:space="0" w:color="auto"/>
                  </w:tcBorders>
                  <w:shd w:val="clear" w:color="auto" w:fill="auto"/>
                  <w:vAlign w:val="bottom"/>
                  <w:hideMark/>
                </w:tcPr>
                <w:p w14:paraId="43F5FBCB"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2.81</w:t>
                  </w:r>
                </w:p>
              </w:tc>
              <w:tc>
                <w:tcPr>
                  <w:tcW w:w="0" w:type="auto"/>
                  <w:tcBorders>
                    <w:top w:val="nil"/>
                    <w:left w:val="nil"/>
                    <w:bottom w:val="single" w:sz="4" w:space="0" w:color="auto"/>
                    <w:right w:val="single" w:sz="4" w:space="0" w:color="auto"/>
                  </w:tcBorders>
                  <w:shd w:val="clear" w:color="auto" w:fill="auto"/>
                  <w:vAlign w:val="bottom"/>
                  <w:hideMark/>
                </w:tcPr>
                <w:p w14:paraId="4EC96599"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3.54</w:t>
                  </w:r>
                </w:p>
              </w:tc>
              <w:tc>
                <w:tcPr>
                  <w:tcW w:w="0" w:type="auto"/>
                  <w:tcBorders>
                    <w:top w:val="nil"/>
                    <w:left w:val="nil"/>
                    <w:bottom w:val="nil"/>
                    <w:right w:val="nil"/>
                  </w:tcBorders>
                  <w:shd w:val="clear" w:color="auto" w:fill="000000" w:themeFill="text1"/>
                  <w:vAlign w:val="bottom"/>
                  <w:hideMark/>
                </w:tcPr>
                <w:p w14:paraId="1F4B8A08"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2FFB1A84"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31.5</w:t>
                  </w:r>
                </w:p>
              </w:tc>
              <w:tc>
                <w:tcPr>
                  <w:tcW w:w="0" w:type="auto"/>
                  <w:tcBorders>
                    <w:top w:val="nil"/>
                    <w:left w:val="nil"/>
                    <w:bottom w:val="single" w:sz="4" w:space="0" w:color="auto"/>
                    <w:right w:val="single" w:sz="4" w:space="0" w:color="auto"/>
                  </w:tcBorders>
                  <w:shd w:val="clear" w:color="auto" w:fill="auto"/>
                  <w:vAlign w:val="bottom"/>
                  <w:hideMark/>
                </w:tcPr>
                <w:p w14:paraId="4F3509FA"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28.06</w:t>
                  </w:r>
                </w:p>
              </w:tc>
              <w:tc>
                <w:tcPr>
                  <w:tcW w:w="0" w:type="auto"/>
                  <w:tcBorders>
                    <w:top w:val="nil"/>
                    <w:left w:val="nil"/>
                    <w:bottom w:val="single" w:sz="4" w:space="0" w:color="auto"/>
                    <w:right w:val="single" w:sz="4" w:space="0" w:color="auto"/>
                  </w:tcBorders>
                  <w:shd w:val="clear" w:color="auto" w:fill="auto"/>
                  <w:vAlign w:val="bottom"/>
                  <w:hideMark/>
                </w:tcPr>
                <w:p w14:paraId="40CC955C"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35.36</w:t>
                  </w:r>
                </w:p>
              </w:tc>
            </w:tr>
            <w:tr w:rsidR="008611C2" w:rsidRPr="008611C2" w14:paraId="09738E4C" w14:textId="77777777" w:rsidTr="008611C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DF12C00"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4</w:t>
                  </w:r>
                </w:p>
              </w:tc>
              <w:tc>
                <w:tcPr>
                  <w:tcW w:w="0" w:type="auto"/>
                  <w:tcBorders>
                    <w:top w:val="nil"/>
                    <w:left w:val="nil"/>
                    <w:bottom w:val="single" w:sz="4" w:space="0" w:color="auto"/>
                    <w:right w:val="single" w:sz="4" w:space="0" w:color="auto"/>
                  </w:tcBorders>
                  <w:shd w:val="clear" w:color="auto" w:fill="auto"/>
                  <w:vAlign w:val="bottom"/>
                  <w:hideMark/>
                </w:tcPr>
                <w:p w14:paraId="2831EF17"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3.54</w:t>
                  </w:r>
                </w:p>
              </w:tc>
              <w:tc>
                <w:tcPr>
                  <w:tcW w:w="0" w:type="auto"/>
                  <w:tcBorders>
                    <w:top w:val="nil"/>
                    <w:left w:val="nil"/>
                    <w:bottom w:val="single" w:sz="4" w:space="0" w:color="auto"/>
                    <w:right w:val="single" w:sz="4" w:space="0" w:color="auto"/>
                  </w:tcBorders>
                  <w:shd w:val="clear" w:color="auto" w:fill="auto"/>
                  <w:vAlign w:val="bottom"/>
                  <w:hideMark/>
                </w:tcPr>
                <w:p w14:paraId="1EAE1F32"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4.49</w:t>
                  </w:r>
                </w:p>
              </w:tc>
              <w:tc>
                <w:tcPr>
                  <w:tcW w:w="0" w:type="auto"/>
                  <w:tcBorders>
                    <w:top w:val="nil"/>
                    <w:left w:val="nil"/>
                    <w:bottom w:val="nil"/>
                    <w:right w:val="nil"/>
                  </w:tcBorders>
                  <w:shd w:val="clear" w:color="auto" w:fill="000000" w:themeFill="text1"/>
                  <w:vAlign w:val="bottom"/>
                  <w:hideMark/>
                </w:tcPr>
                <w:p w14:paraId="18EF92D7"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39E0F522"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40</w:t>
                  </w:r>
                </w:p>
              </w:tc>
              <w:tc>
                <w:tcPr>
                  <w:tcW w:w="0" w:type="auto"/>
                  <w:tcBorders>
                    <w:top w:val="nil"/>
                    <w:left w:val="nil"/>
                    <w:bottom w:val="single" w:sz="4" w:space="0" w:color="auto"/>
                    <w:right w:val="single" w:sz="4" w:space="0" w:color="auto"/>
                  </w:tcBorders>
                  <w:shd w:val="clear" w:color="auto" w:fill="auto"/>
                  <w:vAlign w:val="bottom"/>
                  <w:hideMark/>
                </w:tcPr>
                <w:p w14:paraId="0628E795"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35.36</w:t>
                  </w:r>
                </w:p>
              </w:tc>
              <w:tc>
                <w:tcPr>
                  <w:tcW w:w="0" w:type="auto"/>
                  <w:tcBorders>
                    <w:top w:val="nil"/>
                    <w:left w:val="nil"/>
                    <w:bottom w:val="single" w:sz="4" w:space="0" w:color="auto"/>
                    <w:right w:val="single" w:sz="4" w:space="0" w:color="auto"/>
                  </w:tcBorders>
                  <w:shd w:val="clear" w:color="auto" w:fill="auto"/>
                  <w:vAlign w:val="bottom"/>
                  <w:hideMark/>
                </w:tcPr>
                <w:p w14:paraId="6A48E484"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44.9</w:t>
                  </w:r>
                </w:p>
              </w:tc>
            </w:tr>
            <w:tr w:rsidR="008611C2" w:rsidRPr="008611C2" w14:paraId="7247A8FB" w14:textId="77777777" w:rsidTr="008611C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126B421"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5</w:t>
                  </w:r>
                </w:p>
              </w:tc>
              <w:tc>
                <w:tcPr>
                  <w:tcW w:w="0" w:type="auto"/>
                  <w:tcBorders>
                    <w:top w:val="nil"/>
                    <w:left w:val="nil"/>
                    <w:bottom w:val="single" w:sz="4" w:space="0" w:color="auto"/>
                    <w:right w:val="single" w:sz="4" w:space="0" w:color="auto"/>
                  </w:tcBorders>
                  <w:shd w:val="clear" w:color="auto" w:fill="auto"/>
                  <w:vAlign w:val="bottom"/>
                  <w:hideMark/>
                </w:tcPr>
                <w:p w14:paraId="34D92A82"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4.49</w:t>
                  </w:r>
                </w:p>
              </w:tc>
              <w:tc>
                <w:tcPr>
                  <w:tcW w:w="0" w:type="auto"/>
                  <w:tcBorders>
                    <w:top w:val="nil"/>
                    <w:left w:val="nil"/>
                    <w:bottom w:val="single" w:sz="4" w:space="0" w:color="auto"/>
                    <w:right w:val="single" w:sz="4" w:space="0" w:color="auto"/>
                  </w:tcBorders>
                  <w:shd w:val="clear" w:color="auto" w:fill="auto"/>
                  <w:vAlign w:val="bottom"/>
                  <w:hideMark/>
                </w:tcPr>
                <w:p w14:paraId="0A4092E0"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5.61</w:t>
                  </w:r>
                </w:p>
              </w:tc>
              <w:tc>
                <w:tcPr>
                  <w:tcW w:w="0" w:type="auto"/>
                  <w:tcBorders>
                    <w:top w:val="nil"/>
                    <w:left w:val="nil"/>
                    <w:bottom w:val="nil"/>
                    <w:right w:val="nil"/>
                  </w:tcBorders>
                  <w:shd w:val="clear" w:color="auto" w:fill="000000" w:themeFill="text1"/>
                  <w:vAlign w:val="bottom"/>
                  <w:hideMark/>
                </w:tcPr>
                <w:p w14:paraId="6A4F4016"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7D5A8C57"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50</w:t>
                  </w:r>
                </w:p>
              </w:tc>
              <w:tc>
                <w:tcPr>
                  <w:tcW w:w="0" w:type="auto"/>
                  <w:tcBorders>
                    <w:top w:val="nil"/>
                    <w:left w:val="nil"/>
                    <w:bottom w:val="single" w:sz="4" w:space="0" w:color="auto"/>
                    <w:right w:val="single" w:sz="4" w:space="0" w:color="auto"/>
                  </w:tcBorders>
                  <w:shd w:val="clear" w:color="auto" w:fill="auto"/>
                  <w:vAlign w:val="bottom"/>
                  <w:hideMark/>
                </w:tcPr>
                <w:p w14:paraId="15C6EB95"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44.9</w:t>
                  </w:r>
                </w:p>
              </w:tc>
              <w:tc>
                <w:tcPr>
                  <w:tcW w:w="0" w:type="auto"/>
                  <w:tcBorders>
                    <w:top w:val="nil"/>
                    <w:left w:val="nil"/>
                    <w:bottom w:val="single" w:sz="4" w:space="0" w:color="auto"/>
                    <w:right w:val="single" w:sz="4" w:space="0" w:color="auto"/>
                  </w:tcBorders>
                  <w:shd w:val="clear" w:color="auto" w:fill="auto"/>
                  <w:vAlign w:val="bottom"/>
                  <w:hideMark/>
                </w:tcPr>
                <w:p w14:paraId="0B485DEB"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56.12</w:t>
                  </w:r>
                </w:p>
              </w:tc>
            </w:tr>
            <w:tr w:rsidR="008611C2" w:rsidRPr="008611C2" w14:paraId="48C98F5E" w14:textId="77777777" w:rsidTr="008611C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22A9042"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6.3</w:t>
                  </w:r>
                </w:p>
              </w:tc>
              <w:tc>
                <w:tcPr>
                  <w:tcW w:w="0" w:type="auto"/>
                  <w:tcBorders>
                    <w:top w:val="nil"/>
                    <w:left w:val="nil"/>
                    <w:bottom w:val="single" w:sz="4" w:space="0" w:color="auto"/>
                    <w:right w:val="single" w:sz="4" w:space="0" w:color="auto"/>
                  </w:tcBorders>
                  <w:shd w:val="clear" w:color="auto" w:fill="auto"/>
                  <w:vAlign w:val="bottom"/>
                  <w:hideMark/>
                </w:tcPr>
                <w:p w14:paraId="75ECFD2E"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5.61</w:t>
                  </w:r>
                </w:p>
              </w:tc>
              <w:tc>
                <w:tcPr>
                  <w:tcW w:w="0" w:type="auto"/>
                  <w:tcBorders>
                    <w:top w:val="nil"/>
                    <w:left w:val="nil"/>
                    <w:bottom w:val="single" w:sz="4" w:space="0" w:color="auto"/>
                    <w:right w:val="single" w:sz="4" w:space="0" w:color="auto"/>
                  </w:tcBorders>
                  <w:shd w:val="clear" w:color="auto" w:fill="auto"/>
                  <w:vAlign w:val="bottom"/>
                  <w:hideMark/>
                </w:tcPr>
                <w:p w14:paraId="1FB9B94F"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7.07</w:t>
                  </w:r>
                </w:p>
              </w:tc>
              <w:tc>
                <w:tcPr>
                  <w:tcW w:w="0" w:type="auto"/>
                  <w:tcBorders>
                    <w:top w:val="nil"/>
                    <w:left w:val="nil"/>
                    <w:bottom w:val="nil"/>
                    <w:right w:val="nil"/>
                  </w:tcBorders>
                  <w:shd w:val="clear" w:color="auto" w:fill="000000" w:themeFill="text1"/>
                  <w:vAlign w:val="bottom"/>
                  <w:hideMark/>
                </w:tcPr>
                <w:p w14:paraId="3306DF3F"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29AF3BAB"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63</w:t>
                  </w:r>
                </w:p>
              </w:tc>
              <w:tc>
                <w:tcPr>
                  <w:tcW w:w="0" w:type="auto"/>
                  <w:tcBorders>
                    <w:top w:val="nil"/>
                    <w:left w:val="nil"/>
                    <w:bottom w:val="single" w:sz="4" w:space="0" w:color="auto"/>
                    <w:right w:val="single" w:sz="4" w:space="0" w:color="auto"/>
                  </w:tcBorders>
                  <w:shd w:val="clear" w:color="auto" w:fill="auto"/>
                  <w:vAlign w:val="bottom"/>
                  <w:hideMark/>
                </w:tcPr>
                <w:p w14:paraId="4290E969"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56.12</w:t>
                  </w:r>
                </w:p>
              </w:tc>
              <w:tc>
                <w:tcPr>
                  <w:tcW w:w="0" w:type="auto"/>
                  <w:tcBorders>
                    <w:top w:val="nil"/>
                    <w:left w:val="nil"/>
                    <w:bottom w:val="single" w:sz="4" w:space="0" w:color="auto"/>
                    <w:right w:val="single" w:sz="4" w:space="0" w:color="auto"/>
                  </w:tcBorders>
                  <w:shd w:val="clear" w:color="auto" w:fill="auto"/>
                  <w:vAlign w:val="bottom"/>
                  <w:hideMark/>
                </w:tcPr>
                <w:p w14:paraId="4C573643"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70.72</w:t>
                  </w:r>
                </w:p>
              </w:tc>
            </w:tr>
            <w:tr w:rsidR="008611C2" w:rsidRPr="008611C2" w14:paraId="16DEB2C2" w14:textId="77777777" w:rsidTr="008611C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78DD99E"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8</w:t>
                  </w:r>
                </w:p>
              </w:tc>
              <w:tc>
                <w:tcPr>
                  <w:tcW w:w="0" w:type="auto"/>
                  <w:tcBorders>
                    <w:top w:val="nil"/>
                    <w:left w:val="nil"/>
                    <w:bottom w:val="single" w:sz="4" w:space="0" w:color="auto"/>
                    <w:right w:val="single" w:sz="4" w:space="0" w:color="auto"/>
                  </w:tcBorders>
                  <w:shd w:val="clear" w:color="auto" w:fill="auto"/>
                  <w:vAlign w:val="bottom"/>
                  <w:hideMark/>
                </w:tcPr>
                <w:p w14:paraId="17E285C0"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7.07</w:t>
                  </w:r>
                </w:p>
              </w:tc>
              <w:tc>
                <w:tcPr>
                  <w:tcW w:w="0" w:type="auto"/>
                  <w:tcBorders>
                    <w:top w:val="nil"/>
                    <w:left w:val="nil"/>
                    <w:bottom w:val="single" w:sz="4" w:space="0" w:color="auto"/>
                    <w:right w:val="single" w:sz="4" w:space="0" w:color="auto"/>
                  </w:tcBorders>
                  <w:shd w:val="clear" w:color="auto" w:fill="auto"/>
                  <w:vAlign w:val="bottom"/>
                  <w:hideMark/>
                </w:tcPr>
                <w:p w14:paraId="6831DA42"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8.98</w:t>
                  </w:r>
                </w:p>
              </w:tc>
              <w:tc>
                <w:tcPr>
                  <w:tcW w:w="0" w:type="auto"/>
                  <w:tcBorders>
                    <w:top w:val="nil"/>
                    <w:left w:val="nil"/>
                    <w:bottom w:val="nil"/>
                    <w:right w:val="nil"/>
                  </w:tcBorders>
                  <w:shd w:val="clear" w:color="auto" w:fill="000000" w:themeFill="text1"/>
                  <w:vAlign w:val="bottom"/>
                  <w:hideMark/>
                </w:tcPr>
                <w:p w14:paraId="5B8F0911"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p>
              </w:tc>
              <w:tc>
                <w:tcPr>
                  <w:tcW w:w="0" w:type="auto"/>
                  <w:tcBorders>
                    <w:top w:val="nil"/>
                    <w:left w:val="single" w:sz="4" w:space="0" w:color="auto"/>
                    <w:bottom w:val="single" w:sz="4" w:space="0" w:color="auto"/>
                    <w:right w:val="single" w:sz="4" w:space="0" w:color="auto"/>
                  </w:tcBorders>
                  <w:shd w:val="clear" w:color="auto" w:fill="auto"/>
                  <w:vAlign w:val="bottom"/>
                  <w:hideMark/>
                </w:tcPr>
                <w:p w14:paraId="195BAB04"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80</w:t>
                  </w:r>
                </w:p>
              </w:tc>
              <w:tc>
                <w:tcPr>
                  <w:tcW w:w="0" w:type="auto"/>
                  <w:tcBorders>
                    <w:top w:val="nil"/>
                    <w:left w:val="nil"/>
                    <w:bottom w:val="single" w:sz="4" w:space="0" w:color="auto"/>
                    <w:right w:val="single" w:sz="4" w:space="0" w:color="auto"/>
                  </w:tcBorders>
                  <w:shd w:val="clear" w:color="auto" w:fill="auto"/>
                  <w:vAlign w:val="bottom"/>
                  <w:hideMark/>
                </w:tcPr>
                <w:p w14:paraId="6CBC8A1F"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70.72</w:t>
                  </w:r>
                </w:p>
              </w:tc>
              <w:tc>
                <w:tcPr>
                  <w:tcW w:w="0" w:type="auto"/>
                  <w:tcBorders>
                    <w:top w:val="nil"/>
                    <w:left w:val="nil"/>
                    <w:bottom w:val="single" w:sz="4" w:space="0" w:color="auto"/>
                    <w:right w:val="single" w:sz="4" w:space="0" w:color="auto"/>
                  </w:tcBorders>
                  <w:shd w:val="clear" w:color="auto" w:fill="auto"/>
                  <w:vAlign w:val="bottom"/>
                  <w:hideMark/>
                </w:tcPr>
                <w:p w14:paraId="180BC704" w14:textId="77777777" w:rsidR="008611C2" w:rsidRPr="008611C2" w:rsidRDefault="008611C2" w:rsidP="00DF63F8">
                  <w:pPr>
                    <w:spacing w:before="0" w:after="0" w:line="20" w:lineRule="atLeast"/>
                    <w:jc w:val="center"/>
                    <w:rPr>
                      <w:rFonts w:ascii="Calibri" w:eastAsia="Times New Roman" w:hAnsi="Calibri" w:cs="Calibri"/>
                      <w:i/>
                      <w:sz w:val="18"/>
                      <w:szCs w:val="18"/>
                      <w:lang w:eastAsia="es-CL"/>
                    </w:rPr>
                  </w:pPr>
                  <w:r w:rsidRPr="008611C2">
                    <w:rPr>
                      <w:rFonts w:ascii="Calibri" w:eastAsia="Times New Roman" w:hAnsi="Calibri" w:cs="Calibri"/>
                      <w:i/>
                      <w:sz w:val="18"/>
                      <w:szCs w:val="18"/>
                      <w:lang w:eastAsia="es-CL"/>
                    </w:rPr>
                    <w:t>89.8</w:t>
                  </w:r>
                </w:p>
              </w:tc>
            </w:tr>
          </w:tbl>
          <w:p w14:paraId="787C68D5" w14:textId="77777777" w:rsidR="008611C2" w:rsidRPr="00BE71C2" w:rsidRDefault="008611C2" w:rsidP="00DF63F8">
            <w:pPr>
              <w:pStyle w:val="Prrafodelista"/>
              <w:spacing w:before="0" w:line="20" w:lineRule="atLeast"/>
              <w:ind w:left="848"/>
              <w:rPr>
                <w:rFonts w:ascii="Calibri" w:hAnsi="Calibri" w:cs="Calibri"/>
                <w:i/>
                <w:color w:val="000000"/>
                <w:szCs w:val="20"/>
              </w:rPr>
            </w:pPr>
          </w:p>
          <w:p w14:paraId="57CEA199" w14:textId="77777777" w:rsidR="002A494F" w:rsidRDefault="00C21E00" w:rsidP="00DF63F8">
            <w:pPr>
              <w:pStyle w:val="Prrafodelista"/>
              <w:spacing w:before="0" w:line="20" w:lineRule="atLeast"/>
              <w:ind w:left="848"/>
              <w:rPr>
                <w:rFonts w:ascii="Calibri" w:hAnsi="Calibri" w:cs="Calibri"/>
                <w:i/>
                <w:color w:val="000000"/>
                <w:szCs w:val="20"/>
              </w:rPr>
            </w:pPr>
            <w:r w:rsidRPr="00BE71C2">
              <w:rPr>
                <w:rFonts w:ascii="Calibri" w:hAnsi="Calibri" w:cs="Calibri"/>
                <w:i/>
                <w:color w:val="000000"/>
                <w:szCs w:val="20"/>
              </w:rPr>
              <w:t>5.· Con el espectro en bandas de tercio de octava sin ponderación alguna, calculados en dBa (ref</w:t>
            </w:r>
            <w:r w:rsidR="00B96901" w:rsidRPr="00BE71C2">
              <w:rPr>
                <w:rFonts w:ascii="Calibri" w:hAnsi="Calibri" w:cs="Calibri"/>
                <w:i/>
                <w:color w:val="000000"/>
                <w:szCs w:val="20"/>
              </w:rPr>
              <w:t xml:space="preserve"> </w:t>
            </w:r>
            <w:r w:rsidR="002A494F">
              <w:rPr>
                <w:rFonts w:ascii="Calibri" w:hAnsi="Calibri" w:cs="Calibri"/>
                <w:i/>
                <w:color w:val="000000"/>
                <w:szCs w:val="20"/>
              </w:rPr>
              <w:t>1 µm/s</w:t>
            </w:r>
            <w:r w:rsidR="002A494F" w:rsidRPr="002A494F">
              <w:rPr>
                <w:rFonts w:ascii="Calibri" w:hAnsi="Calibri" w:cs="Calibri"/>
                <w:i/>
                <w:color w:val="000000"/>
                <w:szCs w:val="20"/>
                <w:vertAlign w:val="superscript"/>
              </w:rPr>
              <w:t>2</w:t>
            </w:r>
            <w:r w:rsidRPr="00BE71C2">
              <w:rPr>
                <w:rFonts w:ascii="Calibri" w:hAnsi="Calibri" w:cs="Calibri"/>
                <w:i/>
                <w:color w:val="000000"/>
                <w:szCs w:val="20"/>
              </w:rPr>
              <w:t>), se compara con la curva base combinada multiplicada por 1.4 para caso de residencias. La</w:t>
            </w:r>
            <w:r w:rsidR="00B96901" w:rsidRPr="00BE71C2">
              <w:rPr>
                <w:rFonts w:ascii="Calibri" w:hAnsi="Calibri" w:cs="Calibri"/>
                <w:i/>
                <w:color w:val="000000"/>
                <w:szCs w:val="20"/>
              </w:rPr>
              <w:t xml:space="preserve"> </w:t>
            </w:r>
            <w:r w:rsidRPr="00BE71C2">
              <w:rPr>
                <w:rFonts w:ascii="Calibri" w:hAnsi="Calibri" w:cs="Calibri"/>
                <w:i/>
                <w:color w:val="000000"/>
                <w:szCs w:val="20"/>
              </w:rPr>
              <w:t>curva base combinada es la en</w:t>
            </w:r>
            <w:r w:rsidR="00BE71C2">
              <w:rPr>
                <w:rFonts w:ascii="Calibri" w:hAnsi="Calibri" w:cs="Calibri"/>
                <w:i/>
                <w:color w:val="000000"/>
                <w:szCs w:val="20"/>
              </w:rPr>
              <w:t>vo</w:t>
            </w:r>
            <w:r w:rsidRPr="00BE71C2">
              <w:rPr>
                <w:rFonts w:ascii="Calibri" w:hAnsi="Calibri" w:cs="Calibri"/>
                <w:i/>
                <w:color w:val="000000"/>
                <w:szCs w:val="20"/>
              </w:rPr>
              <w:t>lvente inferior de 2 curvas límite basimétricas especificas (X-Y, Z),</w:t>
            </w:r>
            <w:r w:rsidR="00B96901" w:rsidRPr="00BE71C2">
              <w:rPr>
                <w:rFonts w:ascii="Calibri" w:hAnsi="Calibri" w:cs="Calibri"/>
                <w:i/>
                <w:color w:val="000000"/>
                <w:szCs w:val="20"/>
              </w:rPr>
              <w:t xml:space="preserve"> </w:t>
            </w:r>
            <w:r w:rsidR="002A494F">
              <w:rPr>
                <w:rFonts w:ascii="Calibri" w:hAnsi="Calibri" w:cs="Calibri"/>
                <w:i/>
                <w:color w:val="000000"/>
                <w:szCs w:val="20"/>
              </w:rPr>
              <w:t>resultando así</w:t>
            </w:r>
            <w:r w:rsidRPr="00BE71C2">
              <w:rPr>
                <w:rFonts w:ascii="Calibri" w:hAnsi="Calibri" w:cs="Calibri"/>
                <w:i/>
                <w:color w:val="000000"/>
                <w:szCs w:val="20"/>
              </w:rPr>
              <w:t xml:space="preserve"> un límite más restrictivo que ambas curvas, ya sea vibración horizontal y/o vertical. Lo</w:t>
            </w:r>
            <w:r w:rsidR="00B96901" w:rsidRPr="00BE71C2">
              <w:rPr>
                <w:rFonts w:ascii="Calibri" w:hAnsi="Calibri" w:cs="Calibri"/>
                <w:i/>
                <w:color w:val="000000"/>
                <w:szCs w:val="20"/>
              </w:rPr>
              <w:t xml:space="preserve"> </w:t>
            </w:r>
            <w:r w:rsidRPr="00BE71C2">
              <w:rPr>
                <w:rFonts w:ascii="Calibri" w:hAnsi="Calibri" w:cs="Calibri"/>
                <w:i/>
                <w:color w:val="000000"/>
                <w:szCs w:val="20"/>
              </w:rPr>
              <w:t>anterior de acuerdo con las curvas límites establecidas por ISO 2631-2189</w:t>
            </w:r>
          </w:p>
          <w:p w14:paraId="2D1A4BEA" w14:textId="77777777" w:rsidR="00C21E00" w:rsidRPr="00A569A4" w:rsidRDefault="002A494F" w:rsidP="00DF63F8">
            <w:pPr>
              <w:pStyle w:val="Prrafodelista"/>
              <w:spacing w:before="0" w:line="20" w:lineRule="atLeast"/>
              <w:ind w:left="848"/>
              <w:rPr>
                <w:rFonts w:ascii="Calibri" w:hAnsi="Calibri" w:cs="Calibri"/>
                <w:color w:val="000000"/>
                <w:szCs w:val="20"/>
              </w:rPr>
            </w:pPr>
            <w:r>
              <w:rPr>
                <w:noProof/>
                <w:lang w:val="es-ES" w:eastAsia="es-ES"/>
              </w:rPr>
              <w:drawing>
                <wp:inline distT="0" distB="0" distL="0" distR="0" wp14:anchorId="4C125027" wp14:editId="7599BBB6">
                  <wp:extent cx="3589020" cy="1320364"/>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597934" cy="1323643"/>
                          </a:xfrm>
                          <a:prstGeom prst="rect">
                            <a:avLst/>
                          </a:prstGeom>
                        </pic:spPr>
                      </pic:pic>
                    </a:graphicData>
                  </a:graphic>
                </wp:inline>
              </w:drawing>
            </w:r>
            <w:r>
              <w:rPr>
                <w:noProof/>
                <w:lang w:val="es-ES" w:eastAsia="es-ES"/>
              </w:rPr>
              <w:drawing>
                <wp:inline distT="0" distB="0" distL="0" distR="0" wp14:anchorId="25C32344" wp14:editId="4A2C9BC7">
                  <wp:extent cx="2971800" cy="1781504"/>
                  <wp:effectExtent l="0" t="0" r="0"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984237" cy="1788959"/>
                          </a:xfrm>
                          <a:prstGeom prst="rect">
                            <a:avLst/>
                          </a:prstGeom>
                        </pic:spPr>
                      </pic:pic>
                    </a:graphicData>
                  </a:graphic>
                </wp:inline>
              </w:drawing>
            </w:r>
            <w:r w:rsidR="00C21E00">
              <w:rPr>
                <w:rFonts w:ascii="Calibri" w:hAnsi="Calibri" w:cs="Calibri"/>
                <w:color w:val="000000"/>
                <w:szCs w:val="20"/>
              </w:rPr>
              <w:t>”</w:t>
            </w:r>
          </w:p>
          <w:p w14:paraId="64DF27F9" w14:textId="77777777" w:rsidR="00EE0404" w:rsidRPr="00EE0404" w:rsidRDefault="00EE0404" w:rsidP="00DF63F8">
            <w:pPr>
              <w:pStyle w:val="Prrafodelista"/>
              <w:numPr>
                <w:ilvl w:val="1"/>
                <w:numId w:val="15"/>
              </w:numPr>
              <w:spacing w:before="0" w:line="20" w:lineRule="atLeast"/>
              <w:rPr>
                <w:rFonts w:ascii="Calibri" w:hAnsi="Calibri" w:cs="Calibri"/>
                <w:color w:val="000000"/>
                <w:szCs w:val="20"/>
              </w:rPr>
            </w:pPr>
            <w:r w:rsidRPr="00EE0404">
              <w:rPr>
                <w:rFonts w:ascii="Calibri" w:hAnsi="Calibri" w:cs="Calibri"/>
                <w:color w:val="000000"/>
                <w:szCs w:val="20"/>
              </w:rPr>
              <w:t>Documento “</w:t>
            </w:r>
            <w:r w:rsidRPr="00895F4D">
              <w:rPr>
                <w:rFonts w:ascii="Calibri" w:hAnsi="Calibri" w:cs="Calibri"/>
                <w:b/>
                <w:i/>
                <w:color w:val="000000"/>
                <w:szCs w:val="20"/>
              </w:rPr>
              <w:t>Protocolo de medición de resonancia de recintos 20170112-1</w:t>
            </w:r>
            <w:r w:rsidRPr="00EE0404">
              <w:rPr>
                <w:rFonts w:ascii="Calibri" w:hAnsi="Calibri" w:cs="Calibri"/>
                <w:i/>
                <w:color w:val="000000"/>
                <w:szCs w:val="20"/>
              </w:rPr>
              <w:t>”</w:t>
            </w:r>
            <w:r w:rsidRPr="00EE0404">
              <w:rPr>
                <w:rFonts w:ascii="Calibri" w:hAnsi="Calibri" w:cs="Calibri"/>
                <w:color w:val="000000"/>
                <w:szCs w:val="20"/>
              </w:rPr>
              <w:t xml:space="preserve">, de </w:t>
            </w:r>
            <w:r>
              <w:rPr>
                <w:rFonts w:ascii="Calibri" w:hAnsi="Calibri" w:cs="Calibri"/>
                <w:color w:val="000000"/>
                <w:szCs w:val="20"/>
              </w:rPr>
              <w:t>8</w:t>
            </w:r>
            <w:r w:rsidRPr="00EE0404">
              <w:rPr>
                <w:rFonts w:ascii="Calibri" w:hAnsi="Calibri" w:cs="Calibri"/>
                <w:color w:val="000000"/>
                <w:szCs w:val="20"/>
              </w:rPr>
              <w:t xml:space="preserve"> páginas</w:t>
            </w:r>
            <w:r>
              <w:rPr>
                <w:rFonts w:ascii="Calibri" w:hAnsi="Calibri" w:cs="Calibri"/>
                <w:color w:val="000000"/>
                <w:szCs w:val="20"/>
              </w:rPr>
              <w:t xml:space="preserve">. Al respecto, se observa que gran parte del contenido de las páginas 4, 5 y 6, corresponden a información replicada, señalada en el párrafo anterior del presente Informe. </w:t>
            </w:r>
          </w:p>
          <w:p w14:paraId="600D5EBC" w14:textId="396E0AAF" w:rsidR="00EE0404" w:rsidRPr="00C40318" w:rsidRDefault="00EE0404" w:rsidP="00DF63F8">
            <w:pPr>
              <w:pStyle w:val="Prrafodelista"/>
              <w:numPr>
                <w:ilvl w:val="0"/>
                <w:numId w:val="15"/>
              </w:numPr>
              <w:spacing w:before="0" w:line="20" w:lineRule="atLeast"/>
              <w:rPr>
                <w:rFonts w:ascii="Calibri" w:hAnsi="Calibri" w:cs="Calibri"/>
                <w:szCs w:val="20"/>
              </w:rPr>
            </w:pPr>
            <w:r>
              <w:rPr>
                <w:rFonts w:ascii="Calibri" w:hAnsi="Calibri" w:cs="Calibri"/>
                <w:szCs w:val="20"/>
              </w:rPr>
              <w:t xml:space="preserve">En base a todo lo anteriormente señalado, se concluye que los datos obtenidos por el consultor, en el marco del </w:t>
            </w:r>
            <w:r w:rsidR="002B6E29">
              <w:rPr>
                <w:rFonts w:ascii="Calibri" w:hAnsi="Calibri" w:cs="Calibri"/>
                <w:szCs w:val="20"/>
              </w:rPr>
              <w:t>seguimiento</w:t>
            </w:r>
            <w:r>
              <w:rPr>
                <w:rFonts w:ascii="Calibri" w:hAnsi="Calibri" w:cs="Calibri"/>
                <w:szCs w:val="20"/>
              </w:rPr>
              <w:t xml:space="preserve"> de vibraciones del titular Metro, corresponden a 10 segundos de señal asociada a cada uno de los “pasos de tren”, y que el momento referencial para identificar dicha ventana corresponde al segundo en que se observa el máximo RMS.</w:t>
            </w:r>
          </w:p>
          <w:p w14:paraId="299DC72D" w14:textId="77777777" w:rsidR="00016A34" w:rsidRDefault="00016A34" w:rsidP="00DF63F8">
            <w:pPr>
              <w:pStyle w:val="Sinespaciado"/>
              <w:spacing w:line="20" w:lineRule="atLeast"/>
              <w:contextualSpacing/>
              <w:rPr>
                <w:b/>
              </w:rPr>
            </w:pPr>
          </w:p>
          <w:p w14:paraId="47F58725" w14:textId="4C293AC3" w:rsidR="00016A34" w:rsidRPr="00217943" w:rsidRDefault="00016A34" w:rsidP="00DF63F8">
            <w:pPr>
              <w:pStyle w:val="Sinespaciado"/>
              <w:spacing w:line="20" w:lineRule="atLeast"/>
              <w:contextualSpacing/>
              <w:rPr>
                <w:b/>
              </w:rPr>
            </w:pPr>
            <w:r>
              <w:rPr>
                <w:b/>
              </w:rPr>
              <w:t>H. Conclusiones respecto a las exigencias fiscalizadas en el presente Hecho Constatado</w:t>
            </w:r>
            <w:r w:rsidRPr="00217943">
              <w:rPr>
                <w:b/>
              </w:rPr>
              <w:t>:</w:t>
            </w:r>
          </w:p>
          <w:p w14:paraId="1E46BFB6" w14:textId="0D33B45A" w:rsidR="00CE2D6B" w:rsidRDefault="00E775DD" w:rsidP="00DF63F8">
            <w:pPr>
              <w:pStyle w:val="Listaconnmeros"/>
              <w:numPr>
                <w:ilvl w:val="0"/>
                <w:numId w:val="15"/>
              </w:numPr>
              <w:spacing w:before="0" w:after="0" w:line="20" w:lineRule="atLeast"/>
              <w:rPr>
                <w:rFonts w:ascii="Calibri" w:hAnsi="Calibri" w:cs="Calibri"/>
                <w:bCs/>
                <w:iCs/>
                <w:color w:val="000000"/>
                <w:szCs w:val="20"/>
              </w:rPr>
            </w:pPr>
            <w:r>
              <w:rPr>
                <w:rFonts w:ascii="Calibri" w:hAnsi="Calibri" w:cs="Calibri"/>
                <w:bCs/>
                <w:iCs/>
                <w:color w:val="000000"/>
                <w:szCs w:val="20"/>
              </w:rPr>
              <w:t xml:space="preserve">En RCA se estableció que el </w:t>
            </w:r>
            <w:r w:rsidR="002B6E29">
              <w:rPr>
                <w:rFonts w:ascii="Calibri" w:hAnsi="Calibri" w:cs="Calibri"/>
                <w:bCs/>
                <w:iCs/>
                <w:color w:val="000000"/>
                <w:szCs w:val="20"/>
              </w:rPr>
              <w:t>seguimiento</w:t>
            </w:r>
            <w:r>
              <w:rPr>
                <w:rFonts w:ascii="Calibri" w:hAnsi="Calibri" w:cs="Calibri"/>
                <w:bCs/>
                <w:iCs/>
                <w:color w:val="000000"/>
                <w:szCs w:val="20"/>
              </w:rPr>
              <w:t xml:space="preserve"> correspondería a las 7 ubicaciones descritas en el Considerando 7.3.1.4. </w:t>
            </w:r>
            <w:r w:rsidR="00057F38" w:rsidRPr="00057F38">
              <w:rPr>
                <w:rFonts w:ascii="Calibri" w:hAnsi="Calibri" w:cs="Calibri"/>
                <w:bCs/>
                <w:iCs/>
                <w:color w:val="000000"/>
                <w:szCs w:val="20"/>
              </w:rPr>
              <w:t xml:space="preserve">Habiéndose observado todos los antecedentes, se puede señalar </w:t>
            </w:r>
            <w:r w:rsidR="00057F38">
              <w:rPr>
                <w:rFonts w:ascii="Calibri" w:hAnsi="Calibri" w:cs="Calibri"/>
                <w:bCs/>
                <w:iCs/>
                <w:color w:val="000000"/>
                <w:szCs w:val="20"/>
              </w:rPr>
              <w:t xml:space="preserve">que el titular ha gestionado la realización de mediciones para caracterizar mediciones y contrastarlas en relación a los límites de la Norma ISO 2631-2-89, en las </w:t>
            </w:r>
            <w:r>
              <w:rPr>
                <w:rFonts w:ascii="Calibri" w:hAnsi="Calibri" w:cs="Calibri"/>
                <w:bCs/>
                <w:iCs/>
                <w:color w:val="000000"/>
                <w:szCs w:val="20"/>
              </w:rPr>
              <w:t xml:space="preserve">7 </w:t>
            </w:r>
            <w:r w:rsidR="00057F38">
              <w:rPr>
                <w:rFonts w:ascii="Calibri" w:hAnsi="Calibri" w:cs="Calibri"/>
                <w:bCs/>
                <w:iCs/>
                <w:color w:val="000000"/>
                <w:szCs w:val="20"/>
              </w:rPr>
              <w:t>ubicaciones señaladas en la evaluación ambiental, considerando además ubicaciones adicionales, las que habrían sido efectuadas como parte de la gestión de reclamos ingresados a Metro por vecinos que manifestaron molestias por vibraciones en sus domicilios, cercanos al trazado de la Línea 6 de Metro.</w:t>
            </w:r>
          </w:p>
          <w:p w14:paraId="1B356630" w14:textId="413FF6E9" w:rsidR="00E775DD" w:rsidRDefault="00E775DD" w:rsidP="00DF63F8">
            <w:pPr>
              <w:pStyle w:val="Listaconnmeros"/>
              <w:numPr>
                <w:ilvl w:val="0"/>
                <w:numId w:val="15"/>
              </w:numPr>
              <w:spacing w:before="0" w:after="0" w:line="20" w:lineRule="atLeast"/>
              <w:rPr>
                <w:rFonts w:ascii="Calibri" w:hAnsi="Calibri" w:cs="Calibri"/>
                <w:bCs/>
                <w:iCs/>
                <w:color w:val="000000"/>
                <w:szCs w:val="20"/>
              </w:rPr>
            </w:pPr>
            <w:r>
              <w:rPr>
                <w:rFonts w:ascii="Calibri" w:hAnsi="Calibri" w:cs="Calibri"/>
                <w:bCs/>
                <w:iCs/>
                <w:color w:val="000000"/>
                <w:szCs w:val="20"/>
              </w:rPr>
              <w:t xml:space="preserve">Sin perjuicio de lo anterior, las mediciones en la ubicación del PK 0+-050 o “Viviendas ubicadas en Calle Suiza” (ver Considerando 7.3.1.4.i.) se presentaron en </w:t>
            </w:r>
            <w:r w:rsidR="00F202A4">
              <w:rPr>
                <w:rFonts w:ascii="Calibri" w:hAnsi="Calibri" w:cs="Calibri"/>
                <w:bCs/>
                <w:iCs/>
                <w:color w:val="000000"/>
                <w:szCs w:val="20"/>
              </w:rPr>
              <w:t xml:space="preserve">un </w:t>
            </w:r>
            <w:r>
              <w:rPr>
                <w:rFonts w:ascii="Calibri" w:hAnsi="Calibri" w:cs="Calibri"/>
                <w:bCs/>
                <w:iCs/>
                <w:color w:val="000000"/>
                <w:szCs w:val="20"/>
              </w:rPr>
              <w:t xml:space="preserve">solo informe, que hizo referencia a mediciones en 2 ubicaciones diferentes cercanas al PK 0+-050, efectuadas en 3 días diferentes del mes de abril de 2018, y que en su conjunto consideraron 13 pasadas de tren. Para justificar lo anterior, el consultor elaborador del Informe señaló que el tramo evaluado tiene un flujo de 16 trenes por día, los que transitan a 25 km/h. </w:t>
            </w:r>
          </w:p>
          <w:p w14:paraId="6A9DF456" w14:textId="6985A542" w:rsidR="00057F38" w:rsidRDefault="00E775DD" w:rsidP="00DF63F8">
            <w:pPr>
              <w:pStyle w:val="Listaconnmeros"/>
              <w:numPr>
                <w:ilvl w:val="0"/>
                <w:numId w:val="15"/>
              </w:numPr>
              <w:spacing w:before="0" w:after="0" w:line="20" w:lineRule="atLeast"/>
              <w:rPr>
                <w:rFonts w:ascii="Calibri" w:hAnsi="Calibri" w:cs="Calibri"/>
                <w:bCs/>
                <w:iCs/>
                <w:color w:val="000000"/>
                <w:szCs w:val="20"/>
              </w:rPr>
            </w:pPr>
            <w:r>
              <w:rPr>
                <w:rFonts w:ascii="Calibri" w:hAnsi="Calibri" w:cs="Calibri"/>
                <w:bCs/>
                <w:iCs/>
                <w:color w:val="000000"/>
                <w:szCs w:val="20"/>
              </w:rPr>
              <w:t xml:space="preserve">Salvo la ubicación del PK 0+-050, </w:t>
            </w:r>
            <w:r w:rsidR="00A20AFF">
              <w:rPr>
                <w:rFonts w:ascii="Calibri" w:hAnsi="Calibri" w:cs="Calibri"/>
                <w:bCs/>
                <w:iCs/>
                <w:color w:val="000000"/>
                <w:szCs w:val="20"/>
              </w:rPr>
              <w:t xml:space="preserve">en </w:t>
            </w:r>
            <w:r>
              <w:rPr>
                <w:rFonts w:ascii="Calibri" w:hAnsi="Calibri" w:cs="Calibri"/>
                <w:bCs/>
                <w:iCs/>
                <w:color w:val="000000"/>
                <w:szCs w:val="20"/>
              </w:rPr>
              <w:t xml:space="preserve">todos los Informes asociados a las ubicaciones por RCA </w:t>
            </w:r>
            <w:r w:rsidR="00057F38">
              <w:rPr>
                <w:rFonts w:ascii="Calibri" w:hAnsi="Calibri" w:cs="Calibri"/>
                <w:bCs/>
                <w:iCs/>
                <w:color w:val="000000"/>
                <w:szCs w:val="20"/>
              </w:rPr>
              <w:t>se consideraron al menos 20 “pasadas de tren”</w:t>
            </w:r>
            <w:r>
              <w:rPr>
                <w:rFonts w:ascii="Calibri" w:hAnsi="Calibri" w:cs="Calibri"/>
                <w:bCs/>
                <w:iCs/>
                <w:color w:val="000000"/>
                <w:szCs w:val="20"/>
              </w:rPr>
              <w:t xml:space="preserve"> en cada jornada de medición</w:t>
            </w:r>
            <w:r w:rsidR="00057F38">
              <w:rPr>
                <w:rFonts w:ascii="Calibri" w:hAnsi="Calibri" w:cs="Calibri"/>
                <w:bCs/>
                <w:iCs/>
                <w:color w:val="000000"/>
                <w:szCs w:val="20"/>
              </w:rPr>
              <w:t>; sin perjuicio de ello, en los informes no se hizo distinción del sentido de circulación del mismo, lo que no permite verificar que las mediciones estén asociadas a 10 trenes por cada uno de los sentidos de pasada de tren, según lo señalado en el considerando 7.3.1.8 de la RCA.</w:t>
            </w:r>
          </w:p>
          <w:p w14:paraId="48B36A39" w14:textId="0EB2D461" w:rsidR="00FE55C4" w:rsidRPr="00FE55C4" w:rsidRDefault="00EA6E00" w:rsidP="00DF63F8">
            <w:pPr>
              <w:pStyle w:val="Listaconnmeros"/>
              <w:numPr>
                <w:ilvl w:val="0"/>
                <w:numId w:val="15"/>
              </w:numPr>
              <w:spacing w:before="0" w:after="0" w:line="20" w:lineRule="atLeast"/>
              <w:rPr>
                <w:rFonts w:ascii="Calibri" w:hAnsi="Calibri" w:cs="Calibri"/>
                <w:bCs/>
                <w:iCs/>
                <w:color w:val="000000"/>
                <w:szCs w:val="20"/>
              </w:rPr>
            </w:pPr>
            <w:r>
              <w:rPr>
                <w:rFonts w:ascii="Calibri" w:hAnsi="Calibri" w:cs="Calibri"/>
                <w:bCs/>
                <w:iCs/>
                <w:color w:val="000000"/>
                <w:szCs w:val="20"/>
              </w:rPr>
              <w:t xml:space="preserve">Los informes entregados por RCA presentaron tablas en formato señalado en el </w:t>
            </w:r>
            <w:r w:rsidR="00F202A4">
              <w:rPr>
                <w:rFonts w:ascii="Calibri" w:hAnsi="Calibri" w:cs="Calibri"/>
                <w:bCs/>
                <w:iCs/>
                <w:color w:val="000000"/>
                <w:szCs w:val="20"/>
              </w:rPr>
              <w:t>C</w:t>
            </w:r>
            <w:r>
              <w:rPr>
                <w:rFonts w:ascii="Calibri" w:hAnsi="Calibri" w:cs="Calibri"/>
                <w:bCs/>
                <w:iCs/>
                <w:color w:val="000000"/>
                <w:szCs w:val="20"/>
              </w:rPr>
              <w:t xml:space="preserve">onsiderando 7.3.1.8. Sin perjuicio de ello, los informes de </w:t>
            </w:r>
            <w:r w:rsidR="002B6E29">
              <w:rPr>
                <w:rFonts w:ascii="Calibri" w:hAnsi="Calibri" w:cs="Calibri"/>
                <w:bCs/>
                <w:iCs/>
                <w:color w:val="000000"/>
                <w:szCs w:val="20"/>
              </w:rPr>
              <w:t>seguimiento</w:t>
            </w:r>
            <w:r w:rsidR="00057F38">
              <w:rPr>
                <w:rFonts w:ascii="Calibri" w:hAnsi="Calibri" w:cs="Calibri"/>
                <w:bCs/>
                <w:iCs/>
                <w:color w:val="000000"/>
                <w:szCs w:val="20"/>
              </w:rPr>
              <w:t xml:space="preserve"> efectuado en ubicaciones adicionales no </w:t>
            </w:r>
            <w:r>
              <w:rPr>
                <w:rFonts w:ascii="Calibri" w:hAnsi="Calibri" w:cs="Calibri"/>
                <w:bCs/>
                <w:iCs/>
                <w:color w:val="000000"/>
                <w:szCs w:val="20"/>
              </w:rPr>
              <w:t xml:space="preserve">presentaron dichas </w:t>
            </w:r>
            <w:r w:rsidR="00057F38">
              <w:rPr>
                <w:rFonts w:ascii="Calibri" w:hAnsi="Calibri" w:cs="Calibri"/>
                <w:bCs/>
                <w:iCs/>
                <w:color w:val="000000"/>
                <w:szCs w:val="20"/>
              </w:rPr>
              <w:t>tablas, dificultándose el análisis detallado de los datos. Estos informes sólo presenta</w:t>
            </w:r>
            <w:r w:rsidR="000D3B01">
              <w:rPr>
                <w:rFonts w:ascii="Calibri" w:hAnsi="Calibri" w:cs="Calibri"/>
                <w:bCs/>
                <w:iCs/>
                <w:color w:val="000000"/>
                <w:szCs w:val="20"/>
              </w:rPr>
              <w:t>ro</w:t>
            </w:r>
            <w:r w:rsidR="00057F38">
              <w:rPr>
                <w:rFonts w:ascii="Calibri" w:hAnsi="Calibri" w:cs="Calibri"/>
                <w:bCs/>
                <w:iCs/>
                <w:color w:val="000000"/>
                <w:szCs w:val="20"/>
              </w:rPr>
              <w:t xml:space="preserve">n el promedio energético resultante de </w:t>
            </w:r>
            <w:r w:rsidR="003F2E78">
              <w:rPr>
                <w:rFonts w:ascii="Calibri" w:hAnsi="Calibri" w:cs="Calibri"/>
                <w:bCs/>
                <w:iCs/>
                <w:color w:val="000000"/>
                <w:szCs w:val="20"/>
              </w:rPr>
              <w:t>las 20 pasadas de tren monitoreadas.</w:t>
            </w:r>
            <w:r w:rsidR="000D3B01">
              <w:rPr>
                <w:rFonts w:ascii="Calibri" w:hAnsi="Calibri" w:cs="Calibri"/>
                <w:bCs/>
                <w:iCs/>
                <w:color w:val="000000"/>
                <w:szCs w:val="20"/>
              </w:rPr>
              <w:t xml:space="preserve"> Sin perjuicio de ello, a requerimiento de la SMA, el titular entregó los resultados de las “pasadas de tren” individuales con las que se calculó el promedio energético.</w:t>
            </w:r>
          </w:p>
        </w:tc>
      </w:tr>
    </w:tbl>
    <w:p w14:paraId="3E91BE06" w14:textId="77777777" w:rsidR="00221E54" w:rsidRDefault="00221E54" w:rsidP="008302E5">
      <w:pPr>
        <w:spacing w:before="0" w:after="0" w:line="240" w:lineRule="auto"/>
      </w:pPr>
      <w:r>
        <w:lastRenderedPageBreak/>
        <w:br w:type="page"/>
      </w:r>
    </w:p>
    <w:tbl>
      <w:tblPr>
        <w:tblW w:w="5000" w:type="pct"/>
        <w:jc w:val="center"/>
        <w:tblCellMar>
          <w:left w:w="70" w:type="dxa"/>
          <w:right w:w="70" w:type="dxa"/>
        </w:tblCellMar>
        <w:tblLook w:val="04A0" w:firstRow="1" w:lastRow="0" w:firstColumn="1" w:lastColumn="0" w:noHBand="0" w:noVBand="1"/>
      </w:tblPr>
      <w:tblGrid>
        <w:gridCol w:w="1102"/>
        <w:gridCol w:w="12460"/>
      </w:tblGrid>
      <w:tr w:rsidR="00837C05" w:rsidRPr="0060281C" w14:paraId="749CA6DB" w14:textId="77777777" w:rsidTr="00837C05">
        <w:trPr>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7833C1BF" w14:textId="77777777" w:rsidR="00837C05" w:rsidRPr="0060281C" w:rsidRDefault="00837C05" w:rsidP="008302E5">
            <w:pPr>
              <w:spacing w:before="0" w:after="0" w:line="240" w:lineRule="auto"/>
              <w:jc w:val="center"/>
              <w:rPr>
                <w:rFonts w:ascii="Calibri" w:eastAsia="Times New Roman" w:hAnsi="Calibri" w:cs="Times New Roman"/>
                <w:b/>
                <w:bCs/>
                <w:color w:val="000000"/>
                <w:szCs w:val="20"/>
                <w:lang w:eastAsia="es-CL"/>
              </w:rPr>
            </w:pPr>
            <w:r w:rsidRPr="0060281C">
              <w:rPr>
                <w:rFonts w:ascii="Calibri" w:eastAsia="Times New Roman" w:hAnsi="Calibri" w:cs="Times New Roman"/>
                <w:b/>
                <w:bCs/>
                <w:color w:val="000000"/>
                <w:szCs w:val="20"/>
                <w:lang w:eastAsia="es-CL"/>
              </w:rPr>
              <w:lastRenderedPageBreak/>
              <w:t>Registros</w:t>
            </w:r>
          </w:p>
        </w:tc>
      </w:tr>
      <w:tr w:rsidR="00837C05" w:rsidRPr="00837C05" w14:paraId="2DB5486D" w14:textId="77777777" w:rsidTr="00837C05">
        <w:trPr>
          <w:trHeight w:val="3139"/>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vAlign w:val="center"/>
            <w:hideMark/>
          </w:tcPr>
          <w:tbl>
            <w:tblPr>
              <w:tblW w:w="0" w:type="auto"/>
              <w:tblBorders>
                <w:top w:val="single" w:sz="4" w:space="0" w:color="808080" w:themeColor="background1" w:themeShade="80"/>
                <w:bottom w:val="single" w:sz="4" w:space="0" w:color="808080" w:themeColor="background1" w:themeShade="80"/>
                <w:insideH w:val="single" w:sz="4" w:space="0" w:color="808080" w:themeColor="background1" w:themeShade="80"/>
              </w:tblBorders>
              <w:tblCellMar>
                <w:left w:w="70" w:type="dxa"/>
                <w:right w:w="70" w:type="dxa"/>
              </w:tblCellMar>
              <w:tblLook w:val="04A0" w:firstRow="1" w:lastRow="0" w:firstColumn="1" w:lastColumn="0" w:noHBand="0" w:noVBand="1"/>
            </w:tblPr>
            <w:tblGrid>
              <w:gridCol w:w="591"/>
              <w:gridCol w:w="405"/>
              <w:gridCol w:w="3163"/>
              <w:gridCol w:w="627"/>
              <w:gridCol w:w="708"/>
              <w:gridCol w:w="626"/>
              <w:gridCol w:w="3161"/>
              <w:gridCol w:w="572"/>
              <w:gridCol w:w="575"/>
              <w:gridCol w:w="1001"/>
              <w:gridCol w:w="857"/>
              <w:gridCol w:w="524"/>
              <w:gridCol w:w="612"/>
            </w:tblGrid>
            <w:tr w:rsidR="00837C05" w:rsidRPr="005117D7" w14:paraId="59E9C80F" w14:textId="77777777" w:rsidTr="00005A90">
              <w:trPr>
                <w:trHeight w:val="20"/>
                <w:tblHeader/>
              </w:trPr>
              <w:tc>
                <w:tcPr>
                  <w:tcW w:w="4159" w:type="dxa"/>
                  <w:gridSpan w:val="3"/>
                  <w:shd w:val="clear" w:color="auto" w:fill="F2F2F2" w:themeFill="background1" w:themeFillShade="F2"/>
                  <w:noWrap/>
                  <w:vAlign w:val="center"/>
                </w:tcPr>
                <w:p w14:paraId="38BA241C" w14:textId="77777777" w:rsidR="00837C05" w:rsidRPr="005117D7" w:rsidRDefault="00837C05" w:rsidP="008302E5">
                  <w:pPr>
                    <w:spacing w:before="0" w:after="0" w:line="240" w:lineRule="auto"/>
                    <w:contextualSpacing/>
                    <w:jc w:val="center"/>
                    <w:rPr>
                      <w:rFonts w:ascii="Calibri" w:eastAsia="Times New Roman" w:hAnsi="Calibri" w:cs="Calibri"/>
                      <w:b/>
                      <w:bCs/>
                      <w:color w:val="000000"/>
                      <w:sz w:val="16"/>
                      <w:szCs w:val="18"/>
                      <w:lang w:eastAsia="es-CL"/>
                    </w:rPr>
                  </w:pPr>
                  <w:r w:rsidRPr="005117D7">
                    <w:rPr>
                      <w:rFonts w:ascii="Calibri" w:eastAsia="Times New Roman" w:hAnsi="Calibri" w:cs="Calibri"/>
                      <w:b/>
                      <w:bCs/>
                      <w:color w:val="000000"/>
                      <w:sz w:val="16"/>
                      <w:szCs w:val="18"/>
                      <w:lang w:eastAsia="es-CL"/>
                    </w:rPr>
                    <w:t>Características Informe de seguimiento</w:t>
                  </w:r>
                </w:p>
              </w:tc>
              <w:tc>
                <w:tcPr>
                  <w:tcW w:w="6269" w:type="dxa"/>
                  <w:gridSpan w:val="6"/>
                  <w:shd w:val="clear" w:color="auto" w:fill="F2F2F2" w:themeFill="background1" w:themeFillShade="F2"/>
                  <w:noWrap/>
                  <w:vAlign w:val="center"/>
                </w:tcPr>
                <w:p w14:paraId="58080616" w14:textId="77777777" w:rsidR="00837C05" w:rsidRPr="005117D7" w:rsidRDefault="00837C05" w:rsidP="008302E5">
                  <w:pPr>
                    <w:spacing w:before="0" w:after="0" w:line="240" w:lineRule="auto"/>
                    <w:contextualSpacing/>
                    <w:jc w:val="center"/>
                    <w:rPr>
                      <w:rFonts w:ascii="Calibri" w:eastAsia="Times New Roman" w:hAnsi="Calibri" w:cs="Calibri"/>
                      <w:b/>
                      <w:bCs/>
                      <w:color w:val="000000"/>
                      <w:sz w:val="16"/>
                      <w:lang w:eastAsia="es-CL"/>
                    </w:rPr>
                  </w:pPr>
                  <w:r w:rsidRPr="005117D7">
                    <w:rPr>
                      <w:rFonts w:ascii="Calibri" w:eastAsia="Times New Roman" w:hAnsi="Calibri" w:cs="Calibri"/>
                      <w:b/>
                      <w:bCs/>
                      <w:color w:val="000000"/>
                      <w:sz w:val="16"/>
                      <w:szCs w:val="18"/>
                      <w:lang w:eastAsia="es-CL"/>
                    </w:rPr>
                    <w:t>Ubicación sitio de medición</w:t>
                  </w:r>
                  <w:r w:rsidR="005117D7">
                    <w:rPr>
                      <w:rFonts w:ascii="Calibri" w:eastAsia="Times New Roman" w:hAnsi="Calibri" w:cs="Calibri"/>
                      <w:b/>
                      <w:bCs/>
                      <w:color w:val="000000"/>
                      <w:sz w:val="16"/>
                      <w:szCs w:val="18"/>
                      <w:lang w:eastAsia="es-CL"/>
                    </w:rPr>
                    <w:t xml:space="preserve"> *</w:t>
                  </w:r>
                </w:p>
              </w:tc>
              <w:tc>
                <w:tcPr>
                  <w:tcW w:w="2994" w:type="dxa"/>
                  <w:gridSpan w:val="4"/>
                  <w:shd w:val="clear" w:color="auto" w:fill="F2F2F2" w:themeFill="background1" w:themeFillShade="F2"/>
                  <w:noWrap/>
                </w:tcPr>
                <w:p w14:paraId="46DE5182" w14:textId="77777777" w:rsidR="00837C05" w:rsidRPr="005117D7" w:rsidRDefault="00837C05" w:rsidP="008302E5">
                  <w:pPr>
                    <w:spacing w:before="0" w:after="0" w:line="240" w:lineRule="auto"/>
                    <w:contextualSpacing/>
                    <w:jc w:val="center"/>
                    <w:rPr>
                      <w:rFonts w:ascii="Calibri" w:eastAsia="Times New Roman" w:hAnsi="Calibri" w:cs="Calibri"/>
                      <w:b/>
                      <w:bCs/>
                      <w:color w:val="000000"/>
                      <w:sz w:val="16"/>
                      <w:lang w:eastAsia="es-CL"/>
                    </w:rPr>
                  </w:pPr>
                  <w:r w:rsidRPr="005117D7">
                    <w:rPr>
                      <w:rFonts w:ascii="Calibri" w:eastAsia="Times New Roman" w:hAnsi="Calibri" w:cs="Calibri"/>
                      <w:b/>
                      <w:bCs/>
                      <w:color w:val="000000"/>
                      <w:sz w:val="16"/>
                      <w:szCs w:val="18"/>
                      <w:lang w:eastAsia="es-CL"/>
                    </w:rPr>
                    <w:t>Características jornada de medición</w:t>
                  </w:r>
                </w:p>
              </w:tc>
            </w:tr>
            <w:tr w:rsidR="00837C05" w:rsidRPr="005117D7" w14:paraId="411DCFE2" w14:textId="77777777" w:rsidTr="00005A90">
              <w:trPr>
                <w:trHeight w:val="20"/>
                <w:tblHeader/>
              </w:trPr>
              <w:tc>
                <w:tcPr>
                  <w:tcW w:w="591" w:type="dxa"/>
                  <w:shd w:val="clear" w:color="auto" w:fill="F2F2F2" w:themeFill="background1" w:themeFillShade="F2"/>
                  <w:noWrap/>
                  <w:hideMark/>
                </w:tcPr>
                <w:p w14:paraId="78ACCD80" w14:textId="77777777" w:rsidR="00837C05" w:rsidRPr="005117D7" w:rsidRDefault="00837C05" w:rsidP="008302E5">
                  <w:pPr>
                    <w:spacing w:before="0" w:after="0" w:line="240" w:lineRule="auto"/>
                    <w:contextualSpacing/>
                    <w:jc w:val="center"/>
                    <w:rPr>
                      <w:rFonts w:ascii="Calibri" w:eastAsia="Times New Roman" w:hAnsi="Calibri" w:cs="Calibri"/>
                      <w:b/>
                      <w:bCs/>
                      <w:color w:val="000000"/>
                      <w:sz w:val="16"/>
                      <w:lang w:eastAsia="es-CL"/>
                    </w:rPr>
                  </w:pPr>
                  <w:r w:rsidRPr="005117D7">
                    <w:rPr>
                      <w:rFonts w:ascii="Calibri" w:eastAsia="Times New Roman" w:hAnsi="Calibri" w:cs="Calibri"/>
                      <w:b/>
                      <w:bCs/>
                      <w:color w:val="000000"/>
                      <w:sz w:val="16"/>
                      <w:lang w:eastAsia="es-CL"/>
                    </w:rPr>
                    <w:t>Grupo</w:t>
                  </w:r>
                </w:p>
              </w:tc>
              <w:tc>
                <w:tcPr>
                  <w:tcW w:w="405" w:type="dxa"/>
                  <w:shd w:val="clear" w:color="auto" w:fill="F2F2F2" w:themeFill="background1" w:themeFillShade="F2"/>
                  <w:noWrap/>
                  <w:hideMark/>
                </w:tcPr>
                <w:p w14:paraId="1854907A" w14:textId="77777777" w:rsidR="00837C05" w:rsidRPr="005117D7" w:rsidRDefault="00837C05" w:rsidP="008302E5">
                  <w:pPr>
                    <w:spacing w:before="0" w:after="0" w:line="240" w:lineRule="auto"/>
                    <w:contextualSpacing/>
                    <w:jc w:val="center"/>
                    <w:rPr>
                      <w:rFonts w:ascii="Calibri" w:eastAsia="Times New Roman" w:hAnsi="Calibri" w:cs="Calibri"/>
                      <w:b/>
                      <w:bCs/>
                      <w:color w:val="000000"/>
                      <w:sz w:val="16"/>
                      <w:lang w:eastAsia="es-CL"/>
                    </w:rPr>
                  </w:pPr>
                  <w:r w:rsidRPr="005117D7">
                    <w:rPr>
                      <w:rFonts w:ascii="Calibri" w:eastAsia="Times New Roman" w:hAnsi="Calibri" w:cs="Calibri"/>
                      <w:b/>
                      <w:bCs/>
                      <w:color w:val="000000"/>
                      <w:sz w:val="16"/>
                      <w:lang w:eastAsia="es-CL"/>
                    </w:rPr>
                    <w:t>ID ISA</w:t>
                  </w:r>
                </w:p>
              </w:tc>
              <w:tc>
                <w:tcPr>
                  <w:tcW w:w="3163" w:type="dxa"/>
                  <w:shd w:val="clear" w:color="auto" w:fill="F2F2F2" w:themeFill="background1" w:themeFillShade="F2"/>
                  <w:noWrap/>
                  <w:hideMark/>
                </w:tcPr>
                <w:p w14:paraId="7F375E3A" w14:textId="77777777" w:rsidR="00837C05" w:rsidRPr="005117D7" w:rsidRDefault="00837C05" w:rsidP="008302E5">
                  <w:pPr>
                    <w:spacing w:before="0" w:after="0" w:line="240" w:lineRule="auto"/>
                    <w:contextualSpacing/>
                    <w:jc w:val="center"/>
                    <w:rPr>
                      <w:rFonts w:ascii="Calibri" w:eastAsia="Times New Roman" w:hAnsi="Calibri" w:cs="Calibri"/>
                      <w:b/>
                      <w:bCs/>
                      <w:color w:val="000000"/>
                      <w:sz w:val="16"/>
                      <w:lang w:eastAsia="es-CL"/>
                    </w:rPr>
                  </w:pPr>
                  <w:r w:rsidRPr="005117D7">
                    <w:rPr>
                      <w:rFonts w:ascii="Calibri" w:eastAsia="Times New Roman" w:hAnsi="Calibri" w:cs="Calibri"/>
                      <w:b/>
                      <w:bCs/>
                      <w:color w:val="000000"/>
                      <w:sz w:val="16"/>
                      <w:lang w:eastAsia="es-CL"/>
                    </w:rPr>
                    <w:t xml:space="preserve">Nombre referencial del </w:t>
                  </w:r>
                  <w:r w:rsidR="00005A90">
                    <w:rPr>
                      <w:rFonts w:ascii="Calibri" w:eastAsia="Times New Roman" w:hAnsi="Calibri" w:cs="Calibri"/>
                      <w:b/>
                      <w:bCs/>
                      <w:color w:val="000000"/>
                      <w:sz w:val="16"/>
                      <w:lang w:eastAsia="es-CL"/>
                    </w:rPr>
                    <w:t xml:space="preserve">archivo asociado al </w:t>
                  </w:r>
                  <w:r w:rsidRPr="005117D7">
                    <w:rPr>
                      <w:rFonts w:ascii="Calibri" w:eastAsia="Times New Roman" w:hAnsi="Calibri" w:cs="Calibri"/>
                      <w:b/>
                      <w:bCs/>
                      <w:color w:val="000000"/>
                      <w:sz w:val="16"/>
                      <w:lang w:eastAsia="es-CL"/>
                    </w:rPr>
                    <w:t>Informe</w:t>
                  </w:r>
                  <w:r w:rsidR="00005A90">
                    <w:rPr>
                      <w:rFonts w:ascii="Calibri" w:eastAsia="Times New Roman" w:hAnsi="Calibri" w:cs="Calibri"/>
                      <w:b/>
                      <w:bCs/>
                      <w:color w:val="000000"/>
                      <w:sz w:val="16"/>
                      <w:lang w:eastAsia="es-CL"/>
                    </w:rPr>
                    <w:t xml:space="preserve"> de seguimiento</w:t>
                  </w:r>
                </w:p>
              </w:tc>
              <w:tc>
                <w:tcPr>
                  <w:tcW w:w="627" w:type="dxa"/>
                  <w:shd w:val="clear" w:color="auto" w:fill="F2F2F2" w:themeFill="background1" w:themeFillShade="F2"/>
                  <w:noWrap/>
                  <w:hideMark/>
                </w:tcPr>
                <w:p w14:paraId="0A26C2F8" w14:textId="77777777" w:rsidR="00837C05" w:rsidRPr="005117D7" w:rsidRDefault="00837C05" w:rsidP="008302E5">
                  <w:pPr>
                    <w:spacing w:before="0" w:after="0" w:line="240" w:lineRule="auto"/>
                    <w:contextualSpacing/>
                    <w:jc w:val="center"/>
                    <w:rPr>
                      <w:rFonts w:ascii="Calibri" w:eastAsia="Times New Roman" w:hAnsi="Calibri" w:cs="Calibri"/>
                      <w:b/>
                      <w:bCs/>
                      <w:color w:val="000000"/>
                      <w:sz w:val="16"/>
                      <w:lang w:eastAsia="es-CL"/>
                    </w:rPr>
                  </w:pPr>
                  <w:r w:rsidRPr="005117D7">
                    <w:rPr>
                      <w:rFonts w:ascii="Calibri" w:eastAsia="Times New Roman" w:hAnsi="Calibri" w:cs="Calibri"/>
                      <w:b/>
                      <w:bCs/>
                      <w:color w:val="000000"/>
                      <w:sz w:val="16"/>
                      <w:lang w:eastAsia="es-CL"/>
                    </w:rPr>
                    <w:t>UTM E</w:t>
                  </w:r>
                </w:p>
              </w:tc>
              <w:tc>
                <w:tcPr>
                  <w:tcW w:w="0" w:type="auto"/>
                  <w:shd w:val="clear" w:color="auto" w:fill="F2F2F2" w:themeFill="background1" w:themeFillShade="F2"/>
                  <w:noWrap/>
                  <w:hideMark/>
                </w:tcPr>
                <w:p w14:paraId="0C126D27" w14:textId="77777777" w:rsidR="00837C05" w:rsidRPr="005117D7" w:rsidRDefault="00837C05" w:rsidP="008302E5">
                  <w:pPr>
                    <w:spacing w:before="0" w:after="0" w:line="240" w:lineRule="auto"/>
                    <w:contextualSpacing/>
                    <w:jc w:val="center"/>
                    <w:rPr>
                      <w:rFonts w:ascii="Calibri" w:eastAsia="Times New Roman" w:hAnsi="Calibri" w:cs="Calibri"/>
                      <w:b/>
                      <w:bCs/>
                      <w:color w:val="000000"/>
                      <w:sz w:val="16"/>
                      <w:lang w:eastAsia="es-CL"/>
                    </w:rPr>
                  </w:pPr>
                  <w:r w:rsidRPr="005117D7">
                    <w:rPr>
                      <w:rFonts w:ascii="Calibri" w:eastAsia="Times New Roman" w:hAnsi="Calibri" w:cs="Calibri"/>
                      <w:b/>
                      <w:bCs/>
                      <w:color w:val="000000"/>
                      <w:sz w:val="16"/>
                      <w:lang w:eastAsia="es-CL"/>
                    </w:rPr>
                    <w:t>UTM N</w:t>
                  </w:r>
                </w:p>
              </w:tc>
              <w:tc>
                <w:tcPr>
                  <w:tcW w:w="0" w:type="auto"/>
                  <w:shd w:val="clear" w:color="auto" w:fill="F2F2F2" w:themeFill="background1" w:themeFillShade="F2"/>
                  <w:noWrap/>
                  <w:hideMark/>
                </w:tcPr>
                <w:p w14:paraId="39F22877" w14:textId="77777777" w:rsidR="00837C05" w:rsidRPr="005117D7" w:rsidRDefault="00837C05" w:rsidP="008302E5">
                  <w:pPr>
                    <w:spacing w:before="0" w:after="0" w:line="240" w:lineRule="auto"/>
                    <w:contextualSpacing/>
                    <w:jc w:val="center"/>
                    <w:rPr>
                      <w:rFonts w:ascii="Calibri" w:eastAsia="Times New Roman" w:hAnsi="Calibri" w:cs="Calibri"/>
                      <w:b/>
                      <w:bCs/>
                      <w:color w:val="000000"/>
                      <w:sz w:val="16"/>
                      <w:lang w:eastAsia="es-CL"/>
                    </w:rPr>
                  </w:pPr>
                  <w:r w:rsidRPr="005117D7">
                    <w:rPr>
                      <w:rFonts w:ascii="Calibri" w:eastAsia="Times New Roman" w:hAnsi="Calibri" w:cs="Calibri"/>
                      <w:b/>
                      <w:bCs/>
                      <w:color w:val="000000"/>
                      <w:sz w:val="16"/>
                      <w:lang w:eastAsia="es-CL"/>
                    </w:rPr>
                    <w:t>PK</w:t>
                  </w:r>
                </w:p>
              </w:tc>
              <w:tc>
                <w:tcPr>
                  <w:tcW w:w="3161" w:type="dxa"/>
                  <w:shd w:val="clear" w:color="auto" w:fill="F2F2F2" w:themeFill="background1" w:themeFillShade="F2"/>
                  <w:noWrap/>
                  <w:hideMark/>
                </w:tcPr>
                <w:p w14:paraId="1A073905" w14:textId="77777777" w:rsidR="00837C05" w:rsidRPr="005117D7" w:rsidRDefault="00005A90" w:rsidP="008302E5">
                  <w:pPr>
                    <w:spacing w:before="0" w:after="0" w:line="240" w:lineRule="auto"/>
                    <w:contextualSpacing/>
                    <w:jc w:val="center"/>
                    <w:rPr>
                      <w:rFonts w:ascii="Calibri" w:eastAsia="Times New Roman" w:hAnsi="Calibri" w:cs="Calibri"/>
                      <w:b/>
                      <w:bCs/>
                      <w:color w:val="000000"/>
                      <w:sz w:val="16"/>
                      <w:lang w:eastAsia="es-CL"/>
                    </w:rPr>
                  </w:pPr>
                  <w:r>
                    <w:rPr>
                      <w:rFonts w:ascii="Calibri" w:eastAsia="Times New Roman" w:hAnsi="Calibri" w:cs="Calibri"/>
                      <w:b/>
                      <w:bCs/>
                      <w:color w:val="000000"/>
                      <w:sz w:val="16"/>
                      <w:lang w:eastAsia="es-CL"/>
                    </w:rPr>
                    <w:t xml:space="preserve">Dirección de </w:t>
                  </w:r>
                  <w:r w:rsidR="00837C05" w:rsidRPr="005117D7">
                    <w:rPr>
                      <w:rFonts w:ascii="Calibri" w:eastAsia="Times New Roman" w:hAnsi="Calibri" w:cs="Calibri"/>
                      <w:b/>
                      <w:bCs/>
                      <w:color w:val="000000"/>
                      <w:sz w:val="16"/>
                      <w:lang w:eastAsia="es-CL"/>
                    </w:rPr>
                    <w:t>Receptor</w:t>
                  </w:r>
                </w:p>
              </w:tc>
              <w:tc>
                <w:tcPr>
                  <w:tcW w:w="572" w:type="dxa"/>
                  <w:shd w:val="clear" w:color="auto" w:fill="F2F2F2" w:themeFill="background1" w:themeFillShade="F2"/>
                  <w:noWrap/>
                  <w:hideMark/>
                </w:tcPr>
                <w:p w14:paraId="22233BDA" w14:textId="77777777" w:rsidR="00837C05" w:rsidRPr="005117D7" w:rsidRDefault="00837C05" w:rsidP="008302E5">
                  <w:pPr>
                    <w:spacing w:before="0" w:after="0" w:line="240" w:lineRule="auto"/>
                    <w:contextualSpacing/>
                    <w:jc w:val="center"/>
                    <w:rPr>
                      <w:rFonts w:ascii="Calibri" w:eastAsia="Times New Roman" w:hAnsi="Calibri" w:cs="Calibri"/>
                      <w:b/>
                      <w:bCs/>
                      <w:color w:val="000000"/>
                      <w:sz w:val="16"/>
                      <w:lang w:eastAsia="es-CL"/>
                    </w:rPr>
                  </w:pPr>
                  <w:r w:rsidRPr="005117D7">
                    <w:rPr>
                      <w:rFonts w:ascii="Calibri" w:eastAsia="Times New Roman" w:hAnsi="Calibri" w:cs="Calibri"/>
                      <w:b/>
                      <w:bCs/>
                      <w:color w:val="000000"/>
                      <w:sz w:val="16"/>
                      <w:lang w:eastAsia="es-CL"/>
                    </w:rPr>
                    <w:t>Tipo Edif</w:t>
                  </w:r>
                </w:p>
              </w:tc>
              <w:tc>
                <w:tcPr>
                  <w:tcW w:w="575" w:type="dxa"/>
                  <w:shd w:val="clear" w:color="auto" w:fill="F2F2F2" w:themeFill="background1" w:themeFillShade="F2"/>
                  <w:noWrap/>
                  <w:hideMark/>
                </w:tcPr>
                <w:p w14:paraId="3CBBD52A" w14:textId="77777777" w:rsidR="00837C05" w:rsidRPr="005117D7" w:rsidRDefault="00837C05" w:rsidP="008302E5">
                  <w:pPr>
                    <w:spacing w:before="0" w:after="0" w:line="240" w:lineRule="auto"/>
                    <w:contextualSpacing/>
                    <w:jc w:val="center"/>
                    <w:rPr>
                      <w:rFonts w:ascii="Calibri" w:eastAsia="Times New Roman" w:hAnsi="Calibri" w:cs="Calibri"/>
                      <w:b/>
                      <w:bCs/>
                      <w:color w:val="000000"/>
                      <w:sz w:val="16"/>
                      <w:lang w:eastAsia="es-CL"/>
                    </w:rPr>
                  </w:pPr>
                  <w:r w:rsidRPr="005117D7">
                    <w:rPr>
                      <w:rFonts w:ascii="Calibri" w:eastAsia="Times New Roman" w:hAnsi="Calibri" w:cs="Calibri"/>
                      <w:b/>
                      <w:bCs/>
                      <w:color w:val="000000"/>
                      <w:sz w:val="16"/>
                      <w:lang w:eastAsia="es-CL"/>
                    </w:rPr>
                    <w:t>Nivel</w:t>
                  </w:r>
                </w:p>
              </w:tc>
              <w:tc>
                <w:tcPr>
                  <w:tcW w:w="1001" w:type="dxa"/>
                  <w:shd w:val="clear" w:color="auto" w:fill="F2F2F2" w:themeFill="background1" w:themeFillShade="F2"/>
                  <w:noWrap/>
                  <w:hideMark/>
                </w:tcPr>
                <w:p w14:paraId="0CED843A" w14:textId="77777777" w:rsidR="00837C05" w:rsidRPr="005117D7" w:rsidRDefault="00837C05" w:rsidP="008302E5">
                  <w:pPr>
                    <w:spacing w:before="0" w:after="0" w:line="240" w:lineRule="auto"/>
                    <w:contextualSpacing/>
                    <w:jc w:val="center"/>
                    <w:rPr>
                      <w:rFonts w:ascii="Calibri" w:eastAsia="Times New Roman" w:hAnsi="Calibri" w:cs="Calibri"/>
                      <w:b/>
                      <w:bCs/>
                      <w:color w:val="000000"/>
                      <w:sz w:val="16"/>
                      <w:lang w:eastAsia="es-CL"/>
                    </w:rPr>
                  </w:pPr>
                  <w:r w:rsidRPr="005117D7">
                    <w:rPr>
                      <w:rFonts w:ascii="Calibri" w:eastAsia="Times New Roman" w:hAnsi="Calibri" w:cs="Calibri"/>
                      <w:b/>
                      <w:bCs/>
                      <w:color w:val="000000"/>
                      <w:sz w:val="16"/>
                      <w:szCs w:val="18"/>
                      <w:lang w:eastAsia="es-CL"/>
                    </w:rPr>
                    <w:t>N° registros al interior</w:t>
                  </w:r>
                </w:p>
              </w:tc>
              <w:tc>
                <w:tcPr>
                  <w:tcW w:w="857" w:type="dxa"/>
                  <w:shd w:val="clear" w:color="auto" w:fill="F2F2F2" w:themeFill="background1" w:themeFillShade="F2"/>
                  <w:noWrap/>
                  <w:hideMark/>
                </w:tcPr>
                <w:p w14:paraId="0EF661FE" w14:textId="77777777" w:rsidR="00837C05" w:rsidRPr="005117D7" w:rsidRDefault="00837C05" w:rsidP="008302E5">
                  <w:pPr>
                    <w:spacing w:before="0" w:after="0" w:line="240" w:lineRule="auto"/>
                    <w:contextualSpacing/>
                    <w:jc w:val="center"/>
                    <w:rPr>
                      <w:rFonts w:ascii="Calibri" w:eastAsia="Times New Roman" w:hAnsi="Calibri" w:cs="Calibri"/>
                      <w:b/>
                      <w:bCs/>
                      <w:color w:val="000000"/>
                      <w:sz w:val="16"/>
                      <w:lang w:eastAsia="es-CL"/>
                    </w:rPr>
                  </w:pPr>
                  <w:r w:rsidRPr="005117D7">
                    <w:rPr>
                      <w:rFonts w:ascii="Calibri" w:eastAsia="Times New Roman" w:hAnsi="Calibri" w:cs="Calibri"/>
                      <w:b/>
                      <w:bCs/>
                      <w:color w:val="000000"/>
                      <w:sz w:val="16"/>
                      <w:lang w:eastAsia="es-CL"/>
                    </w:rPr>
                    <w:t>Fecha</w:t>
                  </w:r>
                </w:p>
              </w:tc>
              <w:tc>
                <w:tcPr>
                  <w:tcW w:w="524" w:type="dxa"/>
                  <w:shd w:val="clear" w:color="auto" w:fill="F2F2F2" w:themeFill="background1" w:themeFillShade="F2"/>
                  <w:noWrap/>
                  <w:hideMark/>
                </w:tcPr>
                <w:p w14:paraId="1D19F43D" w14:textId="77777777" w:rsidR="00837C05" w:rsidRPr="005117D7" w:rsidRDefault="00837C05" w:rsidP="008302E5">
                  <w:pPr>
                    <w:spacing w:before="0" w:after="0" w:line="240" w:lineRule="auto"/>
                    <w:contextualSpacing/>
                    <w:jc w:val="center"/>
                    <w:rPr>
                      <w:rFonts w:ascii="Calibri" w:eastAsia="Times New Roman" w:hAnsi="Calibri" w:cs="Calibri"/>
                      <w:b/>
                      <w:bCs/>
                      <w:color w:val="000000"/>
                      <w:sz w:val="16"/>
                      <w:lang w:eastAsia="es-CL"/>
                    </w:rPr>
                  </w:pPr>
                  <w:r w:rsidRPr="005117D7">
                    <w:rPr>
                      <w:rFonts w:ascii="Calibri" w:eastAsia="Times New Roman" w:hAnsi="Calibri" w:cs="Calibri"/>
                      <w:b/>
                      <w:bCs/>
                      <w:color w:val="000000"/>
                      <w:sz w:val="16"/>
                      <w:lang w:eastAsia="es-CL"/>
                    </w:rPr>
                    <w:t>Hora inicio</w:t>
                  </w:r>
                </w:p>
              </w:tc>
              <w:tc>
                <w:tcPr>
                  <w:tcW w:w="612" w:type="dxa"/>
                  <w:shd w:val="clear" w:color="auto" w:fill="F2F2F2" w:themeFill="background1" w:themeFillShade="F2"/>
                  <w:noWrap/>
                  <w:hideMark/>
                </w:tcPr>
                <w:p w14:paraId="07BB8D06" w14:textId="77777777" w:rsidR="00837C05" w:rsidRPr="005117D7" w:rsidRDefault="00837C05" w:rsidP="008302E5">
                  <w:pPr>
                    <w:spacing w:before="0" w:after="0" w:line="240" w:lineRule="auto"/>
                    <w:contextualSpacing/>
                    <w:jc w:val="center"/>
                    <w:rPr>
                      <w:rFonts w:ascii="Calibri" w:eastAsia="Times New Roman" w:hAnsi="Calibri" w:cs="Calibri"/>
                      <w:b/>
                      <w:bCs/>
                      <w:color w:val="000000"/>
                      <w:sz w:val="16"/>
                      <w:lang w:eastAsia="es-CL"/>
                    </w:rPr>
                  </w:pPr>
                  <w:r w:rsidRPr="005117D7">
                    <w:rPr>
                      <w:rFonts w:ascii="Calibri" w:eastAsia="Times New Roman" w:hAnsi="Calibri" w:cs="Calibri"/>
                      <w:b/>
                      <w:bCs/>
                      <w:color w:val="000000"/>
                      <w:sz w:val="16"/>
                      <w:lang w:eastAsia="es-CL"/>
                    </w:rPr>
                    <w:t>Hora fin</w:t>
                  </w:r>
                </w:p>
              </w:tc>
            </w:tr>
            <w:tr w:rsidR="00837C05" w:rsidRPr="005117D7" w14:paraId="4D9CC576" w14:textId="77777777" w:rsidTr="00005A90">
              <w:trPr>
                <w:trHeight w:val="20"/>
              </w:trPr>
              <w:tc>
                <w:tcPr>
                  <w:tcW w:w="591" w:type="dxa"/>
                  <w:vMerge w:val="restart"/>
                  <w:shd w:val="clear" w:color="auto" w:fill="auto"/>
                  <w:noWrap/>
                  <w:vAlign w:val="center"/>
                  <w:hideMark/>
                </w:tcPr>
                <w:p w14:paraId="2FBCED7D"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RCA</w:t>
                  </w:r>
                </w:p>
              </w:tc>
              <w:tc>
                <w:tcPr>
                  <w:tcW w:w="405" w:type="dxa"/>
                  <w:shd w:val="clear" w:color="auto" w:fill="auto"/>
                  <w:noWrap/>
                  <w:vAlign w:val="center"/>
                  <w:hideMark/>
                </w:tcPr>
                <w:p w14:paraId="7DEFACD2"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w:t>
                  </w:r>
                </w:p>
              </w:tc>
              <w:tc>
                <w:tcPr>
                  <w:tcW w:w="3163" w:type="dxa"/>
                  <w:shd w:val="clear" w:color="auto" w:fill="auto"/>
                  <w:noWrap/>
                  <w:vAlign w:val="center"/>
                  <w:hideMark/>
                </w:tcPr>
                <w:p w14:paraId="6EC60160"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eastAsia="es-CL"/>
                    </w:rPr>
                  </w:pPr>
                  <w:r w:rsidRPr="00005A90">
                    <w:rPr>
                      <w:rFonts w:ascii="Calibri" w:eastAsia="Times New Roman" w:hAnsi="Calibri" w:cs="Calibri"/>
                      <w:i/>
                      <w:color w:val="000000"/>
                      <w:sz w:val="16"/>
                      <w:lang w:eastAsia="es-CL"/>
                    </w:rPr>
                    <w:t>...Receptor Carlos Dittborn N°1621_Rev0.pdf</w:t>
                  </w:r>
                </w:p>
              </w:tc>
              <w:tc>
                <w:tcPr>
                  <w:tcW w:w="627" w:type="dxa"/>
                  <w:shd w:val="clear" w:color="auto" w:fill="auto"/>
                  <w:noWrap/>
                  <w:vAlign w:val="center"/>
                  <w:hideMark/>
                </w:tcPr>
                <w:p w14:paraId="3D2FC147"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349378</w:t>
                  </w:r>
                </w:p>
              </w:tc>
              <w:tc>
                <w:tcPr>
                  <w:tcW w:w="0" w:type="auto"/>
                  <w:shd w:val="clear" w:color="auto" w:fill="auto"/>
                  <w:noWrap/>
                  <w:vAlign w:val="center"/>
                  <w:hideMark/>
                </w:tcPr>
                <w:p w14:paraId="6C168EF1"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6295796</w:t>
                  </w:r>
                </w:p>
              </w:tc>
              <w:tc>
                <w:tcPr>
                  <w:tcW w:w="0" w:type="auto"/>
                  <w:shd w:val="clear" w:color="auto" w:fill="auto"/>
                  <w:noWrap/>
                  <w:vAlign w:val="center"/>
                  <w:hideMark/>
                </w:tcPr>
                <w:p w14:paraId="38769EB3"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8+210</w:t>
                  </w:r>
                </w:p>
              </w:tc>
              <w:tc>
                <w:tcPr>
                  <w:tcW w:w="3161" w:type="dxa"/>
                  <w:shd w:val="clear" w:color="auto" w:fill="auto"/>
                  <w:noWrap/>
                  <w:vAlign w:val="center"/>
                  <w:hideMark/>
                </w:tcPr>
                <w:p w14:paraId="39B30947"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Carlos Dittborn 1621, Block 2, Dp1</w:t>
                  </w:r>
                </w:p>
              </w:tc>
              <w:tc>
                <w:tcPr>
                  <w:tcW w:w="572" w:type="dxa"/>
                  <w:shd w:val="clear" w:color="auto" w:fill="auto"/>
                  <w:noWrap/>
                  <w:vAlign w:val="center"/>
                  <w:hideMark/>
                </w:tcPr>
                <w:p w14:paraId="2477B0E0"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Dpto</w:t>
                  </w:r>
                </w:p>
              </w:tc>
              <w:tc>
                <w:tcPr>
                  <w:tcW w:w="575" w:type="dxa"/>
                  <w:shd w:val="clear" w:color="auto" w:fill="auto"/>
                  <w:noWrap/>
                  <w:vAlign w:val="center"/>
                  <w:hideMark/>
                </w:tcPr>
                <w:p w14:paraId="1EC9512D"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1</w:t>
                  </w:r>
                </w:p>
              </w:tc>
              <w:tc>
                <w:tcPr>
                  <w:tcW w:w="1001" w:type="dxa"/>
                  <w:shd w:val="clear" w:color="auto" w:fill="auto"/>
                  <w:noWrap/>
                  <w:vAlign w:val="center"/>
                  <w:hideMark/>
                </w:tcPr>
                <w:p w14:paraId="2C3BEFFC"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20</w:t>
                  </w:r>
                </w:p>
              </w:tc>
              <w:tc>
                <w:tcPr>
                  <w:tcW w:w="857" w:type="dxa"/>
                  <w:shd w:val="clear" w:color="auto" w:fill="auto"/>
                  <w:noWrap/>
                  <w:vAlign w:val="center"/>
                  <w:hideMark/>
                </w:tcPr>
                <w:p w14:paraId="127258B6"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21-mar-18</w:t>
                  </w:r>
                </w:p>
              </w:tc>
              <w:tc>
                <w:tcPr>
                  <w:tcW w:w="524" w:type="dxa"/>
                  <w:shd w:val="clear" w:color="auto" w:fill="auto"/>
                  <w:noWrap/>
                  <w:vAlign w:val="center"/>
                  <w:hideMark/>
                </w:tcPr>
                <w:p w14:paraId="47C20081"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20:23</w:t>
                  </w:r>
                </w:p>
              </w:tc>
              <w:tc>
                <w:tcPr>
                  <w:tcW w:w="612" w:type="dxa"/>
                  <w:shd w:val="clear" w:color="auto" w:fill="auto"/>
                  <w:noWrap/>
                  <w:vAlign w:val="center"/>
                  <w:hideMark/>
                </w:tcPr>
                <w:p w14:paraId="789A2C27"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21:10</w:t>
                  </w:r>
                </w:p>
              </w:tc>
            </w:tr>
            <w:tr w:rsidR="00837C05" w:rsidRPr="005117D7" w14:paraId="203A8EFB" w14:textId="77777777" w:rsidTr="00005A90">
              <w:trPr>
                <w:trHeight w:val="20"/>
              </w:trPr>
              <w:tc>
                <w:tcPr>
                  <w:tcW w:w="591" w:type="dxa"/>
                  <w:vMerge/>
                  <w:vAlign w:val="center"/>
                  <w:hideMark/>
                </w:tcPr>
                <w:p w14:paraId="12500BEC"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405" w:type="dxa"/>
                  <w:shd w:val="clear" w:color="auto" w:fill="auto"/>
                  <w:noWrap/>
                  <w:vAlign w:val="center"/>
                  <w:hideMark/>
                </w:tcPr>
                <w:p w14:paraId="23E61E39"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w:t>
                  </w:r>
                </w:p>
              </w:tc>
              <w:tc>
                <w:tcPr>
                  <w:tcW w:w="3163" w:type="dxa"/>
                  <w:shd w:val="clear" w:color="auto" w:fill="auto"/>
                  <w:noWrap/>
                  <w:vAlign w:val="center"/>
                  <w:hideMark/>
                </w:tcPr>
                <w:p w14:paraId="4E22411B"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eastAsia="es-CL"/>
                    </w:rPr>
                  </w:pPr>
                  <w:r w:rsidRPr="00005A90">
                    <w:rPr>
                      <w:rFonts w:ascii="Calibri" w:eastAsia="Times New Roman" w:hAnsi="Calibri" w:cs="Calibri"/>
                      <w:i/>
                      <w:color w:val="000000"/>
                      <w:sz w:val="16"/>
                      <w:lang w:eastAsia="es-CL"/>
                    </w:rPr>
                    <w:t>...Receptor ubicado en Av. Pedro de Valdivia N°3927_Rev0.pdf</w:t>
                  </w:r>
                </w:p>
              </w:tc>
              <w:tc>
                <w:tcPr>
                  <w:tcW w:w="627" w:type="dxa"/>
                  <w:shd w:val="clear" w:color="auto" w:fill="auto"/>
                  <w:noWrap/>
                  <w:vAlign w:val="center"/>
                  <w:hideMark/>
                </w:tcPr>
                <w:p w14:paraId="13287ED4"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350746</w:t>
                  </w:r>
                </w:p>
              </w:tc>
              <w:tc>
                <w:tcPr>
                  <w:tcW w:w="0" w:type="auto"/>
                  <w:shd w:val="clear" w:color="auto" w:fill="auto"/>
                  <w:noWrap/>
                  <w:vAlign w:val="center"/>
                  <w:hideMark/>
                </w:tcPr>
                <w:p w14:paraId="13965293"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6296732</w:t>
                  </w:r>
                </w:p>
              </w:tc>
              <w:tc>
                <w:tcPr>
                  <w:tcW w:w="0" w:type="auto"/>
                  <w:shd w:val="clear" w:color="auto" w:fill="auto"/>
                  <w:noWrap/>
                  <w:vAlign w:val="center"/>
                  <w:hideMark/>
                </w:tcPr>
                <w:p w14:paraId="08EA96CA"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10+335</w:t>
                  </w:r>
                </w:p>
              </w:tc>
              <w:tc>
                <w:tcPr>
                  <w:tcW w:w="3161" w:type="dxa"/>
                  <w:shd w:val="clear" w:color="auto" w:fill="auto"/>
                  <w:noWrap/>
                  <w:vAlign w:val="center"/>
                  <w:hideMark/>
                </w:tcPr>
                <w:p w14:paraId="2AA77E81"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Pedro de Valdivia 3927</w:t>
                  </w:r>
                </w:p>
              </w:tc>
              <w:tc>
                <w:tcPr>
                  <w:tcW w:w="572" w:type="dxa"/>
                  <w:shd w:val="clear" w:color="auto" w:fill="auto"/>
                  <w:noWrap/>
                  <w:vAlign w:val="center"/>
                  <w:hideMark/>
                </w:tcPr>
                <w:p w14:paraId="76ACDA66"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Casa</w:t>
                  </w:r>
                </w:p>
              </w:tc>
              <w:tc>
                <w:tcPr>
                  <w:tcW w:w="575" w:type="dxa"/>
                  <w:shd w:val="clear" w:color="auto" w:fill="auto"/>
                  <w:noWrap/>
                  <w:vAlign w:val="center"/>
                  <w:hideMark/>
                </w:tcPr>
                <w:p w14:paraId="60437C74"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1</w:t>
                  </w:r>
                </w:p>
              </w:tc>
              <w:tc>
                <w:tcPr>
                  <w:tcW w:w="1001" w:type="dxa"/>
                  <w:shd w:val="clear" w:color="auto" w:fill="auto"/>
                  <w:noWrap/>
                  <w:vAlign w:val="center"/>
                  <w:hideMark/>
                </w:tcPr>
                <w:p w14:paraId="180A62A8"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20</w:t>
                  </w:r>
                </w:p>
              </w:tc>
              <w:tc>
                <w:tcPr>
                  <w:tcW w:w="857" w:type="dxa"/>
                  <w:shd w:val="clear" w:color="auto" w:fill="auto"/>
                  <w:noWrap/>
                  <w:vAlign w:val="center"/>
                  <w:hideMark/>
                </w:tcPr>
                <w:p w14:paraId="61778BD0"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02-abr-18</w:t>
                  </w:r>
                </w:p>
              </w:tc>
              <w:tc>
                <w:tcPr>
                  <w:tcW w:w="524" w:type="dxa"/>
                  <w:shd w:val="clear" w:color="auto" w:fill="auto"/>
                  <w:noWrap/>
                  <w:vAlign w:val="center"/>
                  <w:hideMark/>
                </w:tcPr>
                <w:p w14:paraId="423BA106"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19:38</w:t>
                  </w:r>
                </w:p>
              </w:tc>
              <w:tc>
                <w:tcPr>
                  <w:tcW w:w="612" w:type="dxa"/>
                  <w:shd w:val="clear" w:color="auto" w:fill="auto"/>
                  <w:noWrap/>
                  <w:vAlign w:val="center"/>
                  <w:hideMark/>
                </w:tcPr>
                <w:p w14:paraId="049D43B1"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20:29</w:t>
                  </w:r>
                </w:p>
              </w:tc>
            </w:tr>
            <w:tr w:rsidR="00837C05" w:rsidRPr="005117D7" w14:paraId="6F451DF1" w14:textId="77777777" w:rsidTr="00005A90">
              <w:trPr>
                <w:trHeight w:val="20"/>
              </w:trPr>
              <w:tc>
                <w:tcPr>
                  <w:tcW w:w="591" w:type="dxa"/>
                  <w:vMerge/>
                  <w:vAlign w:val="center"/>
                  <w:hideMark/>
                </w:tcPr>
                <w:p w14:paraId="018BF713"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405" w:type="dxa"/>
                  <w:shd w:val="clear" w:color="auto" w:fill="auto"/>
                  <w:noWrap/>
                  <w:vAlign w:val="center"/>
                  <w:hideMark/>
                </w:tcPr>
                <w:p w14:paraId="719236BE"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3</w:t>
                  </w:r>
                </w:p>
              </w:tc>
              <w:tc>
                <w:tcPr>
                  <w:tcW w:w="3163" w:type="dxa"/>
                  <w:shd w:val="clear" w:color="auto" w:fill="auto"/>
                  <w:noWrap/>
                  <w:vAlign w:val="center"/>
                  <w:hideMark/>
                </w:tcPr>
                <w:p w14:paraId="114B02A0" w14:textId="298A89D9" w:rsidR="00837C05" w:rsidRPr="00005A90" w:rsidRDefault="00837C05" w:rsidP="008302E5">
                  <w:pPr>
                    <w:spacing w:before="0" w:after="0" w:line="240" w:lineRule="auto"/>
                    <w:contextualSpacing/>
                    <w:jc w:val="left"/>
                    <w:rPr>
                      <w:rFonts w:ascii="Calibri" w:eastAsia="Times New Roman" w:hAnsi="Calibri" w:cs="Calibri"/>
                      <w:i/>
                      <w:color w:val="000000"/>
                      <w:sz w:val="16"/>
                      <w:lang w:val="en-US" w:eastAsia="es-CL"/>
                    </w:rPr>
                  </w:pPr>
                  <w:r w:rsidRPr="00005A90">
                    <w:rPr>
                      <w:rFonts w:ascii="Calibri" w:eastAsia="Times New Roman" w:hAnsi="Calibri" w:cs="Calibri"/>
                      <w:i/>
                      <w:color w:val="000000"/>
                      <w:sz w:val="16"/>
                      <w:lang w:val="en-US" w:eastAsia="es-CL"/>
                    </w:rPr>
                    <w:t>...Receptor Edo. Matte N°2314_Rev0.pdf</w:t>
                  </w:r>
                </w:p>
              </w:tc>
              <w:tc>
                <w:tcPr>
                  <w:tcW w:w="627" w:type="dxa"/>
                  <w:shd w:val="clear" w:color="auto" w:fill="auto"/>
                  <w:noWrap/>
                  <w:vAlign w:val="center"/>
                  <w:hideMark/>
                </w:tcPr>
                <w:p w14:paraId="05B06CD9"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347785</w:t>
                  </w:r>
                </w:p>
              </w:tc>
              <w:tc>
                <w:tcPr>
                  <w:tcW w:w="0" w:type="auto"/>
                  <w:shd w:val="clear" w:color="auto" w:fill="auto"/>
                  <w:noWrap/>
                  <w:vAlign w:val="center"/>
                  <w:hideMark/>
                </w:tcPr>
                <w:p w14:paraId="5C4C8790"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6294816</w:t>
                  </w:r>
                </w:p>
              </w:tc>
              <w:tc>
                <w:tcPr>
                  <w:tcW w:w="0" w:type="auto"/>
                  <w:shd w:val="clear" w:color="auto" w:fill="auto"/>
                  <w:noWrap/>
                  <w:vAlign w:val="center"/>
                  <w:hideMark/>
                </w:tcPr>
                <w:p w14:paraId="7EF98B21"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6+135</w:t>
                  </w:r>
                </w:p>
              </w:tc>
              <w:tc>
                <w:tcPr>
                  <w:tcW w:w="3161" w:type="dxa"/>
                  <w:shd w:val="clear" w:color="auto" w:fill="auto"/>
                  <w:noWrap/>
                  <w:vAlign w:val="center"/>
                  <w:hideMark/>
                </w:tcPr>
                <w:p w14:paraId="465B7FCD"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Edo. Matte 2314</w:t>
                  </w:r>
                </w:p>
              </w:tc>
              <w:tc>
                <w:tcPr>
                  <w:tcW w:w="572" w:type="dxa"/>
                  <w:shd w:val="clear" w:color="auto" w:fill="auto"/>
                  <w:noWrap/>
                  <w:vAlign w:val="center"/>
                  <w:hideMark/>
                </w:tcPr>
                <w:p w14:paraId="3F42BD68"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Casa</w:t>
                  </w:r>
                </w:p>
              </w:tc>
              <w:tc>
                <w:tcPr>
                  <w:tcW w:w="575" w:type="dxa"/>
                  <w:shd w:val="clear" w:color="auto" w:fill="auto"/>
                  <w:noWrap/>
                  <w:vAlign w:val="center"/>
                  <w:hideMark/>
                </w:tcPr>
                <w:p w14:paraId="7E6901C3"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1</w:t>
                  </w:r>
                </w:p>
              </w:tc>
              <w:tc>
                <w:tcPr>
                  <w:tcW w:w="1001" w:type="dxa"/>
                  <w:shd w:val="clear" w:color="auto" w:fill="auto"/>
                  <w:noWrap/>
                  <w:vAlign w:val="center"/>
                  <w:hideMark/>
                </w:tcPr>
                <w:p w14:paraId="1D75A4E1"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20</w:t>
                  </w:r>
                </w:p>
              </w:tc>
              <w:tc>
                <w:tcPr>
                  <w:tcW w:w="857" w:type="dxa"/>
                  <w:shd w:val="clear" w:color="auto" w:fill="auto"/>
                  <w:noWrap/>
                  <w:vAlign w:val="center"/>
                  <w:hideMark/>
                </w:tcPr>
                <w:p w14:paraId="45431C23"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09-abr-18</w:t>
                  </w:r>
                </w:p>
              </w:tc>
              <w:tc>
                <w:tcPr>
                  <w:tcW w:w="524" w:type="dxa"/>
                  <w:shd w:val="clear" w:color="auto" w:fill="auto"/>
                  <w:noWrap/>
                  <w:vAlign w:val="center"/>
                  <w:hideMark/>
                </w:tcPr>
                <w:p w14:paraId="3A9B40BC"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20:53</w:t>
                  </w:r>
                </w:p>
              </w:tc>
              <w:tc>
                <w:tcPr>
                  <w:tcW w:w="612" w:type="dxa"/>
                  <w:shd w:val="clear" w:color="auto" w:fill="auto"/>
                  <w:noWrap/>
                  <w:vAlign w:val="center"/>
                  <w:hideMark/>
                </w:tcPr>
                <w:p w14:paraId="710F33DA"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22:02</w:t>
                  </w:r>
                </w:p>
              </w:tc>
            </w:tr>
            <w:tr w:rsidR="00837C05" w:rsidRPr="005117D7" w14:paraId="153FE9AE" w14:textId="77777777" w:rsidTr="00005A90">
              <w:trPr>
                <w:trHeight w:val="20"/>
              </w:trPr>
              <w:tc>
                <w:tcPr>
                  <w:tcW w:w="591" w:type="dxa"/>
                  <w:vMerge/>
                  <w:vAlign w:val="center"/>
                  <w:hideMark/>
                </w:tcPr>
                <w:p w14:paraId="499A882F"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405" w:type="dxa"/>
                  <w:shd w:val="clear" w:color="auto" w:fill="auto"/>
                  <w:noWrap/>
                  <w:vAlign w:val="center"/>
                  <w:hideMark/>
                </w:tcPr>
                <w:p w14:paraId="486740A0"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4</w:t>
                  </w:r>
                </w:p>
              </w:tc>
              <w:tc>
                <w:tcPr>
                  <w:tcW w:w="3163" w:type="dxa"/>
                  <w:shd w:val="clear" w:color="auto" w:fill="auto"/>
                  <w:noWrap/>
                  <w:vAlign w:val="center"/>
                  <w:hideMark/>
                </w:tcPr>
                <w:p w14:paraId="3C2713E4"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eastAsia="es-CL"/>
                    </w:rPr>
                  </w:pPr>
                  <w:r w:rsidRPr="00005A90">
                    <w:rPr>
                      <w:rFonts w:ascii="Calibri" w:eastAsia="Times New Roman" w:hAnsi="Calibri" w:cs="Calibri"/>
                      <w:i/>
                      <w:color w:val="000000"/>
                      <w:sz w:val="16"/>
                      <w:lang w:eastAsia="es-CL"/>
                    </w:rPr>
                    <w:t>...Receptor Portugal N°1946_Rev0.pdf</w:t>
                  </w:r>
                </w:p>
              </w:tc>
              <w:tc>
                <w:tcPr>
                  <w:tcW w:w="627" w:type="dxa"/>
                  <w:shd w:val="clear" w:color="auto" w:fill="auto"/>
                  <w:noWrap/>
                  <w:vAlign w:val="center"/>
                  <w:hideMark/>
                </w:tcPr>
                <w:p w14:paraId="4232DC88"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348568</w:t>
                  </w:r>
                </w:p>
              </w:tc>
              <w:tc>
                <w:tcPr>
                  <w:tcW w:w="0" w:type="auto"/>
                  <w:shd w:val="clear" w:color="auto" w:fill="auto"/>
                  <w:noWrap/>
                  <w:vAlign w:val="center"/>
                  <w:hideMark/>
                </w:tcPr>
                <w:p w14:paraId="34432AEB"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6295449</w:t>
                  </w:r>
                </w:p>
              </w:tc>
              <w:tc>
                <w:tcPr>
                  <w:tcW w:w="0" w:type="auto"/>
                  <w:shd w:val="clear" w:color="auto" w:fill="auto"/>
                  <w:noWrap/>
                  <w:vAlign w:val="center"/>
                  <w:hideMark/>
                </w:tcPr>
                <w:p w14:paraId="0FD2473A"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7+285</w:t>
                  </w:r>
                </w:p>
              </w:tc>
              <w:tc>
                <w:tcPr>
                  <w:tcW w:w="3161" w:type="dxa"/>
                  <w:shd w:val="clear" w:color="auto" w:fill="auto"/>
                  <w:noWrap/>
                  <w:vAlign w:val="center"/>
                  <w:hideMark/>
                </w:tcPr>
                <w:p w14:paraId="110324FC"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Portugal 1946</w:t>
                  </w:r>
                </w:p>
              </w:tc>
              <w:tc>
                <w:tcPr>
                  <w:tcW w:w="572" w:type="dxa"/>
                  <w:shd w:val="clear" w:color="auto" w:fill="auto"/>
                  <w:noWrap/>
                  <w:vAlign w:val="center"/>
                  <w:hideMark/>
                </w:tcPr>
                <w:p w14:paraId="40AE91C4"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Casa</w:t>
                  </w:r>
                </w:p>
              </w:tc>
              <w:tc>
                <w:tcPr>
                  <w:tcW w:w="575" w:type="dxa"/>
                  <w:shd w:val="clear" w:color="auto" w:fill="auto"/>
                  <w:noWrap/>
                  <w:vAlign w:val="center"/>
                  <w:hideMark/>
                </w:tcPr>
                <w:p w14:paraId="041AEB37"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1</w:t>
                  </w:r>
                </w:p>
              </w:tc>
              <w:tc>
                <w:tcPr>
                  <w:tcW w:w="1001" w:type="dxa"/>
                  <w:shd w:val="clear" w:color="auto" w:fill="auto"/>
                  <w:noWrap/>
                  <w:vAlign w:val="center"/>
                  <w:hideMark/>
                </w:tcPr>
                <w:p w14:paraId="17BE5CBF"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20</w:t>
                  </w:r>
                </w:p>
              </w:tc>
              <w:tc>
                <w:tcPr>
                  <w:tcW w:w="857" w:type="dxa"/>
                  <w:shd w:val="clear" w:color="auto" w:fill="auto"/>
                  <w:noWrap/>
                  <w:vAlign w:val="center"/>
                  <w:hideMark/>
                </w:tcPr>
                <w:p w14:paraId="7CF8D4F7"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17-abr-18</w:t>
                  </w:r>
                </w:p>
              </w:tc>
              <w:tc>
                <w:tcPr>
                  <w:tcW w:w="524" w:type="dxa"/>
                  <w:shd w:val="clear" w:color="auto" w:fill="auto"/>
                  <w:noWrap/>
                  <w:vAlign w:val="center"/>
                  <w:hideMark/>
                </w:tcPr>
                <w:p w14:paraId="710EEFCE"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16:52</w:t>
                  </w:r>
                </w:p>
              </w:tc>
              <w:tc>
                <w:tcPr>
                  <w:tcW w:w="612" w:type="dxa"/>
                  <w:shd w:val="clear" w:color="auto" w:fill="auto"/>
                  <w:noWrap/>
                  <w:vAlign w:val="center"/>
                  <w:hideMark/>
                </w:tcPr>
                <w:p w14:paraId="65129736"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17:39</w:t>
                  </w:r>
                </w:p>
              </w:tc>
            </w:tr>
            <w:tr w:rsidR="00837C05" w:rsidRPr="005117D7" w14:paraId="39BF68CD" w14:textId="77777777" w:rsidTr="00005A90">
              <w:trPr>
                <w:trHeight w:val="20"/>
              </w:trPr>
              <w:tc>
                <w:tcPr>
                  <w:tcW w:w="591" w:type="dxa"/>
                  <w:vMerge/>
                  <w:vAlign w:val="center"/>
                  <w:hideMark/>
                </w:tcPr>
                <w:p w14:paraId="4FF483BD"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405" w:type="dxa"/>
                  <w:shd w:val="clear" w:color="auto" w:fill="auto"/>
                  <w:noWrap/>
                  <w:vAlign w:val="center"/>
                  <w:hideMark/>
                </w:tcPr>
                <w:p w14:paraId="726EC718"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5</w:t>
                  </w:r>
                </w:p>
              </w:tc>
              <w:tc>
                <w:tcPr>
                  <w:tcW w:w="3163" w:type="dxa"/>
                  <w:shd w:val="clear" w:color="auto" w:fill="auto"/>
                  <w:noWrap/>
                  <w:vAlign w:val="center"/>
                  <w:hideMark/>
                </w:tcPr>
                <w:p w14:paraId="1ED8D0F7"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eastAsia="es-CL"/>
                    </w:rPr>
                  </w:pPr>
                  <w:r w:rsidRPr="00005A90">
                    <w:rPr>
                      <w:rFonts w:ascii="Calibri" w:eastAsia="Times New Roman" w:hAnsi="Calibri" w:cs="Calibri"/>
                      <w:i/>
                      <w:color w:val="000000"/>
                      <w:sz w:val="16"/>
                      <w:lang w:eastAsia="es-CL"/>
                    </w:rPr>
                    <w:t>...Receptor Pedro Rezka N°2715_Rev0.pdf</w:t>
                  </w:r>
                </w:p>
              </w:tc>
              <w:tc>
                <w:tcPr>
                  <w:tcW w:w="627" w:type="dxa"/>
                  <w:shd w:val="clear" w:color="auto" w:fill="auto"/>
                  <w:noWrap/>
                  <w:vAlign w:val="center"/>
                  <w:hideMark/>
                </w:tcPr>
                <w:p w14:paraId="7ED56746"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344648</w:t>
                  </w:r>
                </w:p>
              </w:tc>
              <w:tc>
                <w:tcPr>
                  <w:tcW w:w="0" w:type="auto"/>
                  <w:shd w:val="clear" w:color="auto" w:fill="auto"/>
                  <w:noWrap/>
                  <w:vAlign w:val="center"/>
                  <w:hideMark/>
                </w:tcPr>
                <w:p w14:paraId="5BE7D693"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6294385</w:t>
                  </w:r>
                </w:p>
              </w:tc>
              <w:tc>
                <w:tcPr>
                  <w:tcW w:w="0" w:type="auto"/>
                  <w:shd w:val="clear" w:color="auto" w:fill="auto"/>
                  <w:noWrap/>
                  <w:vAlign w:val="center"/>
                  <w:hideMark/>
                </w:tcPr>
                <w:p w14:paraId="681F9FD7"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2+880</w:t>
                  </w:r>
                </w:p>
              </w:tc>
              <w:tc>
                <w:tcPr>
                  <w:tcW w:w="3161" w:type="dxa"/>
                  <w:shd w:val="clear" w:color="auto" w:fill="auto"/>
                  <w:noWrap/>
                  <w:vAlign w:val="center"/>
                  <w:hideMark/>
                </w:tcPr>
                <w:p w14:paraId="2043DE2A"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Pedro Rezka 2715</w:t>
                  </w:r>
                </w:p>
              </w:tc>
              <w:tc>
                <w:tcPr>
                  <w:tcW w:w="572" w:type="dxa"/>
                  <w:shd w:val="clear" w:color="auto" w:fill="auto"/>
                  <w:noWrap/>
                  <w:vAlign w:val="center"/>
                  <w:hideMark/>
                </w:tcPr>
                <w:p w14:paraId="66AEA9AD"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Casa</w:t>
                  </w:r>
                </w:p>
              </w:tc>
              <w:tc>
                <w:tcPr>
                  <w:tcW w:w="575" w:type="dxa"/>
                  <w:shd w:val="clear" w:color="auto" w:fill="auto"/>
                  <w:noWrap/>
                  <w:vAlign w:val="center"/>
                  <w:hideMark/>
                </w:tcPr>
                <w:p w14:paraId="55B0496F"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1</w:t>
                  </w:r>
                </w:p>
              </w:tc>
              <w:tc>
                <w:tcPr>
                  <w:tcW w:w="1001" w:type="dxa"/>
                  <w:shd w:val="clear" w:color="auto" w:fill="auto"/>
                  <w:noWrap/>
                  <w:vAlign w:val="center"/>
                  <w:hideMark/>
                </w:tcPr>
                <w:p w14:paraId="66FDFD44"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20</w:t>
                  </w:r>
                </w:p>
              </w:tc>
              <w:tc>
                <w:tcPr>
                  <w:tcW w:w="857" w:type="dxa"/>
                  <w:shd w:val="clear" w:color="auto" w:fill="auto"/>
                  <w:noWrap/>
                  <w:vAlign w:val="center"/>
                  <w:hideMark/>
                </w:tcPr>
                <w:p w14:paraId="38EA00A8"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18-abr-18</w:t>
                  </w:r>
                </w:p>
              </w:tc>
              <w:tc>
                <w:tcPr>
                  <w:tcW w:w="524" w:type="dxa"/>
                  <w:shd w:val="clear" w:color="auto" w:fill="auto"/>
                  <w:noWrap/>
                  <w:vAlign w:val="center"/>
                  <w:hideMark/>
                </w:tcPr>
                <w:p w14:paraId="0427F68A"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19:48</w:t>
                  </w:r>
                </w:p>
              </w:tc>
              <w:tc>
                <w:tcPr>
                  <w:tcW w:w="612" w:type="dxa"/>
                  <w:shd w:val="clear" w:color="auto" w:fill="auto"/>
                  <w:noWrap/>
                  <w:vAlign w:val="center"/>
                  <w:hideMark/>
                </w:tcPr>
                <w:p w14:paraId="0C29C6E1"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20:36</w:t>
                  </w:r>
                </w:p>
              </w:tc>
            </w:tr>
            <w:tr w:rsidR="00837C05" w:rsidRPr="005117D7" w14:paraId="10FE918E" w14:textId="77777777" w:rsidTr="00005A90">
              <w:trPr>
                <w:trHeight w:val="20"/>
              </w:trPr>
              <w:tc>
                <w:tcPr>
                  <w:tcW w:w="591" w:type="dxa"/>
                  <w:vMerge/>
                  <w:vAlign w:val="center"/>
                  <w:hideMark/>
                </w:tcPr>
                <w:p w14:paraId="7F2449C0"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405" w:type="dxa"/>
                  <w:vMerge w:val="restart"/>
                  <w:shd w:val="clear" w:color="auto" w:fill="auto"/>
                  <w:noWrap/>
                  <w:vAlign w:val="center"/>
                  <w:hideMark/>
                </w:tcPr>
                <w:p w14:paraId="2E2E3D51"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w:t>
                  </w:r>
                </w:p>
              </w:tc>
              <w:tc>
                <w:tcPr>
                  <w:tcW w:w="3163" w:type="dxa"/>
                  <w:vMerge w:val="restart"/>
                  <w:shd w:val="clear" w:color="auto" w:fill="auto"/>
                  <w:noWrap/>
                  <w:vAlign w:val="center"/>
                  <w:hideMark/>
                </w:tcPr>
                <w:p w14:paraId="3EF31BED"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eastAsia="es-CL"/>
                    </w:rPr>
                  </w:pPr>
                  <w:r w:rsidRPr="00005A90">
                    <w:rPr>
                      <w:rFonts w:ascii="Calibri" w:eastAsia="Times New Roman" w:hAnsi="Calibri" w:cs="Calibri"/>
                      <w:i/>
                      <w:color w:val="000000"/>
                      <w:sz w:val="16"/>
                      <w:lang w:eastAsia="es-CL"/>
                    </w:rPr>
                    <w:t>...Recep Eliodoro Yanez 1993_Rev0 27042018.pdf</w:t>
                  </w:r>
                </w:p>
              </w:tc>
              <w:tc>
                <w:tcPr>
                  <w:tcW w:w="627" w:type="dxa"/>
                  <w:vMerge w:val="restart"/>
                  <w:shd w:val="clear" w:color="auto" w:fill="auto"/>
                  <w:noWrap/>
                  <w:vAlign w:val="center"/>
                  <w:hideMark/>
                </w:tcPr>
                <w:p w14:paraId="0F83223A"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350365</w:t>
                  </w:r>
                </w:p>
              </w:tc>
              <w:tc>
                <w:tcPr>
                  <w:tcW w:w="0" w:type="auto"/>
                  <w:vMerge w:val="restart"/>
                  <w:shd w:val="clear" w:color="auto" w:fill="auto"/>
                  <w:noWrap/>
                  <w:vAlign w:val="center"/>
                  <w:hideMark/>
                </w:tcPr>
                <w:p w14:paraId="34C4B75B"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6299688</w:t>
                  </w:r>
                </w:p>
              </w:tc>
              <w:tc>
                <w:tcPr>
                  <w:tcW w:w="0" w:type="auto"/>
                  <w:vMerge w:val="restart"/>
                  <w:shd w:val="clear" w:color="auto" w:fill="auto"/>
                  <w:noWrap/>
                  <w:vAlign w:val="center"/>
                  <w:hideMark/>
                </w:tcPr>
                <w:p w14:paraId="79BADEF1"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13+370</w:t>
                  </w:r>
                </w:p>
              </w:tc>
              <w:tc>
                <w:tcPr>
                  <w:tcW w:w="3161" w:type="dxa"/>
                  <w:shd w:val="clear" w:color="auto" w:fill="auto"/>
                  <w:noWrap/>
                  <w:vAlign w:val="center"/>
                  <w:hideMark/>
                </w:tcPr>
                <w:p w14:paraId="1107CF4C"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Eliodoro Yáñez 1993 Dp 23</w:t>
                  </w:r>
                </w:p>
              </w:tc>
              <w:tc>
                <w:tcPr>
                  <w:tcW w:w="572" w:type="dxa"/>
                  <w:shd w:val="clear" w:color="auto" w:fill="auto"/>
                  <w:noWrap/>
                  <w:vAlign w:val="center"/>
                  <w:hideMark/>
                </w:tcPr>
                <w:p w14:paraId="73A840F1"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Dpto</w:t>
                  </w:r>
                </w:p>
              </w:tc>
              <w:tc>
                <w:tcPr>
                  <w:tcW w:w="575" w:type="dxa"/>
                  <w:shd w:val="clear" w:color="auto" w:fill="auto"/>
                  <w:noWrap/>
                  <w:vAlign w:val="center"/>
                  <w:hideMark/>
                </w:tcPr>
                <w:p w14:paraId="18D04F72"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w:t>
                  </w:r>
                </w:p>
              </w:tc>
              <w:tc>
                <w:tcPr>
                  <w:tcW w:w="1001" w:type="dxa"/>
                  <w:shd w:val="clear" w:color="auto" w:fill="auto"/>
                  <w:noWrap/>
                  <w:vAlign w:val="center"/>
                  <w:hideMark/>
                </w:tcPr>
                <w:p w14:paraId="0A847F7D"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20</w:t>
                  </w:r>
                </w:p>
              </w:tc>
              <w:tc>
                <w:tcPr>
                  <w:tcW w:w="857" w:type="dxa"/>
                  <w:shd w:val="clear" w:color="auto" w:fill="auto"/>
                  <w:noWrap/>
                  <w:vAlign w:val="center"/>
                  <w:hideMark/>
                </w:tcPr>
                <w:p w14:paraId="181BA54C"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24-abr-18</w:t>
                  </w:r>
                </w:p>
              </w:tc>
              <w:tc>
                <w:tcPr>
                  <w:tcW w:w="524" w:type="dxa"/>
                  <w:shd w:val="clear" w:color="auto" w:fill="auto"/>
                  <w:noWrap/>
                  <w:vAlign w:val="center"/>
                  <w:hideMark/>
                </w:tcPr>
                <w:p w14:paraId="77A101A3"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20:20</w:t>
                  </w:r>
                </w:p>
              </w:tc>
              <w:tc>
                <w:tcPr>
                  <w:tcW w:w="612" w:type="dxa"/>
                  <w:shd w:val="clear" w:color="auto" w:fill="auto"/>
                  <w:noWrap/>
                  <w:vAlign w:val="center"/>
                  <w:hideMark/>
                </w:tcPr>
                <w:p w14:paraId="76C8D0C8"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21:36</w:t>
                  </w:r>
                </w:p>
              </w:tc>
            </w:tr>
            <w:tr w:rsidR="00837C05" w:rsidRPr="005117D7" w14:paraId="3ED5E6B4" w14:textId="77777777" w:rsidTr="00005A90">
              <w:trPr>
                <w:trHeight w:val="20"/>
              </w:trPr>
              <w:tc>
                <w:tcPr>
                  <w:tcW w:w="591" w:type="dxa"/>
                  <w:vMerge/>
                  <w:vAlign w:val="center"/>
                  <w:hideMark/>
                </w:tcPr>
                <w:p w14:paraId="1122A2AC"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405" w:type="dxa"/>
                  <w:vMerge/>
                  <w:shd w:val="clear" w:color="auto" w:fill="auto"/>
                  <w:noWrap/>
                  <w:vAlign w:val="center"/>
                  <w:hideMark/>
                </w:tcPr>
                <w:p w14:paraId="78C748CB"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3163" w:type="dxa"/>
                  <w:vMerge/>
                  <w:vAlign w:val="center"/>
                  <w:hideMark/>
                </w:tcPr>
                <w:p w14:paraId="10408950"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eastAsia="es-CL"/>
                    </w:rPr>
                  </w:pPr>
                </w:p>
              </w:tc>
              <w:tc>
                <w:tcPr>
                  <w:tcW w:w="627" w:type="dxa"/>
                  <w:vMerge/>
                  <w:vAlign w:val="center"/>
                  <w:hideMark/>
                </w:tcPr>
                <w:p w14:paraId="16E07564"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0" w:type="auto"/>
                  <w:vMerge/>
                  <w:vAlign w:val="center"/>
                  <w:hideMark/>
                </w:tcPr>
                <w:p w14:paraId="3C044110"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0" w:type="auto"/>
                  <w:vMerge/>
                  <w:vAlign w:val="center"/>
                  <w:hideMark/>
                </w:tcPr>
                <w:p w14:paraId="0A40E473"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3161" w:type="dxa"/>
                  <w:vMerge w:val="restart"/>
                  <w:shd w:val="clear" w:color="auto" w:fill="auto"/>
                  <w:noWrap/>
                  <w:vAlign w:val="center"/>
                  <w:hideMark/>
                </w:tcPr>
                <w:p w14:paraId="7688B6E3"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Eliodoro Yáñez 1993 Dp 43</w:t>
                  </w:r>
                </w:p>
              </w:tc>
              <w:tc>
                <w:tcPr>
                  <w:tcW w:w="572" w:type="dxa"/>
                  <w:vMerge w:val="restart"/>
                  <w:shd w:val="clear" w:color="auto" w:fill="auto"/>
                  <w:noWrap/>
                  <w:vAlign w:val="center"/>
                  <w:hideMark/>
                </w:tcPr>
                <w:p w14:paraId="75DD1B9F"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Dpto</w:t>
                  </w:r>
                </w:p>
              </w:tc>
              <w:tc>
                <w:tcPr>
                  <w:tcW w:w="575" w:type="dxa"/>
                  <w:vMerge w:val="restart"/>
                  <w:shd w:val="clear" w:color="auto" w:fill="auto"/>
                  <w:noWrap/>
                  <w:vAlign w:val="center"/>
                  <w:hideMark/>
                </w:tcPr>
                <w:p w14:paraId="3E799806"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4</w:t>
                  </w:r>
                </w:p>
              </w:tc>
              <w:tc>
                <w:tcPr>
                  <w:tcW w:w="1001" w:type="dxa"/>
                  <w:shd w:val="clear" w:color="auto" w:fill="auto"/>
                  <w:noWrap/>
                  <w:vAlign w:val="center"/>
                  <w:hideMark/>
                </w:tcPr>
                <w:p w14:paraId="59CA025C"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20</w:t>
                  </w:r>
                </w:p>
              </w:tc>
              <w:tc>
                <w:tcPr>
                  <w:tcW w:w="857" w:type="dxa"/>
                  <w:shd w:val="clear" w:color="auto" w:fill="auto"/>
                  <w:noWrap/>
                  <w:vAlign w:val="center"/>
                  <w:hideMark/>
                </w:tcPr>
                <w:p w14:paraId="35C957A4"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24-abr-18</w:t>
                  </w:r>
                </w:p>
              </w:tc>
              <w:tc>
                <w:tcPr>
                  <w:tcW w:w="524" w:type="dxa"/>
                  <w:shd w:val="clear" w:color="auto" w:fill="auto"/>
                  <w:noWrap/>
                  <w:vAlign w:val="center"/>
                  <w:hideMark/>
                </w:tcPr>
                <w:p w14:paraId="08340EB7"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20:20</w:t>
                  </w:r>
                </w:p>
              </w:tc>
              <w:tc>
                <w:tcPr>
                  <w:tcW w:w="612" w:type="dxa"/>
                  <w:shd w:val="clear" w:color="auto" w:fill="auto"/>
                  <w:noWrap/>
                  <w:vAlign w:val="center"/>
                  <w:hideMark/>
                </w:tcPr>
                <w:p w14:paraId="502537AE"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21:36</w:t>
                  </w:r>
                </w:p>
              </w:tc>
            </w:tr>
            <w:tr w:rsidR="00837C05" w:rsidRPr="005117D7" w14:paraId="03EE5B38" w14:textId="77777777" w:rsidTr="00005A90">
              <w:trPr>
                <w:trHeight w:val="20"/>
              </w:trPr>
              <w:tc>
                <w:tcPr>
                  <w:tcW w:w="591" w:type="dxa"/>
                  <w:vMerge/>
                  <w:vAlign w:val="center"/>
                  <w:hideMark/>
                </w:tcPr>
                <w:p w14:paraId="2F004EB9"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405" w:type="dxa"/>
                  <w:shd w:val="clear" w:color="auto" w:fill="auto"/>
                  <w:noWrap/>
                  <w:vAlign w:val="center"/>
                  <w:hideMark/>
                </w:tcPr>
                <w:p w14:paraId="39D8E60D"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7</w:t>
                  </w:r>
                </w:p>
              </w:tc>
              <w:tc>
                <w:tcPr>
                  <w:tcW w:w="3163" w:type="dxa"/>
                  <w:shd w:val="clear" w:color="auto" w:fill="auto"/>
                  <w:noWrap/>
                  <w:vAlign w:val="center"/>
                  <w:hideMark/>
                </w:tcPr>
                <w:p w14:paraId="50FE4834"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eastAsia="es-CL"/>
                    </w:rPr>
                  </w:pPr>
                  <w:r w:rsidRPr="00005A90">
                    <w:rPr>
                      <w:rFonts w:ascii="Calibri" w:eastAsia="Times New Roman" w:hAnsi="Calibri" w:cs="Calibri"/>
                      <w:i/>
                      <w:color w:val="000000"/>
                      <w:sz w:val="16"/>
                      <w:lang w:eastAsia="es-CL"/>
                    </w:rPr>
                    <w:t>...Recep Eliodoro Yanez 1993 4to piso_Rev0 04052018.pdf</w:t>
                  </w:r>
                </w:p>
              </w:tc>
              <w:tc>
                <w:tcPr>
                  <w:tcW w:w="627" w:type="dxa"/>
                  <w:vMerge/>
                  <w:vAlign w:val="center"/>
                  <w:hideMark/>
                </w:tcPr>
                <w:p w14:paraId="4624D7AB"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0" w:type="auto"/>
                  <w:vMerge/>
                  <w:vAlign w:val="center"/>
                  <w:hideMark/>
                </w:tcPr>
                <w:p w14:paraId="0E72A0BA"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0" w:type="auto"/>
                  <w:vMerge/>
                  <w:vAlign w:val="center"/>
                  <w:hideMark/>
                </w:tcPr>
                <w:p w14:paraId="5E8CBEBC"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3161" w:type="dxa"/>
                  <w:vMerge/>
                  <w:vAlign w:val="center"/>
                  <w:hideMark/>
                </w:tcPr>
                <w:p w14:paraId="587E10DB"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p>
              </w:tc>
              <w:tc>
                <w:tcPr>
                  <w:tcW w:w="572" w:type="dxa"/>
                  <w:vMerge/>
                  <w:shd w:val="clear" w:color="auto" w:fill="auto"/>
                  <w:vAlign w:val="center"/>
                  <w:hideMark/>
                </w:tcPr>
                <w:p w14:paraId="7759843C"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p>
              </w:tc>
              <w:tc>
                <w:tcPr>
                  <w:tcW w:w="575" w:type="dxa"/>
                  <w:vMerge/>
                  <w:vAlign w:val="center"/>
                  <w:hideMark/>
                </w:tcPr>
                <w:p w14:paraId="4032FA77"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p>
              </w:tc>
              <w:tc>
                <w:tcPr>
                  <w:tcW w:w="1001" w:type="dxa"/>
                  <w:shd w:val="clear" w:color="auto" w:fill="auto"/>
                  <w:noWrap/>
                  <w:vAlign w:val="center"/>
                  <w:hideMark/>
                </w:tcPr>
                <w:p w14:paraId="7EBF8D0E"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20</w:t>
                  </w:r>
                </w:p>
              </w:tc>
              <w:tc>
                <w:tcPr>
                  <w:tcW w:w="857" w:type="dxa"/>
                  <w:shd w:val="clear" w:color="auto" w:fill="auto"/>
                  <w:noWrap/>
                  <w:vAlign w:val="center"/>
                  <w:hideMark/>
                </w:tcPr>
                <w:p w14:paraId="15934C86"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03-may-18</w:t>
                  </w:r>
                </w:p>
              </w:tc>
              <w:tc>
                <w:tcPr>
                  <w:tcW w:w="524" w:type="dxa"/>
                  <w:shd w:val="clear" w:color="auto" w:fill="auto"/>
                  <w:noWrap/>
                  <w:vAlign w:val="center"/>
                  <w:hideMark/>
                </w:tcPr>
                <w:p w14:paraId="4EEB5CA9"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20:10</w:t>
                  </w:r>
                </w:p>
              </w:tc>
              <w:tc>
                <w:tcPr>
                  <w:tcW w:w="612" w:type="dxa"/>
                  <w:shd w:val="clear" w:color="auto" w:fill="auto"/>
                  <w:noWrap/>
                  <w:vAlign w:val="center"/>
                  <w:hideMark/>
                </w:tcPr>
                <w:p w14:paraId="364EB123"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21:19</w:t>
                  </w:r>
                </w:p>
              </w:tc>
            </w:tr>
            <w:tr w:rsidR="00837C05" w:rsidRPr="005117D7" w14:paraId="6BD70F61" w14:textId="77777777" w:rsidTr="00005A90">
              <w:trPr>
                <w:trHeight w:val="20"/>
              </w:trPr>
              <w:tc>
                <w:tcPr>
                  <w:tcW w:w="591" w:type="dxa"/>
                  <w:vMerge/>
                  <w:vAlign w:val="center"/>
                  <w:hideMark/>
                </w:tcPr>
                <w:p w14:paraId="6A2E1C1A"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405" w:type="dxa"/>
                  <w:vMerge w:val="restart"/>
                  <w:shd w:val="clear" w:color="auto" w:fill="auto"/>
                  <w:noWrap/>
                  <w:vAlign w:val="center"/>
                  <w:hideMark/>
                </w:tcPr>
                <w:p w14:paraId="05F90A75"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8 </w:t>
                  </w:r>
                </w:p>
              </w:tc>
              <w:tc>
                <w:tcPr>
                  <w:tcW w:w="3163" w:type="dxa"/>
                  <w:vMerge w:val="restart"/>
                  <w:shd w:val="clear" w:color="auto" w:fill="auto"/>
                  <w:noWrap/>
                  <w:vAlign w:val="center"/>
                  <w:hideMark/>
                </w:tcPr>
                <w:p w14:paraId="3E12EB64"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eastAsia="es-CL"/>
                    </w:rPr>
                  </w:pPr>
                  <w:r w:rsidRPr="00005A90">
                    <w:rPr>
                      <w:rFonts w:ascii="Calibri" w:eastAsia="Times New Roman" w:hAnsi="Calibri" w:cs="Calibri"/>
                      <w:i/>
                      <w:color w:val="000000"/>
                      <w:sz w:val="16"/>
                      <w:lang w:eastAsia="es-CL"/>
                    </w:rPr>
                    <w:t>...Recep Sector Suiza _Rev0 30042018.pdf</w:t>
                  </w:r>
                </w:p>
              </w:tc>
              <w:tc>
                <w:tcPr>
                  <w:tcW w:w="627" w:type="dxa"/>
                  <w:vMerge w:val="restart"/>
                  <w:shd w:val="clear" w:color="auto" w:fill="auto"/>
                  <w:noWrap/>
                  <w:vAlign w:val="center"/>
                  <w:hideMark/>
                </w:tcPr>
                <w:p w14:paraId="76DD40B4"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342185</w:t>
                  </w:r>
                </w:p>
              </w:tc>
              <w:tc>
                <w:tcPr>
                  <w:tcW w:w="0" w:type="auto"/>
                  <w:vMerge w:val="restart"/>
                  <w:shd w:val="clear" w:color="auto" w:fill="auto"/>
                  <w:noWrap/>
                  <w:vAlign w:val="center"/>
                  <w:hideMark/>
                </w:tcPr>
                <w:p w14:paraId="21083061"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6294012</w:t>
                  </w:r>
                </w:p>
              </w:tc>
              <w:tc>
                <w:tcPr>
                  <w:tcW w:w="0" w:type="auto"/>
                  <w:vMerge w:val="restart"/>
                  <w:shd w:val="clear" w:color="auto" w:fill="auto"/>
                  <w:noWrap/>
                  <w:vAlign w:val="center"/>
                  <w:hideMark/>
                </w:tcPr>
                <w:p w14:paraId="5234BDCC"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0+040</w:t>
                  </w:r>
                </w:p>
              </w:tc>
              <w:tc>
                <w:tcPr>
                  <w:tcW w:w="3161" w:type="dxa"/>
                  <w:vMerge w:val="restart"/>
                  <w:shd w:val="clear" w:color="auto" w:fill="auto"/>
                  <w:noWrap/>
                  <w:vAlign w:val="center"/>
                  <w:hideMark/>
                </w:tcPr>
                <w:p w14:paraId="4C621CAA"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Av. Suiza 290</w:t>
                  </w:r>
                </w:p>
              </w:tc>
              <w:tc>
                <w:tcPr>
                  <w:tcW w:w="572" w:type="dxa"/>
                  <w:vMerge w:val="restart"/>
                  <w:shd w:val="clear" w:color="auto" w:fill="auto"/>
                  <w:noWrap/>
                  <w:vAlign w:val="center"/>
                  <w:hideMark/>
                </w:tcPr>
                <w:p w14:paraId="6AF292A0"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Casa</w:t>
                  </w:r>
                </w:p>
              </w:tc>
              <w:tc>
                <w:tcPr>
                  <w:tcW w:w="575" w:type="dxa"/>
                  <w:vMerge w:val="restart"/>
                  <w:shd w:val="clear" w:color="auto" w:fill="auto"/>
                  <w:noWrap/>
                  <w:vAlign w:val="center"/>
                  <w:hideMark/>
                </w:tcPr>
                <w:p w14:paraId="76F00167"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1</w:t>
                  </w:r>
                </w:p>
              </w:tc>
              <w:tc>
                <w:tcPr>
                  <w:tcW w:w="1001" w:type="dxa"/>
                  <w:shd w:val="clear" w:color="auto" w:fill="auto"/>
                  <w:noWrap/>
                  <w:vAlign w:val="center"/>
                  <w:hideMark/>
                </w:tcPr>
                <w:p w14:paraId="7072C13B"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4</w:t>
                  </w:r>
                </w:p>
              </w:tc>
              <w:tc>
                <w:tcPr>
                  <w:tcW w:w="857" w:type="dxa"/>
                  <w:shd w:val="clear" w:color="auto" w:fill="auto"/>
                  <w:noWrap/>
                  <w:vAlign w:val="center"/>
                  <w:hideMark/>
                </w:tcPr>
                <w:p w14:paraId="7D6BD52A"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11-abr-18</w:t>
                  </w:r>
                </w:p>
              </w:tc>
              <w:tc>
                <w:tcPr>
                  <w:tcW w:w="524" w:type="dxa"/>
                  <w:shd w:val="clear" w:color="auto" w:fill="auto"/>
                  <w:noWrap/>
                  <w:vAlign w:val="center"/>
                  <w:hideMark/>
                </w:tcPr>
                <w:p w14:paraId="2CDD9948"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21:48</w:t>
                  </w:r>
                </w:p>
              </w:tc>
              <w:tc>
                <w:tcPr>
                  <w:tcW w:w="612" w:type="dxa"/>
                  <w:shd w:val="clear" w:color="auto" w:fill="auto"/>
                  <w:noWrap/>
                  <w:vAlign w:val="center"/>
                  <w:hideMark/>
                </w:tcPr>
                <w:p w14:paraId="4C4E1DB9"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22:16</w:t>
                  </w:r>
                </w:p>
              </w:tc>
            </w:tr>
            <w:tr w:rsidR="00837C05" w:rsidRPr="005117D7" w14:paraId="6E8764B6" w14:textId="77777777" w:rsidTr="00005A90">
              <w:trPr>
                <w:trHeight w:val="20"/>
              </w:trPr>
              <w:tc>
                <w:tcPr>
                  <w:tcW w:w="591" w:type="dxa"/>
                  <w:vMerge/>
                  <w:vAlign w:val="center"/>
                  <w:hideMark/>
                </w:tcPr>
                <w:p w14:paraId="3475FFE3"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405" w:type="dxa"/>
                  <w:vMerge/>
                  <w:shd w:val="clear" w:color="auto" w:fill="auto"/>
                  <w:noWrap/>
                  <w:vAlign w:val="center"/>
                  <w:hideMark/>
                </w:tcPr>
                <w:p w14:paraId="2DE686DA"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p>
              </w:tc>
              <w:tc>
                <w:tcPr>
                  <w:tcW w:w="3163" w:type="dxa"/>
                  <w:vMerge/>
                  <w:vAlign w:val="center"/>
                  <w:hideMark/>
                </w:tcPr>
                <w:p w14:paraId="7FD0156F"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eastAsia="es-CL"/>
                    </w:rPr>
                  </w:pPr>
                </w:p>
              </w:tc>
              <w:tc>
                <w:tcPr>
                  <w:tcW w:w="627" w:type="dxa"/>
                  <w:vMerge/>
                  <w:vAlign w:val="center"/>
                  <w:hideMark/>
                </w:tcPr>
                <w:p w14:paraId="6CD34506"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0" w:type="auto"/>
                  <w:vMerge/>
                  <w:vAlign w:val="center"/>
                  <w:hideMark/>
                </w:tcPr>
                <w:p w14:paraId="000BE135"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0" w:type="auto"/>
                  <w:vMerge/>
                  <w:vAlign w:val="center"/>
                  <w:hideMark/>
                </w:tcPr>
                <w:p w14:paraId="62CB62A1"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3161" w:type="dxa"/>
                  <w:vMerge/>
                  <w:vAlign w:val="center"/>
                  <w:hideMark/>
                </w:tcPr>
                <w:p w14:paraId="2F93930E"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p>
              </w:tc>
              <w:tc>
                <w:tcPr>
                  <w:tcW w:w="572" w:type="dxa"/>
                  <w:vMerge/>
                  <w:shd w:val="clear" w:color="auto" w:fill="auto"/>
                  <w:vAlign w:val="center"/>
                  <w:hideMark/>
                </w:tcPr>
                <w:p w14:paraId="4B7D5C06"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p>
              </w:tc>
              <w:tc>
                <w:tcPr>
                  <w:tcW w:w="575" w:type="dxa"/>
                  <w:vMerge/>
                  <w:vAlign w:val="center"/>
                  <w:hideMark/>
                </w:tcPr>
                <w:p w14:paraId="23402727"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p>
              </w:tc>
              <w:tc>
                <w:tcPr>
                  <w:tcW w:w="1001" w:type="dxa"/>
                  <w:shd w:val="clear" w:color="auto" w:fill="auto"/>
                  <w:noWrap/>
                  <w:vAlign w:val="center"/>
                  <w:hideMark/>
                </w:tcPr>
                <w:p w14:paraId="6F2AB5E4"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5</w:t>
                  </w:r>
                </w:p>
              </w:tc>
              <w:tc>
                <w:tcPr>
                  <w:tcW w:w="857" w:type="dxa"/>
                  <w:shd w:val="clear" w:color="auto" w:fill="auto"/>
                  <w:noWrap/>
                  <w:vAlign w:val="center"/>
                  <w:hideMark/>
                </w:tcPr>
                <w:p w14:paraId="5490EAE8"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27-abr-18</w:t>
                  </w:r>
                </w:p>
              </w:tc>
              <w:tc>
                <w:tcPr>
                  <w:tcW w:w="524" w:type="dxa"/>
                  <w:shd w:val="clear" w:color="auto" w:fill="auto"/>
                  <w:noWrap/>
                  <w:vAlign w:val="center"/>
                  <w:hideMark/>
                </w:tcPr>
                <w:p w14:paraId="5690A284"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20:22</w:t>
                  </w:r>
                </w:p>
              </w:tc>
              <w:tc>
                <w:tcPr>
                  <w:tcW w:w="612" w:type="dxa"/>
                  <w:shd w:val="clear" w:color="auto" w:fill="auto"/>
                  <w:noWrap/>
                  <w:vAlign w:val="center"/>
                  <w:hideMark/>
                </w:tcPr>
                <w:p w14:paraId="05B792CD"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21:04</w:t>
                  </w:r>
                </w:p>
              </w:tc>
            </w:tr>
            <w:tr w:rsidR="00837C05" w:rsidRPr="005117D7" w14:paraId="534B28BE" w14:textId="77777777" w:rsidTr="00005A90">
              <w:trPr>
                <w:trHeight w:val="20"/>
              </w:trPr>
              <w:tc>
                <w:tcPr>
                  <w:tcW w:w="591" w:type="dxa"/>
                  <w:vMerge/>
                  <w:vAlign w:val="center"/>
                  <w:hideMark/>
                </w:tcPr>
                <w:p w14:paraId="5B2F9AB1"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405" w:type="dxa"/>
                  <w:vMerge/>
                  <w:shd w:val="clear" w:color="auto" w:fill="auto"/>
                  <w:noWrap/>
                  <w:vAlign w:val="center"/>
                  <w:hideMark/>
                </w:tcPr>
                <w:p w14:paraId="4C4E6CD0"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3163" w:type="dxa"/>
                  <w:vMerge/>
                  <w:vAlign w:val="center"/>
                  <w:hideMark/>
                </w:tcPr>
                <w:p w14:paraId="77B152B5"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eastAsia="es-CL"/>
                    </w:rPr>
                  </w:pPr>
                </w:p>
              </w:tc>
              <w:tc>
                <w:tcPr>
                  <w:tcW w:w="627" w:type="dxa"/>
                  <w:shd w:val="clear" w:color="auto" w:fill="auto"/>
                  <w:noWrap/>
                  <w:vAlign w:val="center"/>
                  <w:hideMark/>
                </w:tcPr>
                <w:p w14:paraId="68BEE037"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342138</w:t>
                  </w:r>
                </w:p>
              </w:tc>
              <w:tc>
                <w:tcPr>
                  <w:tcW w:w="0" w:type="auto"/>
                  <w:shd w:val="clear" w:color="auto" w:fill="auto"/>
                  <w:noWrap/>
                  <w:vAlign w:val="center"/>
                  <w:hideMark/>
                </w:tcPr>
                <w:p w14:paraId="7DAC7E8F"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6294031</w:t>
                  </w:r>
                </w:p>
              </w:tc>
              <w:tc>
                <w:tcPr>
                  <w:tcW w:w="0" w:type="auto"/>
                  <w:shd w:val="clear" w:color="auto" w:fill="auto"/>
                  <w:noWrap/>
                  <w:vAlign w:val="center"/>
                  <w:hideMark/>
                </w:tcPr>
                <w:p w14:paraId="5D803952"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0+090</w:t>
                  </w:r>
                </w:p>
              </w:tc>
              <w:tc>
                <w:tcPr>
                  <w:tcW w:w="3161" w:type="dxa"/>
                  <w:shd w:val="clear" w:color="auto" w:fill="auto"/>
                  <w:noWrap/>
                  <w:vAlign w:val="center"/>
                  <w:hideMark/>
                </w:tcPr>
                <w:p w14:paraId="1B23E4EB"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Pje. Basilea 339</w:t>
                  </w:r>
                </w:p>
              </w:tc>
              <w:tc>
                <w:tcPr>
                  <w:tcW w:w="572" w:type="dxa"/>
                  <w:shd w:val="clear" w:color="auto" w:fill="auto"/>
                  <w:noWrap/>
                  <w:vAlign w:val="center"/>
                  <w:hideMark/>
                </w:tcPr>
                <w:p w14:paraId="4B11D4F3"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Casa</w:t>
                  </w:r>
                </w:p>
              </w:tc>
              <w:tc>
                <w:tcPr>
                  <w:tcW w:w="575" w:type="dxa"/>
                  <w:shd w:val="clear" w:color="auto" w:fill="auto"/>
                  <w:noWrap/>
                  <w:vAlign w:val="center"/>
                  <w:hideMark/>
                </w:tcPr>
                <w:p w14:paraId="0623565B"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1</w:t>
                  </w:r>
                </w:p>
              </w:tc>
              <w:tc>
                <w:tcPr>
                  <w:tcW w:w="1001" w:type="dxa"/>
                  <w:shd w:val="clear" w:color="auto" w:fill="auto"/>
                  <w:noWrap/>
                  <w:vAlign w:val="center"/>
                  <w:hideMark/>
                </w:tcPr>
                <w:p w14:paraId="14B4A000"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4</w:t>
                  </w:r>
                </w:p>
              </w:tc>
              <w:tc>
                <w:tcPr>
                  <w:tcW w:w="857" w:type="dxa"/>
                  <w:shd w:val="clear" w:color="auto" w:fill="auto"/>
                  <w:noWrap/>
                  <w:vAlign w:val="center"/>
                  <w:hideMark/>
                </w:tcPr>
                <w:p w14:paraId="706AE9A7"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23-abr-18</w:t>
                  </w:r>
                </w:p>
              </w:tc>
              <w:tc>
                <w:tcPr>
                  <w:tcW w:w="524" w:type="dxa"/>
                  <w:shd w:val="clear" w:color="auto" w:fill="auto"/>
                  <w:noWrap/>
                  <w:vAlign w:val="center"/>
                  <w:hideMark/>
                </w:tcPr>
                <w:p w14:paraId="50929AB6"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20:54</w:t>
                  </w:r>
                </w:p>
              </w:tc>
              <w:tc>
                <w:tcPr>
                  <w:tcW w:w="612" w:type="dxa"/>
                  <w:shd w:val="clear" w:color="auto" w:fill="auto"/>
                  <w:noWrap/>
                  <w:vAlign w:val="center"/>
                  <w:hideMark/>
                </w:tcPr>
                <w:p w14:paraId="23461973"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21:31</w:t>
                  </w:r>
                </w:p>
              </w:tc>
            </w:tr>
            <w:tr w:rsidR="00837C05" w:rsidRPr="005117D7" w14:paraId="25374372" w14:textId="77777777" w:rsidTr="00005A90">
              <w:trPr>
                <w:trHeight w:val="20"/>
              </w:trPr>
              <w:tc>
                <w:tcPr>
                  <w:tcW w:w="591" w:type="dxa"/>
                  <w:vMerge w:val="restart"/>
                  <w:shd w:val="clear" w:color="auto" w:fill="auto"/>
                  <w:noWrap/>
                  <w:vAlign w:val="center"/>
                  <w:hideMark/>
                </w:tcPr>
                <w:p w14:paraId="0566E44F"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Adicio-nales</w:t>
                  </w:r>
                </w:p>
              </w:tc>
              <w:tc>
                <w:tcPr>
                  <w:tcW w:w="405" w:type="dxa"/>
                  <w:shd w:val="clear" w:color="auto" w:fill="auto"/>
                  <w:noWrap/>
                  <w:vAlign w:val="center"/>
                  <w:hideMark/>
                </w:tcPr>
                <w:p w14:paraId="575151A9"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w:t>
                  </w:r>
                </w:p>
              </w:tc>
              <w:tc>
                <w:tcPr>
                  <w:tcW w:w="3163" w:type="dxa"/>
                  <w:shd w:val="clear" w:color="auto" w:fill="auto"/>
                  <w:noWrap/>
                  <w:vAlign w:val="center"/>
                  <w:hideMark/>
                </w:tcPr>
                <w:p w14:paraId="65B6AB9D"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eastAsia="es-CL"/>
                    </w:rPr>
                  </w:pPr>
                  <w:r w:rsidRPr="00005A90">
                    <w:rPr>
                      <w:rFonts w:ascii="Calibri" w:eastAsia="Times New Roman" w:hAnsi="Calibri" w:cs="Calibri"/>
                      <w:i/>
                      <w:color w:val="000000"/>
                      <w:sz w:val="16"/>
                      <w:lang w:eastAsia="es-CL"/>
                    </w:rPr>
                    <w:t>...Carlos Dittborn N</w:t>
                  </w:r>
                  <w:proofErr w:type="gramStart"/>
                  <w:r w:rsidRPr="00005A90">
                    <w:rPr>
                      <w:rFonts w:ascii="Calibri" w:eastAsia="Times New Roman" w:hAnsi="Calibri" w:cs="Calibri"/>
                      <w:i/>
                      <w:color w:val="000000"/>
                      <w:sz w:val="16"/>
                      <w:lang w:eastAsia="es-CL"/>
                    </w:rPr>
                    <w:t>1621,Block</w:t>
                  </w:r>
                  <w:proofErr w:type="gramEnd"/>
                  <w:r w:rsidRPr="00005A90">
                    <w:rPr>
                      <w:rFonts w:ascii="Calibri" w:eastAsia="Times New Roman" w:hAnsi="Calibri" w:cs="Calibri"/>
                      <w:i/>
                      <w:color w:val="000000"/>
                      <w:sz w:val="16"/>
                      <w:lang w:eastAsia="es-CL"/>
                    </w:rPr>
                    <w:t xml:space="preserve"> 2,Depto1_Rev1.pdf</w:t>
                  </w:r>
                </w:p>
              </w:tc>
              <w:tc>
                <w:tcPr>
                  <w:tcW w:w="627" w:type="dxa"/>
                  <w:shd w:val="clear" w:color="auto" w:fill="auto"/>
                  <w:noWrap/>
                  <w:vAlign w:val="center"/>
                  <w:hideMark/>
                </w:tcPr>
                <w:p w14:paraId="2BE2A377"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349371</w:t>
                  </w:r>
                </w:p>
              </w:tc>
              <w:tc>
                <w:tcPr>
                  <w:tcW w:w="0" w:type="auto"/>
                  <w:shd w:val="clear" w:color="auto" w:fill="auto"/>
                  <w:noWrap/>
                  <w:vAlign w:val="center"/>
                  <w:hideMark/>
                </w:tcPr>
                <w:p w14:paraId="30A5E89E"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6295797</w:t>
                  </w:r>
                </w:p>
              </w:tc>
              <w:tc>
                <w:tcPr>
                  <w:tcW w:w="0" w:type="auto"/>
                  <w:shd w:val="clear" w:color="auto" w:fill="auto"/>
                  <w:noWrap/>
                  <w:vAlign w:val="center"/>
                  <w:hideMark/>
                </w:tcPr>
                <w:p w14:paraId="67D9CDD0"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8+210</w:t>
                  </w:r>
                </w:p>
              </w:tc>
              <w:tc>
                <w:tcPr>
                  <w:tcW w:w="3161" w:type="dxa"/>
                  <w:shd w:val="clear" w:color="auto" w:fill="auto"/>
                  <w:noWrap/>
                  <w:vAlign w:val="center"/>
                  <w:hideMark/>
                </w:tcPr>
                <w:p w14:paraId="29B98B4A"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Carlos Dittborn 1621, Block 2, Dp1</w:t>
                  </w:r>
                </w:p>
              </w:tc>
              <w:tc>
                <w:tcPr>
                  <w:tcW w:w="572" w:type="dxa"/>
                  <w:shd w:val="clear" w:color="auto" w:fill="auto"/>
                  <w:noWrap/>
                  <w:vAlign w:val="center"/>
                  <w:hideMark/>
                </w:tcPr>
                <w:p w14:paraId="4E2170D8"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Dpto</w:t>
                  </w:r>
                </w:p>
              </w:tc>
              <w:tc>
                <w:tcPr>
                  <w:tcW w:w="575" w:type="dxa"/>
                  <w:shd w:val="clear" w:color="auto" w:fill="auto"/>
                  <w:noWrap/>
                  <w:vAlign w:val="center"/>
                  <w:hideMark/>
                </w:tcPr>
                <w:p w14:paraId="73F2FBF0"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1</w:t>
                  </w:r>
                </w:p>
              </w:tc>
              <w:tc>
                <w:tcPr>
                  <w:tcW w:w="1001" w:type="dxa"/>
                  <w:shd w:val="clear" w:color="auto" w:fill="auto"/>
                  <w:noWrap/>
                  <w:vAlign w:val="center"/>
                  <w:hideMark/>
                </w:tcPr>
                <w:p w14:paraId="4BB80E7D"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35</w:t>
                  </w:r>
                </w:p>
              </w:tc>
              <w:tc>
                <w:tcPr>
                  <w:tcW w:w="857" w:type="dxa"/>
                  <w:shd w:val="clear" w:color="auto" w:fill="auto"/>
                  <w:noWrap/>
                  <w:vAlign w:val="center"/>
                  <w:hideMark/>
                </w:tcPr>
                <w:p w14:paraId="6F10A541"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23-ago-17</w:t>
                  </w:r>
                </w:p>
              </w:tc>
              <w:tc>
                <w:tcPr>
                  <w:tcW w:w="524" w:type="dxa"/>
                  <w:shd w:val="clear" w:color="auto" w:fill="auto"/>
                  <w:noWrap/>
                  <w:vAlign w:val="center"/>
                  <w:hideMark/>
                </w:tcPr>
                <w:p w14:paraId="6CA09244"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8:57</w:t>
                  </w:r>
                </w:p>
              </w:tc>
              <w:tc>
                <w:tcPr>
                  <w:tcW w:w="612" w:type="dxa"/>
                  <w:shd w:val="clear" w:color="auto" w:fill="auto"/>
                  <w:noWrap/>
                  <w:vAlign w:val="center"/>
                  <w:hideMark/>
                </w:tcPr>
                <w:p w14:paraId="67182B05"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10:58</w:t>
                  </w:r>
                </w:p>
              </w:tc>
            </w:tr>
            <w:tr w:rsidR="00837C05" w:rsidRPr="005117D7" w14:paraId="78A8B136" w14:textId="77777777" w:rsidTr="00005A90">
              <w:trPr>
                <w:trHeight w:val="20"/>
              </w:trPr>
              <w:tc>
                <w:tcPr>
                  <w:tcW w:w="591" w:type="dxa"/>
                  <w:vMerge/>
                  <w:vAlign w:val="center"/>
                  <w:hideMark/>
                </w:tcPr>
                <w:p w14:paraId="54234414"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405" w:type="dxa"/>
                  <w:shd w:val="clear" w:color="auto" w:fill="auto"/>
                  <w:noWrap/>
                  <w:vAlign w:val="center"/>
                  <w:hideMark/>
                </w:tcPr>
                <w:p w14:paraId="67F7A109"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w:t>
                  </w:r>
                </w:p>
              </w:tc>
              <w:tc>
                <w:tcPr>
                  <w:tcW w:w="3163" w:type="dxa"/>
                  <w:shd w:val="clear" w:color="auto" w:fill="auto"/>
                  <w:noWrap/>
                  <w:vAlign w:val="center"/>
                  <w:hideMark/>
                </w:tcPr>
                <w:p w14:paraId="21E9B415"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eastAsia="es-CL"/>
                    </w:rPr>
                  </w:pPr>
                  <w:r w:rsidRPr="00005A90">
                    <w:rPr>
                      <w:rFonts w:ascii="Calibri" w:eastAsia="Times New Roman" w:hAnsi="Calibri" w:cs="Calibri"/>
                      <w:i/>
                      <w:color w:val="000000"/>
                      <w:sz w:val="16"/>
                      <w:lang w:eastAsia="es-CL"/>
                    </w:rPr>
                    <w:t>...Receptor Art. Gutierrez N2318_Rev1.pdf</w:t>
                  </w:r>
                </w:p>
              </w:tc>
              <w:tc>
                <w:tcPr>
                  <w:tcW w:w="627" w:type="dxa"/>
                  <w:shd w:val="clear" w:color="auto" w:fill="auto"/>
                  <w:noWrap/>
                  <w:vAlign w:val="center"/>
                  <w:hideMark/>
                </w:tcPr>
                <w:p w14:paraId="1DAE4CFE"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348268</w:t>
                  </w:r>
                </w:p>
              </w:tc>
              <w:tc>
                <w:tcPr>
                  <w:tcW w:w="0" w:type="auto"/>
                  <w:shd w:val="clear" w:color="auto" w:fill="auto"/>
                  <w:noWrap/>
                  <w:vAlign w:val="center"/>
                  <w:hideMark/>
                </w:tcPr>
                <w:p w14:paraId="42CC6B10"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6294918</w:t>
                  </w:r>
                </w:p>
              </w:tc>
              <w:tc>
                <w:tcPr>
                  <w:tcW w:w="0" w:type="auto"/>
                  <w:shd w:val="clear" w:color="auto" w:fill="auto"/>
                  <w:noWrap/>
                  <w:vAlign w:val="center"/>
                  <w:hideMark/>
                </w:tcPr>
                <w:p w14:paraId="373426E5"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6+610</w:t>
                  </w:r>
                </w:p>
              </w:tc>
              <w:tc>
                <w:tcPr>
                  <w:tcW w:w="3161" w:type="dxa"/>
                  <w:shd w:val="clear" w:color="auto" w:fill="auto"/>
                  <w:noWrap/>
                  <w:vAlign w:val="center"/>
                  <w:hideMark/>
                </w:tcPr>
                <w:p w14:paraId="66C4F01D"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Artemio Gutiérrez 2318</w:t>
                  </w:r>
                </w:p>
              </w:tc>
              <w:tc>
                <w:tcPr>
                  <w:tcW w:w="572" w:type="dxa"/>
                  <w:shd w:val="clear" w:color="auto" w:fill="auto"/>
                  <w:noWrap/>
                  <w:vAlign w:val="center"/>
                  <w:hideMark/>
                </w:tcPr>
                <w:p w14:paraId="2C3C68F8"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Casa</w:t>
                  </w:r>
                </w:p>
              </w:tc>
              <w:tc>
                <w:tcPr>
                  <w:tcW w:w="575" w:type="dxa"/>
                  <w:shd w:val="clear" w:color="auto" w:fill="auto"/>
                  <w:noWrap/>
                  <w:vAlign w:val="center"/>
                  <w:hideMark/>
                </w:tcPr>
                <w:p w14:paraId="2493C32B"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1</w:t>
                  </w:r>
                </w:p>
              </w:tc>
              <w:tc>
                <w:tcPr>
                  <w:tcW w:w="1001" w:type="dxa"/>
                  <w:shd w:val="clear" w:color="auto" w:fill="auto"/>
                  <w:noWrap/>
                  <w:vAlign w:val="center"/>
                  <w:hideMark/>
                </w:tcPr>
                <w:p w14:paraId="53B310A0"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14</w:t>
                  </w:r>
                </w:p>
              </w:tc>
              <w:tc>
                <w:tcPr>
                  <w:tcW w:w="857" w:type="dxa"/>
                  <w:shd w:val="clear" w:color="auto" w:fill="auto"/>
                  <w:noWrap/>
                  <w:vAlign w:val="center"/>
                  <w:hideMark/>
                </w:tcPr>
                <w:p w14:paraId="1791B952"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23-ene-18</w:t>
                  </w:r>
                </w:p>
              </w:tc>
              <w:tc>
                <w:tcPr>
                  <w:tcW w:w="524" w:type="dxa"/>
                  <w:shd w:val="clear" w:color="auto" w:fill="auto"/>
                  <w:noWrap/>
                  <w:vAlign w:val="center"/>
                  <w:hideMark/>
                </w:tcPr>
                <w:p w14:paraId="4C7F478B"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20:36</w:t>
                  </w:r>
                </w:p>
              </w:tc>
              <w:tc>
                <w:tcPr>
                  <w:tcW w:w="612" w:type="dxa"/>
                  <w:shd w:val="clear" w:color="auto" w:fill="auto"/>
                  <w:noWrap/>
                  <w:vAlign w:val="center"/>
                  <w:hideMark/>
                </w:tcPr>
                <w:p w14:paraId="49E887A5"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21:15</w:t>
                  </w:r>
                </w:p>
              </w:tc>
            </w:tr>
            <w:tr w:rsidR="00837C05" w:rsidRPr="005117D7" w14:paraId="1EE5AECF" w14:textId="77777777" w:rsidTr="00005A90">
              <w:trPr>
                <w:trHeight w:val="20"/>
              </w:trPr>
              <w:tc>
                <w:tcPr>
                  <w:tcW w:w="591" w:type="dxa"/>
                  <w:vMerge/>
                  <w:vAlign w:val="center"/>
                  <w:hideMark/>
                </w:tcPr>
                <w:p w14:paraId="7AA35083"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405" w:type="dxa"/>
                  <w:shd w:val="clear" w:color="auto" w:fill="auto"/>
                  <w:noWrap/>
                  <w:vAlign w:val="center"/>
                  <w:hideMark/>
                </w:tcPr>
                <w:p w14:paraId="6654A102"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3</w:t>
                  </w:r>
                </w:p>
              </w:tc>
              <w:tc>
                <w:tcPr>
                  <w:tcW w:w="3163" w:type="dxa"/>
                  <w:shd w:val="clear" w:color="auto" w:fill="auto"/>
                  <w:noWrap/>
                  <w:vAlign w:val="center"/>
                  <w:hideMark/>
                </w:tcPr>
                <w:p w14:paraId="57B1A776"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eastAsia="es-CL"/>
                    </w:rPr>
                  </w:pPr>
                  <w:r w:rsidRPr="00005A90">
                    <w:rPr>
                      <w:rFonts w:ascii="Calibri" w:eastAsia="Times New Roman" w:hAnsi="Calibri" w:cs="Calibri"/>
                      <w:i/>
                      <w:color w:val="000000"/>
                      <w:sz w:val="16"/>
                      <w:lang w:eastAsia="es-CL"/>
                    </w:rPr>
                    <w:t>...Receptor Av. Pedro de Valdivia N2712_rev1.pdf</w:t>
                  </w:r>
                </w:p>
              </w:tc>
              <w:tc>
                <w:tcPr>
                  <w:tcW w:w="627" w:type="dxa"/>
                  <w:shd w:val="clear" w:color="auto" w:fill="auto"/>
                  <w:noWrap/>
                  <w:vAlign w:val="center"/>
                  <w:hideMark/>
                </w:tcPr>
                <w:p w14:paraId="55723C9F"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350774</w:t>
                  </w:r>
                </w:p>
              </w:tc>
              <w:tc>
                <w:tcPr>
                  <w:tcW w:w="0" w:type="auto"/>
                  <w:shd w:val="clear" w:color="auto" w:fill="auto"/>
                  <w:noWrap/>
                  <w:vAlign w:val="center"/>
                  <w:hideMark/>
                </w:tcPr>
                <w:p w14:paraId="1A8C890A"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6297957</w:t>
                  </w:r>
                </w:p>
              </w:tc>
              <w:tc>
                <w:tcPr>
                  <w:tcW w:w="0" w:type="auto"/>
                  <w:shd w:val="clear" w:color="auto" w:fill="auto"/>
                  <w:noWrap/>
                  <w:vAlign w:val="center"/>
                  <w:hideMark/>
                </w:tcPr>
                <w:p w14:paraId="1C71FFFB"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11+565</w:t>
                  </w:r>
                </w:p>
              </w:tc>
              <w:tc>
                <w:tcPr>
                  <w:tcW w:w="3161" w:type="dxa"/>
                  <w:shd w:val="clear" w:color="auto" w:fill="auto"/>
                  <w:noWrap/>
                  <w:vAlign w:val="center"/>
                  <w:hideMark/>
                </w:tcPr>
                <w:p w14:paraId="5C75EE43"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Pedro de Valdivia 2712, Dp 201</w:t>
                  </w:r>
                </w:p>
              </w:tc>
              <w:tc>
                <w:tcPr>
                  <w:tcW w:w="572" w:type="dxa"/>
                  <w:shd w:val="clear" w:color="auto" w:fill="auto"/>
                  <w:noWrap/>
                  <w:vAlign w:val="center"/>
                  <w:hideMark/>
                </w:tcPr>
                <w:p w14:paraId="33427561"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Dpto</w:t>
                  </w:r>
                </w:p>
              </w:tc>
              <w:tc>
                <w:tcPr>
                  <w:tcW w:w="575" w:type="dxa"/>
                  <w:shd w:val="clear" w:color="auto" w:fill="auto"/>
                  <w:noWrap/>
                  <w:vAlign w:val="center"/>
                  <w:hideMark/>
                </w:tcPr>
                <w:p w14:paraId="179DD971"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w:t>
                  </w:r>
                </w:p>
              </w:tc>
              <w:tc>
                <w:tcPr>
                  <w:tcW w:w="1001" w:type="dxa"/>
                  <w:shd w:val="clear" w:color="auto" w:fill="auto"/>
                  <w:noWrap/>
                  <w:vAlign w:val="center"/>
                  <w:hideMark/>
                </w:tcPr>
                <w:p w14:paraId="1DAB774E"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15</w:t>
                  </w:r>
                </w:p>
              </w:tc>
              <w:tc>
                <w:tcPr>
                  <w:tcW w:w="857" w:type="dxa"/>
                  <w:shd w:val="clear" w:color="auto" w:fill="auto"/>
                  <w:noWrap/>
                  <w:vAlign w:val="center"/>
                  <w:hideMark/>
                </w:tcPr>
                <w:p w14:paraId="560CA81A"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05-dic-16</w:t>
                  </w:r>
                </w:p>
              </w:tc>
              <w:tc>
                <w:tcPr>
                  <w:tcW w:w="524" w:type="dxa"/>
                  <w:shd w:val="clear" w:color="auto" w:fill="auto"/>
                  <w:noWrap/>
                  <w:vAlign w:val="center"/>
                  <w:hideMark/>
                </w:tcPr>
                <w:p w14:paraId="3E99D333"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22:41</w:t>
                  </w:r>
                </w:p>
              </w:tc>
              <w:tc>
                <w:tcPr>
                  <w:tcW w:w="612" w:type="dxa"/>
                  <w:shd w:val="clear" w:color="auto" w:fill="auto"/>
                  <w:noWrap/>
                  <w:vAlign w:val="center"/>
                  <w:hideMark/>
                </w:tcPr>
                <w:p w14:paraId="2E4818A1"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23:26</w:t>
                  </w:r>
                </w:p>
              </w:tc>
            </w:tr>
            <w:tr w:rsidR="00837C05" w:rsidRPr="005117D7" w14:paraId="24493D2B" w14:textId="77777777" w:rsidTr="00005A90">
              <w:trPr>
                <w:trHeight w:val="20"/>
              </w:trPr>
              <w:tc>
                <w:tcPr>
                  <w:tcW w:w="591" w:type="dxa"/>
                  <w:vMerge/>
                  <w:vAlign w:val="center"/>
                  <w:hideMark/>
                </w:tcPr>
                <w:p w14:paraId="6C6FF843"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405" w:type="dxa"/>
                  <w:shd w:val="clear" w:color="auto" w:fill="auto"/>
                  <w:noWrap/>
                  <w:vAlign w:val="center"/>
                  <w:hideMark/>
                </w:tcPr>
                <w:p w14:paraId="1E9423F8"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4</w:t>
                  </w:r>
                </w:p>
              </w:tc>
              <w:tc>
                <w:tcPr>
                  <w:tcW w:w="3163" w:type="dxa"/>
                  <w:shd w:val="clear" w:color="auto" w:fill="auto"/>
                  <w:noWrap/>
                  <w:vAlign w:val="center"/>
                  <w:hideMark/>
                </w:tcPr>
                <w:p w14:paraId="34349DDD"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val="en-US" w:eastAsia="es-CL"/>
                    </w:rPr>
                  </w:pPr>
                  <w:r w:rsidRPr="00005A90">
                    <w:rPr>
                      <w:rFonts w:ascii="Calibri" w:eastAsia="Times New Roman" w:hAnsi="Calibri" w:cs="Calibri"/>
                      <w:i/>
                      <w:color w:val="000000"/>
                      <w:sz w:val="16"/>
                      <w:lang w:val="en-US" w:eastAsia="es-CL"/>
                    </w:rPr>
                    <w:t>...Receptor Boyeruca N2718_Rev1.pdf</w:t>
                  </w:r>
                </w:p>
              </w:tc>
              <w:tc>
                <w:tcPr>
                  <w:tcW w:w="627" w:type="dxa"/>
                  <w:shd w:val="clear" w:color="auto" w:fill="auto"/>
                  <w:noWrap/>
                  <w:vAlign w:val="center"/>
                  <w:hideMark/>
                </w:tcPr>
                <w:p w14:paraId="6198E6AC"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345806</w:t>
                  </w:r>
                </w:p>
              </w:tc>
              <w:tc>
                <w:tcPr>
                  <w:tcW w:w="0" w:type="auto"/>
                  <w:shd w:val="clear" w:color="auto" w:fill="auto"/>
                  <w:noWrap/>
                  <w:vAlign w:val="center"/>
                  <w:hideMark/>
                </w:tcPr>
                <w:p w14:paraId="41D647F3"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6294342</w:t>
                  </w:r>
                </w:p>
              </w:tc>
              <w:tc>
                <w:tcPr>
                  <w:tcW w:w="0" w:type="auto"/>
                  <w:shd w:val="clear" w:color="auto" w:fill="auto"/>
                  <w:noWrap/>
                  <w:vAlign w:val="center"/>
                  <w:hideMark/>
                </w:tcPr>
                <w:p w14:paraId="54930B98"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4+040</w:t>
                  </w:r>
                </w:p>
              </w:tc>
              <w:tc>
                <w:tcPr>
                  <w:tcW w:w="3161" w:type="dxa"/>
                  <w:shd w:val="clear" w:color="auto" w:fill="auto"/>
                  <w:noWrap/>
                  <w:vAlign w:val="center"/>
                  <w:hideMark/>
                </w:tcPr>
                <w:p w14:paraId="2830A9A6"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Boyeruca 2718</w:t>
                  </w:r>
                </w:p>
              </w:tc>
              <w:tc>
                <w:tcPr>
                  <w:tcW w:w="572" w:type="dxa"/>
                  <w:shd w:val="clear" w:color="auto" w:fill="auto"/>
                  <w:noWrap/>
                  <w:vAlign w:val="center"/>
                  <w:hideMark/>
                </w:tcPr>
                <w:p w14:paraId="6DE92091"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Casa</w:t>
                  </w:r>
                </w:p>
              </w:tc>
              <w:tc>
                <w:tcPr>
                  <w:tcW w:w="575" w:type="dxa"/>
                  <w:shd w:val="clear" w:color="auto" w:fill="auto"/>
                  <w:noWrap/>
                  <w:vAlign w:val="center"/>
                  <w:hideMark/>
                </w:tcPr>
                <w:p w14:paraId="23933DA8"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1</w:t>
                  </w:r>
                </w:p>
              </w:tc>
              <w:tc>
                <w:tcPr>
                  <w:tcW w:w="1001" w:type="dxa"/>
                  <w:shd w:val="clear" w:color="auto" w:fill="auto"/>
                  <w:noWrap/>
                  <w:vAlign w:val="center"/>
                  <w:hideMark/>
                </w:tcPr>
                <w:p w14:paraId="62B12DEC"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17</w:t>
                  </w:r>
                </w:p>
              </w:tc>
              <w:tc>
                <w:tcPr>
                  <w:tcW w:w="857" w:type="dxa"/>
                  <w:shd w:val="clear" w:color="auto" w:fill="auto"/>
                  <w:noWrap/>
                  <w:vAlign w:val="center"/>
                  <w:hideMark/>
                </w:tcPr>
                <w:p w14:paraId="423B930C"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12-oct-17</w:t>
                  </w:r>
                </w:p>
              </w:tc>
              <w:tc>
                <w:tcPr>
                  <w:tcW w:w="524" w:type="dxa"/>
                  <w:shd w:val="clear" w:color="auto" w:fill="auto"/>
                  <w:noWrap/>
                  <w:vAlign w:val="center"/>
                  <w:hideMark/>
                </w:tcPr>
                <w:p w14:paraId="028504CF"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16:01</w:t>
                  </w:r>
                </w:p>
              </w:tc>
              <w:tc>
                <w:tcPr>
                  <w:tcW w:w="612" w:type="dxa"/>
                  <w:shd w:val="clear" w:color="auto" w:fill="auto"/>
                  <w:noWrap/>
                  <w:vAlign w:val="center"/>
                  <w:hideMark/>
                </w:tcPr>
                <w:p w14:paraId="44163DAF"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16:52</w:t>
                  </w:r>
                </w:p>
              </w:tc>
            </w:tr>
            <w:tr w:rsidR="00837C05" w:rsidRPr="005117D7" w14:paraId="7DF283C4" w14:textId="77777777" w:rsidTr="00005A90">
              <w:trPr>
                <w:trHeight w:val="20"/>
              </w:trPr>
              <w:tc>
                <w:tcPr>
                  <w:tcW w:w="591" w:type="dxa"/>
                  <w:vMerge/>
                  <w:vAlign w:val="center"/>
                  <w:hideMark/>
                </w:tcPr>
                <w:p w14:paraId="28BC55E4"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405" w:type="dxa"/>
                  <w:shd w:val="clear" w:color="auto" w:fill="auto"/>
                  <w:noWrap/>
                  <w:vAlign w:val="center"/>
                  <w:hideMark/>
                </w:tcPr>
                <w:p w14:paraId="5C37D94D"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5</w:t>
                  </w:r>
                </w:p>
              </w:tc>
              <w:tc>
                <w:tcPr>
                  <w:tcW w:w="3163" w:type="dxa"/>
                  <w:shd w:val="clear" w:color="auto" w:fill="auto"/>
                  <w:noWrap/>
                  <w:vAlign w:val="center"/>
                  <w:hideMark/>
                </w:tcPr>
                <w:p w14:paraId="65985821"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eastAsia="es-CL"/>
                    </w:rPr>
                  </w:pPr>
                  <w:r w:rsidRPr="00005A90">
                    <w:rPr>
                      <w:rFonts w:ascii="Calibri" w:eastAsia="Times New Roman" w:hAnsi="Calibri" w:cs="Calibri"/>
                      <w:i/>
                      <w:color w:val="000000"/>
                      <w:sz w:val="16"/>
                      <w:lang w:eastAsia="es-CL"/>
                    </w:rPr>
                    <w:t xml:space="preserve">...Receptor </w:t>
                  </w:r>
                  <w:proofErr w:type="gramStart"/>
                  <w:r w:rsidRPr="00005A90">
                    <w:rPr>
                      <w:rFonts w:ascii="Calibri" w:eastAsia="Times New Roman" w:hAnsi="Calibri" w:cs="Calibri"/>
                      <w:i/>
                      <w:color w:val="000000"/>
                      <w:sz w:val="16"/>
                      <w:lang w:eastAsia="es-CL"/>
                    </w:rPr>
                    <w:t>C.Valdovinos</w:t>
                  </w:r>
                  <w:proofErr w:type="gramEnd"/>
                  <w:r w:rsidRPr="00005A90">
                    <w:rPr>
                      <w:rFonts w:ascii="Calibri" w:eastAsia="Times New Roman" w:hAnsi="Calibri" w:cs="Calibri"/>
                      <w:i/>
                      <w:color w:val="000000"/>
                      <w:sz w:val="16"/>
                      <w:lang w:eastAsia="es-CL"/>
                    </w:rPr>
                    <w:t xml:space="preserve"> N1759_Rev1.pdf</w:t>
                  </w:r>
                </w:p>
              </w:tc>
              <w:tc>
                <w:tcPr>
                  <w:tcW w:w="627" w:type="dxa"/>
                  <w:shd w:val="clear" w:color="auto" w:fill="auto"/>
                  <w:noWrap/>
                  <w:vAlign w:val="center"/>
                  <w:hideMark/>
                </w:tcPr>
                <w:p w14:paraId="2079DF2E"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345884</w:t>
                  </w:r>
                </w:p>
              </w:tc>
              <w:tc>
                <w:tcPr>
                  <w:tcW w:w="0" w:type="auto"/>
                  <w:shd w:val="clear" w:color="auto" w:fill="auto"/>
                  <w:noWrap/>
                  <w:vAlign w:val="center"/>
                  <w:hideMark/>
                </w:tcPr>
                <w:p w14:paraId="7E739E7B"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6294409</w:t>
                  </w:r>
                </w:p>
              </w:tc>
              <w:tc>
                <w:tcPr>
                  <w:tcW w:w="0" w:type="auto"/>
                  <w:shd w:val="clear" w:color="auto" w:fill="auto"/>
                  <w:noWrap/>
                  <w:vAlign w:val="center"/>
                  <w:hideMark/>
                </w:tcPr>
                <w:p w14:paraId="3493CC6C"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4+115</w:t>
                  </w:r>
                </w:p>
              </w:tc>
              <w:tc>
                <w:tcPr>
                  <w:tcW w:w="3161" w:type="dxa"/>
                  <w:shd w:val="clear" w:color="auto" w:fill="auto"/>
                  <w:noWrap/>
                  <w:vAlign w:val="center"/>
                  <w:hideMark/>
                </w:tcPr>
                <w:p w14:paraId="251608E7"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Carlos Valdovinos 1759</w:t>
                  </w:r>
                </w:p>
              </w:tc>
              <w:tc>
                <w:tcPr>
                  <w:tcW w:w="572" w:type="dxa"/>
                  <w:shd w:val="clear" w:color="auto" w:fill="auto"/>
                  <w:noWrap/>
                  <w:vAlign w:val="center"/>
                  <w:hideMark/>
                </w:tcPr>
                <w:p w14:paraId="59604C33"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Casa</w:t>
                  </w:r>
                </w:p>
              </w:tc>
              <w:tc>
                <w:tcPr>
                  <w:tcW w:w="575" w:type="dxa"/>
                  <w:shd w:val="clear" w:color="auto" w:fill="auto"/>
                  <w:noWrap/>
                  <w:vAlign w:val="center"/>
                  <w:hideMark/>
                </w:tcPr>
                <w:p w14:paraId="5E5828E7"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w:t>
                  </w:r>
                </w:p>
              </w:tc>
              <w:tc>
                <w:tcPr>
                  <w:tcW w:w="1001" w:type="dxa"/>
                  <w:shd w:val="clear" w:color="auto" w:fill="auto"/>
                  <w:noWrap/>
                  <w:vAlign w:val="center"/>
                  <w:hideMark/>
                </w:tcPr>
                <w:p w14:paraId="772600BA"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21</w:t>
                  </w:r>
                </w:p>
              </w:tc>
              <w:tc>
                <w:tcPr>
                  <w:tcW w:w="857" w:type="dxa"/>
                  <w:shd w:val="clear" w:color="auto" w:fill="auto"/>
                  <w:noWrap/>
                  <w:vAlign w:val="center"/>
                  <w:hideMark/>
                </w:tcPr>
                <w:p w14:paraId="07F6E579"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05-dic-17</w:t>
                  </w:r>
                </w:p>
              </w:tc>
              <w:tc>
                <w:tcPr>
                  <w:tcW w:w="524" w:type="dxa"/>
                  <w:shd w:val="clear" w:color="auto" w:fill="auto"/>
                  <w:noWrap/>
                  <w:vAlign w:val="center"/>
                  <w:hideMark/>
                </w:tcPr>
                <w:p w14:paraId="25CDF6DA"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20:57</w:t>
                  </w:r>
                </w:p>
              </w:tc>
              <w:tc>
                <w:tcPr>
                  <w:tcW w:w="612" w:type="dxa"/>
                  <w:shd w:val="clear" w:color="auto" w:fill="auto"/>
                  <w:noWrap/>
                  <w:vAlign w:val="center"/>
                  <w:hideMark/>
                </w:tcPr>
                <w:p w14:paraId="6983BCE5"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22:12</w:t>
                  </w:r>
                </w:p>
              </w:tc>
            </w:tr>
            <w:tr w:rsidR="00837C05" w:rsidRPr="005117D7" w14:paraId="60987480" w14:textId="77777777" w:rsidTr="00005A90">
              <w:trPr>
                <w:trHeight w:val="20"/>
              </w:trPr>
              <w:tc>
                <w:tcPr>
                  <w:tcW w:w="591" w:type="dxa"/>
                  <w:vMerge/>
                  <w:vAlign w:val="center"/>
                  <w:hideMark/>
                </w:tcPr>
                <w:p w14:paraId="5BB5E997"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405" w:type="dxa"/>
                  <w:shd w:val="clear" w:color="auto" w:fill="auto"/>
                  <w:noWrap/>
                  <w:vAlign w:val="center"/>
                  <w:hideMark/>
                </w:tcPr>
                <w:p w14:paraId="6CCF3B91"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w:t>
                  </w:r>
                </w:p>
              </w:tc>
              <w:tc>
                <w:tcPr>
                  <w:tcW w:w="3163" w:type="dxa"/>
                  <w:shd w:val="clear" w:color="auto" w:fill="auto"/>
                  <w:noWrap/>
                  <w:vAlign w:val="center"/>
                  <w:hideMark/>
                </w:tcPr>
                <w:p w14:paraId="652D113A"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eastAsia="es-CL"/>
                    </w:rPr>
                  </w:pPr>
                  <w:r w:rsidRPr="00005A90">
                    <w:rPr>
                      <w:rFonts w:ascii="Calibri" w:eastAsia="Times New Roman" w:hAnsi="Calibri" w:cs="Calibri"/>
                      <w:i/>
                      <w:color w:val="000000"/>
                      <w:sz w:val="16"/>
                      <w:lang w:eastAsia="es-CL"/>
                    </w:rPr>
                    <w:t>...Receptor Mar del Plata N2011_Rev1.pdf</w:t>
                  </w:r>
                </w:p>
              </w:tc>
              <w:tc>
                <w:tcPr>
                  <w:tcW w:w="627" w:type="dxa"/>
                  <w:shd w:val="clear" w:color="auto" w:fill="auto"/>
                  <w:noWrap/>
                  <w:vAlign w:val="center"/>
                  <w:hideMark/>
                </w:tcPr>
                <w:p w14:paraId="0CFAB91D"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350451</w:t>
                  </w:r>
                </w:p>
              </w:tc>
              <w:tc>
                <w:tcPr>
                  <w:tcW w:w="0" w:type="auto"/>
                  <w:shd w:val="clear" w:color="auto" w:fill="auto"/>
                  <w:noWrap/>
                  <w:vAlign w:val="center"/>
                  <w:hideMark/>
                </w:tcPr>
                <w:p w14:paraId="099C3540"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6299532</w:t>
                  </w:r>
                </w:p>
              </w:tc>
              <w:tc>
                <w:tcPr>
                  <w:tcW w:w="0" w:type="auto"/>
                  <w:shd w:val="clear" w:color="auto" w:fill="auto"/>
                  <w:noWrap/>
                  <w:vAlign w:val="center"/>
                  <w:hideMark/>
                </w:tcPr>
                <w:p w14:paraId="48B39611"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13+185</w:t>
                  </w:r>
                </w:p>
              </w:tc>
              <w:tc>
                <w:tcPr>
                  <w:tcW w:w="3161" w:type="dxa"/>
                  <w:shd w:val="clear" w:color="auto" w:fill="auto"/>
                  <w:noWrap/>
                  <w:vAlign w:val="center"/>
                  <w:hideMark/>
                </w:tcPr>
                <w:p w14:paraId="2C90DE66"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 xml:space="preserve">Mar del Plata 2011, </w:t>
                  </w:r>
                  <w:proofErr w:type="gramStart"/>
                  <w:r w:rsidRPr="005117D7">
                    <w:rPr>
                      <w:rFonts w:ascii="Calibri" w:eastAsia="Times New Roman" w:hAnsi="Calibri" w:cs="Calibri"/>
                      <w:color w:val="000000"/>
                      <w:sz w:val="16"/>
                      <w:lang w:eastAsia="es-CL"/>
                    </w:rPr>
                    <w:t>p(</w:t>
                  </w:r>
                  <w:proofErr w:type="gramEnd"/>
                  <w:r w:rsidRPr="005117D7">
                    <w:rPr>
                      <w:rFonts w:ascii="Calibri" w:eastAsia="Times New Roman" w:hAnsi="Calibri" w:cs="Calibri"/>
                      <w:color w:val="000000"/>
                      <w:sz w:val="16"/>
                      <w:lang w:eastAsia="es-CL"/>
                    </w:rPr>
                    <w:t xml:space="preserve">-1), Dp A </w:t>
                  </w:r>
                </w:p>
              </w:tc>
              <w:tc>
                <w:tcPr>
                  <w:tcW w:w="572" w:type="dxa"/>
                  <w:shd w:val="clear" w:color="auto" w:fill="auto"/>
                  <w:noWrap/>
                  <w:vAlign w:val="center"/>
                  <w:hideMark/>
                </w:tcPr>
                <w:p w14:paraId="4CB0A8D3"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Dpto</w:t>
                  </w:r>
                </w:p>
              </w:tc>
              <w:tc>
                <w:tcPr>
                  <w:tcW w:w="575" w:type="dxa"/>
                  <w:shd w:val="clear" w:color="auto" w:fill="auto"/>
                  <w:noWrap/>
                  <w:vAlign w:val="center"/>
                  <w:hideMark/>
                </w:tcPr>
                <w:p w14:paraId="30498237"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w:t>
                  </w:r>
                </w:p>
              </w:tc>
              <w:tc>
                <w:tcPr>
                  <w:tcW w:w="1001" w:type="dxa"/>
                  <w:shd w:val="clear" w:color="auto" w:fill="auto"/>
                  <w:noWrap/>
                  <w:vAlign w:val="center"/>
                  <w:hideMark/>
                </w:tcPr>
                <w:p w14:paraId="0F155079"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12</w:t>
                  </w:r>
                </w:p>
              </w:tc>
              <w:tc>
                <w:tcPr>
                  <w:tcW w:w="857" w:type="dxa"/>
                  <w:shd w:val="clear" w:color="auto" w:fill="auto"/>
                  <w:noWrap/>
                  <w:vAlign w:val="center"/>
                  <w:hideMark/>
                </w:tcPr>
                <w:p w14:paraId="3FBCF94A"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08-ene-18</w:t>
                  </w:r>
                </w:p>
              </w:tc>
              <w:tc>
                <w:tcPr>
                  <w:tcW w:w="524" w:type="dxa"/>
                  <w:shd w:val="clear" w:color="auto" w:fill="auto"/>
                  <w:noWrap/>
                  <w:vAlign w:val="center"/>
                  <w:hideMark/>
                </w:tcPr>
                <w:p w14:paraId="4FB462B9"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21:37</w:t>
                  </w:r>
                </w:p>
              </w:tc>
              <w:tc>
                <w:tcPr>
                  <w:tcW w:w="612" w:type="dxa"/>
                  <w:shd w:val="clear" w:color="auto" w:fill="auto"/>
                  <w:noWrap/>
                  <w:vAlign w:val="center"/>
                  <w:hideMark/>
                </w:tcPr>
                <w:p w14:paraId="563C410D"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22:10</w:t>
                  </w:r>
                </w:p>
              </w:tc>
            </w:tr>
            <w:tr w:rsidR="00837C05" w:rsidRPr="005117D7" w14:paraId="4824258A" w14:textId="77777777" w:rsidTr="00005A90">
              <w:trPr>
                <w:trHeight w:val="20"/>
              </w:trPr>
              <w:tc>
                <w:tcPr>
                  <w:tcW w:w="591" w:type="dxa"/>
                  <w:vMerge/>
                  <w:vAlign w:val="center"/>
                  <w:hideMark/>
                </w:tcPr>
                <w:p w14:paraId="53BA381A"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405" w:type="dxa"/>
                  <w:shd w:val="clear" w:color="auto" w:fill="auto"/>
                  <w:noWrap/>
                  <w:vAlign w:val="center"/>
                  <w:hideMark/>
                </w:tcPr>
                <w:p w14:paraId="2A0722FA"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7</w:t>
                  </w:r>
                </w:p>
              </w:tc>
              <w:tc>
                <w:tcPr>
                  <w:tcW w:w="3163" w:type="dxa"/>
                  <w:shd w:val="clear" w:color="auto" w:fill="auto"/>
                  <w:noWrap/>
                  <w:vAlign w:val="center"/>
                  <w:hideMark/>
                </w:tcPr>
                <w:p w14:paraId="6ED58904"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eastAsia="es-CL"/>
                    </w:rPr>
                  </w:pPr>
                  <w:r w:rsidRPr="00005A90">
                    <w:rPr>
                      <w:rFonts w:ascii="Calibri" w:eastAsia="Times New Roman" w:hAnsi="Calibri" w:cs="Calibri"/>
                      <w:i/>
                      <w:color w:val="000000"/>
                      <w:sz w:val="16"/>
                      <w:lang w:eastAsia="es-CL"/>
                    </w:rPr>
                    <w:t>...Receptor Orompello N3087 Depto 11_Rev1.pdf</w:t>
                  </w:r>
                </w:p>
              </w:tc>
              <w:tc>
                <w:tcPr>
                  <w:tcW w:w="627" w:type="dxa"/>
                  <w:shd w:val="clear" w:color="auto" w:fill="auto"/>
                  <w:noWrap/>
                  <w:vAlign w:val="center"/>
                  <w:hideMark/>
                </w:tcPr>
                <w:p w14:paraId="10F64123"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344243</w:t>
                  </w:r>
                </w:p>
              </w:tc>
              <w:tc>
                <w:tcPr>
                  <w:tcW w:w="0" w:type="auto"/>
                  <w:shd w:val="clear" w:color="auto" w:fill="auto"/>
                  <w:noWrap/>
                  <w:vAlign w:val="center"/>
                  <w:hideMark/>
                </w:tcPr>
                <w:p w14:paraId="522D97BB"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6294387</w:t>
                  </w:r>
                </w:p>
              </w:tc>
              <w:tc>
                <w:tcPr>
                  <w:tcW w:w="0" w:type="auto"/>
                  <w:shd w:val="clear" w:color="auto" w:fill="auto"/>
                  <w:noWrap/>
                  <w:vAlign w:val="center"/>
                  <w:hideMark/>
                </w:tcPr>
                <w:p w14:paraId="3A22CDBB"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2+470</w:t>
                  </w:r>
                </w:p>
              </w:tc>
              <w:tc>
                <w:tcPr>
                  <w:tcW w:w="3161" w:type="dxa"/>
                  <w:shd w:val="clear" w:color="auto" w:fill="auto"/>
                  <w:noWrap/>
                  <w:vAlign w:val="center"/>
                  <w:hideMark/>
                </w:tcPr>
                <w:p w14:paraId="643B4EE1"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Orompello 3087, Dp 11</w:t>
                  </w:r>
                </w:p>
              </w:tc>
              <w:tc>
                <w:tcPr>
                  <w:tcW w:w="572" w:type="dxa"/>
                  <w:shd w:val="clear" w:color="auto" w:fill="auto"/>
                  <w:noWrap/>
                  <w:vAlign w:val="center"/>
                  <w:hideMark/>
                </w:tcPr>
                <w:p w14:paraId="524E06AC"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Dpto</w:t>
                  </w:r>
                </w:p>
              </w:tc>
              <w:tc>
                <w:tcPr>
                  <w:tcW w:w="575" w:type="dxa"/>
                  <w:shd w:val="clear" w:color="auto" w:fill="auto"/>
                  <w:noWrap/>
                  <w:vAlign w:val="center"/>
                  <w:hideMark/>
                </w:tcPr>
                <w:p w14:paraId="1662D4C5"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w:t>
                  </w:r>
                </w:p>
              </w:tc>
              <w:tc>
                <w:tcPr>
                  <w:tcW w:w="1001" w:type="dxa"/>
                  <w:shd w:val="clear" w:color="auto" w:fill="auto"/>
                  <w:noWrap/>
                  <w:vAlign w:val="center"/>
                  <w:hideMark/>
                </w:tcPr>
                <w:p w14:paraId="68894CB3"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23</w:t>
                  </w:r>
                </w:p>
              </w:tc>
              <w:tc>
                <w:tcPr>
                  <w:tcW w:w="857" w:type="dxa"/>
                  <w:shd w:val="clear" w:color="auto" w:fill="auto"/>
                  <w:noWrap/>
                  <w:vAlign w:val="center"/>
                  <w:hideMark/>
                </w:tcPr>
                <w:p w14:paraId="765065A3"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14-dic-17</w:t>
                  </w:r>
                </w:p>
              </w:tc>
              <w:tc>
                <w:tcPr>
                  <w:tcW w:w="524" w:type="dxa"/>
                  <w:shd w:val="clear" w:color="auto" w:fill="auto"/>
                  <w:noWrap/>
                  <w:vAlign w:val="center"/>
                  <w:hideMark/>
                </w:tcPr>
                <w:p w14:paraId="05580CAA"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20:29</w:t>
                  </w:r>
                </w:p>
              </w:tc>
              <w:tc>
                <w:tcPr>
                  <w:tcW w:w="612" w:type="dxa"/>
                  <w:shd w:val="clear" w:color="auto" w:fill="auto"/>
                  <w:noWrap/>
                  <w:vAlign w:val="center"/>
                  <w:hideMark/>
                </w:tcPr>
                <w:p w14:paraId="1DEA7F58"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21:35</w:t>
                  </w:r>
                </w:p>
              </w:tc>
            </w:tr>
            <w:tr w:rsidR="00837C05" w:rsidRPr="005117D7" w14:paraId="4659A5B3" w14:textId="77777777" w:rsidTr="00005A90">
              <w:trPr>
                <w:trHeight w:val="20"/>
              </w:trPr>
              <w:tc>
                <w:tcPr>
                  <w:tcW w:w="591" w:type="dxa"/>
                  <w:vMerge/>
                  <w:vAlign w:val="center"/>
                  <w:hideMark/>
                </w:tcPr>
                <w:p w14:paraId="2DC0FF6B"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405" w:type="dxa"/>
                  <w:shd w:val="clear" w:color="auto" w:fill="auto"/>
                  <w:noWrap/>
                  <w:vAlign w:val="center"/>
                  <w:hideMark/>
                </w:tcPr>
                <w:p w14:paraId="60136F01"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8</w:t>
                  </w:r>
                </w:p>
              </w:tc>
              <w:tc>
                <w:tcPr>
                  <w:tcW w:w="3163" w:type="dxa"/>
                  <w:shd w:val="clear" w:color="auto" w:fill="auto"/>
                  <w:noWrap/>
                  <w:vAlign w:val="center"/>
                  <w:hideMark/>
                </w:tcPr>
                <w:p w14:paraId="64966FF9"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eastAsia="es-CL"/>
                    </w:rPr>
                  </w:pPr>
                  <w:r w:rsidRPr="00005A90">
                    <w:rPr>
                      <w:rFonts w:ascii="Calibri" w:eastAsia="Times New Roman" w:hAnsi="Calibri" w:cs="Calibri"/>
                      <w:i/>
                      <w:color w:val="000000"/>
                      <w:sz w:val="16"/>
                      <w:lang w:eastAsia="es-CL"/>
                    </w:rPr>
                    <w:t>...Receptor Portugal N1890_Rev1.pdf</w:t>
                  </w:r>
                </w:p>
              </w:tc>
              <w:tc>
                <w:tcPr>
                  <w:tcW w:w="627" w:type="dxa"/>
                  <w:shd w:val="clear" w:color="auto" w:fill="auto"/>
                  <w:noWrap/>
                  <w:vAlign w:val="center"/>
                  <w:hideMark/>
                </w:tcPr>
                <w:p w14:paraId="7A5291E6"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348554</w:t>
                  </w:r>
                </w:p>
              </w:tc>
              <w:tc>
                <w:tcPr>
                  <w:tcW w:w="0" w:type="auto"/>
                  <w:shd w:val="clear" w:color="auto" w:fill="auto"/>
                  <w:noWrap/>
                  <w:vAlign w:val="center"/>
                  <w:hideMark/>
                </w:tcPr>
                <w:p w14:paraId="4CB41AB7"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6295548</w:t>
                  </w:r>
                </w:p>
              </w:tc>
              <w:tc>
                <w:tcPr>
                  <w:tcW w:w="0" w:type="auto"/>
                  <w:shd w:val="clear" w:color="auto" w:fill="auto"/>
                  <w:noWrap/>
                  <w:vAlign w:val="center"/>
                  <w:hideMark/>
                </w:tcPr>
                <w:p w14:paraId="3471C98E"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7+360</w:t>
                  </w:r>
                </w:p>
              </w:tc>
              <w:tc>
                <w:tcPr>
                  <w:tcW w:w="3161" w:type="dxa"/>
                  <w:shd w:val="clear" w:color="auto" w:fill="auto"/>
                  <w:noWrap/>
                  <w:vAlign w:val="center"/>
                  <w:hideMark/>
                </w:tcPr>
                <w:p w14:paraId="0C4E15B8"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Portugal 1890</w:t>
                  </w:r>
                </w:p>
              </w:tc>
              <w:tc>
                <w:tcPr>
                  <w:tcW w:w="572" w:type="dxa"/>
                  <w:shd w:val="clear" w:color="auto" w:fill="auto"/>
                  <w:noWrap/>
                  <w:vAlign w:val="center"/>
                  <w:hideMark/>
                </w:tcPr>
                <w:p w14:paraId="2AA3F21C"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Casa</w:t>
                  </w:r>
                </w:p>
              </w:tc>
              <w:tc>
                <w:tcPr>
                  <w:tcW w:w="575" w:type="dxa"/>
                  <w:shd w:val="clear" w:color="auto" w:fill="auto"/>
                  <w:noWrap/>
                  <w:vAlign w:val="center"/>
                  <w:hideMark/>
                </w:tcPr>
                <w:p w14:paraId="6E8BF3D6"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w:t>
                  </w:r>
                </w:p>
              </w:tc>
              <w:tc>
                <w:tcPr>
                  <w:tcW w:w="1001" w:type="dxa"/>
                  <w:shd w:val="clear" w:color="auto" w:fill="auto"/>
                  <w:noWrap/>
                  <w:vAlign w:val="center"/>
                  <w:hideMark/>
                </w:tcPr>
                <w:p w14:paraId="0A164684"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16</w:t>
                  </w:r>
                </w:p>
              </w:tc>
              <w:tc>
                <w:tcPr>
                  <w:tcW w:w="857" w:type="dxa"/>
                  <w:shd w:val="clear" w:color="auto" w:fill="auto"/>
                  <w:noWrap/>
                  <w:vAlign w:val="center"/>
                  <w:hideMark/>
                </w:tcPr>
                <w:p w14:paraId="139BED7A"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18-dic-17</w:t>
                  </w:r>
                </w:p>
              </w:tc>
              <w:tc>
                <w:tcPr>
                  <w:tcW w:w="524" w:type="dxa"/>
                  <w:shd w:val="clear" w:color="auto" w:fill="auto"/>
                  <w:noWrap/>
                  <w:vAlign w:val="center"/>
                  <w:hideMark/>
                </w:tcPr>
                <w:p w14:paraId="5FF22BA6"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19:58</w:t>
                  </w:r>
                </w:p>
              </w:tc>
              <w:tc>
                <w:tcPr>
                  <w:tcW w:w="612" w:type="dxa"/>
                  <w:shd w:val="clear" w:color="auto" w:fill="auto"/>
                  <w:noWrap/>
                  <w:vAlign w:val="center"/>
                  <w:hideMark/>
                </w:tcPr>
                <w:p w14:paraId="68816056"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20:28</w:t>
                  </w:r>
                </w:p>
              </w:tc>
            </w:tr>
            <w:tr w:rsidR="00837C05" w:rsidRPr="005117D7" w14:paraId="15A33C8F" w14:textId="77777777" w:rsidTr="00005A90">
              <w:trPr>
                <w:trHeight w:val="20"/>
              </w:trPr>
              <w:tc>
                <w:tcPr>
                  <w:tcW w:w="591" w:type="dxa"/>
                  <w:vMerge/>
                  <w:vAlign w:val="center"/>
                  <w:hideMark/>
                </w:tcPr>
                <w:p w14:paraId="7836916D"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405" w:type="dxa"/>
                  <w:shd w:val="clear" w:color="auto" w:fill="auto"/>
                  <w:noWrap/>
                  <w:vAlign w:val="center"/>
                  <w:hideMark/>
                </w:tcPr>
                <w:p w14:paraId="6075F4C9"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9</w:t>
                  </w:r>
                </w:p>
              </w:tc>
              <w:tc>
                <w:tcPr>
                  <w:tcW w:w="3163" w:type="dxa"/>
                  <w:shd w:val="clear" w:color="auto" w:fill="auto"/>
                  <w:noWrap/>
                  <w:vAlign w:val="center"/>
                  <w:hideMark/>
                </w:tcPr>
                <w:p w14:paraId="283CBC55"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eastAsia="es-CL"/>
                    </w:rPr>
                  </w:pPr>
                  <w:r w:rsidRPr="00005A90">
                    <w:rPr>
                      <w:rFonts w:ascii="Calibri" w:eastAsia="Times New Roman" w:hAnsi="Calibri" w:cs="Calibri"/>
                      <w:i/>
                      <w:color w:val="000000"/>
                      <w:sz w:val="16"/>
                      <w:lang w:eastAsia="es-CL"/>
                    </w:rPr>
                    <w:t>...Receptor Arcadia N°2475_Rev1.pdf</w:t>
                  </w:r>
                </w:p>
              </w:tc>
              <w:tc>
                <w:tcPr>
                  <w:tcW w:w="627" w:type="dxa"/>
                  <w:shd w:val="clear" w:color="auto" w:fill="auto"/>
                  <w:noWrap/>
                  <w:vAlign w:val="center"/>
                  <w:hideMark/>
                </w:tcPr>
                <w:p w14:paraId="3D11BF47"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350966</w:t>
                  </w:r>
                </w:p>
              </w:tc>
              <w:tc>
                <w:tcPr>
                  <w:tcW w:w="0" w:type="auto"/>
                  <w:shd w:val="clear" w:color="auto" w:fill="auto"/>
                  <w:noWrap/>
                  <w:vAlign w:val="center"/>
                  <w:hideMark/>
                </w:tcPr>
                <w:p w14:paraId="6CE3DBAF"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6296531</w:t>
                  </w:r>
                </w:p>
              </w:tc>
              <w:tc>
                <w:tcPr>
                  <w:tcW w:w="0" w:type="auto"/>
                  <w:shd w:val="clear" w:color="auto" w:fill="auto"/>
                  <w:noWrap/>
                  <w:vAlign w:val="center"/>
                  <w:hideMark/>
                </w:tcPr>
                <w:p w14:paraId="7C6FC10E"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9+770</w:t>
                  </w:r>
                </w:p>
              </w:tc>
              <w:tc>
                <w:tcPr>
                  <w:tcW w:w="3161" w:type="dxa"/>
                  <w:shd w:val="clear" w:color="auto" w:fill="auto"/>
                  <w:noWrap/>
                  <w:vAlign w:val="center"/>
                  <w:hideMark/>
                </w:tcPr>
                <w:p w14:paraId="664E3949"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Arcadia 2475, p1</w:t>
                  </w:r>
                </w:p>
              </w:tc>
              <w:tc>
                <w:tcPr>
                  <w:tcW w:w="572" w:type="dxa"/>
                  <w:shd w:val="clear" w:color="auto" w:fill="auto"/>
                  <w:noWrap/>
                  <w:vAlign w:val="center"/>
                  <w:hideMark/>
                </w:tcPr>
                <w:p w14:paraId="61F88174"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Casa</w:t>
                  </w:r>
                </w:p>
              </w:tc>
              <w:tc>
                <w:tcPr>
                  <w:tcW w:w="575" w:type="dxa"/>
                  <w:shd w:val="clear" w:color="auto" w:fill="auto"/>
                  <w:noWrap/>
                  <w:vAlign w:val="center"/>
                  <w:hideMark/>
                </w:tcPr>
                <w:p w14:paraId="158B3A7A"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w:t>
                  </w:r>
                </w:p>
              </w:tc>
              <w:tc>
                <w:tcPr>
                  <w:tcW w:w="1001" w:type="dxa"/>
                  <w:shd w:val="clear" w:color="auto" w:fill="auto"/>
                  <w:noWrap/>
                  <w:vAlign w:val="center"/>
                  <w:hideMark/>
                </w:tcPr>
                <w:p w14:paraId="194F0D0D"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10</w:t>
                  </w:r>
                </w:p>
              </w:tc>
              <w:tc>
                <w:tcPr>
                  <w:tcW w:w="857" w:type="dxa"/>
                  <w:shd w:val="clear" w:color="auto" w:fill="auto"/>
                  <w:noWrap/>
                  <w:vAlign w:val="center"/>
                  <w:hideMark/>
                </w:tcPr>
                <w:p w14:paraId="08B45E14"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11-may-18</w:t>
                  </w:r>
                </w:p>
              </w:tc>
              <w:tc>
                <w:tcPr>
                  <w:tcW w:w="524" w:type="dxa"/>
                  <w:shd w:val="clear" w:color="auto" w:fill="auto"/>
                  <w:noWrap/>
                  <w:vAlign w:val="center"/>
                  <w:hideMark/>
                </w:tcPr>
                <w:p w14:paraId="0A89DB25"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20:32</w:t>
                  </w:r>
                </w:p>
              </w:tc>
              <w:tc>
                <w:tcPr>
                  <w:tcW w:w="612" w:type="dxa"/>
                  <w:shd w:val="clear" w:color="auto" w:fill="auto"/>
                  <w:noWrap/>
                  <w:vAlign w:val="center"/>
                  <w:hideMark/>
                </w:tcPr>
                <w:p w14:paraId="65A8BE8E"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21:01</w:t>
                  </w:r>
                </w:p>
              </w:tc>
            </w:tr>
            <w:tr w:rsidR="00837C05" w:rsidRPr="005117D7" w14:paraId="61D0ABBD" w14:textId="77777777" w:rsidTr="00005A90">
              <w:trPr>
                <w:trHeight w:val="20"/>
              </w:trPr>
              <w:tc>
                <w:tcPr>
                  <w:tcW w:w="591" w:type="dxa"/>
                  <w:vMerge/>
                  <w:vAlign w:val="center"/>
                  <w:hideMark/>
                </w:tcPr>
                <w:p w14:paraId="3256EDCD"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405" w:type="dxa"/>
                  <w:shd w:val="clear" w:color="auto" w:fill="auto"/>
                  <w:noWrap/>
                  <w:vAlign w:val="center"/>
                  <w:hideMark/>
                </w:tcPr>
                <w:p w14:paraId="4BED9F9F"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10</w:t>
                  </w:r>
                  <w:r w:rsidR="005117D7" w:rsidRPr="005117D7">
                    <w:rPr>
                      <w:rFonts w:ascii="Calibri" w:eastAsia="Times New Roman" w:hAnsi="Calibri" w:cs="Calibri"/>
                      <w:color w:val="000000"/>
                      <w:sz w:val="16"/>
                      <w:lang w:eastAsia="es-CL"/>
                    </w:rPr>
                    <w:t>*</w:t>
                  </w:r>
                </w:p>
              </w:tc>
              <w:tc>
                <w:tcPr>
                  <w:tcW w:w="3163" w:type="dxa"/>
                  <w:shd w:val="clear" w:color="auto" w:fill="auto"/>
                  <w:noWrap/>
                  <w:vAlign w:val="center"/>
                  <w:hideMark/>
                </w:tcPr>
                <w:p w14:paraId="761181E8"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eastAsia="es-CL"/>
                    </w:rPr>
                  </w:pPr>
                  <w:r w:rsidRPr="00005A90">
                    <w:rPr>
                      <w:rFonts w:ascii="Calibri" w:eastAsia="Times New Roman" w:hAnsi="Calibri" w:cs="Calibri"/>
                      <w:i/>
                      <w:color w:val="000000"/>
                      <w:sz w:val="16"/>
                      <w:lang w:eastAsia="es-CL"/>
                    </w:rPr>
                    <w:t>...Receptor Carlos Valdovinos N°3242_Rev0.pdf</w:t>
                  </w:r>
                </w:p>
              </w:tc>
              <w:tc>
                <w:tcPr>
                  <w:tcW w:w="627" w:type="dxa"/>
                  <w:shd w:val="clear" w:color="auto" w:fill="auto"/>
                  <w:noWrap/>
                  <w:vAlign w:val="center"/>
                  <w:hideMark/>
                </w:tcPr>
                <w:p w14:paraId="18B197BF" w14:textId="77777777" w:rsidR="00837C05" w:rsidRPr="005117D7" w:rsidRDefault="00837C05" w:rsidP="008302E5">
                  <w:pPr>
                    <w:spacing w:before="0" w:after="0" w:line="240" w:lineRule="auto"/>
                    <w:contextualSpacing/>
                    <w:jc w:val="left"/>
                    <w:rPr>
                      <w:rFonts w:ascii="Calibri" w:eastAsia="Times New Roman" w:hAnsi="Calibri" w:cs="Calibri"/>
                      <w:color w:val="A6A6A6" w:themeColor="background1" w:themeShade="A6"/>
                      <w:sz w:val="16"/>
                      <w:lang w:eastAsia="es-CL"/>
                    </w:rPr>
                  </w:pPr>
                  <w:r w:rsidRPr="005117D7">
                    <w:rPr>
                      <w:rFonts w:ascii="Calibri" w:eastAsia="Times New Roman" w:hAnsi="Calibri" w:cs="Calibri"/>
                      <w:color w:val="A6A6A6" w:themeColor="background1" w:themeShade="A6"/>
                      <w:sz w:val="16"/>
                      <w:lang w:eastAsia="es-CL"/>
                    </w:rPr>
                    <w:t>344223</w:t>
                  </w:r>
                </w:p>
              </w:tc>
              <w:tc>
                <w:tcPr>
                  <w:tcW w:w="0" w:type="auto"/>
                  <w:shd w:val="clear" w:color="auto" w:fill="auto"/>
                  <w:noWrap/>
                  <w:vAlign w:val="center"/>
                  <w:hideMark/>
                </w:tcPr>
                <w:p w14:paraId="7017349A" w14:textId="77777777" w:rsidR="00837C05" w:rsidRPr="005117D7" w:rsidRDefault="00837C05" w:rsidP="008302E5">
                  <w:pPr>
                    <w:spacing w:before="0" w:after="0" w:line="240" w:lineRule="auto"/>
                    <w:contextualSpacing/>
                    <w:jc w:val="left"/>
                    <w:rPr>
                      <w:rFonts w:ascii="Calibri" w:eastAsia="Times New Roman" w:hAnsi="Calibri" w:cs="Calibri"/>
                      <w:color w:val="A6A6A6" w:themeColor="background1" w:themeShade="A6"/>
                      <w:sz w:val="16"/>
                      <w:lang w:eastAsia="es-CL"/>
                    </w:rPr>
                  </w:pPr>
                  <w:r w:rsidRPr="005117D7">
                    <w:rPr>
                      <w:rFonts w:ascii="Calibri" w:eastAsia="Times New Roman" w:hAnsi="Calibri" w:cs="Calibri"/>
                      <w:color w:val="A6A6A6" w:themeColor="background1" w:themeShade="A6"/>
                      <w:sz w:val="16"/>
                      <w:lang w:eastAsia="es-CL"/>
                    </w:rPr>
                    <w:t>6294753</w:t>
                  </w:r>
                </w:p>
              </w:tc>
              <w:tc>
                <w:tcPr>
                  <w:tcW w:w="0" w:type="auto"/>
                  <w:shd w:val="clear" w:color="auto" w:fill="auto"/>
                  <w:noWrap/>
                  <w:vAlign w:val="center"/>
                  <w:hideMark/>
                </w:tcPr>
                <w:p w14:paraId="4549FD51"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2+270</w:t>
                  </w:r>
                </w:p>
              </w:tc>
              <w:tc>
                <w:tcPr>
                  <w:tcW w:w="3161" w:type="dxa"/>
                  <w:shd w:val="clear" w:color="auto" w:fill="auto"/>
                  <w:noWrap/>
                  <w:vAlign w:val="center"/>
                  <w:hideMark/>
                </w:tcPr>
                <w:p w14:paraId="4287F28E"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Carlos Valdovinos 3242, p1</w:t>
                  </w:r>
                </w:p>
              </w:tc>
              <w:tc>
                <w:tcPr>
                  <w:tcW w:w="572" w:type="dxa"/>
                  <w:shd w:val="clear" w:color="auto" w:fill="auto"/>
                  <w:noWrap/>
                  <w:vAlign w:val="center"/>
                  <w:hideMark/>
                </w:tcPr>
                <w:p w14:paraId="7470FB2A"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Casa</w:t>
                  </w:r>
                </w:p>
              </w:tc>
              <w:tc>
                <w:tcPr>
                  <w:tcW w:w="575" w:type="dxa"/>
                  <w:shd w:val="clear" w:color="auto" w:fill="auto"/>
                  <w:noWrap/>
                  <w:vAlign w:val="center"/>
                  <w:hideMark/>
                </w:tcPr>
                <w:p w14:paraId="2D606256"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w:t>
                  </w:r>
                </w:p>
              </w:tc>
              <w:tc>
                <w:tcPr>
                  <w:tcW w:w="1001" w:type="dxa"/>
                  <w:shd w:val="clear" w:color="auto" w:fill="auto"/>
                  <w:noWrap/>
                  <w:vAlign w:val="center"/>
                  <w:hideMark/>
                </w:tcPr>
                <w:p w14:paraId="65A93C41"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20</w:t>
                  </w:r>
                </w:p>
              </w:tc>
              <w:tc>
                <w:tcPr>
                  <w:tcW w:w="857" w:type="dxa"/>
                  <w:shd w:val="clear" w:color="auto" w:fill="auto"/>
                  <w:noWrap/>
                  <w:vAlign w:val="center"/>
                  <w:hideMark/>
                </w:tcPr>
                <w:p w14:paraId="2879809A"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15-may-18</w:t>
                  </w:r>
                </w:p>
              </w:tc>
              <w:tc>
                <w:tcPr>
                  <w:tcW w:w="524" w:type="dxa"/>
                  <w:shd w:val="clear" w:color="auto" w:fill="auto"/>
                  <w:noWrap/>
                  <w:vAlign w:val="center"/>
                  <w:hideMark/>
                </w:tcPr>
                <w:p w14:paraId="58475881"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17:41</w:t>
                  </w:r>
                </w:p>
              </w:tc>
              <w:tc>
                <w:tcPr>
                  <w:tcW w:w="612" w:type="dxa"/>
                  <w:shd w:val="clear" w:color="auto" w:fill="auto"/>
                  <w:noWrap/>
                  <w:vAlign w:val="center"/>
                  <w:hideMark/>
                </w:tcPr>
                <w:p w14:paraId="441B2E6C"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18:27</w:t>
                  </w:r>
                </w:p>
              </w:tc>
            </w:tr>
            <w:tr w:rsidR="00837C05" w:rsidRPr="005117D7" w14:paraId="0F12AAF7" w14:textId="77777777" w:rsidTr="00005A90">
              <w:trPr>
                <w:trHeight w:val="20"/>
              </w:trPr>
              <w:tc>
                <w:tcPr>
                  <w:tcW w:w="591" w:type="dxa"/>
                  <w:vMerge/>
                  <w:vAlign w:val="center"/>
                  <w:hideMark/>
                </w:tcPr>
                <w:p w14:paraId="1D596EF1"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405" w:type="dxa"/>
                  <w:shd w:val="clear" w:color="auto" w:fill="auto"/>
                  <w:noWrap/>
                  <w:vAlign w:val="center"/>
                  <w:hideMark/>
                </w:tcPr>
                <w:p w14:paraId="0B01E201"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11</w:t>
                  </w:r>
                </w:p>
              </w:tc>
              <w:tc>
                <w:tcPr>
                  <w:tcW w:w="3163" w:type="dxa"/>
                  <w:shd w:val="clear" w:color="auto" w:fill="auto"/>
                  <w:noWrap/>
                  <w:vAlign w:val="center"/>
                  <w:hideMark/>
                </w:tcPr>
                <w:p w14:paraId="6247FAA8"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eastAsia="es-CL"/>
                    </w:rPr>
                  </w:pPr>
                  <w:r w:rsidRPr="00005A90">
                    <w:rPr>
                      <w:rFonts w:ascii="Calibri" w:eastAsia="Times New Roman" w:hAnsi="Calibri" w:cs="Calibri"/>
                      <w:i/>
                      <w:color w:val="000000"/>
                      <w:sz w:val="16"/>
                      <w:lang w:eastAsia="es-CL"/>
                    </w:rPr>
                    <w:t>...Receptor Hernan Cortes N2470_rev0.pdf</w:t>
                  </w:r>
                </w:p>
              </w:tc>
              <w:tc>
                <w:tcPr>
                  <w:tcW w:w="627" w:type="dxa"/>
                  <w:shd w:val="clear" w:color="auto" w:fill="auto"/>
                  <w:noWrap/>
                  <w:vAlign w:val="center"/>
                  <w:hideMark/>
                </w:tcPr>
                <w:p w14:paraId="7E67E501"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350698</w:t>
                  </w:r>
                </w:p>
              </w:tc>
              <w:tc>
                <w:tcPr>
                  <w:tcW w:w="0" w:type="auto"/>
                  <w:shd w:val="clear" w:color="auto" w:fill="auto"/>
                  <w:noWrap/>
                  <w:vAlign w:val="center"/>
                  <w:hideMark/>
                </w:tcPr>
                <w:p w14:paraId="72C95FBB"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6297999</w:t>
                  </w:r>
                </w:p>
              </w:tc>
              <w:tc>
                <w:tcPr>
                  <w:tcW w:w="0" w:type="auto"/>
                  <w:shd w:val="clear" w:color="auto" w:fill="auto"/>
                  <w:noWrap/>
                  <w:vAlign w:val="center"/>
                  <w:hideMark/>
                </w:tcPr>
                <w:p w14:paraId="326A7941"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11+625</w:t>
                  </w:r>
                </w:p>
              </w:tc>
              <w:tc>
                <w:tcPr>
                  <w:tcW w:w="3161" w:type="dxa"/>
                  <w:shd w:val="clear" w:color="auto" w:fill="auto"/>
                  <w:noWrap/>
                  <w:vAlign w:val="center"/>
                  <w:hideMark/>
                </w:tcPr>
                <w:p w14:paraId="39BA70E1" w14:textId="77777777" w:rsidR="00837C05" w:rsidRPr="005117D7" w:rsidRDefault="005117D7"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Hernán</w:t>
                  </w:r>
                  <w:r w:rsidR="00837C05" w:rsidRPr="005117D7">
                    <w:rPr>
                      <w:rFonts w:ascii="Calibri" w:eastAsia="Times New Roman" w:hAnsi="Calibri" w:cs="Calibri"/>
                      <w:color w:val="000000"/>
                      <w:sz w:val="16"/>
                      <w:lang w:eastAsia="es-CL"/>
                    </w:rPr>
                    <w:t xml:space="preserve"> Cortés 2470 B</w:t>
                  </w:r>
                </w:p>
              </w:tc>
              <w:tc>
                <w:tcPr>
                  <w:tcW w:w="572" w:type="dxa"/>
                  <w:shd w:val="clear" w:color="auto" w:fill="auto"/>
                  <w:noWrap/>
                  <w:vAlign w:val="center"/>
                  <w:hideMark/>
                </w:tcPr>
                <w:p w14:paraId="40893F68"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Casa</w:t>
                  </w:r>
                </w:p>
              </w:tc>
              <w:tc>
                <w:tcPr>
                  <w:tcW w:w="575" w:type="dxa"/>
                  <w:shd w:val="clear" w:color="auto" w:fill="auto"/>
                  <w:noWrap/>
                  <w:vAlign w:val="center"/>
                  <w:hideMark/>
                </w:tcPr>
                <w:p w14:paraId="6C52402F"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w:t>
                  </w:r>
                </w:p>
              </w:tc>
              <w:tc>
                <w:tcPr>
                  <w:tcW w:w="1001" w:type="dxa"/>
                  <w:shd w:val="clear" w:color="auto" w:fill="auto"/>
                  <w:noWrap/>
                  <w:vAlign w:val="center"/>
                  <w:hideMark/>
                </w:tcPr>
                <w:p w14:paraId="2A754F40"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20</w:t>
                  </w:r>
                </w:p>
              </w:tc>
              <w:tc>
                <w:tcPr>
                  <w:tcW w:w="857" w:type="dxa"/>
                  <w:shd w:val="clear" w:color="auto" w:fill="auto"/>
                  <w:noWrap/>
                  <w:vAlign w:val="center"/>
                  <w:hideMark/>
                </w:tcPr>
                <w:p w14:paraId="716E0D9C"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28-mar-18</w:t>
                  </w:r>
                </w:p>
              </w:tc>
              <w:tc>
                <w:tcPr>
                  <w:tcW w:w="524" w:type="dxa"/>
                  <w:shd w:val="clear" w:color="auto" w:fill="auto"/>
                  <w:noWrap/>
                  <w:vAlign w:val="center"/>
                  <w:hideMark/>
                </w:tcPr>
                <w:p w14:paraId="260CFED4"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21:45</w:t>
                  </w:r>
                </w:p>
              </w:tc>
              <w:tc>
                <w:tcPr>
                  <w:tcW w:w="612" w:type="dxa"/>
                  <w:shd w:val="clear" w:color="auto" w:fill="auto"/>
                  <w:noWrap/>
                  <w:vAlign w:val="center"/>
                  <w:hideMark/>
                </w:tcPr>
                <w:p w14:paraId="5B98C6E2"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20:40</w:t>
                  </w:r>
                </w:p>
              </w:tc>
            </w:tr>
            <w:tr w:rsidR="00837C05" w:rsidRPr="005117D7" w14:paraId="3B616F36" w14:textId="77777777" w:rsidTr="00005A90">
              <w:trPr>
                <w:trHeight w:val="20"/>
              </w:trPr>
              <w:tc>
                <w:tcPr>
                  <w:tcW w:w="591" w:type="dxa"/>
                  <w:vMerge/>
                  <w:vAlign w:val="center"/>
                  <w:hideMark/>
                </w:tcPr>
                <w:p w14:paraId="5A35778E"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405" w:type="dxa"/>
                  <w:shd w:val="clear" w:color="auto" w:fill="auto"/>
                  <w:noWrap/>
                  <w:vAlign w:val="center"/>
                  <w:hideMark/>
                </w:tcPr>
                <w:p w14:paraId="50387AC5"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12</w:t>
                  </w:r>
                </w:p>
              </w:tc>
              <w:tc>
                <w:tcPr>
                  <w:tcW w:w="3163" w:type="dxa"/>
                  <w:shd w:val="clear" w:color="auto" w:fill="auto"/>
                  <w:noWrap/>
                  <w:vAlign w:val="center"/>
                  <w:hideMark/>
                </w:tcPr>
                <w:p w14:paraId="21CABEE5"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eastAsia="es-CL"/>
                    </w:rPr>
                  </w:pPr>
                  <w:r w:rsidRPr="00005A90">
                    <w:rPr>
                      <w:rFonts w:ascii="Calibri" w:eastAsia="Times New Roman" w:hAnsi="Calibri" w:cs="Calibri"/>
                      <w:i/>
                      <w:color w:val="000000"/>
                      <w:sz w:val="16"/>
                      <w:lang w:eastAsia="es-CL"/>
                    </w:rPr>
                    <w:t>...Receptor Pedro de Valdivia N2712-202_Rev0.pdf</w:t>
                  </w:r>
                </w:p>
              </w:tc>
              <w:tc>
                <w:tcPr>
                  <w:tcW w:w="627" w:type="dxa"/>
                  <w:shd w:val="clear" w:color="auto" w:fill="auto"/>
                  <w:noWrap/>
                  <w:vAlign w:val="center"/>
                  <w:hideMark/>
                </w:tcPr>
                <w:p w14:paraId="7A0A1D2C"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350774</w:t>
                  </w:r>
                </w:p>
              </w:tc>
              <w:tc>
                <w:tcPr>
                  <w:tcW w:w="0" w:type="auto"/>
                  <w:shd w:val="clear" w:color="auto" w:fill="auto"/>
                  <w:noWrap/>
                  <w:vAlign w:val="center"/>
                  <w:hideMark/>
                </w:tcPr>
                <w:p w14:paraId="710E13D9"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6297957</w:t>
                  </w:r>
                </w:p>
              </w:tc>
              <w:tc>
                <w:tcPr>
                  <w:tcW w:w="0" w:type="auto"/>
                  <w:shd w:val="clear" w:color="auto" w:fill="auto"/>
                  <w:noWrap/>
                  <w:vAlign w:val="center"/>
                  <w:hideMark/>
                </w:tcPr>
                <w:p w14:paraId="441C5734"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11+565</w:t>
                  </w:r>
                </w:p>
              </w:tc>
              <w:tc>
                <w:tcPr>
                  <w:tcW w:w="3161" w:type="dxa"/>
                  <w:shd w:val="clear" w:color="auto" w:fill="auto"/>
                  <w:noWrap/>
                  <w:vAlign w:val="center"/>
                  <w:hideMark/>
                </w:tcPr>
                <w:p w14:paraId="0E4A4AF9"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Pedro de Valdivia 2712, Dp 202</w:t>
                  </w:r>
                </w:p>
              </w:tc>
              <w:tc>
                <w:tcPr>
                  <w:tcW w:w="572" w:type="dxa"/>
                  <w:shd w:val="clear" w:color="auto" w:fill="auto"/>
                  <w:noWrap/>
                  <w:vAlign w:val="center"/>
                  <w:hideMark/>
                </w:tcPr>
                <w:p w14:paraId="532AE735"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Dpto</w:t>
                  </w:r>
                </w:p>
              </w:tc>
              <w:tc>
                <w:tcPr>
                  <w:tcW w:w="575" w:type="dxa"/>
                  <w:shd w:val="clear" w:color="auto" w:fill="auto"/>
                  <w:noWrap/>
                  <w:vAlign w:val="center"/>
                  <w:hideMark/>
                </w:tcPr>
                <w:p w14:paraId="2FF4B14C"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w:t>
                  </w:r>
                </w:p>
              </w:tc>
              <w:tc>
                <w:tcPr>
                  <w:tcW w:w="1001" w:type="dxa"/>
                  <w:shd w:val="clear" w:color="auto" w:fill="auto"/>
                  <w:noWrap/>
                  <w:vAlign w:val="center"/>
                  <w:hideMark/>
                </w:tcPr>
                <w:p w14:paraId="594290AB"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54</w:t>
                  </w:r>
                </w:p>
              </w:tc>
              <w:tc>
                <w:tcPr>
                  <w:tcW w:w="857" w:type="dxa"/>
                  <w:shd w:val="clear" w:color="auto" w:fill="auto"/>
                  <w:noWrap/>
                  <w:vAlign w:val="center"/>
                  <w:hideMark/>
                </w:tcPr>
                <w:p w14:paraId="69B4C4B7"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04-abr-18</w:t>
                  </w:r>
                </w:p>
              </w:tc>
              <w:tc>
                <w:tcPr>
                  <w:tcW w:w="524" w:type="dxa"/>
                  <w:shd w:val="clear" w:color="auto" w:fill="auto"/>
                  <w:noWrap/>
                  <w:vAlign w:val="center"/>
                  <w:hideMark/>
                </w:tcPr>
                <w:p w14:paraId="56EB7D17"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20:49</w:t>
                  </w:r>
                </w:p>
              </w:tc>
              <w:tc>
                <w:tcPr>
                  <w:tcW w:w="612" w:type="dxa"/>
                  <w:shd w:val="clear" w:color="auto" w:fill="auto"/>
                  <w:noWrap/>
                  <w:vAlign w:val="center"/>
                  <w:hideMark/>
                </w:tcPr>
                <w:p w14:paraId="232AC8AE"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23:41</w:t>
                  </w:r>
                </w:p>
              </w:tc>
            </w:tr>
            <w:tr w:rsidR="00837C05" w:rsidRPr="005117D7" w14:paraId="5D70A1A4" w14:textId="77777777" w:rsidTr="00005A90">
              <w:trPr>
                <w:trHeight w:val="20"/>
              </w:trPr>
              <w:tc>
                <w:tcPr>
                  <w:tcW w:w="591" w:type="dxa"/>
                  <w:vMerge/>
                  <w:vAlign w:val="center"/>
                  <w:hideMark/>
                </w:tcPr>
                <w:p w14:paraId="23F446B5"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p>
              </w:tc>
              <w:tc>
                <w:tcPr>
                  <w:tcW w:w="405" w:type="dxa"/>
                  <w:shd w:val="clear" w:color="auto" w:fill="auto"/>
                  <w:noWrap/>
                  <w:vAlign w:val="center"/>
                  <w:hideMark/>
                </w:tcPr>
                <w:p w14:paraId="6D494A4B"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13 </w:t>
                  </w:r>
                </w:p>
              </w:tc>
              <w:tc>
                <w:tcPr>
                  <w:tcW w:w="3163" w:type="dxa"/>
                  <w:shd w:val="clear" w:color="auto" w:fill="auto"/>
                  <w:noWrap/>
                  <w:vAlign w:val="center"/>
                  <w:hideMark/>
                </w:tcPr>
                <w:p w14:paraId="2FB41675" w14:textId="77777777" w:rsidR="00837C05" w:rsidRPr="00005A90" w:rsidRDefault="00837C05" w:rsidP="008302E5">
                  <w:pPr>
                    <w:spacing w:before="0" w:after="0" w:line="240" w:lineRule="auto"/>
                    <w:contextualSpacing/>
                    <w:jc w:val="left"/>
                    <w:rPr>
                      <w:rFonts w:ascii="Calibri" w:eastAsia="Times New Roman" w:hAnsi="Calibri" w:cs="Calibri"/>
                      <w:i/>
                      <w:color w:val="000000"/>
                      <w:sz w:val="16"/>
                      <w:lang w:eastAsia="es-CL"/>
                    </w:rPr>
                  </w:pPr>
                  <w:r w:rsidRPr="00005A90">
                    <w:rPr>
                      <w:rFonts w:ascii="Calibri" w:eastAsia="Times New Roman" w:hAnsi="Calibri" w:cs="Calibri"/>
                      <w:i/>
                      <w:color w:val="000000"/>
                      <w:sz w:val="16"/>
                      <w:lang w:eastAsia="es-CL"/>
                    </w:rPr>
                    <w:t>...Receptor Pocuro N°2011_Rev0.pdf</w:t>
                  </w:r>
                </w:p>
              </w:tc>
              <w:tc>
                <w:tcPr>
                  <w:tcW w:w="627" w:type="dxa"/>
                  <w:shd w:val="clear" w:color="auto" w:fill="auto"/>
                  <w:noWrap/>
                  <w:vAlign w:val="center"/>
                  <w:hideMark/>
                </w:tcPr>
                <w:p w14:paraId="2ACE600B"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350544</w:t>
                  </w:r>
                </w:p>
              </w:tc>
              <w:tc>
                <w:tcPr>
                  <w:tcW w:w="0" w:type="auto"/>
                  <w:shd w:val="clear" w:color="auto" w:fill="auto"/>
                  <w:noWrap/>
                  <w:vAlign w:val="center"/>
                  <w:hideMark/>
                </w:tcPr>
                <w:p w14:paraId="4A476228"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6299182</w:t>
                  </w:r>
                </w:p>
              </w:tc>
              <w:tc>
                <w:tcPr>
                  <w:tcW w:w="0" w:type="auto"/>
                  <w:shd w:val="clear" w:color="auto" w:fill="auto"/>
                  <w:noWrap/>
                  <w:vAlign w:val="center"/>
                  <w:hideMark/>
                </w:tcPr>
                <w:p w14:paraId="2F8D8268"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12+822</w:t>
                  </w:r>
                </w:p>
              </w:tc>
              <w:tc>
                <w:tcPr>
                  <w:tcW w:w="3161" w:type="dxa"/>
                  <w:shd w:val="clear" w:color="auto" w:fill="auto"/>
                  <w:noWrap/>
                  <w:vAlign w:val="center"/>
                  <w:hideMark/>
                </w:tcPr>
                <w:p w14:paraId="62D09C82"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Pocuro 2011, Dp12</w:t>
                  </w:r>
                </w:p>
              </w:tc>
              <w:tc>
                <w:tcPr>
                  <w:tcW w:w="572" w:type="dxa"/>
                  <w:shd w:val="clear" w:color="auto" w:fill="auto"/>
                  <w:noWrap/>
                  <w:vAlign w:val="center"/>
                  <w:hideMark/>
                </w:tcPr>
                <w:p w14:paraId="78110110"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Dpto</w:t>
                  </w:r>
                </w:p>
              </w:tc>
              <w:tc>
                <w:tcPr>
                  <w:tcW w:w="575" w:type="dxa"/>
                  <w:shd w:val="clear" w:color="auto" w:fill="auto"/>
                  <w:noWrap/>
                  <w:vAlign w:val="center"/>
                  <w:hideMark/>
                </w:tcPr>
                <w:p w14:paraId="3F62BAD9"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1</w:t>
                  </w:r>
                </w:p>
              </w:tc>
              <w:tc>
                <w:tcPr>
                  <w:tcW w:w="1001" w:type="dxa"/>
                  <w:shd w:val="clear" w:color="auto" w:fill="auto"/>
                  <w:noWrap/>
                  <w:vAlign w:val="center"/>
                  <w:hideMark/>
                </w:tcPr>
                <w:p w14:paraId="49A6F05F" w14:textId="77777777" w:rsidR="00837C05" w:rsidRPr="005117D7" w:rsidRDefault="00837C05" w:rsidP="008302E5">
                  <w:pPr>
                    <w:spacing w:before="0" w:after="0" w:line="240" w:lineRule="auto"/>
                    <w:contextualSpacing/>
                    <w:jc w:val="left"/>
                    <w:rPr>
                      <w:rFonts w:ascii="Calibri" w:eastAsia="Times New Roman" w:hAnsi="Calibri" w:cs="Calibri"/>
                      <w:sz w:val="16"/>
                      <w:lang w:eastAsia="es-CL"/>
                    </w:rPr>
                  </w:pPr>
                  <w:r w:rsidRPr="005117D7">
                    <w:rPr>
                      <w:rFonts w:ascii="Calibri" w:eastAsia="Times New Roman" w:hAnsi="Calibri" w:cs="Calibri"/>
                      <w:sz w:val="16"/>
                      <w:lang w:eastAsia="es-CL"/>
                    </w:rPr>
                    <w:t>20</w:t>
                  </w:r>
                </w:p>
              </w:tc>
              <w:tc>
                <w:tcPr>
                  <w:tcW w:w="857" w:type="dxa"/>
                  <w:shd w:val="clear" w:color="auto" w:fill="auto"/>
                  <w:noWrap/>
                  <w:vAlign w:val="center"/>
                  <w:hideMark/>
                </w:tcPr>
                <w:p w14:paraId="246048AD"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04-may-18</w:t>
                  </w:r>
                </w:p>
              </w:tc>
              <w:tc>
                <w:tcPr>
                  <w:tcW w:w="524" w:type="dxa"/>
                  <w:shd w:val="clear" w:color="auto" w:fill="auto"/>
                  <w:noWrap/>
                  <w:vAlign w:val="center"/>
                  <w:hideMark/>
                </w:tcPr>
                <w:p w14:paraId="1CD0D85C"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20:09</w:t>
                  </w:r>
                </w:p>
              </w:tc>
              <w:tc>
                <w:tcPr>
                  <w:tcW w:w="612" w:type="dxa"/>
                  <w:shd w:val="clear" w:color="auto" w:fill="auto"/>
                  <w:noWrap/>
                  <w:vAlign w:val="center"/>
                  <w:hideMark/>
                </w:tcPr>
                <w:p w14:paraId="13090E27" w14:textId="77777777" w:rsidR="00837C05" w:rsidRPr="005117D7" w:rsidRDefault="00837C05" w:rsidP="008302E5">
                  <w:pPr>
                    <w:spacing w:before="0" w:after="0" w:line="240" w:lineRule="auto"/>
                    <w:contextualSpacing/>
                    <w:jc w:val="left"/>
                    <w:rPr>
                      <w:rFonts w:ascii="Calibri" w:eastAsia="Times New Roman" w:hAnsi="Calibri" w:cs="Calibri"/>
                      <w:color w:val="000000"/>
                      <w:sz w:val="16"/>
                      <w:lang w:eastAsia="es-CL"/>
                    </w:rPr>
                  </w:pPr>
                  <w:r w:rsidRPr="005117D7">
                    <w:rPr>
                      <w:rFonts w:ascii="Calibri" w:eastAsia="Times New Roman" w:hAnsi="Calibri" w:cs="Calibri"/>
                      <w:color w:val="000000"/>
                      <w:sz w:val="16"/>
                      <w:lang w:eastAsia="es-CL"/>
                    </w:rPr>
                    <w:t>21:05</w:t>
                  </w:r>
                </w:p>
              </w:tc>
            </w:tr>
          </w:tbl>
          <w:p w14:paraId="44F6089D" w14:textId="77777777" w:rsidR="00837C05" w:rsidRPr="00837C05" w:rsidRDefault="00837C05" w:rsidP="008302E5">
            <w:pPr>
              <w:spacing w:before="0" w:after="0" w:line="240" w:lineRule="auto"/>
              <w:jc w:val="center"/>
            </w:pPr>
          </w:p>
        </w:tc>
      </w:tr>
      <w:tr w:rsidR="00C44CC7" w:rsidRPr="00E26788" w14:paraId="587CC6C2" w14:textId="77777777" w:rsidTr="00CA3F10">
        <w:trPr>
          <w:jc w:val="center"/>
        </w:trPr>
        <w:tc>
          <w:tcPr>
            <w:tcW w:w="417" w:type="pct"/>
            <w:tcBorders>
              <w:top w:val="single" w:sz="4" w:space="0" w:color="auto"/>
              <w:left w:val="single" w:sz="4" w:space="0" w:color="auto"/>
              <w:bottom w:val="single" w:sz="4" w:space="0" w:color="auto"/>
              <w:right w:val="nil"/>
            </w:tcBorders>
            <w:shd w:val="clear" w:color="auto" w:fill="auto"/>
            <w:noWrap/>
            <w:hideMark/>
          </w:tcPr>
          <w:p w14:paraId="1EA84BD3" w14:textId="7D21C902" w:rsidR="00837C05" w:rsidRPr="005117D7" w:rsidRDefault="00837C05" w:rsidP="004626DA">
            <w:pPr>
              <w:pStyle w:val="Descripcin"/>
              <w:jc w:val="left"/>
              <w:rPr>
                <w:szCs w:val="20"/>
              </w:rPr>
            </w:pPr>
            <w:bookmarkStart w:id="230" w:name="_Ref529532694"/>
            <w:r w:rsidRPr="005117D7">
              <w:t xml:space="preserve">Tabla </w:t>
            </w:r>
            <w:r w:rsidR="00D159E0">
              <w:rPr>
                <w:noProof/>
              </w:rPr>
              <w:fldChar w:fldCharType="begin"/>
            </w:r>
            <w:r w:rsidR="00D159E0">
              <w:rPr>
                <w:noProof/>
              </w:rPr>
              <w:instrText xml:space="preserve"> SEQ Tabla \* ARABIC </w:instrText>
            </w:r>
            <w:r w:rsidR="00D159E0">
              <w:rPr>
                <w:noProof/>
              </w:rPr>
              <w:fldChar w:fldCharType="separate"/>
            </w:r>
            <w:r w:rsidR="00FC4CE7">
              <w:rPr>
                <w:noProof/>
              </w:rPr>
              <w:t>8</w:t>
            </w:r>
            <w:r w:rsidR="00D159E0">
              <w:rPr>
                <w:noProof/>
              </w:rPr>
              <w:fldChar w:fldCharType="end"/>
            </w:r>
            <w:bookmarkEnd w:id="230"/>
          </w:p>
        </w:tc>
        <w:tc>
          <w:tcPr>
            <w:tcW w:w="4583" w:type="pct"/>
            <w:tcBorders>
              <w:top w:val="single" w:sz="4" w:space="0" w:color="auto"/>
              <w:left w:val="single" w:sz="4" w:space="0" w:color="auto"/>
              <w:bottom w:val="single" w:sz="4" w:space="0" w:color="auto"/>
              <w:right w:val="single" w:sz="4" w:space="0" w:color="000000"/>
            </w:tcBorders>
            <w:shd w:val="clear" w:color="auto" w:fill="auto"/>
            <w:noWrap/>
            <w:hideMark/>
          </w:tcPr>
          <w:p w14:paraId="3971A968" w14:textId="688077DD" w:rsidR="00837C05" w:rsidRPr="005117D7" w:rsidRDefault="00837C05" w:rsidP="008302E5">
            <w:pPr>
              <w:spacing w:before="0" w:after="0" w:line="240" w:lineRule="auto"/>
              <w:rPr>
                <w:rFonts w:ascii="Calibri" w:eastAsia="Times New Roman" w:hAnsi="Calibri" w:cs="Times New Roman"/>
                <w:b/>
                <w:color w:val="000000"/>
                <w:szCs w:val="20"/>
                <w:lang w:eastAsia="es-CL"/>
              </w:rPr>
            </w:pPr>
            <w:r w:rsidRPr="005117D7">
              <w:rPr>
                <w:rFonts w:ascii="Calibri" w:eastAsia="Times New Roman" w:hAnsi="Calibri" w:cs="Times New Roman"/>
                <w:b/>
                <w:color w:val="000000"/>
                <w:szCs w:val="20"/>
                <w:lang w:eastAsia="es-CL"/>
              </w:rPr>
              <w:t>Fuente:</w:t>
            </w:r>
            <w:r w:rsidRPr="005117D7">
              <w:rPr>
                <w:rFonts w:ascii="Calibri" w:eastAsia="Times New Roman" w:hAnsi="Calibri" w:cs="Times New Roman"/>
                <w:color w:val="000000"/>
                <w:szCs w:val="20"/>
                <w:lang w:eastAsia="es-CL"/>
              </w:rPr>
              <w:t xml:space="preserve"> Elaboración propia, </w:t>
            </w:r>
            <w:r w:rsidRPr="005117D7">
              <w:rPr>
                <w:rFonts w:ascii="Calibri" w:eastAsia="Times New Roman" w:hAnsi="Calibri" w:cs="Times New Roman"/>
                <w:szCs w:val="20"/>
                <w:lang w:eastAsia="es-CL"/>
              </w:rPr>
              <w:t xml:space="preserve">en base a la Información </w:t>
            </w:r>
            <w:r w:rsidR="005117D7" w:rsidRPr="005117D7">
              <w:rPr>
                <w:rFonts w:ascii="Calibri" w:eastAsia="Times New Roman" w:hAnsi="Calibri" w:cs="Times New Roman"/>
                <w:szCs w:val="20"/>
                <w:lang w:eastAsia="es-CL"/>
              </w:rPr>
              <w:t xml:space="preserve">entregada por el titular en </w:t>
            </w:r>
            <w:r w:rsidRPr="005117D7">
              <w:rPr>
                <w:rFonts w:ascii="Calibri" w:eastAsia="Times New Roman" w:hAnsi="Calibri" w:cs="Times New Roman"/>
                <w:szCs w:val="20"/>
                <w:lang w:eastAsia="es-CL"/>
              </w:rPr>
              <w:t xml:space="preserve">Respuesta a Res. Ex. SMA </w:t>
            </w:r>
            <w:r w:rsidR="005117D7" w:rsidRPr="005117D7">
              <w:rPr>
                <w:rFonts w:ascii="Calibri" w:eastAsia="Times New Roman" w:hAnsi="Calibri" w:cs="Times New Roman"/>
                <w:szCs w:val="20"/>
                <w:lang w:eastAsia="es-CL"/>
              </w:rPr>
              <w:t xml:space="preserve">435/2018 y </w:t>
            </w:r>
            <w:r w:rsidRPr="005117D7">
              <w:rPr>
                <w:rFonts w:ascii="Calibri" w:eastAsia="Times New Roman" w:hAnsi="Calibri" w:cs="Times New Roman"/>
                <w:szCs w:val="20"/>
                <w:lang w:eastAsia="es-CL"/>
              </w:rPr>
              <w:t>705/2018</w:t>
            </w:r>
            <w:r w:rsidR="00C44CC7">
              <w:rPr>
                <w:rFonts w:ascii="Calibri" w:eastAsia="Times New Roman" w:hAnsi="Calibri" w:cs="Times New Roman"/>
                <w:szCs w:val="20"/>
                <w:lang w:eastAsia="es-CL"/>
              </w:rPr>
              <w:t xml:space="preserve"> y en Sistema de Seguimiento Ambiental de la SMA (ver </w:t>
            </w:r>
            <w:r w:rsidR="00016A34">
              <w:rPr>
                <w:rFonts w:ascii="Calibri" w:eastAsia="Times New Roman" w:hAnsi="Calibri" w:cs="Times New Roman"/>
                <w:szCs w:val="20"/>
                <w:lang w:eastAsia="es-CL"/>
              </w:rPr>
              <w:t xml:space="preserve">título </w:t>
            </w:r>
            <w:r w:rsidR="00016A34">
              <w:rPr>
                <w:rFonts w:ascii="Calibri" w:eastAsia="Times New Roman" w:hAnsi="Calibri" w:cs="Times New Roman"/>
                <w:szCs w:val="20"/>
                <w:lang w:eastAsia="es-CL"/>
              </w:rPr>
              <w:fldChar w:fldCharType="begin"/>
            </w:r>
            <w:r w:rsidR="00016A34">
              <w:rPr>
                <w:rFonts w:ascii="Calibri" w:eastAsia="Times New Roman" w:hAnsi="Calibri" w:cs="Times New Roman"/>
                <w:szCs w:val="20"/>
                <w:lang w:eastAsia="es-CL"/>
              </w:rPr>
              <w:instrText xml:space="preserve"> REF _Ref532824299 \r \h </w:instrText>
            </w:r>
            <w:r w:rsidR="00016A34">
              <w:rPr>
                <w:rFonts w:ascii="Calibri" w:eastAsia="Times New Roman" w:hAnsi="Calibri" w:cs="Times New Roman"/>
                <w:szCs w:val="20"/>
                <w:lang w:eastAsia="es-CL"/>
              </w:rPr>
            </w:r>
            <w:r w:rsidR="00016A34">
              <w:rPr>
                <w:rFonts w:ascii="Calibri" w:eastAsia="Times New Roman" w:hAnsi="Calibri" w:cs="Times New Roman"/>
                <w:szCs w:val="20"/>
                <w:lang w:eastAsia="es-CL"/>
              </w:rPr>
              <w:fldChar w:fldCharType="separate"/>
            </w:r>
            <w:r w:rsidR="00FC4CE7">
              <w:rPr>
                <w:rFonts w:ascii="Calibri" w:eastAsia="Times New Roman" w:hAnsi="Calibri" w:cs="Times New Roman"/>
                <w:szCs w:val="20"/>
                <w:lang w:eastAsia="es-CL"/>
              </w:rPr>
              <w:t>7.4</w:t>
            </w:r>
            <w:r w:rsidR="00016A34">
              <w:rPr>
                <w:rFonts w:ascii="Calibri" w:eastAsia="Times New Roman" w:hAnsi="Calibri" w:cs="Times New Roman"/>
                <w:szCs w:val="20"/>
                <w:lang w:eastAsia="es-CL"/>
              </w:rPr>
              <w:fldChar w:fldCharType="end"/>
            </w:r>
            <w:r w:rsidR="00016A34">
              <w:rPr>
                <w:rFonts w:ascii="Calibri" w:eastAsia="Times New Roman" w:hAnsi="Calibri" w:cs="Times New Roman"/>
                <w:szCs w:val="20"/>
                <w:lang w:eastAsia="es-CL"/>
              </w:rPr>
              <w:t xml:space="preserve">, </w:t>
            </w:r>
            <w:r w:rsidR="00016A34">
              <w:rPr>
                <w:rFonts w:ascii="Calibri" w:eastAsia="Times New Roman" w:hAnsi="Calibri" w:cs="Times New Roman"/>
                <w:szCs w:val="20"/>
                <w:lang w:eastAsia="es-CL"/>
              </w:rPr>
              <w:fldChar w:fldCharType="begin"/>
            </w:r>
            <w:r w:rsidR="00016A34">
              <w:rPr>
                <w:rFonts w:ascii="Calibri" w:eastAsia="Times New Roman" w:hAnsi="Calibri" w:cs="Times New Roman"/>
                <w:szCs w:val="20"/>
                <w:lang w:eastAsia="es-CL"/>
              </w:rPr>
              <w:instrText xml:space="preserve"> REF _Ref532824299 \h </w:instrText>
            </w:r>
            <w:r w:rsidR="00016A34">
              <w:rPr>
                <w:rFonts w:ascii="Calibri" w:eastAsia="Times New Roman" w:hAnsi="Calibri" w:cs="Times New Roman"/>
                <w:szCs w:val="20"/>
                <w:lang w:eastAsia="es-CL"/>
              </w:rPr>
            </w:r>
            <w:r w:rsidR="00016A34">
              <w:rPr>
                <w:rFonts w:ascii="Calibri" w:eastAsia="Times New Roman" w:hAnsi="Calibri" w:cs="Times New Roman"/>
                <w:szCs w:val="20"/>
                <w:lang w:eastAsia="es-CL"/>
              </w:rPr>
              <w:fldChar w:fldCharType="separate"/>
            </w:r>
            <w:r w:rsidR="00FC4CE7">
              <w:t>R</w:t>
            </w:r>
            <w:r w:rsidR="00FC4CE7" w:rsidRPr="00486054">
              <w:t>evisión documental</w:t>
            </w:r>
            <w:r w:rsidR="00016A34">
              <w:rPr>
                <w:rFonts w:ascii="Calibri" w:eastAsia="Times New Roman" w:hAnsi="Calibri" w:cs="Times New Roman"/>
                <w:szCs w:val="20"/>
                <w:lang w:eastAsia="es-CL"/>
              </w:rPr>
              <w:fldChar w:fldCharType="end"/>
            </w:r>
            <w:r w:rsidR="00C44CC7">
              <w:rPr>
                <w:rFonts w:ascii="Calibri" w:eastAsia="Times New Roman" w:hAnsi="Calibri" w:cs="Times New Roman"/>
                <w:szCs w:val="20"/>
                <w:lang w:eastAsia="es-CL"/>
              </w:rPr>
              <w:t>)</w:t>
            </w:r>
          </w:p>
        </w:tc>
      </w:tr>
      <w:tr w:rsidR="00837C05" w:rsidRPr="002124D1" w14:paraId="18EE3A3F" w14:textId="77777777" w:rsidTr="00837C05">
        <w:trPr>
          <w:trHeight w:val="24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5E1E15C" w14:textId="6937F11C" w:rsidR="005117D7" w:rsidRDefault="00837C05" w:rsidP="008302E5">
            <w:pPr>
              <w:keepNext/>
              <w:spacing w:before="0" w:after="0" w:line="240" w:lineRule="auto"/>
            </w:pPr>
            <w:r w:rsidRPr="00E26788">
              <w:rPr>
                <w:rFonts w:ascii="Calibri" w:eastAsia="Times New Roman" w:hAnsi="Calibri" w:cs="Times New Roman"/>
                <w:b/>
                <w:szCs w:val="20"/>
                <w:lang w:eastAsia="es-CL"/>
              </w:rPr>
              <w:t>Descripción del medio de prueba:</w:t>
            </w:r>
            <w:r w:rsidRPr="00E26788">
              <w:rPr>
                <w:rFonts w:ascii="Calibri" w:eastAsia="Times New Roman" w:hAnsi="Calibri" w:cs="Times New Roman"/>
                <w:szCs w:val="20"/>
                <w:lang w:eastAsia="es-CL"/>
              </w:rPr>
              <w:t xml:space="preserve"> </w:t>
            </w:r>
            <w:r w:rsidRPr="00837C05">
              <w:rPr>
                <w:rFonts w:ascii="Calibri" w:eastAsia="Times New Roman" w:hAnsi="Calibri" w:cs="Times New Roman"/>
                <w:szCs w:val="20"/>
                <w:lang w:eastAsia="es-CL"/>
              </w:rPr>
              <w:t xml:space="preserve">Resumen de receptores y temporalidades de las actividades de </w:t>
            </w:r>
            <w:r w:rsidR="002B6E29">
              <w:rPr>
                <w:rFonts w:ascii="Calibri" w:eastAsia="Times New Roman" w:hAnsi="Calibri" w:cs="Times New Roman"/>
                <w:szCs w:val="20"/>
                <w:lang w:eastAsia="es-CL"/>
              </w:rPr>
              <w:t>seguimiento</w:t>
            </w:r>
            <w:r w:rsidRPr="00837C05">
              <w:rPr>
                <w:rFonts w:ascii="Calibri" w:eastAsia="Times New Roman" w:hAnsi="Calibri" w:cs="Times New Roman"/>
                <w:szCs w:val="20"/>
                <w:lang w:eastAsia="es-CL"/>
              </w:rPr>
              <w:t xml:space="preserve"> de vibraciones presentadas por el titular mediante Informes de Seguimiento.</w:t>
            </w:r>
            <w:r w:rsidR="005117D7">
              <w:t xml:space="preserve"> Los informes se han agrupado en 2: Grupo RCA coincide con las ubicaciones señaladas en Evaluación Ambiental; Grupo “Adicionales” corresponden a </w:t>
            </w:r>
            <w:r w:rsidR="002B6E29">
              <w:t>actividades</w:t>
            </w:r>
            <w:r w:rsidR="005117D7">
              <w:t xml:space="preserve"> efectuad</w:t>
            </w:r>
            <w:r w:rsidR="002B6E29">
              <w:t>as</w:t>
            </w:r>
            <w:r w:rsidR="005117D7">
              <w:t xml:space="preserve"> e informad</w:t>
            </w:r>
            <w:r w:rsidR="002B6E29">
              <w:t>a</w:t>
            </w:r>
            <w:r w:rsidR="005117D7">
              <w:t xml:space="preserve">s voluntariamente. </w:t>
            </w:r>
          </w:p>
          <w:p w14:paraId="058F5AF2" w14:textId="77777777" w:rsidR="005117D7" w:rsidRPr="005117D7" w:rsidRDefault="005117D7" w:rsidP="008302E5">
            <w:pPr>
              <w:keepNext/>
              <w:spacing w:before="0" w:after="0" w:line="240" w:lineRule="auto"/>
              <w:rPr>
                <w:rFonts w:ascii="Calibri" w:eastAsia="Times New Roman" w:hAnsi="Calibri" w:cs="Times New Roman"/>
                <w:sz w:val="18"/>
                <w:szCs w:val="20"/>
                <w:lang w:eastAsia="es-CL"/>
              </w:rPr>
            </w:pPr>
            <w:r w:rsidRPr="005117D7">
              <w:rPr>
                <w:sz w:val="18"/>
              </w:rPr>
              <w:t>* Todas las c</w:t>
            </w:r>
            <w:r w:rsidRPr="005117D7">
              <w:rPr>
                <w:rFonts w:ascii="Calibri" w:eastAsia="Times New Roman" w:hAnsi="Calibri" w:cs="Times New Roman"/>
                <w:sz w:val="18"/>
                <w:szCs w:val="20"/>
                <w:lang w:eastAsia="es-CL"/>
              </w:rPr>
              <w:t xml:space="preserve">oordenadas UTM señaladas fueron entregadas sin Datum ni Huso, por lo que se asumió que fueron descritas en DATUM WGS84, Huso 19s.  </w:t>
            </w:r>
          </w:p>
          <w:p w14:paraId="67A0A531" w14:textId="77777777" w:rsidR="00837C05" w:rsidRPr="002124D1" w:rsidRDefault="005117D7" w:rsidP="008302E5">
            <w:pPr>
              <w:keepNext/>
              <w:spacing w:before="0" w:after="0" w:line="240" w:lineRule="auto"/>
              <w:rPr>
                <w:rFonts w:ascii="Calibri" w:eastAsia="Times New Roman" w:hAnsi="Calibri" w:cs="Times New Roman"/>
                <w:b/>
                <w:szCs w:val="20"/>
                <w:lang w:eastAsia="es-CL"/>
              </w:rPr>
            </w:pPr>
            <w:r w:rsidRPr="005117D7">
              <w:rPr>
                <w:rFonts w:ascii="Calibri" w:eastAsia="Times New Roman" w:hAnsi="Calibri" w:cs="Times New Roman"/>
                <w:sz w:val="18"/>
                <w:szCs w:val="20"/>
                <w:lang w:eastAsia="es-CL"/>
              </w:rPr>
              <w:t xml:space="preserve">* Las coordenadas declaradas para el punto de medición del informe Adicional ID 10 no coinciden con las señaladas en el esquema gráfico contenido en el mismo informe, por lo </w:t>
            </w:r>
            <w:proofErr w:type="gramStart"/>
            <w:r w:rsidRPr="005117D7">
              <w:rPr>
                <w:rFonts w:ascii="Calibri" w:eastAsia="Times New Roman" w:hAnsi="Calibri" w:cs="Times New Roman"/>
                <w:sz w:val="18"/>
                <w:szCs w:val="20"/>
                <w:lang w:eastAsia="es-CL"/>
              </w:rPr>
              <w:t>que</w:t>
            </w:r>
            <w:proofErr w:type="gramEnd"/>
            <w:r w:rsidRPr="005117D7">
              <w:rPr>
                <w:rFonts w:ascii="Calibri" w:eastAsia="Times New Roman" w:hAnsi="Calibri" w:cs="Times New Roman"/>
                <w:sz w:val="18"/>
                <w:szCs w:val="20"/>
                <w:lang w:eastAsia="es-CL"/>
              </w:rPr>
              <w:t xml:space="preserve"> </w:t>
            </w:r>
            <w:r w:rsidR="00005A90">
              <w:rPr>
                <w:rFonts w:ascii="Calibri" w:eastAsia="Times New Roman" w:hAnsi="Calibri" w:cs="Times New Roman"/>
                <w:sz w:val="18"/>
                <w:szCs w:val="20"/>
                <w:lang w:eastAsia="es-CL"/>
              </w:rPr>
              <w:t xml:space="preserve">para efectos de las figuras del presente informe, </w:t>
            </w:r>
            <w:r w:rsidRPr="005117D7">
              <w:rPr>
                <w:rFonts w:ascii="Calibri" w:eastAsia="Times New Roman" w:hAnsi="Calibri" w:cs="Times New Roman"/>
                <w:sz w:val="18"/>
                <w:szCs w:val="20"/>
                <w:lang w:eastAsia="es-CL"/>
              </w:rPr>
              <w:t xml:space="preserve">la </w:t>
            </w:r>
            <w:r w:rsidR="00005A90">
              <w:rPr>
                <w:rFonts w:ascii="Calibri" w:eastAsia="Times New Roman" w:hAnsi="Calibri" w:cs="Times New Roman"/>
                <w:sz w:val="18"/>
                <w:szCs w:val="20"/>
                <w:lang w:eastAsia="es-CL"/>
              </w:rPr>
              <w:t>coordenada</w:t>
            </w:r>
            <w:r w:rsidRPr="005117D7">
              <w:rPr>
                <w:rFonts w:ascii="Calibri" w:eastAsia="Times New Roman" w:hAnsi="Calibri" w:cs="Times New Roman"/>
                <w:sz w:val="18"/>
                <w:szCs w:val="20"/>
                <w:lang w:eastAsia="es-CL"/>
              </w:rPr>
              <w:t xml:space="preserve"> </w:t>
            </w:r>
            <w:r w:rsidR="00005A90">
              <w:rPr>
                <w:rFonts w:ascii="Calibri" w:eastAsia="Times New Roman" w:hAnsi="Calibri" w:cs="Times New Roman"/>
                <w:sz w:val="18"/>
                <w:szCs w:val="20"/>
                <w:lang w:eastAsia="es-CL"/>
              </w:rPr>
              <w:t xml:space="preserve">se </w:t>
            </w:r>
            <w:r w:rsidRPr="005117D7">
              <w:rPr>
                <w:rFonts w:ascii="Calibri" w:eastAsia="Times New Roman" w:hAnsi="Calibri" w:cs="Times New Roman"/>
                <w:sz w:val="18"/>
                <w:szCs w:val="20"/>
                <w:lang w:eastAsia="es-CL"/>
              </w:rPr>
              <w:t>ha corregid</w:t>
            </w:r>
            <w:r w:rsidR="00005A90">
              <w:rPr>
                <w:rFonts w:ascii="Calibri" w:eastAsia="Times New Roman" w:hAnsi="Calibri" w:cs="Times New Roman"/>
                <w:sz w:val="18"/>
                <w:szCs w:val="20"/>
                <w:lang w:eastAsia="es-CL"/>
              </w:rPr>
              <w:t>o</w:t>
            </w:r>
            <w:r w:rsidRPr="005117D7">
              <w:rPr>
                <w:rFonts w:ascii="Calibri" w:eastAsia="Times New Roman" w:hAnsi="Calibri" w:cs="Times New Roman"/>
                <w:sz w:val="18"/>
                <w:szCs w:val="20"/>
                <w:lang w:eastAsia="es-CL"/>
              </w:rPr>
              <w:t>.</w:t>
            </w:r>
          </w:p>
        </w:tc>
      </w:tr>
    </w:tbl>
    <w:p w14:paraId="063D3684" w14:textId="77777777" w:rsidR="00837C05" w:rsidRDefault="00837C05" w:rsidP="008302E5">
      <w:pPr>
        <w:spacing w:before="0" w:after="0" w:line="240" w:lineRule="auto"/>
      </w:pPr>
      <w:r>
        <w:br w:type="page"/>
      </w:r>
    </w:p>
    <w:tbl>
      <w:tblPr>
        <w:tblW w:w="5000" w:type="pct"/>
        <w:jc w:val="center"/>
        <w:tblCellMar>
          <w:left w:w="70" w:type="dxa"/>
          <w:right w:w="70" w:type="dxa"/>
        </w:tblCellMar>
        <w:tblLook w:val="04A0" w:firstRow="1" w:lastRow="0" w:firstColumn="1" w:lastColumn="0" w:noHBand="0" w:noVBand="1"/>
      </w:tblPr>
      <w:tblGrid>
        <w:gridCol w:w="716"/>
        <w:gridCol w:w="12846"/>
      </w:tblGrid>
      <w:tr w:rsidR="00837C05" w:rsidRPr="0060281C" w14:paraId="29F6B8AD" w14:textId="77777777" w:rsidTr="004626DA">
        <w:trPr>
          <w:jc w:val="center"/>
        </w:trPr>
        <w:tc>
          <w:tcPr>
            <w:tcW w:w="0" w:type="auto"/>
            <w:gridSpan w:val="2"/>
            <w:tcBorders>
              <w:top w:val="single" w:sz="4" w:space="0" w:color="auto"/>
              <w:left w:val="single" w:sz="4" w:space="0" w:color="auto"/>
              <w:bottom w:val="single" w:sz="4" w:space="0" w:color="auto"/>
              <w:right w:val="single" w:sz="4" w:space="0" w:color="000000"/>
            </w:tcBorders>
            <w:noWrap/>
            <w:vAlign w:val="center"/>
            <w:hideMark/>
          </w:tcPr>
          <w:p w14:paraId="75611F32" w14:textId="77777777" w:rsidR="00837C05" w:rsidRPr="0060281C" w:rsidRDefault="00837C05" w:rsidP="008302E5">
            <w:pPr>
              <w:spacing w:before="0" w:after="0" w:line="240" w:lineRule="auto"/>
              <w:jc w:val="center"/>
              <w:rPr>
                <w:rFonts w:ascii="Calibri" w:eastAsia="Times New Roman" w:hAnsi="Calibri" w:cs="Times New Roman"/>
                <w:b/>
                <w:bCs/>
                <w:color w:val="000000"/>
                <w:szCs w:val="20"/>
                <w:lang w:eastAsia="es-CL"/>
              </w:rPr>
            </w:pPr>
            <w:r w:rsidRPr="0060281C">
              <w:rPr>
                <w:rFonts w:ascii="Calibri" w:eastAsia="Times New Roman" w:hAnsi="Calibri" w:cs="Times New Roman"/>
                <w:b/>
                <w:bCs/>
                <w:color w:val="000000"/>
                <w:szCs w:val="20"/>
                <w:lang w:eastAsia="es-CL"/>
              </w:rPr>
              <w:lastRenderedPageBreak/>
              <w:t>Registros</w:t>
            </w:r>
          </w:p>
        </w:tc>
      </w:tr>
      <w:tr w:rsidR="00837C05" w:rsidRPr="00E26788" w14:paraId="1891AA3C" w14:textId="77777777" w:rsidTr="004626DA">
        <w:trPr>
          <w:trHeight w:val="3139"/>
          <w:jc w:val="center"/>
        </w:trPr>
        <w:tc>
          <w:tcPr>
            <w:tcW w:w="0" w:type="auto"/>
            <w:gridSpan w:val="2"/>
            <w:tcBorders>
              <w:top w:val="single" w:sz="4" w:space="0" w:color="auto"/>
              <w:left w:val="single" w:sz="4" w:space="0" w:color="auto"/>
              <w:bottom w:val="single" w:sz="4" w:space="0" w:color="000000"/>
              <w:right w:val="single" w:sz="4" w:space="0" w:color="000000"/>
            </w:tcBorders>
            <w:shd w:val="clear" w:color="auto" w:fill="auto"/>
            <w:vAlign w:val="center"/>
            <w:hideMark/>
          </w:tcPr>
          <w:p w14:paraId="791793E5" w14:textId="77777777" w:rsidR="00837C05" w:rsidRPr="00837C05" w:rsidRDefault="00837C05" w:rsidP="008302E5">
            <w:pPr>
              <w:spacing w:before="0" w:after="0" w:line="240" w:lineRule="auto"/>
              <w:jc w:val="center"/>
            </w:pPr>
            <w:r>
              <w:rPr>
                <w:noProof/>
                <w:lang w:val="es-ES" w:eastAsia="es-ES"/>
              </w:rPr>
              <w:drawing>
                <wp:inline distT="0" distB="0" distL="0" distR="0" wp14:anchorId="2C61045A" wp14:editId="20F0A91E">
                  <wp:extent cx="7315200" cy="4824628"/>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356638" cy="4851958"/>
                          </a:xfrm>
                          <a:prstGeom prst="rect">
                            <a:avLst/>
                          </a:prstGeom>
                          <a:noFill/>
                        </pic:spPr>
                      </pic:pic>
                    </a:graphicData>
                  </a:graphic>
                </wp:inline>
              </w:drawing>
            </w:r>
          </w:p>
        </w:tc>
      </w:tr>
      <w:tr w:rsidR="00837C05" w:rsidRPr="00E26788" w14:paraId="4D895B08" w14:textId="77777777" w:rsidTr="004626DA">
        <w:trPr>
          <w:jc w:val="center"/>
        </w:trPr>
        <w:tc>
          <w:tcPr>
            <w:tcW w:w="730" w:type="pct"/>
            <w:tcBorders>
              <w:top w:val="single" w:sz="4" w:space="0" w:color="auto"/>
              <w:left w:val="single" w:sz="4" w:space="0" w:color="auto"/>
              <w:bottom w:val="single" w:sz="4" w:space="0" w:color="auto"/>
              <w:right w:val="nil"/>
            </w:tcBorders>
            <w:shd w:val="clear" w:color="auto" w:fill="auto"/>
            <w:noWrap/>
            <w:vAlign w:val="center"/>
            <w:hideMark/>
          </w:tcPr>
          <w:p w14:paraId="273C84F5" w14:textId="65C0E647" w:rsidR="00837C05" w:rsidRPr="005117D7" w:rsidRDefault="00837C05" w:rsidP="008302E5">
            <w:pPr>
              <w:pStyle w:val="Descripcin"/>
              <w:rPr>
                <w:szCs w:val="20"/>
              </w:rPr>
            </w:pPr>
            <w:bookmarkStart w:id="231" w:name="_Ref529532717"/>
            <w:r w:rsidRPr="005117D7">
              <w:t xml:space="preserve">Figura </w:t>
            </w:r>
            <w:r w:rsidRPr="005117D7">
              <w:rPr>
                <w:noProof/>
              </w:rPr>
              <w:fldChar w:fldCharType="begin"/>
            </w:r>
            <w:r w:rsidRPr="005117D7">
              <w:rPr>
                <w:noProof/>
              </w:rPr>
              <w:instrText xml:space="preserve"> SEQ Figura \* ARABIC </w:instrText>
            </w:r>
            <w:r w:rsidRPr="005117D7">
              <w:rPr>
                <w:noProof/>
              </w:rPr>
              <w:fldChar w:fldCharType="separate"/>
            </w:r>
            <w:r w:rsidR="00FC4CE7">
              <w:rPr>
                <w:noProof/>
              </w:rPr>
              <w:t>28</w:t>
            </w:r>
            <w:r w:rsidRPr="005117D7">
              <w:rPr>
                <w:noProof/>
              </w:rPr>
              <w:fldChar w:fldCharType="end"/>
            </w:r>
            <w:bookmarkEnd w:id="231"/>
          </w:p>
        </w:tc>
        <w:tc>
          <w:tcPr>
            <w:tcW w:w="42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C57794" w14:textId="1A29CAA8" w:rsidR="00837C05" w:rsidRPr="005117D7" w:rsidRDefault="00837C05" w:rsidP="008302E5">
            <w:pPr>
              <w:spacing w:before="0" w:after="0" w:line="240" w:lineRule="auto"/>
              <w:rPr>
                <w:rFonts w:ascii="Calibri" w:eastAsia="Times New Roman" w:hAnsi="Calibri" w:cs="Times New Roman"/>
                <w:b/>
                <w:color w:val="000000"/>
                <w:szCs w:val="20"/>
                <w:lang w:eastAsia="es-CL"/>
              </w:rPr>
            </w:pPr>
            <w:r w:rsidRPr="005117D7">
              <w:rPr>
                <w:rFonts w:ascii="Calibri" w:eastAsia="Times New Roman" w:hAnsi="Calibri" w:cs="Times New Roman"/>
                <w:b/>
                <w:color w:val="000000"/>
                <w:szCs w:val="20"/>
                <w:lang w:eastAsia="es-CL"/>
              </w:rPr>
              <w:t>Fuente:</w:t>
            </w:r>
            <w:r w:rsidRPr="005117D7">
              <w:rPr>
                <w:rFonts w:ascii="Calibri" w:eastAsia="Times New Roman" w:hAnsi="Calibri" w:cs="Times New Roman"/>
                <w:color w:val="000000"/>
                <w:szCs w:val="20"/>
                <w:lang w:eastAsia="es-CL"/>
              </w:rPr>
              <w:t xml:space="preserve"> Elaboración propia, </w:t>
            </w:r>
            <w:r w:rsidR="005117D7" w:rsidRPr="005117D7">
              <w:rPr>
                <w:rFonts w:ascii="Calibri" w:eastAsia="Times New Roman" w:hAnsi="Calibri" w:cs="Times New Roman"/>
                <w:szCs w:val="20"/>
                <w:lang w:eastAsia="es-CL"/>
              </w:rPr>
              <w:t xml:space="preserve">en base a la Información entregada por el titular </w:t>
            </w:r>
            <w:r w:rsidR="0050550B">
              <w:rPr>
                <w:rFonts w:ascii="Calibri" w:eastAsia="Times New Roman" w:hAnsi="Calibri" w:cs="Times New Roman"/>
                <w:szCs w:val="20"/>
                <w:lang w:eastAsia="es-CL"/>
              </w:rPr>
              <w:t xml:space="preserve">en Sistema de Seguimiento Ambiental y </w:t>
            </w:r>
            <w:r w:rsidR="005117D7" w:rsidRPr="005117D7">
              <w:rPr>
                <w:rFonts w:ascii="Calibri" w:eastAsia="Times New Roman" w:hAnsi="Calibri" w:cs="Times New Roman"/>
                <w:szCs w:val="20"/>
                <w:lang w:eastAsia="es-CL"/>
              </w:rPr>
              <w:t>en Respuesta</w:t>
            </w:r>
            <w:r w:rsidR="0050550B">
              <w:rPr>
                <w:rFonts w:ascii="Calibri" w:eastAsia="Times New Roman" w:hAnsi="Calibri" w:cs="Times New Roman"/>
                <w:szCs w:val="20"/>
                <w:lang w:eastAsia="es-CL"/>
              </w:rPr>
              <w:t>s</w:t>
            </w:r>
            <w:r w:rsidR="005117D7" w:rsidRPr="005117D7">
              <w:rPr>
                <w:rFonts w:ascii="Calibri" w:eastAsia="Times New Roman" w:hAnsi="Calibri" w:cs="Times New Roman"/>
                <w:szCs w:val="20"/>
                <w:lang w:eastAsia="es-CL"/>
              </w:rPr>
              <w:t xml:space="preserve"> a Res. Ex. SMA 435/2018 y 705/2018</w:t>
            </w:r>
            <w:r w:rsidR="00016A34">
              <w:rPr>
                <w:rFonts w:ascii="Calibri" w:eastAsia="Times New Roman" w:hAnsi="Calibri" w:cs="Times New Roman"/>
                <w:szCs w:val="20"/>
                <w:lang w:eastAsia="es-CL"/>
              </w:rPr>
              <w:t xml:space="preserve"> (ver título </w:t>
            </w:r>
            <w:r w:rsidR="00016A34">
              <w:rPr>
                <w:rFonts w:ascii="Calibri" w:eastAsia="Times New Roman" w:hAnsi="Calibri" w:cs="Times New Roman"/>
                <w:szCs w:val="20"/>
                <w:lang w:eastAsia="es-CL"/>
              </w:rPr>
              <w:fldChar w:fldCharType="begin"/>
            </w:r>
            <w:r w:rsidR="00016A34">
              <w:rPr>
                <w:rFonts w:ascii="Calibri" w:eastAsia="Times New Roman" w:hAnsi="Calibri" w:cs="Times New Roman"/>
                <w:szCs w:val="20"/>
                <w:lang w:eastAsia="es-CL"/>
              </w:rPr>
              <w:instrText xml:space="preserve"> REF _Ref532824299 \r \h </w:instrText>
            </w:r>
            <w:r w:rsidR="00016A34">
              <w:rPr>
                <w:rFonts w:ascii="Calibri" w:eastAsia="Times New Roman" w:hAnsi="Calibri" w:cs="Times New Roman"/>
                <w:szCs w:val="20"/>
                <w:lang w:eastAsia="es-CL"/>
              </w:rPr>
            </w:r>
            <w:r w:rsidR="00016A34">
              <w:rPr>
                <w:rFonts w:ascii="Calibri" w:eastAsia="Times New Roman" w:hAnsi="Calibri" w:cs="Times New Roman"/>
                <w:szCs w:val="20"/>
                <w:lang w:eastAsia="es-CL"/>
              </w:rPr>
              <w:fldChar w:fldCharType="separate"/>
            </w:r>
            <w:r w:rsidR="00FC4CE7">
              <w:rPr>
                <w:rFonts w:ascii="Calibri" w:eastAsia="Times New Roman" w:hAnsi="Calibri" w:cs="Times New Roman"/>
                <w:szCs w:val="20"/>
                <w:lang w:eastAsia="es-CL"/>
              </w:rPr>
              <w:t>7.4</w:t>
            </w:r>
            <w:r w:rsidR="00016A34">
              <w:rPr>
                <w:rFonts w:ascii="Calibri" w:eastAsia="Times New Roman" w:hAnsi="Calibri" w:cs="Times New Roman"/>
                <w:szCs w:val="20"/>
                <w:lang w:eastAsia="es-CL"/>
              </w:rPr>
              <w:fldChar w:fldCharType="end"/>
            </w:r>
            <w:r w:rsidR="00016A34">
              <w:rPr>
                <w:rFonts w:ascii="Calibri" w:eastAsia="Times New Roman" w:hAnsi="Calibri" w:cs="Times New Roman"/>
                <w:szCs w:val="20"/>
                <w:lang w:eastAsia="es-CL"/>
              </w:rPr>
              <w:t xml:space="preserve">, </w:t>
            </w:r>
            <w:r w:rsidR="00016A34">
              <w:rPr>
                <w:rFonts w:ascii="Calibri" w:eastAsia="Times New Roman" w:hAnsi="Calibri" w:cs="Times New Roman"/>
                <w:szCs w:val="20"/>
                <w:lang w:eastAsia="es-CL"/>
              </w:rPr>
              <w:fldChar w:fldCharType="begin"/>
            </w:r>
            <w:r w:rsidR="00016A34">
              <w:rPr>
                <w:rFonts w:ascii="Calibri" w:eastAsia="Times New Roman" w:hAnsi="Calibri" w:cs="Times New Roman"/>
                <w:szCs w:val="20"/>
                <w:lang w:eastAsia="es-CL"/>
              </w:rPr>
              <w:instrText xml:space="preserve"> REF _Ref532824299 \h </w:instrText>
            </w:r>
            <w:r w:rsidR="00016A34">
              <w:rPr>
                <w:rFonts w:ascii="Calibri" w:eastAsia="Times New Roman" w:hAnsi="Calibri" w:cs="Times New Roman"/>
                <w:szCs w:val="20"/>
                <w:lang w:eastAsia="es-CL"/>
              </w:rPr>
            </w:r>
            <w:r w:rsidR="00016A34">
              <w:rPr>
                <w:rFonts w:ascii="Calibri" w:eastAsia="Times New Roman" w:hAnsi="Calibri" w:cs="Times New Roman"/>
                <w:szCs w:val="20"/>
                <w:lang w:eastAsia="es-CL"/>
              </w:rPr>
              <w:fldChar w:fldCharType="separate"/>
            </w:r>
            <w:r w:rsidR="00FC4CE7">
              <w:t>R</w:t>
            </w:r>
            <w:r w:rsidR="00FC4CE7" w:rsidRPr="00486054">
              <w:t>evisión documental</w:t>
            </w:r>
            <w:r w:rsidR="00016A34">
              <w:rPr>
                <w:rFonts w:ascii="Calibri" w:eastAsia="Times New Roman" w:hAnsi="Calibri" w:cs="Times New Roman"/>
                <w:szCs w:val="20"/>
                <w:lang w:eastAsia="es-CL"/>
              </w:rPr>
              <w:fldChar w:fldCharType="end"/>
            </w:r>
            <w:r w:rsidR="00016A34">
              <w:rPr>
                <w:rFonts w:ascii="Calibri" w:eastAsia="Times New Roman" w:hAnsi="Calibri" w:cs="Times New Roman"/>
                <w:szCs w:val="20"/>
                <w:lang w:eastAsia="es-CL"/>
              </w:rPr>
              <w:t>)</w:t>
            </w:r>
            <w:r w:rsidRPr="005117D7">
              <w:rPr>
                <w:rFonts w:ascii="Calibri" w:eastAsia="Times New Roman" w:hAnsi="Calibri" w:cs="Times New Roman"/>
                <w:szCs w:val="20"/>
                <w:lang w:eastAsia="es-CL"/>
              </w:rPr>
              <w:t>.</w:t>
            </w:r>
          </w:p>
        </w:tc>
      </w:tr>
      <w:tr w:rsidR="00837C05" w:rsidRPr="002124D1" w14:paraId="33161FEE" w14:textId="77777777" w:rsidTr="004626DA">
        <w:trPr>
          <w:trHeight w:val="243"/>
          <w:jc w:val="center"/>
        </w:trPr>
        <w:tc>
          <w:tcPr>
            <w:tcW w:w="0" w:type="auto"/>
            <w:gridSpan w:val="2"/>
            <w:tcBorders>
              <w:top w:val="single" w:sz="4" w:space="0" w:color="auto"/>
              <w:left w:val="single" w:sz="4" w:space="0" w:color="auto"/>
              <w:bottom w:val="single" w:sz="4" w:space="0" w:color="000000"/>
              <w:right w:val="single" w:sz="4" w:space="0" w:color="000000"/>
            </w:tcBorders>
            <w:shd w:val="clear" w:color="auto" w:fill="auto"/>
            <w:hideMark/>
          </w:tcPr>
          <w:p w14:paraId="29761BD2" w14:textId="26FFFE44" w:rsidR="00837C05" w:rsidRPr="002124D1" w:rsidRDefault="00837C05" w:rsidP="008302E5">
            <w:pPr>
              <w:keepNext/>
              <w:spacing w:before="0" w:after="0" w:line="240" w:lineRule="auto"/>
              <w:rPr>
                <w:rFonts w:ascii="Calibri" w:eastAsia="Times New Roman" w:hAnsi="Calibri" w:cs="Times New Roman"/>
                <w:b/>
                <w:szCs w:val="20"/>
                <w:lang w:eastAsia="es-CL"/>
              </w:rPr>
            </w:pPr>
            <w:r w:rsidRPr="00E26788">
              <w:rPr>
                <w:rFonts w:ascii="Calibri" w:eastAsia="Times New Roman" w:hAnsi="Calibri" w:cs="Times New Roman"/>
                <w:b/>
                <w:szCs w:val="20"/>
                <w:lang w:eastAsia="es-CL"/>
              </w:rPr>
              <w:t>Descripción del medio de prueba:</w:t>
            </w:r>
            <w:r w:rsidRPr="00E26788">
              <w:rPr>
                <w:rFonts w:ascii="Calibri" w:eastAsia="Times New Roman" w:hAnsi="Calibri" w:cs="Times New Roman"/>
                <w:szCs w:val="20"/>
                <w:lang w:eastAsia="es-CL"/>
              </w:rPr>
              <w:t xml:space="preserve"> </w:t>
            </w:r>
            <w:r w:rsidR="007255C3" w:rsidRPr="00837C05">
              <w:rPr>
                <w:rFonts w:ascii="Calibri" w:eastAsia="Times New Roman" w:hAnsi="Calibri" w:cs="Times New Roman"/>
                <w:szCs w:val="20"/>
                <w:lang w:eastAsia="es-CL"/>
              </w:rPr>
              <w:t xml:space="preserve">Resumen de la información recabada en el proceso de </w:t>
            </w:r>
            <w:r w:rsidR="002B6E29">
              <w:rPr>
                <w:rFonts w:ascii="Calibri" w:eastAsia="Times New Roman" w:hAnsi="Calibri" w:cs="Times New Roman"/>
                <w:szCs w:val="20"/>
                <w:lang w:eastAsia="es-CL"/>
              </w:rPr>
              <w:t>Seguimiento</w:t>
            </w:r>
            <w:r w:rsidR="007255C3" w:rsidRPr="00837C05">
              <w:rPr>
                <w:rFonts w:ascii="Calibri" w:eastAsia="Times New Roman" w:hAnsi="Calibri" w:cs="Times New Roman"/>
                <w:szCs w:val="20"/>
                <w:lang w:eastAsia="es-CL"/>
              </w:rPr>
              <w:t xml:space="preserve"> de Vibraciones 2017-2018, según información proporcionada por el titular. </w:t>
            </w:r>
            <w:r w:rsidR="00976F1F">
              <w:rPr>
                <w:rFonts w:ascii="Calibri" w:eastAsia="Times New Roman" w:hAnsi="Calibri" w:cs="Times New Roman"/>
                <w:szCs w:val="20"/>
                <w:lang w:eastAsia="es-CL"/>
              </w:rPr>
              <w:t xml:space="preserve">En la Figura se añadieron las ubicaciones en las que el titular debía reportar seguimiento de vibraciones de acuerdo a lo establecido por RCA., mediante círculos rojos en el mapa. Los puntos verdes corresponden a </w:t>
            </w:r>
            <w:r w:rsidR="002B6E29">
              <w:rPr>
                <w:rFonts w:ascii="Calibri" w:eastAsia="Times New Roman" w:hAnsi="Calibri" w:cs="Times New Roman"/>
                <w:szCs w:val="20"/>
                <w:lang w:eastAsia="es-CL"/>
              </w:rPr>
              <w:t xml:space="preserve">mediciones </w:t>
            </w:r>
            <w:r w:rsidR="00976F1F">
              <w:rPr>
                <w:rFonts w:ascii="Calibri" w:eastAsia="Times New Roman" w:hAnsi="Calibri" w:cs="Times New Roman"/>
                <w:szCs w:val="20"/>
                <w:lang w:eastAsia="es-CL"/>
              </w:rPr>
              <w:t>efectuad</w:t>
            </w:r>
            <w:r w:rsidR="002B6E29">
              <w:rPr>
                <w:rFonts w:ascii="Calibri" w:eastAsia="Times New Roman" w:hAnsi="Calibri" w:cs="Times New Roman"/>
                <w:szCs w:val="20"/>
                <w:lang w:eastAsia="es-CL"/>
              </w:rPr>
              <w:t>as</w:t>
            </w:r>
            <w:r w:rsidR="00976F1F">
              <w:rPr>
                <w:rFonts w:ascii="Calibri" w:eastAsia="Times New Roman" w:hAnsi="Calibri" w:cs="Times New Roman"/>
                <w:szCs w:val="20"/>
                <w:lang w:eastAsia="es-CL"/>
              </w:rPr>
              <w:t xml:space="preserve"> en cumplimiento a la RCA, y los amarillos corresponden a mediciones voluntarias del titular. </w:t>
            </w:r>
            <w:r w:rsidR="007255C3" w:rsidRPr="00837C05">
              <w:rPr>
                <w:rFonts w:ascii="Calibri" w:eastAsia="Times New Roman" w:hAnsi="Calibri" w:cs="Times New Roman"/>
                <w:szCs w:val="20"/>
                <w:lang w:eastAsia="es-CL"/>
              </w:rPr>
              <w:t>Se ha destacado la ubicación Eliodoro Yañez 1993, por ser la única en la que se registró superación al límite establecido (Informe RCA ID 6)</w:t>
            </w:r>
            <w:r>
              <w:rPr>
                <w:rFonts w:ascii="Calibri" w:eastAsia="Times New Roman" w:hAnsi="Calibri" w:cs="Times New Roman"/>
                <w:szCs w:val="20"/>
                <w:lang w:eastAsia="es-CL"/>
              </w:rPr>
              <w:t>.</w:t>
            </w:r>
          </w:p>
        </w:tc>
      </w:tr>
    </w:tbl>
    <w:p w14:paraId="72D3C2BA" w14:textId="77777777" w:rsidR="00837C05" w:rsidRDefault="00837C05" w:rsidP="008302E5">
      <w:pPr>
        <w:spacing w:before="0" w:after="0" w:line="240" w:lineRule="auto"/>
      </w:pPr>
      <w:r>
        <w:br w:type="page"/>
      </w:r>
    </w:p>
    <w:p w14:paraId="40E24E89" w14:textId="27D0FA85" w:rsidR="00017ECC" w:rsidRDefault="00017ECC" w:rsidP="008302E5">
      <w:pPr>
        <w:pStyle w:val="Ttulo2"/>
        <w:numPr>
          <w:ilvl w:val="0"/>
          <w:numId w:val="0"/>
        </w:numPr>
        <w:spacing w:before="0" w:after="0"/>
      </w:pPr>
      <w:bookmarkStart w:id="232" w:name="_Ref530068824"/>
      <w:bookmarkStart w:id="233" w:name="_Ref530068744"/>
      <w:bookmarkStart w:id="234" w:name="_Ref530068748"/>
      <w:bookmarkStart w:id="235" w:name="_Ref530068753"/>
      <w:bookmarkStart w:id="236" w:name="_Ref530068779"/>
      <w:bookmarkStart w:id="237" w:name="_Ref530068788"/>
      <w:bookmarkStart w:id="238" w:name="_Ref530068789"/>
      <w:bookmarkStart w:id="239" w:name="_Ref530068790"/>
      <w:bookmarkStart w:id="240" w:name="_Ref530068792"/>
      <w:bookmarkStart w:id="241" w:name="_Ref530068795"/>
      <w:bookmarkStart w:id="242" w:name="_Ref530068811"/>
      <w:bookmarkStart w:id="243" w:name="_Toc533162258"/>
      <w:r>
        <w:lastRenderedPageBreak/>
        <w:t xml:space="preserve">Hecho constatado </w:t>
      </w:r>
      <w:r w:rsidR="00D73E74">
        <w:rPr>
          <w:noProof/>
        </w:rPr>
        <w:fldChar w:fldCharType="begin"/>
      </w:r>
      <w:r w:rsidR="00D73E74">
        <w:rPr>
          <w:noProof/>
        </w:rPr>
        <w:instrText xml:space="preserve"> SEQ Hecho_constatado \* ARABIC </w:instrText>
      </w:r>
      <w:r w:rsidR="00D73E74">
        <w:rPr>
          <w:noProof/>
        </w:rPr>
        <w:fldChar w:fldCharType="separate"/>
      </w:r>
      <w:r w:rsidR="00FC4CE7">
        <w:rPr>
          <w:noProof/>
        </w:rPr>
        <w:t>3</w:t>
      </w:r>
      <w:r w:rsidR="00D73E74">
        <w:rPr>
          <w:noProof/>
        </w:rPr>
        <w:fldChar w:fldCharType="end"/>
      </w:r>
      <w:bookmarkEnd w:id="232"/>
      <w:r>
        <w:t xml:space="preserve">. Cumplimiento de límites establecidos en la Norma ISO </w:t>
      </w:r>
      <w:r w:rsidR="00C6446A">
        <w:t>2631-2:1989</w:t>
      </w:r>
      <w:bookmarkEnd w:id="233"/>
      <w:bookmarkEnd w:id="234"/>
      <w:bookmarkEnd w:id="235"/>
      <w:bookmarkEnd w:id="236"/>
      <w:bookmarkEnd w:id="237"/>
      <w:bookmarkEnd w:id="238"/>
      <w:bookmarkEnd w:id="239"/>
      <w:bookmarkEnd w:id="240"/>
      <w:bookmarkEnd w:id="241"/>
      <w:bookmarkEnd w:id="242"/>
      <w:bookmarkEnd w:id="243"/>
      <w:r>
        <w:t xml:space="preserve"> </w:t>
      </w:r>
    </w:p>
    <w:p w14:paraId="44EBA613" w14:textId="77777777" w:rsidR="00017ECC" w:rsidRDefault="00017ECC" w:rsidP="008302E5">
      <w:pPr>
        <w:pStyle w:val="Sinespaciado"/>
      </w:pPr>
    </w:p>
    <w:tbl>
      <w:tblPr>
        <w:tblW w:w="5000" w:type="pct"/>
        <w:tblCellMar>
          <w:left w:w="70" w:type="dxa"/>
          <w:right w:w="70" w:type="dxa"/>
        </w:tblCellMar>
        <w:tblLook w:val="04A0" w:firstRow="1" w:lastRow="0" w:firstColumn="1" w:lastColumn="0" w:noHBand="0" w:noVBand="1"/>
      </w:tblPr>
      <w:tblGrid>
        <w:gridCol w:w="13552"/>
      </w:tblGrid>
      <w:tr w:rsidR="00CE2D6B" w14:paraId="7BE8A391" w14:textId="77777777" w:rsidTr="00CE2D6B">
        <w:trPr>
          <w:trHeight w:val="547"/>
        </w:trPr>
        <w:tc>
          <w:tcPr>
            <w:tcW w:w="5000"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1F4F0B9C" w14:textId="77777777" w:rsidR="00CE2D6B" w:rsidRDefault="00CE2D6B" w:rsidP="007D6809">
            <w:pPr>
              <w:spacing w:before="0" w:after="0" w:line="240" w:lineRule="auto"/>
              <w:rPr>
                <w:rFonts w:ascii="Calibri" w:hAnsi="Calibri" w:cs="Calibri"/>
                <w:b/>
                <w:bCs/>
                <w:color w:val="000000"/>
                <w:szCs w:val="20"/>
              </w:rPr>
            </w:pPr>
            <w:r>
              <w:rPr>
                <w:rFonts w:ascii="Calibri" w:hAnsi="Calibri" w:cs="Calibri"/>
                <w:b/>
                <w:bCs/>
                <w:color w:val="000000"/>
                <w:szCs w:val="20"/>
              </w:rPr>
              <w:t>Documentación Revisada:</w:t>
            </w:r>
            <w:r>
              <w:rPr>
                <w:rFonts w:ascii="Calibri" w:hAnsi="Calibri" w:cs="Calibri"/>
                <w:color w:val="000000"/>
                <w:szCs w:val="20"/>
              </w:rPr>
              <w:t xml:space="preserve"> </w:t>
            </w:r>
          </w:p>
          <w:p w14:paraId="367D17F2" w14:textId="77777777" w:rsidR="00F8466B" w:rsidRPr="00955A40" w:rsidRDefault="00F8466B" w:rsidP="00F8466B">
            <w:pPr>
              <w:pStyle w:val="Prrafodelista"/>
              <w:numPr>
                <w:ilvl w:val="0"/>
                <w:numId w:val="5"/>
              </w:numPr>
              <w:spacing w:before="0"/>
              <w:rPr>
                <w:rFonts w:ascii="Calibri" w:hAnsi="Calibri" w:cs="Calibri"/>
                <w:b/>
                <w:bCs/>
                <w:color w:val="000000"/>
                <w:szCs w:val="20"/>
              </w:rPr>
            </w:pPr>
            <w:r>
              <w:rPr>
                <w:rFonts w:ascii="Calibri" w:hAnsi="Calibri" w:cs="Calibri"/>
                <w:bCs/>
                <w:color w:val="000000"/>
                <w:szCs w:val="20"/>
              </w:rPr>
              <w:t xml:space="preserve">ID 1: </w:t>
            </w:r>
            <w:r w:rsidRPr="00955A40">
              <w:rPr>
                <w:rFonts w:ascii="Calibri" w:hAnsi="Calibri" w:cs="Calibri"/>
                <w:bCs/>
                <w:color w:val="000000"/>
                <w:szCs w:val="20"/>
              </w:rPr>
              <w:t>1era Carta del titular, recibida el 20 de abril de 2018 en Oficina de partes SMA, con anexos impresos y en digital</w:t>
            </w:r>
            <w:r>
              <w:rPr>
                <w:rFonts w:ascii="Calibri" w:hAnsi="Calibri" w:cs="Calibri"/>
                <w:bCs/>
                <w:color w:val="000000"/>
                <w:szCs w:val="20"/>
              </w:rPr>
              <w:t>.</w:t>
            </w:r>
          </w:p>
          <w:p w14:paraId="780C6232" w14:textId="77777777" w:rsidR="00F8466B" w:rsidRPr="00C34D96" w:rsidRDefault="00F8466B" w:rsidP="00F8466B">
            <w:pPr>
              <w:pStyle w:val="Prrafodelista"/>
              <w:numPr>
                <w:ilvl w:val="0"/>
                <w:numId w:val="5"/>
              </w:numPr>
              <w:spacing w:before="0"/>
              <w:rPr>
                <w:rFonts w:ascii="Calibri" w:hAnsi="Calibri" w:cs="Calibri"/>
                <w:b/>
                <w:bCs/>
                <w:color w:val="000000"/>
                <w:szCs w:val="20"/>
              </w:rPr>
            </w:pPr>
            <w:r>
              <w:rPr>
                <w:rFonts w:ascii="Calibri" w:hAnsi="Calibri" w:cs="Calibri"/>
                <w:bCs/>
                <w:color w:val="000000"/>
                <w:szCs w:val="20"/>
              </w:rPr>
              <w:t xml:space="preserve">ID 2: </w:t>
            </w:r>
            <w:r w:rsidRPr="00955A40">
              <w:rPr>
                <w:rFonts w:ascii="Calibri" w:hAnsi="Calibri" w:cs="Calibri"/>
                <w:bCs/>
                <w:color w:val="000000"/>
                <w:szCs w:val="20"/>
              </w:rPr>
              <w:t>2da Carta del titular, recibida el 29 de junio de 2018 en Oficina de partes SMA, con anexos impresos y en digital</w:t>
            </w:r>
            <w:r>
              <w:rPr>
                <w:rFonts w:ascii="Calibri" w:hAnsi="Calibri" w:cs="Calibri"/>
                <w:bCs/>
                <w:color w:val="000000"/>
                <w:szCs w:val="20"/>
              </w:rPr>
              <w:t>.</w:t>
            </w:r>
          </w:p>
          <w:p w14:paraId="0E201CB7" w14:textId="77777777" w:rsidR="00F8466B" w:rsidRPr="00C34D96" w:rsidRDefault="00F8466B" w:rsidP="00F8466B">
            <w:pPr>
              <w:pStyle w:val="Prrafodelista"/>
              <w:numPr>
                <w:ilvl w:val="0"/>
                <w:numId w:val="5"/>
              </w:numPr>
              <w:spacing w:before="0"/>
              <w:rPr>
                <w:rFonts w:ascii="Calibri" w:hAnsi="Calibri" w:cs="Calibri"/>
                <w:b/>
                <w:bCs/>
                <w:color w:val="000000"/>
                <w:szCs w:val="20"/>
              </w:rPr>
            </w:pPr>
            <w:r>
              <w:rPr>
                <w:rFonts w:ascii="Calibri" w:hAnsi="Calibri" w:cs="Calibri"/>
                <w:bCs/>
                <w:color w:val="000000"/>
                <w:szCs w:val="20"/>
              </w:rPr>
              <w:t xml:space="preserve">ID 5: </w:t>
            </w:r>
            <w:r w:rsidRPr="00C34D96">
              <w:rPr>
                <w:rFonts w:ascii="Calibri" w:hAnsi="Calibri" w:cs="Calibri"/>
                <w:bCs/>
                <w:color w:val="000000"/>
                <w:szCs w:val="20"/>
              </w:rPr>
              <w:t>5ta Carta del titular, recibida el 18 de octubre de 2018 en Oficina de partes SMA, con anexos impresos y en digital</w:t>
            </w:r>
            <w:r>
              <w:rPr>
                <w:rFonts w:ascii="Calibri" w:hAnsi="Calibri" w:cs="Calibri"/>
                <w:bCs/>
                <w:color w:val="000000"/>
                <w:szCs w:val="20"/>
              </w:rPr>
              <w:t>.</w:t>
            </w:r>
          </w:p>
          <w:p w14:paraId="00FA5866" w14:textId="77777777" w:rsidR="00F8466B" w:rsidRPr="00F8466B" w:rsidRDefault="00F8466B" w:rsidP="00955A40">
            <w:pPr>
              <w:pStyle w:val="Prrafodelista"/>
              <w:numPr>
                <w:ilvl w:val="0"/>
                <w:numId w:val="5"/>
              </w:numPr>
              <w:spacing w:before="0"/>
              <w:rPr>
                <w:rFonts w:ascii="Calibri" w:hAnsi="Calibri" w:cs="Calibri"/>
                <w:b/>
                <w:bCs/>
                <w:color w:val="000000"/>
                <w:szCs w:val="20"/>
              </w:rPr>
            </w:pPr>
            <w:r w:rsidRPr="000D3B01">
              <w:rPr>
                <w:rFonts w:ascii="Calibri" w:hAnsi="Calibri" w:cs="Calibri"/>
                <w:bCs/>
                <w:color w:val="000000"/>
                <w:szCs w:val="20"/>
              </w:rPr>
              <w:t>ID 6. Informe de evaluación de vibraciones en viviendas: Monitoreo continuo y evaluación de vibraciones Metro L6</w:t>
            </w:r>
            <w:r>
              <w:rPr>
                <w:rFonts w:ascii="Calibri" w:hAnsi="Calibri" w:cs="Calibri"/>
                <w:bCs/>
                <w:color w:val="000000"/>
                <w:szCs w:val="20"/>
              </w:rPr>
              <w:t xml:space="preserve">, preparado por </w:t>
            </w:r>
            <w:r w:rsidRPr="000D3B01">
              <w:rPr>
                <w:rFonts w:ascii="Calibri" w:hAnsi="Calibri" w:cs="Calibri"/>
                <w:bCs/>
                <w:color w:val="000000"/>
                <w:szCs w:val="20"/>
              </w:rPr>
              <w:t xml:space="preserve">Sociedad Acustical S.A., </w:t>
            </w:r>
            <w:r>
              <w:rPr>
                <w:rFonts w:ascii="Calibri" w:hAnsi="Calibri" w:cs="Calibri"/>
                <w:bCs/>
                <w:color w:val="000000"/>
                <w:szCs w:val="20"/>
              </w:rPr>
              <w:t>a solicitud de</w:t>
            </w:r>
            <w:r w:rsidRPr="000D3B01">
              <w:rPr>
                <w:rFonts w:ascii="Calibri" w:hAnsi="Calibri" w:cs="Calibri"/>
                <w:bCs/>
                <w:color w:val="000000"/>
                <w:szCs w:val="20"/>
              </w:rPr>
              <w:t xml:space="preserve"> SMA</w:t>
            </w:r>
            <w:r>
              <w:rPr>
                <w:rFonts w:ascii="Calibri" w:hAnsi="Calibri" w:cs="Calibri"/>
                <w:bCs/>
                <w:color w:val="000000"/>
                <w:szCs w:val="20"/>
              </w:rPr>
              <w:t>.</w:t>
            </w:r>
          </w:p>
          <w:p w14:paraId="1F1DF236" w14:textId="3FD39CD2" w:rsidR="000D3B01" w:rsidRPr="000D3B01" w:rsidRDefault="000D3B01" w:rsidP="00955A40">
            <w:pPr>
              <w:pStyle w:val="Prrafodelista"/>
              <w:numPr>
                <w:ilvl w:val="0"/>
                <w:numId w:val="5"/>
              </w:numPr>
              <w:spacing w:before="0"/>
              <w:rPr>
                <w:rFonts w:ascii="Calibri" w:hAnsi="Calibri" w:cs="Calibri"/>
                <w:b/>
                <w:bCs/>
                <w:color w:val="000000"/>
                <w:szCs w:val="20"/>
              </w:rPr>
            </w:pPr>
            <w:r>
              <w:rPr>
                <w:rFonts w:ascii="Calibri" w:eastAsia="Times New Roman" w:hAnsi="Calibri"/>
                <w:szCs w:val="20"/>
                <w:lang w:eastAsia="es-CL"/>
              </w:rPr>
              <w:t>ID 7.</w:t>
            </w:r>
            <w:r w:rsidRPr="0055159F">
              <w:rPr>
                <w:rFonts w:ascii="Calibri" w:eastAsia="Times New Roman" w:hAnsi="Calibri"/>
                <w:szCs w:val="20"/>
                <w:lang w:eastAsia="es-CL"/>
              </w:rPr>
              <w:t xml:space="preserve"> </w:t>
            </w:r>
            <w:hyperlink r:id="rId58" w:tgtFrame="_parent" w:history="1">
              <w:r w:rsidRPr="0055159F">
                <w:rPr>
                  <w:rStyle w:val="Hipervnculo"/>
                  <w:szCs w:val="20"/>
                </w:rPr>
                <w:t>Plan de monitoreo de vibraciones. Informes previos</w:t>
              </w:r>
            </w:hyperlink>
            <w:r w:rsidRPr="0055159F">
              <w:rPr>
                <w:rFonts w:ascii="Calibri" w:eastAsia="Times New Roman" w:hAnsi="Calibri"/>
                <w:szCs w:val="20"/>
                <w:lang w:eastAsia="es-CL"/>
              </w:rPr>
              <w:t>. Fecha de carga a SSA: 19 de abril de 2018</w:t>
            </w:r>
            <w:r w:rsidR="00F8466B">
              <w:rPr>
                <w:rFonts w:ascii="Calibri" w:eastAsia="Times New Roman" w:hAnsi="Calibri"/>
                <w:szCs w:val="20"/>
                <w:lang w:eastAsia="es-CL"/>
              </w:rPr>
              <w:t>.</w:t>
            </w:r>
          </w:p>
          <w:p w14:paraId="5AE1BB16" w14:textId="3434052C" w:rsidR="000D3B01" w:rsidRPr="000D3B01" w:rsidRDefault="000D3B01" w:rsidP="00955A40">
            <w:pPr>
              <w:pStyle w:val="Prrafodelista"/>
              <w:numPr>
                <w:ilvl w:val="0"/>
                <w:numId w:val="5"/>
              </w:numPr>
              <w:spacing w:before="0"/>
              <w:rPr>
                <w:rFonts w:ascii="Calibri" w:hAnsi="Calibri" w:cs="Calibri"/>
                <w:b/>
                <w:bCs/>
                <w:color w:val="000000"/>
                <w:szCs w:val="20"/>
              </w:rPr>
            </w:pPr>
            <w:r>
              <w:rPr>
                <w:rFonts w:ascii="Calibri" w:eastAsia="Times New Roman" w:hAnsi="Calibri"/>
                <w:szCs w:val="20"/>
                <w:lang w:eastAsia="es-CL"/>
              </w:rPr>
              <w:t>ID 8.</w:t>
            </w:r>
            <w:r w:rsidRPr="0055159F">
              <w:rPr>
                <w:rFonts w:ascii="Calibri" w:eastAsia="Times New Roman" w:hAnsi="Calibri"/>
                <w:szCs w:val="20"/>
                <w:lang w:eastAsia="es-CL"/>
              </w:rPr>
              <w:t xml:space="preserve"> </w:t>
            </w:r>
            <w:hyperlink r:id="rId59" w:tgtFrame="_parent" w:history="1">
              <w:r w:rsidRPr="0055159F">
                <w:rPr>
                  <w:rStyle w:val="Hipervnculo"/>
                  <w:szCs w:val="20"/>
                </w:rPr>
                <w:t>Plan de monitoreo de vibraciones. Informes previos (complementarios)</w:t>
              </w:r>
            </w:hyperlink>
            <w:r w:rsidRPr="0055159F">
              <w:rPr>
                <w:rFonts w:ascii="Calibri" w:eastAsia="Times New Roman" w:hAnsi="Calibri"/>
                <w:szCs w:val="20"/>
                <w:lang w:eastAsia="es-CL"/>
              </w:rPr>
              <w:t>. Fecha de carga a SSA: 19 de abril de 2018</w:t>
            </w:r>
            <w:r w:rsidR="00F8466B">
              <w:rPr>
                <w:rFonts w:ascii="Calibri" w:eastAsia="Times New Roman" w:hAnsi="Calibri"/>
                <w:szCs w:val="20"/>
                <w:lang w:eastAsia="es-CL"/>
              </w:rPr>
              <w:t>.</w:t>
            </w:r>
          </w:p>
          <w:p w14:paraId="20D32C8C" w14:textId="4AB73D81" w:rsidR="000D3B01" w:rsidRPr="000D3B01" w:rsidRDefault="000D3B01" w:rsidP="00955A40">
            <w:pPr>
              <w:pStyle w:val="Prrafodelista"/>
              <w:numPr>
                <w:ilvl w:val="0"/>
                <w:numId w:val="5"/>
              </w:numPr>
              <w:spacing w:before="0"/>
              <w:rPr>
                <w:rFonts w:ascii="Calibri" w:hAnsi="Calibri" w:cs="Calibri"/>
                <w:b/>
                <w:bCs/>
                <w:color w:val="000000"/>
                <w:szCs w:val="20"/>
              </w:rPr>
            </w:pPr>
            <w:r>
              <w:rPr>
                <w:rFonts w:ascii="Calibri" w:eastAsia="Times New Roman" w:hAnsi="Calibri"/>
                <w:szCs w:val="20"/>
                <w:lang w:eastAsia="es-CL"/>
              </w:rPr>
              <w:t>ID 9.</w:t>
            </w:r>
            <w:r w:rsidRPr="0055159F">
              <w:rPr>
                <w:rFonts w:ascii="Calibri" w:eastAsia="Times New Roman" w:hAnsi="Calibri"/>
                <w:szCs w:val="20"/>
                <w:lang w:eastAsia="es-CL"/>
              </w:rPr>
              <w:t xml:space="preserve"> </w:t>
            </w:r>
            <w:hyperlink r:id="rId60" w:tgtFrame="_parent" w:history="1">
              <w:r w:rsidRPr="0055159F">
                <w:rPr>
                  <w:rStyle w:val="Hipervnculo"/>
                  <w:szCs w:val="20"/>
                </w:rPr>
                <w:t>Plan de monitoreo de vibraciones. Informe de análisis de vibraciones proyectadas por operación</w:t>
              </w:r>
              <w:proofErr w:type="gramStart"/>
              <w:r w:rsidRPr="0055159F">
                <w:rPr>
                  <w:rStyle w:val="Hipervnculo"/>
                  <w:szCs w:val="20"/>
                </w:rPr>
                <w:t xml:space="preserve">   (</w:t>
              </w:r>
              <w:proofErr w:type="gramEnd"/>
              <w:r w:rsidRPr="0055159F">
                <w:rPr>
                  <w:rStyle w:val="Hipervnculo"/>
                  <w:szCs w:val="20"/>
                </w:rPr>
                <w:t>campaña n°1/ abril /2018)</w:t>
              </w:r>
            </w:hyperlink>
            <w:r w:rsidRPr="0055159F">
              <w:rPr>
                <w:rFonts w:ascii="Calibri" w:eastAsia="Times New Roman" w:hAnsi="Calibri"/>
                <w:szCs w:val="20"/>
                <w:lang w:eastAsia="es-CL"/>
              </w:rPr>
              <w:t xml:space="preserve">. Fecha de carga a SSA: </w:t>
            </w:r>
            <w:r>
              <w:rPr>
                <w:rFonts w:ascii="Calibri" w:eastAsia="Times New Roman" w:hAnsi="Calibri"/>
                <w:szCs w:val="20"/>
                <w:lang w:eastAsia="es-CL"/>
              </w:rPr>
              <w:t>24</w:t>
            </w:r>
            <w:r w:rsidRPr="0055159F">
              <w:rPr>
                <w:rFonts w:ascii="Calibri" w:eastAsia="Times New Roman" w:hAnsi="Calibri"/>
                <w:szCs w:val="20"/>
                <w:lang w:eastAsia="es-CL"/>
              </w:rPr>
              <w:t xml:space="preserve"> de abril de 2018</w:t>
            </w:r>
            <w:r w:rsidR="00F8466B">
              <w:rPr>
                <w:rFonts w:ascii="Calibri" w:eastAsia="Times New Roman" w:hAnsi="Calibri"/>
                <w:szCs w:val="20"/>
                <w:lang w:eastAsia="es-CL"/>
              </w:rPr>
              <w:t>.</w:t>
            </w:r>
          </w:p>
          <w:p w14:paraId="6060C814" w14:textId="72BF5381" w:rsidR="000D3B01" w:rsidRDefault="000D3B01" w:rsidP="00955A40">
            <w:pPr>
              <w:pStyle w:val="Prrafodelista"/>
              <w:numPr>
                <w:ilvl w:val="0"/>
                <w:numId w:val="5"/>
              </w:numPr>
              <w:spacing w:before="0"/>
              <w:rPr>
                <w:rFonts w:ascii="Calibri" w:hAnsi="Calibri" w:cs="Calibri"/>
                <w:b/>
                <w:bCs/>
                <w:color w:val="000000"/>
                <w:szCs w:val="20"/>
              </w:rPr>
            </w:pPr>
            <w:r>
              <w:rPr>
                <w:rFonts w:ascii="Calibri" w:eastAsia="Times New Roman" w:hAnsi="Calibri"/>
                <w:szCs w:val="20"/>
                <w:lang w:eastAsia="es-CL"/>
              </w:rPr>
              <w:t>ID 10.</w:t>
            </w:r>
            <w:r w:rsidRPr="0055159F">
              <w:rPr>
                <w:rFonts w:ascii="Calibri" w:eastAsia="Times New Roman" w:hAnsi="Calibri"/>
                <w:szCs w:val="20"/>
                <w:lang w:eastAsia="es-CL"/>
              </w:rPr>
              <w:t xml:space="preserve"> </w:t>
            </w:r>
            <w:hyperlink r:id="rId61" w:tgtFrame="_parent" w:history="1">
              <w:r w:rsidRPr="0055159F">
                <w:rPr>
                  <w:rStyle w:val="Hipervnculo"/>
                  <w:szCs w:val="20"/>
                </w:rPr>
                <w:t>Plan de monitoreo de vibraciones. Informe de análisis de vibraciones proyectadas por operación</w:t>
              </w:r>
              <w:proofErr w:type="gramStart"/>
              <w:r w:rsidRPr="0055159F">
                <w:rPr>
                  <w:rStyle w:val="Hipervnculo"/>
                  <w:szCs w:val="20"/>
                </w:rPr>
                <w:t xml:space="preserve">   (</w:t>
              </w:r>
              <w:proofErr w:type="gramEnd"/>
              <w:r w:rsidRPr="0055159F">
                <w:rPr>
                  <w:rStyle w:val="Hipervnculo"/>
                  <w:szCs w:val="20"/>
                </w:rPr>
                <w:t>campaña n°1/ abril-mayo /2018)</w:t>
              </w:r>
            </w:hyperlink>
            <w:r w:rsidRPr="0055159F">
              <w:rPr>
                <w:rFonts w:ascii="Calibri" w:eastAsia="Times New Roman" w:hAnsi="Calibri"/>
                <w:szCs w:val="20"/>
                <w:lang w:eastAsia="es-CL"/>
              </w:rPr>
              <w:t xml:space="preserve">. Fecha de carga a SSA: </w:t>
            </w:r>
            <w:r>
              <w:rPr>
                <w:rFonts w:ascii="Calibri" w:eastAsia="Times New Roman" w:hAnsi="Calibri"/>
                <w:szCs w:val="20"/>
                <w:lang w:eastAsia="es-CL"/>
              </w:rPr>
              <w:t>7 de mayo</w:t>
            </w:r>
            <w:r w:rsidRPr="0055159F">
              <w:rPr>
                <w:rFonts w:ascii="Calibri" w:eastAsia="Times New Roman" w:hAnsi="Calibri"/>
                <w:szCs w:val="20"/>
                <w:lang w:eastAsia="es-CL"/>
              </w:rPr>
              <w:t xml:space="preserve"> de 2018</w:t>
            </w:r>
            <w:r w:rsidR="00F8466B">
              <w:rPr>
                <w:rFonts w:ascii="Calibri" w:eastAsia="Times New Roman" w:hAnsi="Calibri"/>
                <w:szCs w:val="20"/>
                <w:lang w:eastAsia="es-CL"/>
              </w:rPr>
              <w:t>.</w:t>
            </w:r>
          </w:p>
        </w:tc>
      </w:tr>
      <w:tr w:rsidR="00CE2D6B" w14:paraId="0C1E2860" w14:textId="77777777" w:rsidTr="00CE2D6B">
        <w:trPr>
          <w:trHeight w:val="1317"/>
        </w:trPr>
        <w:tc>
          <w:tcPr>
            <w:tcW w:w="5000" w:type="pct"/>
            <w:tcBorders>
              <w:top w:val="single" w:sz="8" w:space="0" w:color="auto"/>
              <w:left w:val="single" w:sz="8" w:space="0" w:color="auto"/>
              <w:right w:val="single" w:sz="8" w:space="0" w:color="000000"/>
            </w:tcBorders>
            <w:shd w:val="clear" w:color="auto" w:fill="auto"/>
            <w:vAlign w:val="center"/>
            <w:hideMark/>
          </w:tcPr>
          <w:p w14:paraId="26D7FEFE" w14:textId="77777777" w:rsidR="00CE2D6B" w:rsidRDefault="00CE2D6B" w:rsidP="007D6809">
            <w:pPr>
              <w:spacing w:before="0" w:after="0" w:line="240" w:lineRule="auto"/>
              <w:rPr>
                <w:rFonts w:ascii="Calibri" w:hAnsi="Calibri" w:cs="Calibri"/>
                <w:b/>
                <w:bCs/>
                <w:color w:val="000000"/>
                <w:szCs w:val="20"/>
              </w:rPr>
            </w:pPr>
            <w:r>
              <w:rPr>
                <w:rFonts w:ascii="Calibri" w:hAnsi="Calibri" w:cs="Calibri"/>
                <w:b/>
                <w:bCs/>
                <w:color w:val="000000"/>
                <w:szCs w:val="20"/>
              </w:rPr>
              <w:t xml:space="preserve">Exigencias: </w:t>
            </w:r>
          </w:p>
          <w:p w14:paraId="475E1FEE" w14:textId="77777777" w:rsidR="00CE2D6B" w:rsidRDefault="00CE2D6B" w:rsidP="007D6809">
            <w:pPr>
              <w:spacing w:before="0" w:after="0" w:line="240" w:lineRule="auto"/>
              <w:rPr>
                <w:rFonts w:ascii="Calibri" w:hAnsi="Calibri" w:cs="Calibri"/>
                <w:b/>
                <w:iCs/>
                <w:color w:val="000000"/>
                <w:szCs w:val="20"/>
              </w:rPr>
            </w:pPr>
            <w:r w:rsidRPr="00CE2D6B">
              <w:rPr>
                <w:rFonts w:ascii="Calibri" w:hAnsi="Calibri" w:cs="Calibri"/>
                <w:b/>
                <w:iCs/>
                <w:color w:val="000000"/>
                <w:szCs w:val="20"/>
              </w:rPr>
              <w:t>RCA 589/2013</w:t>
            </w:r>
          </w:p>
          <w:p w14:paraId="00FBB625" w14:textId="77777777" w:rsidR="003630D9" w:rsidRPr="00CE2D6B" w:rsidRDefault="004A459C" w:rsidP="007D6809">
            <w:pPr>
              <w:spacing w:before="0" w:after="0" w:line="240" w:lineRule="auto"/>
              <w:rPr>
                <w:rFonts w:ascii="Calibri" w:hAnsi="Calibri" w:cs="Calibri"/>
                <w:b/>
                <w:iCs/>
                <w:color w:val="000000"/>
                <w:szCs w:val="20"/>
              </w:rPr>
            </w:pPr>
            <w:r>
              <w:rPr>
                <w:rFonts w:ascii="Calibri" w:hAnsi="Calibri" w:cs="Calibri"/>
                <w:b/>
                <w:iCs/>
                <w:color w:val="000000"/>
                <w:szCs w:val="20"/>
              </w:rPr>
              <w:t xml:space="preserve">Considerando </w:t>
            </w:r>
            <w:r w:rsidR="003630D9" w:rsidRPr="003630D9">
              <w:rPr>
                <w:rFonts w:ascii="Calibri" w:hAnsi="Calibri" w:cs="Calibri"/>
                <w:b/>
                <w:iCs/>
                <w:color w:val="000000"/>
                <w:szCs w:val="20"/>
              </w:rPr>
              <w:t xml:space="preserve">7.3.1. </w:t>
            </w:r>
            <w:r w:rsidR="003630D9" w:rsidRPr="003630D9">
              <w:rPr>
                <w:rFonts w:ascii="Calibri" w:hAnsi="Calibri" w:cs="Calibri"/>
                <w:i/>
                <w:iCs/>
                <w:color w:val="000000"/>
                <w:szCs w:val="20"/>
              </w:rPr>
              <w:t>El titular deberá dar cumplimiento en todo momento a la Norma ISO 2631-2-89.</w:t>
            </w:r>
          </w:p>
          <w:p w14:paraId="53876442" w14:textId="77777777" w:rsidR="00CE2D6B" w:rsidRPr="003630D9" w:rsidRDefault="00CE2D6B" w:rsidP="007D6809">
            <w:pPr>
              <w:spacing w:before="0" w:after="0" w:line="240" w:lineRule="auto"/>
              <w:rPr>
                <w:rFonts w:ascii="Calibri" w:hAnsi="Calibri" w:cs="Calibri"/>
                <w:i/>
                <w:iCs/>
                <w:color w:val="000000"/>
                <w:szCs w:val="20"/>
              </w:rPr>
            </w:pPr>
            <w:r w:rsidRPr="00CE2D6B">
              <w:rPr>
                <w:rFonts w:ascii="Calibri" w:hAnsi="Calibri" w:cs="Calibri"/>
                <w:b/>
                <w:iCs/>
                <w:color w:val="000000"/>
                <w:szCs w:val="20"/>
              </w:rPr>
              <w:t>7.3.1.7.</w:t>
            </w:r>
            <w:r>
              <w:rPr>
                <w:rFonts w:ascii="Calibri" w:hAnsi="Calibri" w:cs="Calibri"/>
                <w:i/>
                <w:iCs/>
                <w:color w:val="000000"/>
                <w:szCs w:val="20"/>
              </w:rPr>
              <w:t xml:space="preserve"> En caso de detectar evolución negativa del nivel de vibración, se deben analizar las causas y aplicar las medidas de mantención o reparación, para luego realizar una medición de verificación en los puntos afectados.</w:t>
            </w:r>
          </w:p>
        </w:tc>
      </w:tr>
      <w:tr w:rsidR="00890397" w14:paraId="6F6F6281" w14:textId="77777777" w:rsidTr="00890397">
        <w:trPr>
          <w:trHeight w:val="20"/>
        </w:trPr>
        <w:tc>
          <w:tcPr>
            <w:tcW w:w="5000" w:type="pct"/>
            <w:tcBorders>
              <w:top w:val="single" w:sz="8" w:space="0" w:color="auto"/>
              <w:left w:val="single" w:sz="8" w:space="0" w:color="auto"/>
              <w:bottom w:val="single" w:sz="8" w:space="0" w:color="auto"/>
              <w:right w:val="single" w:sz="8" w:space="0" w:color="000000"/>
            </w:tcBorders>
            <w:shd w:val="clear" w:color="auto" w:fill="auto"/>
            <w:hideMark/>
          </w:tcPr>
          <w:p w14:paraId="751398E0" w14:textId="748B26CC" w:rsidR="00A20AFF" w:rsidRDefault="00890397" w:rsidP="00DF63F8">
            <w:pPr>
              <w:pStyle w:val="Sinespaciado"/>
              <w:contextualSpacing/>
              <w:rPr>
                <w:rFonts w:ascii="Calibri" w:hAnsi="Calibri" w:cs="Calibri"/>
                <w:b/>
                <w:bCs/>
                <w:iCs/>
                <w:color w:val="000000"/>
                <w:szCs w:val="20"/>
              </w:rPr>
            </w:pPr>
            <w:r w:rsidRPr="003F2E78">
              <w:rPr>
                <w:rFonts w:ascii="Calibri" w:hAnsi="Calibri" w:cs="Calibri"/>
                <w:b/>
                <w:bCs/>
                <w:iCs/>
                <w:color w:val="000000"/>
                <w:szCs w:val="20"/>
              </w:rPr>
              <w:t>Hechos Constatado</w:t>
            </w:r>
            <w:r w:rsidR="008B115C">
              <w:rPr>
                <w:rFonts w:ascii="Calibri" w:hAnsi="Calibri" w:cs="Calibri"/>
                <w:b/>
                <w:bCs/>
                <w:iCs/>
                <w:color w:val="000000"/>
                <w:szCs w:val="20"/>
              </w:rPr>
              <w:t>s</w:t>
            </w:r>
          </w:p>
          <w:p w14:paraId="2F173122" w14:textId="77777777" w:rsidR="00A20AFF" w:rsidRDefault="00A20AFF" w:rsidP="00DF63F8">
            <w:pPr>
              <w:pStyle w:val="Sinespaciado"/>
              <w:contextualSpacing/>
              <w:rPr>
                <w:b/>
              </w:rPr>
            </w:pPr>
          </w:p>
          <w:p w14:paraId="54C1730F" w14:textId="0BDCC250" w:rsidR="003228F6" w:rsidRPr="00217943" w:rsidRDefault="003630D9" w:rsidP="00DF63F8">
            <w:pPr>
              <w:pStyle w:val="Sinespaciado"/>
              <w:contextualSpacing/>
              <w:rPr>
                <w:b/>
              </w:rPr>
            </w:pPr>
            <w:r>
              <w:rPr>
                <w:b/>
              </w:rPr>
              <w:t>A</w:t>
            </w:r>
            <w:r w:rsidR="003228F6" w:rsidRPr="00217943">
              <w:rPr>
                <w:b/>
              </w:rPr>
              <w:t xml:space="preserve">. </w:t>
            </w:r>
            <w:r>
              <w:rPr>
                <w:b/>
              </w:rPr>
              <w:t>Acciones del titular ante detección de evolución negativa del nivel de vibración, como resultado de seguimiento de vibraciones exigido por RCA</w:t>
            </w:r>
            <w:r w:rsidR="003228F6" w:rsidRPr="00217943">
              <w:rPr>
                <w:b/>
              </w:rPr>
              <w:t>:</w:t>
            </w:r>
          </w:p>
          <w:p w14:paraId="1C67FA4A" w14:textId="77777777" w:rsidR="00CE2D6B" w:rsidRDefault="00CE2D6B" w:rsidP="00DF63F8">
            <w:pPr>
              <w:pStyle w:val="Listaconnmeros"/>
              <w:numPr>
                <w:ilvl w:val="0"/>
                <w:numId w:val="16"/>
              </w:numPr>
              <w:spacing w:before="0" w:after="0" w:line="240" w:lineRule="auto"/>
            </w:pPr>
            <w:r>
              <w:t>Con fecha 7 de mayo de 2018, el titular Metro cargó un compilado documental en el Sistema de Seguimiento Ambiental de la SMA (ID 69456)</w:t>
            </w:r>
            <w:r w:rsidRPr="00C41DED">
              <w:t xml:space="preserve"> </w:t>
            </w:r>
            <w:r>
              <w:t>con la siguiente información:</w:t>
            </w:r>
          </w:p>
          <w:p w14:paraId="5BF9BBAD" w14:textId="6DD6EE63" w:rsidR="00CE2D6B" w:rsidRDefault="00CE2D6B" w:rsidP="00DF63F8">
            <w:pPr>
              <w:pStyle w:val="Listaconnmeros"/>
              <w:numPr>
                <w:ilvl w:val="1"/>
                <w:numId w:val="16"/>
              </w:numPr>
              <w:spacing w:before="0" w:after="0" w:line="240" w:lineRule="auto"/>
            </w:pPr>
            <w:r>
              <w:t>ISAs ID RCA 6, 7 y 8 de la</w:t>
            </w:r>
            <w:r w:rsidR="003228F6">
              <w:t xml:space="preserve"> </w:t>
            </w:r>
            <w:r w:rsidR="003228F6">
              <w:fldChar w:fldCharType="begin"/>
            </w:r>
            <w:r w:rsidR="003228F6">
              <w:instrText xml:space="preserve"> REF _Ref529532694 \h </w:instrText>
            </w:r>
            <w:r w:rsidR="003228F6">
              <w:fldChar w:fldCharType="separate"/>
            </w:r>
            <w:r w:rsidR="00FC4CE7" w:rsidRPr="005117D7">
              <w:t xml:space="preserve">Tabla </w:t>
            </w:r>
            <w:r w:rsidR="00FC4CE7">
              <w:rPr>
                <w:noProof/>
              </w:rPr>
              <w:t>8</w:t>
            </w:r>
            <w:r w:rsidR="003228F6">
              <w:fldChar w:fldCharType="end"/>
            </w:r>
            <w:r>
              <w:t xml:space="preserve"> y </w:t>
            </w:r>
            <w:r w:rsidR="003228F6">
              <w:fldChar w:fldCharType="begin"/>
            </w:r>
            <w:r w:rsidR="003228F6">
              <w:instrText xml:space="preserve"> REF _Ref529532717 \h </w:instrText>
            </w:r>
            <w:r w:rsidR="003228F6">
              <w:fldChar w:fldCharType="separate"/>
            </w:r>
            <w:r w:rsidR="00FC4CE7" w:rsidRPr="005117D7">
              <w:t xml:space="preserve">Figura </w:t>
            </w:r>
            <w:r w:rsidR="00FC4CE7">
              <w:rPr>
                <w:noProof/>
              </w:rPr>
              <w:t>28</w:t>
            </w:r>
            <w:r w:rsidR="003228F6">
              <w:fldChar w:fldCharType="end"/>
            </w:r>
            <w:r>
              <w:t xml:space="preserve"> del presente informe.</w:t>
            </w:r>
          </w:p>
          <w:p w14:paraId="16A1D10A" w14:textId="77777777" w:rsidR="00CE2D6B" w:rsidRDefault="00CE2D6B" w:rsidP="00DF63F8">
            <w:pPr>
              <w:pStyle w:val="Listaconnmeros"/>
              <w:numPr>
                <w:ilvl w:val="1"/>
                <w:numId w:val="16"/>
              </w:numPr>
              <w:spacing w:before="0" w:after="0" w:line="240" w:lineRule="auto"/>
            </w:pPr>
            <w:r>
              <w:t>“</w:t>
            </w:r>
            <w:r w:rsidRPr="00C41DED">
              <w:rPr>
                <w:i/>
              </w:rPr>
              <w:t xml:space="preserve">Informe complementario respecto de monitoreo de vibraciones realizado en receptor Eleodoro </w:t>
            </w:r>
            <w:r w:rsidRPr="00C41DED">
              <w:t>[SIC]</w:t>
            </w:r>
            <w:r w:rsidRPr="00C41DED">
              <w:rPr>
                <w:i/>
              </w:rPr>
              <w:t xml:space="preserve"> Yáñez N° 1993</w:t>
            </w:r>
            <w:r>
              <w:t>”, fechado 4 de mayo de 2018, cuyo contenido de una página da cuenta de los siguientes antecedentes:</w:t>
            </w:r>
          </w:p>
          <w:p w14:paraId="58DD2367" w14:textId="6721A943" w:rsidR="00CE2D6B" w:rsidRDefault="00CE2D6B" w:rsidP="00DF63F8">
            <w:pPr>
              <w:pStyle w:val="Listaconnmeros"/>
              <w:numPr>
                <w:ilvl w:val="2"/>
                <w:numId w:val="16"/>
              </w:numPr>
              <w:spacing w:before="0" w:after="0" w:line="240" w:lineRule="auto"/>
            </w:pPr>
            <w:r>
              <w:t xml:space="preserve">En </w:t>
            </w:r>
            <w:r w:rsidR="002B6E29">
              <w:t>la medición</w:t>
            </w:r>
            <w:r>
              <w:t xml:space="preserve"> de vibraciones en </w:t>
            </w:r>
            <w:r w:rsidRPr="00FA2BBA">
              <w:rPr>
                <w:b/>
              </w:rPr>
              <w:t>Eliodoro Yáñez 1993, Departamentos 23 y 43</w:t>
            </w:r>
            <w:r>
              <w:t xml:space="preserve">, cuyas mediciones fueron efectuadas el día </w:t>
            </w:r>
            <w:r w:rsidRPr="00FA2BBA">
              <w:rPr>
                <w:b/>
              </w:rPr>
              <w:t>24 de abril de 2018</w:t>
            </w:r>
            <w:r>
              <w:t xml:space="preserve"> (ISA ID RCA 6 de la </w:t>
            </w:r>
            <w:r w:rsidR="003228F6">
              <w:fldChar w:fldCharType="begin"/>
            </w:r>
            <w:r w:rsidR="003228F6">
              <w:instrText xml:space="preserve"> REF _Ref529532694 \h </w:instrText>
            </w:r>
            <w:r w:rsidR="003228F6">
              <w:fldChar w:fldCharType="separate"/>
            </w:r>
            <w:r w:rsidR="00FC4CE7" w:rsidRPr="005117D7">
              <w:t xml:space="preserve">Tabla </w:t>
            </w:r>
            <w:r w:rsidR="00FC4CE7">
              <w:rPr>
                <w:noProof/>
              </w:rPr>
              <w:t>8</w:t>
            </w:r>
            <w:r w:rsidR="003228F6">
              <w:fldChar w:fldCharType="end"/>
            </w:r>
            <w:r w:rsidR="003228F6">
              <w:t xml:space="preserve"> y </w:t>
            </w:r>
            <w:r w:rsidR="003228F6">
              <w:fldChar w:fldCharType="begin"/>
            </w:r>
            <w:r w:rsidR="003228F6">
              <w:instrText xml:space="preserve"> REF _Ref529532717 \h </w:instrText>
            </w:r>
            <w:r w:rsidR="003228F6">
              <w:fldChar w:fldCharType="separate"/>
            </w:r>
            <w:r w:rsidR="00FC4CE7" w:rsidRPr="005117D7">
              <w:t xml:space="preserve">Figura </w:t>
            </w:r>
            <w:r w:rsidR="00FC4CE7">
              <w:rPr>
                <w:noProof/>
              </w:rPr>
              <w:t>28</w:t>
            </w:r>
            <w:r w:rsidR="003228F6">
              <w:fldChar w:fldCharType="end"/>
            </w:r>
            <w:r>
              <w:t xml:space="preserve">), </w:t>
            </w:r>
            <w:r w:rsidRPr="00FA2BBA">
              <w:rPr>
                <w:b/>
              </w:rPr>
              <w:t>se registraron eventos que superaron la norma</w:t>
            </w:r>
            <w:r w:rsidR="00FA7147" w:rsidRPr="00FA7147">
              <w:t>, lo que fue reportado por el titular mediante dicho Informe de Seguimiento</w:t>
            </w:r>
            <w:r w:rsidR="00FA7147">
              <w:t xml:space="preserve"> (ver </w:t>
            </w:r>
            <w:r w:rsidR="00FA7147">
              <w:fldChar w:fldCharType="begin"/>
            </w:r>
            <w:r w:rsidR="00FA7147">
              <w:instrText xml:space="preserve"> REF _Ref529547944 \h </w:instrText>
            </w:r>
            <w:r w:rsidR="00FA7147">
              <w:fldChar w:fldCharType="separate"/>
            </w:r>
            <w:r w:rsidR="00FC4CE7" w:rsidRPr="001A69C0">
              <w:t xml:space="preserve">Figura </w:t>
            </w:r>
            <w:r w:rsidR="00FC4CE7">
              <w:rPr>
                <w:noProof/>
              </w:rPr>
              <w:t>29</w:t>
            </w:r>
            <w:r w:rsidR="00FA7147">
              <w:fldChar w:fldCharType="end"/>
            </w:r>
            <w:r w:rsidR="00FA7147">
              <w:t>)</w:t>
            </w:r>
            <w:r>
              <w:t xml:space="preserve">. </w:t>
            </w:r>
          </w:p>
          <w:p w14:paraId="36A41E27" w14:textId="77777777" w:rsidR="00CE2D6B" w:rsidRDefault="00CE2D6B" w:rsidP="00DF63F8">
            <w:pPr>
              <w:pStyle w:val="Listaconnmeros"/>
              <w:numPr>
                <w:ilvl w:val="2"/>
                <w:numId w:val="16"/>
              </w:numPr>
              <w:spacing w:before="0" w:after="0" w:line="240" w:lineRule="auto"/>
            </w:pPr>
            <w:r>
              <w:t xml:space="preserve">Producto de lo anterior, el titular habría activado una </w:t>
            </w:r>
            <w:r w:rsidRPr="00FA2BBA">
              <w:rPr>
                <w:b/>
              </w:rPr>
              <w:t>medida de mitigación, consistente en “Reducción de Velocidad” entre los tramos LEN-ISU, e ISU-NUN</w:t>
            </w:r>
            <w:r>
              <w:t>.</w:t>
            </w:r>
            <w:r w:rsidRPr="002C3A91">
              <w:t xml:space="preserve"> </w:t>
            </w:r>
          </w:p>
          <w:p w14:paraId="5125A20C" w14:textId="764F760F" w:rsidR="00CE2D6B" w:rsidRDefault="00CE2D6B" w:rsidP="00DF63F8">
            <w:pPr>
              <w:pStyle w:val="Listaconnmeros"/>
              <w:numPr>
                <w:ilvl w:val="2"/>
                <w:numId w:val="16"/>
              </w:numPr>
              <w:spacing w:before="0" w:after="0" w:line="240" w:lineRule="auto"/>
            </w:pPr>
            <w:bookmarkStart w:id="244" w:name="_Ref530470921"/>
            <w:r>
              <w:t xml:space="preserve">A fin de dar cumplimiento a sus obligaciones ambientales, el titular habría realizado </w:t>
            </w:r>
            <w:r w:rsidR="002B6E29">
              <w:t>una nueva medición</w:t>
            </w:r>
            <w:r>
              <w:t xml:space="preserve"> de vibraciones en el receptor del 4to piso de Eliodoro </w:t>
            </w:r>
            <w:r w:rsidR="001651E4">
              <w:t>Yáñez</w:t>
            </w:r>
            <w:r>
              <w:t xml:space="preserve">, con mediciones efectuadas el día 3 de mayo de 2018 (ISA ID RCA 7 de la </w:t>
            </w:r>
            <w:r w:rsidR="003228F6">
              <w:fldChar w:fldCharType="begin"/>
            </w:r>
            <w:r w:rsidR="003228F6">
              <w:instrText xml:space="preserve"> REF _Ref529532694 \h </w:instrText>
            </w:r>
            <w:r w:rsidR="003228F6">
              <w:fldChar w:fldCharType="separate"/>
            </w:r>
            <w:r w:rsidR="00FC4CE7" w:rsidRPr="005117D7">
              <w:t xml:space="preserve">Tabla </w:t>
            </w:r>
            <w:r w:rsidR="00FC4CE7">
              <w:rPr>
                <w:noProof/>
              </w:rPr>
              <w:t>8</w:t>
            </w:r>
            <w:r w:rsidR="003228F6">
              <w:fldChar w:fldCharType="end"/>
            </w:r>
            <w:r w:rsidR="003228F6">
              <w:t xml:space="preserve"> y </w:t>
            </w:r>
            <w:r w:rsidR="003228F6">
              <w:fldChar w:fldCharType="begin"/>
            </w:r>
            <w:r w:rsidR="003228F6">
              <w:instrText xml:space="preserve"> REF _Ref529532717 \h </w:instrText>
            </w:r>
            <w:r w:rsidR="003228F6">
              <w:fldChar w:fldCharType="separate"/>
            </w:r>
            <w:r w:rsidR="00FC4CE7" w:rsidRPr="005117D7">
              <w:t xml:space="preserve">Figura </w:t>
            </w:r>
            <w:r w:rsidR="00FC4CE7">
              <w:rPr>
                <w:noProof/>
              </w:rPr>
              <w:t>28</w:t>
            </w:r>
            <w:r w:rsidR="003228F6">
              <w:fldChar w:fldCharType="end"/>
            </w:r>
            <w:r>
              <w:t xml:space="preserve">), observándose cumplimiento en relación a la </w:t>
            </w:r>
            <w:r w:rsidRPr="00FA7147">
              <w:t>norma ISO</w:t>
            </w:r>
            <w:r w:rsidR="00FA7147" w:rsidRPr="00FA7147">
              <w:t xml:space="preserve"> (ver </w:t>
            </w:r>
            <w:r w:rsidR="00FA7147" w:rsidRPr="00FA7147">
              <w:fldChar w:fldCharType="begin"/>
            </w:r>
            <w:r w:rsidR="00FA7147" w:rsidRPr="00FA7147">
              <w:instrText xml:space="preserve"> REF _Ref529547952 \h </w:instrText>
            </w:r>
            <w:r w:rsidR="00FA7147">
              <w:instrText xml:space="preserve"> \* MERGEFORMAT </w:instrText>
            </w:r>
            <w:r w:rsidR="00FA7147" w:rsidRPr="00FA7147">
              <w:fldChar w:fldCharType="separate"/>
            </w:r>
            <w:r w:rsidR="00FC4CE7" w:rsidRPr="001A69C0">
              <w:t xml:space="preserve">Figura </w:t>
            </w:r>
            <w:r w:rsidR="00FC4CE7">
              <w:rPr>
                <w:noProof/>
              </w:rPr>
              <w:t>30</w:t>
            </w:r>
            <w:r w:rsidR="00FA7147" w:rsidRPr="00FA7147">
              <w:fldChar w:fldCharType="end"/>
            </w:r>
            <w:r w:rsidR="00FA7147">
              <w:t>)</w:t>
            </w:r>
            <w:r w:rsidRPr="00FA7147">
              <w:t>.</w:t>
            </w:r>
            <w:bookmarkEnd w:id="244"/>
          </w:p>
          <w:p w14:paraId="2BC68512" w14:textId="77777777" w:rsidR="00CE2D6B" w:rsidRDefault="00CE2D6B" w:rsidP="00DF63F8">
            <w:pPr>
              <w:pStyle w:val="Listaconnmeros"/>
              <w:numPr>
                <w:ilvl w:val="2"/>
                <w:numId w:val="16"/>
              </w:numPr>
              <w:spacing w:before="0" w:after="0" w:line="240" w:lineRule="auto"/>
            </w:pPr>
            <w:r>
              <w:t>Al final del documento el titular señala que “</w:t>
            </w:r>
            <w:r w:rsidRPr="00B61F77">
              <w:rPr>
                <w:i/>
              </w:rPr>
              <w:t>la primera campaña de monitoreo se encuentra finalizada</w:t>
            </w:r>
            <w:r>
              <w:t>” añadiendo que “</w:t>
            </w:r>
            <w:r w:rsidRPr="00B61F77">
              <w:rPr>
                <w:i/>
              </w:rPr>
              <w:t>Metro seguirá monitoreando de acuerdo a lo establecido en la RCA, información que será entregada en Campaña de Monitoreo N°2</w:t>
            </w:r>
            <w:r>
              <w:t>”.</w:t>
            </w:r>
          </w:p>
          <w:p w14:paraId="79EBCDCA" w14:textId="0BEFDA4B" w:rsidR="003630D9" w:rsidRDefault="003630D9" w:rsidP="00DF63F8">
            <w:pPr>
              <w:pStyle w:val="Listaconnmeros"/>
              <w:numPr>
                <w:ilvl w:val="0"/>
                <w:numId w:val="16"/>
              </w:numPr>
              <w:spacing w:before="0" w:after="0" w:line="240" w:lineRule="auto"/>
            </w:pPr>
            <w:r>
              <w:lastRenderedPageBreak/>
              <w:t xml:space="preserve">El anterior fue el único </w:t>
            </w:r>
            <w:r w:rsidR="002B6E29">
              <w:t>informe de seguimiento</w:t>
            </w:r>
            <w:r w:rsidR="007F1423">
              <w:t xml:space="preserve"> de la primera campaña de </w:t>
            </w:r>
            <w:r w:rsidR="005A1B9F">
              <w:t>seguimiento</w:t>
            </w:r>
            <w:r>
              <w:t xml:space="preserve"> en que el titular reportó que se detectó superación al límite señalado en la Norma ISO. </w:t>
            </w:r>
          </w:p>
          <w:p w14:paraId="479AD807" w14:textId="11AE74DA" w:rsidR="002B6E29" w:rsidRDefault="002B6E29" w:rsidP="00DF63F8">
            <w:pPr>
              <w:pStyle w:val="Listaconnmeros"/>
              <w:numPr>
                <w:ilvl w:val="0"/>
                <w:numId w:val="16"/>
              </w:numPr>
              <w:spacing w:before="0" w:after="0" w:line="240" w:lineRule="auto"/>
            </w:pPr>
            <w:r>
              <w:t xml:space="preserve">Revisados todos los datos reportados por el titular en los informes de seguimiento y fichas de mediciones complementarias (ver Anexo 14), se verifica </w:t>
            </w:r>
            <w:proofErr w:type="gramStart"/>
            <w:r>
              <w:t>que</w:t>
            </w:r>
            <w:proofErr w:type="gramEnd"/>
            <w:r>
              <w:t xml:space="preserve"> en las actividades de medición de vibraciones efectuadas por el titular, no se reportaron superaciones adicionales a las descritas en el Informe señalado previamente.</w:t>
            </w:r>
          </w:p>
          <w:p w14:paraId="6642BECF" w14:textId="77777777" w:rsidR="00FA7147" w:rsidRDefault="00FA7147" w:rsidP="00DF63F8">
            <w:pPr>
              <w:pStyle w:val="Sinespaciado"/>
              <w:contextualSpacing/>
              <w:rPr>
                <w:b/>
              </w:rPr>
            </w:pPr>
          </w:p>
          <w:p w14:paraId="299EF1ED" w14:textId="77777777" w:rsidR="00FA7147" w:rsidRPr="00217943" w:rsidRDefault="00FA7147" w:rsidP="00DF63F8">
            <w:pPr>
              <w:pStyle w:val="Sinespaciado"/>
              <w:contextualSpacing/>
              <w:rPr>
                <w:b/>
              </w:rPr>
            </w:pPr>
            <w:r>
              <w:rPr>
                <w:b/>
              </w:rPr>
              <w:t>B</w:t>
            </w:r>
            <w:r w:rsidRPr="00217943">
              <w:rPr>
                <w:b/>
              </w:rPr>
              <w:t xml:space="preserve">. </w:t>
            </w:r>
            <w:r>
              <w:rPr>
                <w:b/>
              </w:rPr>
              <w:t>Efectividad de la reducción de velocidad (o de la “medida de mitigación complementaria”)</w:t>
            </w:r>
            <w:r w:rsidRPr="00217943">
              <w:rPr>
                <w:b/>
              </w:rPr>
              <w:t>:</w:t>
            </w:r>
          </w:p>
          <w:p w14:paraId="51B3EC0F" w14:textId="77777777" w:rsidR="00FA7147" w:rsidRDefault="00CE2D6B" w:rsidP="00DF63F8">
            <w:pPr>
              <w:pStyle w:val="Listaconnmeros"/>
              <w:numPr>
                <w:ilvl w:val="0"/>
                <w:numId w:val="16"/>
              </w:numPr>
              <w:spacing w:before="0" w:after="0" w:line="240" w:lineRule="auto"/>
            </w:pPr>
            <w:bookmarkStart w:id="245" w:name="_Ref530470927"/>
            <w:r>
              <w:t xml:space="preserve">Considerando </w:t>
            </w:r>
            <w:proofErr w:type="gramStart"/>
            <w:r>
              <w:t>que</w:t>
            </w:r>
            <w:proofErr w:type="gramEnd"/>
            <w:r>
              <w:t xml:space="preserve"> en el receptor de Eliodoro </w:t>
            </w:r>
            <w:r w:rsidR="001651E4">
              <w:t>Yáñez</w:t>
            </w:r>
            <w:r>
              <w:t xml:space="preserve">, piso 4, se efectuaron dos mediciones en días diferentes y a distintas velocidades de pasada de tren, </w:t>
            </w:r>
            <w:r w:rsidR="00FA7147">
              <w:t xml:space="preserve">se </w:t>
            </w:r>
            <w:r w:rsidR="005B69F2">
              <w:t>sistematizaron</w:t>
            </w:r>
            <w:r w:rsidR="00FA7147">
              <w:t xml:space="preserve"> los datos asociados a la “amplificación” o “reducción” de la señal, lo que </w:t>
            </w:r>
            <w:r w:rsidR="007F1423">
              <w:t>corresponde</w:t>
            </w:r>
            <w:r w:rsidR="00FA7147">
              <w:t xml:space="preserve"> básicamente a la diferencia entre los datos obtenidos fuera de la vivienda vs los datos obtenidos al interior.</w:t>
            </w:r>
            <w:bookmarkEnd w:id="245"/>
          </w:p>
          <w:p w14:paraId="7E73E8EA" w14:textId="3BCD1BBD" w:rsidR="00CE2D6B" w:rsidRDefault="00FA7147" w:rsidP="00DF63F8">
            <w:pPr>
              <w:pStyle w:val="Listaconnmeros"/>
              <w:numPr>
                <w:ilvl w:val="0"/>
                <w:numId w:val="16"/>
              </w:numPr>
              <w:spacing w:before="0" w:after="0" w:line="240" w:lineRule="auto"/>
            </w:pPr>
            <w:bookmarkStart w:id="246" w:name="_Ref530470930"/>
            <w:r>
              <w:t xml:space="preserve">Con lo anterior, se elaboró la </w:t>
            </w:r>
            <w:r>
              <w:fldChar w:fldCharType="begin"/>
            </w:r>
            <w:r>
              <w:instrText xml:space="preserve"> REF _Ref529548097 \h </w:instrText>
            </w:r>
            <w:r>
              <w:fldChar w:fldCharType="separate"/>
            </w:r>
            <w:r w:rsidR="00FC4CE7" w:rsidRPr="005117D7">
              <w:t xml:space="preserve">Figura </w:t>
            </w:r>
            <w:r w:rsidR="00FC4CE7">
              <w:rPr>
                <w:noProof/>
              </w:rPr>
              <w:t>31</w:t>
            </w:r>
            <w:r>
              <w:fldChar w:fldCharType="end"/>
            </w:r>
            <w:r>
              <w:t xml:space="preserve">, que compara </w:t>
            </w:r>
            <w:r w:rsidR="00CE2D6B">
              <w:t xml:space="preserve">los </w:t>
            </w:r>
            <w:r w:rsidR="007F1423">
              <w:t>datos</w:t>
            </w:r>
            <w:r w:rsidR="00CE2D6B">
              <w:t xml:space="preserve"> de amplificación </w:t>
            </w:r>
            <w:r>
              <w:t xml:space="preserve">/ reducción de la vibración </w:t>
            </w:r>
            <w:r w:rsidR="00AD23C4">
              <w:t xml:space="preserve">producida por el edificio Eliodoro Yáñez sobre el receptor del piso 4, </w:t>
            </w:r>
            <w:r>
              <w:t xml:space="preserve">con respecto a cada banda de </w:t>
            </w:r>
            <w:r w:rsidR="00AD23C4">
              <w:t xml:space="preserve">un tercio </w:t>
            </w:r>
            <w:r>
              <w:t xml:space="preserve">de octava. De </w:t>
            </w:r>
            <w:r w:rsidR="00AC0D09">
              <w:t>ella</w:t>
            </w:r>
            <w:r>
              <w:t xml:space="preserve">, se </w:t>
            </w:r>
            <w:r w:rsidR="00CE2D6B">
              <w:t xml:space="preserve">observa que a velocidad de tránsito de trenes de 80 km/h, la infraestructura del edificio en que se ubica el receptor amplifica </w:t>
            </w:r>
            <w:r w:rsidR="00AC0D09">
              <w:t>la vibración</w:t>
            </w:r>
            <w:r w:rsidR="00CE2D6B">
              <w:t xml:space="preserve"> en las bandas </w:t>
            </w:r>
            <w:r>
              <w:t xml:space="preserve">de </w:t>
            </w:r>
            <w:r w:rsidR="00AD23C4">
              <w:t xml:space="preserve">un tercio </w:t>
            </w:r>
            <w:r>
              <w:t xml:space="preserve">de octava con centro de frecuencia en </w:t>
            </w:r>
            <w:r w:rsidR="00CE2D6B">
              <w:t xml:space="preserve">40 Hz, 50 Hz y 63 Hz, mientras que a velocidades de 40 km/h, </w:t>
            </w:r>
            <w:r w:rsidR="009727D2">
              <w:t xml:space="preserve">la infraestructura </w:t>
            </w:r>
            <w:r w:rsidR="00AC0D09">
              <w:t>reduce la vibración en dichas bandas.</w:t>
            </w:r>
            <w:bookmarkEnd w:id="246"/>
          </w:p>
          <w:p w14:paraId="3FBB67AC" w14:textId="6DC33C25" w:rsidR="008E3D4B" w:rsidRDefault="008E3D4B" w:rsidP="00DF63F8">
            <w:pPr>
              <w:pStyle w:val="Listaconnmeros"/>
              <w:numPr>
                <w:ilvl w:val="0"/>
                <w:numId w:val="16"/>
              </w:numPr>
              <w:spacing w:before="0" w:after="0" w:line="240" w:lineRule="auto"/>
            </w:pPr>
            <w:r>
              <w:t xml:space="preserve">De los antecedentes listados en los párrafos </w:t>
            </w:r>
            <w:r w:rsidR="00AD23C4">
              <w:fldChar w:fldCharType="begin"/>
            </w:r>
            <w:r w:rsidR="00AD23C4">
              <w:instrText xml:space="preserve"> REF _Ref530470921 \r \h </w:instrText>
            </w:r>
            <w:r w:rsidR="00AD23C4">
              <w:fldChar w:fldCharType="separate"/>
            </w:r>
            <w:r w:rsidR="00FC4CE7">
              <w:t>1.b.iii</w:t>
            </w:r>
            <w:r w:rsidR="00AD23C4">
              <w:fldChar w:fldCharType="end"/>
            </w:r>
            <w:r w:rsidR="00AD23C4">
              <w:t xml:space="preserve">, </w:t>
            </w:r>
            <w:r w:rsidR="00AD23C4">
              <w:fldChar w:fldCharType="begin"/>
            </w:r>
            <w:r w:rsidR="00AD23C4">
              <w:instrText xml:space="preserve"> REF _Ref530470927 \r \h </w:instrText>
            </w:r>
            <w:r w:rsidR="00AD23C4">
              <w:fldChar w:fldCharType="separate"/>
            </w:r>
            <w:r w:rsidR="00FC4CE7">
              <w:t>4</w:t>
            </w:r>
            <w:r w:rsidR="00AD23C4">
              <w:fldChar w:fldCharType="end"/>
            </w:r>
            <w:r w:rsidR="00AD23C4">
              <w:t xml:space="preserve"> y </w:t>
            </w:r>
            <w:r w:rsidR="00AD23C4">
              <w:fldChar w:fldCharType="begin"/>
            </w:r>
            <w:r w:rsidR="00AD23C4">
              <w:instrText xml:space="preserve"> REF _Ref530470930 \r \h </w:instrText>
            </w:r>
            <w:r w:rsidR="00AD23C4">
              <w:fldChar w:fldCharType="separate"/>
            </w:r>
            <w:r w:rsidR="00FC4CE7">
              <w:t>5</w:t>
            </w:r>
            <w:r w:rsidR="00AD23C4">
              <w:fldChar w:fldCharType="end"/>
            </w:r>
            <w:r w:rsidR="00AD23C4">
              <w:t xml:space="preserve"> </w:t>
            </w:r>
            <w:r>
              <w:t xml:space="preserve">precedentes, se </w:t>
            </w:r>
            <w:r w:rsidR="00AD23C4">
              <w:t>infiere</w:t>
            </w:r>
            <w:r>
              <w:t xml:space="preserve"> que la velocidad de tránsito de los trenes resulta un factor determinante en la intensidad de la emisión de vibraciones; </w:t>
            </w:r>
            <w:r w:rsidR="006B0CA9">
              <w:t xml:space="preserve">siendo esperable que </w:t>
            </w:r>
            <w:r>
              <w:t>la vibración disminuy</w:t>
            </w:r>
            <w:r w:rsidR="00AC0D09">
              <w:t xml:space="preserve">a desde la fuente </w:t>
            </w:r>
            <w:r w:rsidR="006B0CA9">
              <w:t xml:space="preserve">con tránsito a baja velocidad </w:t>
            </w:r>
            <w:r w:rsidR="00AC0D09">
              <w:t>y</w:t>
            </w:r>
            <w:r w:rsidR="00AD23C4">
              <w:t>, en ciertos casos,</w:t>
            </w:r>
            <w:r w:rsidR="00AC0D09">
              <w:t xml:space="preserve"> </w:t>
            </w:r>
            <w:r w:rsidR="00AD23C4">
              <w:t xml:space="preserve">por </w:t>
            </w:r>
            <w:r w:rsidR="006B0CA9">
              <w:t>un efecto de</w:t>
            </w:r>
            <w:r>
              <w:t xml:space="preserve"> </w:t>
            </w:r>
            <w:r w:rsidR="00AD23C4">
              <w:t>mitigación causad</w:t>
            </w:r>
            <w:r w:rsidR="006B0CA9">
              <w:t>o</w:t>
            </w:r>
            <w:r w:rsidR="00AD23C4">
              <w:t xml:space="preserve"> por la misma </w:t>
            </w:r>
            <w:r>
              <w:t>infraestructura en que se circunscriben los receptores.</w:t>
            </w:r>
          </w:p>
          <w:p w14:paraId="13850555" w14:textId="77777777" w:rsidR="00CE2D6B" w:rsidRPr="008E3D4B" w:rsidRDefault="00CE2D6B" w:rsidP="00DF63F8">
            <w:pPr>
              <w:spacing w:before="0" w:after="0" w:line="240" w:lineRule="auto"/>
              <w:rPr>
                <w:rFonts w:ascii="Calibri" w:hAnsi="Calibri" w:cs="Calibri"/>
                <w:b/>
                <w:bCs/>
                <w:iCs/>
                <w:color w:val="000000"/>
                <w:szCs w:val="20"/>
              </w:rPr>
            </w:pPr>
          </w:p>
          <w:p w14:paraId="712A4B2B" w14:textId="65EE265C" w:rsidR="007F1423" w:rsidRPr="00217943" w:rsidRDefault="007F1423" w:rsidP="00DF63F8">
            <w:pPr>
              <w:pStyle w:val="Sinespaciado"/>
              <w:contextualSpacing/>
              <w:rPr>
                <w:b/>
              </w:rPr>
            </w:pPr>
            <w:r>
              <w:rPr>
                <w:b/>
              </w:rPr>
              <w:t>C</w:t>
            </w:r>
            <w:r w:rsidRPr="00217943">
              <w:rPr>
                <w:b/>
              </w:rPr>
              <w:t xml:space="preserve">. </w:t>
            </w:r>
            <w:r w:rsidR="005A1B9F">
              <w:rPr>
                <w:b/>
              </w:rPr>
              <w:t>Mediciones de vibración gestionadas por la</w:t>
            </w:r>
            <w:r>
              <w:rPr>
                <w:b/>
              </w:rPr>
              <w:t xml:space="preserve"> SMA</w:t>
            </w:r>
          </w:p>
          <w:p w14:paraId="7E92A0C9" w14:textId="6EAD5E43" w:rsidR="007F1423" w:rsidRDefault="007F1423" w:rsidP="00DF63F8">
            <w:pPr>
              <w:pStyle w:val="Listaconnmeros"/>
              <w:numPr>
                <w:ilvl w:val="0"/>
                <w:numId w:val="16"/>
              </w:numPr>
              <w:spacing w:before="0" w:after="0" w:line="240" w:lineRule="auto"/>
            </w:pPr>
            <w:r>
              <w:t xml:space="preserve">En relación a la atención de denuncias ingresadas a esta Superintendencia, </w:t>
            </w:r>
            <w:r w:rsidR="00D95B17">
              <w:t xml:space="preserve">se gestionó y </w:t>
            </w:r>
            <w:r>
              <w:t xml:space="preserve">desarrolló un </w:t>
            </w:r>
            <w:r w:rsidRPr="0071623F">
              <w:rPr>
                <w:b/>
              </w:rPr>
              <w:t>programa de medición de vibraciones desde distintas viviendas cercanas al trazado de la línea 6</w:t>
            </w:r>
            <w:r>
              <w:t xml:space="preserve">, con las características indicadas en la Sección </w:t>
            </w:r>
            <w:r w:rsidR="00FE55C4">
              <w:fldChar w:fldCharType="begin"/>
            </w:r>
            <w:r w:rsidR="00FE55C4">
              <w:instrText xml:space="preserve"> REF _Ref530396838 \r \h </w:instrText>
            </w:r>
            <w:r w:rsidR="00FE55C4">
              <w:fldChar w:fldCharType="separate"/>
            </w:r>
            <w:r w:rsidR="00FC4CE7">
              <w:t>7.3</w:t>
            </w:r>
            <w:r w:rsidR="00FE55C4">
              <w:fldChar w:fldCharType="end"/>
            </w:r>
            <w:r>
              <w:t xml:space="preserve"> del presente Informe</w:t>
            </w:r>
            <w:r w:rsidR="00FE55C4">
              <w:t xml:space="preserve"> (“</w:t>
            </w:r>
            <w:r w:rsidR="00FE55C4" w:rsidRPr="00FE55C4">
              <w:rPr>
                <w:i/>
              </w:rPr>
              <w:fldChar w:fldCharType="begin"/>
            </w:r>
            <w:r w:rsidR="00FE55C4" w:rsidRPr="00FE55C4">
              <w:rPr>
                <w:i/>
              </w:rPr>
              <w:instrText xml:space="preserve"> REF _Ref530396850 \h  \* MERGEFORMAT </w:instrText>
            </w:r>
            <w:r w:rsidR="00FE55C4" w:rsidRPr="00FE55C4">
              <w:rPr>
                <w:i/>
              </w:rPr>
            </w:r>
            <w:r w:rsidR="00FE55C4" w:rsidRPr="00FE55C4">
              <w:rPr>
                <w:i/>
              </w:rPr>
              <w:fldChar w:fldCharType="separate"/>
            </w:r>
            <w:r w:rsidR="00FC4CE7" w:rsidRPr="00FC4CE7">
              <w:rPr>
                <w:i/>
              </w:rPr>
              <w:t>Actividades de mediciones y análisis con proveedor externo, para caracterización de vibraciones, y evaluación de Normas de vibraciones ISO y DIN</w:t>
            </w:r>
            <w:r w:rsidR="00FE55C4" w:rsidRPr="00FE55C4">
              <w:rPr>
                <w:i/>
              </w:rPr>
              <w:fldChar w:fldCharType="end"/>
            </w:r>
            <w:r w:rsidR="00FE55C4">
              <w:t>”)</w:t>
            </w:r>
            <w:r w:rsidR="000F39F0">
              <w:t xml:space="preserve">, y que se adjunta al mismo como Anexo 13. </w:t>
            </w:r>
            <w:r>
              <w:t xml:space="preserve">A continuación se señalan las </w:t>
            </w:r>
            <w:r w:rsidR="008B115C">
              <w:t xml:space="preserve">características </w:t>
            </w:r>
            <w:r w:rsidR="00DD41B7">
              <w:t>más</w:t>
            </w:r>
            <w:r>
              <w:t xml:space="preserve"> relevantes en relación a las </w:t>
            </w:r>
            <w:r w:rsidR="00E13089">
              <w:t>e</w:t>
            </w:r>
            <w:r>
              <w:t xml:space="preserve">xigencias. </w:t>
            </w:r>
          </w:p>
          <w:p w14:paraId="5A2F3C13" w14:textId="77777777" w:rsidR="007F1423" w:rsidRDefault="007F1423" w:rsidP="00DF63F8">
            <w:pPr>
              <w:pStyle w:val="Listaconnmeros"/>
              <w:numPr>
                <w:ilvl w:val="1"/>
                <w:numId w:val="16"/>
              </w:numPr>
              <w:spacing w:before="0" w:after="0" w:line="240" w:lineRule="auto"/>
            </w:pPr>
            <w:r>
              <w:t>La campaña de mediciones se realizó entre los días 6 y 29 de agosto de 2018.</w:t>
            </w:r>
          </w:p>
          <w:p w14:paraId="612084E2" w14:textId="1A66519D" w:rsidR="00A23F9F" w:rsidRDefault="007F1423" w:rsidP="00DF63F8">
            <w:pPr>
              <w:pStyle w:val="Listaconnmeros"/>
              <w:numPr>
                <w:ilvl w:val="1"/>
                <w:numId w:val="16"/>
              </w:numPr>
              <w:spacing w:before="0" w:after="0" w:line="240" w:lineRule="auto"/>
            </w:pPr>
            <w:r>
              <w:t>Se caracterizaron 7 ubicaciones distribuidas en las comunas de Pedro Aguirre Cerda, Santiago y Ñuñoa</w:t>
            </w:r>
            <w:r w:rsidR="00AF30A3">
              <w:t>.</w:t>
            </w:r>
            <w:r w:rsidR="00314B7F">
              <w:t xml:space="preserve"> </w:t>
            </w:r>
            <w:r w:rsidR="00A23F9F">
              <w:t xml:space="preserve">En 5 ubicaciones, posterior a la calibración presencial del equipo, se recabaron datos de velocidad (de vibración) por 48 horas continuas, y en los 2 restantes se tomaron datos por 24 horas continuas. El detalle de cada receptor se resume en la </w:t>
            </w:r>
            <w:r w:rsidR="00A23F9F">
              <w:fldChar w:fldCharType="begin"/>
            </w:r>
            <w:r w:rsidR="00A23F9F">
              <w:instrText xml:space="preserve"> REF _Ref530410276 \h </w:instrText>
            </w:r>
            <w:r w:rsidR="00A23F9F">
              <w:fldChar w:fldCharType="separate"/>
            </w:r>
            <w:r w:rsidR="00FC4CE7" w:rsidRPr="005117D7">
              <w:t xml:space="preserve">Tabla </w:t>
            </w:r>
            <w:r w:rsidR="00FC4CE7">
              <w:rPr>
                <w:noProof/>
              </w:rPr>
              <w:t>9</w:t>
            </w:r>
            <w:r w:rsidR="00A23F9F">
              <w:fldChar w:fldCharType="end"/>
            </w:r>
            <w:r w:rsidR="00A23F9F">
              <w:t>.</w:t>
            </w:r>
          </w:p>
          <w:p w14:paraId="3796C617" w14:textId="77777777" w:rsidR="001651E4" w:rsidRPr="006A080F" w:rsidRDefault="001651E4" w:rsidP="00DF63F8">
            <w:pPr>
              <w:pStyle w:val="Listaconnmeros"/>
              <w:numPr>
                <w:ilvl w:val="1"/>
                <w:numId w:val="16"/>
              </w:numPr>
              <w:spacing w:before="0" w:after="0" w:line="240" w:lineRule="auto"/>
            </w:pPr>
            <w:r>
              <w:t xml:space="preserve">Las mediciones fueron efectuadas en conformidad con las </w:t>
            </w:r>
            <w:r w:rsidRPr="006A080F">
              <w:t>recomendaciones de la norma</w:t>
            </w:r>
            <w:r w:rsidR="00FE55C4" w:rsidRPr="006A080F">
              <w:t xml:space="preserve"> ISO </w:t>
            </w:r>
            <w:r w:rsidR="00C6446A" w:rsidRPr="006A080F">
              <w:t>2631-2:1989</w:t>
            </w:r>
            <w:r w:rsidR="00FE55C4" w:rsidRPr="006A080F">
              <w:t>.</w:t>
            </w:r>
          </w:p>
          <w:p w14:paraId="2E3A4117" w14:textId="060397DD" w:rsidR="0071623F" w:rsidRDefault="0071623F" w:rsidP="00DF63F8">
            <w:pPr>
              <w:pStyle w:val="Listaconnmeros"/>
              <w:numPr>
                <w:ilvl w:val="1"/>
                <w:numId w:val="16"/>
              </w:numPr>
              <w:spacing w:before="0" w:after="0" w:line="240" w:lineRule="auto"/>
            </w:pPr>
            <w:r>
              <w:t xml:space="preserve">El equipo empleado para las mediciones corresponde a un sistema de </w:t>
            </w:r>
            <w:r w:rsidR="005A1B9F">
              <w:t>medición</w:t>
            </w:r>
            <w:r>
              <w:t xml:space="preserve"> de vibración marca Syscom, modelo MR3000C, número de serie 16210001. Este equipo registra la velocidad de vibración en mm/s, incluye una placa de montaje que permite nivelar el dispositivo y se instala directamente en el suelo del lugar de medición. El peso de la placa de montaje y del propio equipo aseguran una correcta fijación a la superficie, quedando correctamente acoplado, evitando así posibles errores de lectura. </w:t>
            </w:r>
          </w:p>
          <w:p w14:paraId="0BDFD5F1" w14:textId="1DA50964" w:rsidR="000F39F0" w:rsidRDefault="0071623F" w:rsidP="00DF63F8">
            <w:pPr>
              <w:pStyle w:val="Listaconnmeros"/>
              <w:numPr>
                <w:ilvl w:val="1"/>
                <w:numId w:val="16"/>
              </w:numPr>
              <w:spacing w:before="0" w:after="0" w:line="240" w:lineRule="auto"/>
            </w:pPr>
            <w:r>
              <w:t xml:space="preserve">En el momento de instalación del equipo Syscom, se efectuaron mediciones presenciales para verificar que los niveles de velocidad de vibración asociados a las pasadas de tren, fueran distinguibles de las vibraciones de fondo, o de las producidas por otras fuentes. Lo anterior permitía </w:t>
            </w:r>
            <w:r w:rsidR="000F39F0">
              <w:t xml:space="preserve">definir una configuración que permitiese registrar íntegros los pasos de metro y descartar, en la medida de lo posible, otras eventuales fuentes de vibración como pasos o golpes en el suelo u otra fuente de vibración presente en la vivienda. La configuración </w:t>
            </w:r>
            <w:r w:rsidR="00314B7F">
              <w:t>empleada para cada receptor</w:t>
            </w:r>
            <w:r w:rsidR="00E13089">
              <w:t xml:space="preserve"> </w:t>
            </w:r>
            <w:r w:rsidR="000F39F0">
              <w:t xml:space="preserve">se resume en la </w:t>
            </w:r>
            <w:r w:rsidR="00A04336">
              <w:fldChar w:fldCharType="begin"/>
            </w:r>
            <w:r w:rsidR="00A04336">
              <w:instrText xml:space="preserve"> REF _Ref530403240 \h </w:instrText>
            </w:r>
            <w:r w:rsidR="00A04336">
              <w:fldChar w:fldCharType="separate"/>
            </w:r>
            <w:r w:rsidR="00FC4CE7" w:rsidRPr="005117D7">
              <w:t xml:space="preserve">Tabla </w:t>
            </w:r>
            <w:r w:rsidR="00FC4CE7">
              <w:rPr>
                <w:noProof/>
              </w:rPr>
              <w:t>10</w:t>
            </w:r>
            <w:r w:rsidR="00A04336">
              <w:fldChar w:fldCharType="end"/>
            </w:r>
            <w:r w:rsidR="00A04336">
              <w:t>.</w:t>
            </w:r>
          </w:p>
          <w:p w14:paraId="251F3613" w14:textId="787A5D50" w:rsidR="0071623F" w:rsidRDefault="00A04336" w:rsidP="00DF63F8">
            <w:pPr>
              <w:pStyle w:val="Listaconnmeros"/>
              <w:numPr>
                <w:ilvl w:val="1"/>
                <w:numId w:val="16"/>
              </w:numPr>
              <w:spacing w:before="0" w:after="0" w:line="240" w:lineRule="auto"/>
            </w:pPr>
            <w:r>
              <w:t xml:space="preserve">Una vez instalado, </w:t>
            </w:r>
            <w:r w:rsidR="00A20AFF">
              <w:t>cada</w:t>
            </w:r>
            <w:r>
              <w:t xml:space="preserve"> </w:t>
            </w:r>
            <w:r w:rsidR="00DD41B7">
              <w:t>vez que e</w:t>
            </w:r>
            <w:r w:rsidR="0071623F">
              <w:t xml:space="preserve">l equipo Syscom </w:t>
            </w:r>
            <w:r w:rsidR="00DD41B7">
              <w:t>detect</w:t>
            </w:r>
            <w:r>
              <w:t>ó</w:t>
            </w:r>
            <w:r w:rsidR="00DD41B7">
              <w:t xml:space="preserve"> una superación del valor definido como “</w:t>
            </w:r>
            <w:r w:rsidR="00DD41B7" w:rsidRPr="00DD41B7">
              <w:rPr>
                <w:i/>
              </w:rPr>
              <w:t>trigger</w:t>
            </w:r>
            <w:r w:rsidR="00DD41B7">
              <w:t>” en cualquier eje (X, Y o Z), recab</w:t>
            </w:r>
            <w:r>
              <w:t>ó</w:t>
            </w:r>
            <w:r w:rsidR="00DD41B7">
              <w:t xml:space="preserve"> datos asociados a cada evento/registro de vibraciones de 30 segundos de duración aproximadamente y los almacena en </w:t>
            </w:r>
            <w:r w:rsidR="0071623F">
              <w:t xml:space="preserve">archivos </w:t>
            </w:r>
            <w:r w:rsidR="002E5E06">
              <w:t>en formato XMR</w:t>
            </w:r>
            <w:r w:rsidR="0071623F">
              <w:t xml:space="preserve">. Algunos de estos registros tienen señales asociadas a “pasadas de tren”, mientras que otros corresponden a otras fuentes (p.e. pisadas de tránsito, camiones, otros) o mezclas. Debido a </w:t>
            </w:r>
            <w:r w:rsidR="0071623F">
              <w:lastRenderedPageBreak/>
              <w:t>lo anterior, se efect</w:t>
            </w:r>
            <w:r w:rsidR="002E5E06">
              <w:t>uó</w:t>
            </w:r>
            <w:r w:rsidR="0071623F">
              <w:t xml:space="preserve"> una revisión visual del registro asociado a velocidad de vibración en los ejes X, Y </w:t>
            </w:r>
            <w:r w:rsidR="0071623F" w:rsidRPr="006A080F">
              <w:t>y Z</w:t>
            </w:r>
            <w:r w:rsidR="006A080F" w:rsidRPr="006A080F">
              <w:t>.</w:t>
            </w:r>
            <w:r w:rsidR="002E5E06" w:rsidRPr="006A080F">
              <w:t xml:space="preserve"> Esta actividad permitió descartar los registros</w:t>
            </w:r>
            <w:r w:rsidR="002E5E06">
              <w:t xml:space="preserve"> no homologables a pasadas de tren.</w:t>
            </w:r>
          </w:p>
          <w:p w14:paraId="396A413B" w14:textId="77777777" w:rsidR="00DD41B7" w:rsidRDefault="00D95B17" w:rsidP="00DF63F8">
            <w:pPr>
              <w:pStyle w:val="Listaconnmeros"/>
              <w:numPr>
                <w:ilvl w:val="1"/>
                <w:numId w:val="16"/>
              </w:numPr>
              <w:spacing w:before="0" w:after="0" w:line="240" w:lineRule="auto"/>
            </w:pPr>
            <w:r>
              <w:t xml:space="preserve">Por cada </w:t>
            </w:r>
            <w:r w:rsidR="00FE55C4">
              <w:t>registro/</w:t>
            </w:r>
            <w:r>
              <w:t xml:space="preserve">evento de vibración asociada a “paso de metro”, se obtuvo el espectro de velocidad en bandas de frecuencia de </w:t>
            </w:r>
            <w:r w:rsidR="002E5E06">
              <w:t>un tercio</w:t>
            </w:r>
            <w:r>
              <w:t xml:space="preserve"> de octava</w:t>
            </w:r>
            <w:r w:rsidR="00FE55C4">
              <w:t xml:space="preserve">, caracterizado en los ejes X, Y y Z </w:t>
            </w:r>
            <w:r w:rsidR="0071623F">
              <w:t>para la duración total del registro (</w:t>
            </w:r>
            <w:r w:rsidR="00FE55C4">
              <w:t>aproximad</w:t>
            </w:r>
            <w:r w:rsidR="0071623F">
              <w:t>amente</w:t>
            </w:r>
            <w:r w:rsidR="00FE55C4">
              <w:t xml:space="preserve"> 30 segundos</w:t>
            </w:r>
            <w:r w:rsidR="0071623F">
              <w:t>)</w:t>
            </w:r>
            <w:r w:rsidR="00FE55C4">
              <w:t>.</w:t>
            </w:r>
          </w:p>
          <w:p w14:paraId="3C555577" w14:textId="77777777" w:rsidR="007F1423" w:rsidRDefault="00FE55C4" w:rsidP="00DF63F8">
            <w:pPr>
              <w:pStyle w:val="Listaconnmeros"/>
              <w:numPr>
                <w:ilvl w:val="1"/>
                <w:numId w:val="16"/>
              </w:numPr>
              <w:spacing w:before="0" w:after="0" w:line="240" w:lineRule="auto"/>
            </w:pPr>
            <w:r>
              <w:t xml:space="preserve">La señal resultante se comparó </w:t>
            </w:r>
            <w:r w:rsidR="00D95B17">
              <w:t xml:space="preserve">con la curva límite </w:t>
            </w:r>
            <w:r w:rsidR="00AF30A3">
              <w:t>“</w:t>
            </w:r>
            <w:r w:rsidR="00AF30A3" w:rsidRPr="00FE55C4">
              <w:rPr>
                <w:i/>
              </w:rPr>
              <w:t>combinada residencial</w:t>
            </w:r>
            <w:r w:rsidR="00AF30A3">
              <w:t xml:space="preserve">” asociada a velocidad, o curva 4.b, </w:t>
            </w:r>
            <w:r w:rsidR="00D95B17">
              <w:t xml:space="preserve">definida en la norma ISO </w:t>
            </w:r>
            <w:r w:rsidR="00C6446A">
              <w:t>2631-2:1989</w:t>
            </w:r>
            <w:r w:rsidR="00DD41B7">
              <w:t xml:space="preserve">; De esta actividad, se identificaron todos </w:t>
            </w:r>
            <w:r w:rsidR="002E5E06">
              <w:t xml:space="preserve">aquellos </w:t>
            </w:r>
            <w:r w:rsidR="00DD41B7">
              <w:t xml:space="preserve">registros </w:t>
            </w:r>
            <w:r w:rsidR="002E5E06">
              <w:t xml:space="preserve">que, en cualquiera de las bandas de un tercio de octava evaluadas, </w:t>
            </w:r>
            <w:r w:rsidR="00F426BC">
              <w:t xml:space="preserve">hubieran superado la curva 4.b de la norma ISO </w:t>
            </w:r>
            <w:r w:rsidR="00C6446A">
              <w:t>2631-2:1989</w:t>
            </w:r>
            <w:r w:rsidR="00F426BC">
              <w:t>, o que estuvieran a 5 dB de dicha superación</w:t>
            </w:r>
            <w:r w:rsidR="00DD41B7">
              <w:t>.</w:t>
            </w:r>
          </w:p>
          <w:p w14:paraId="30BC98B0" w14:textId="2CFFD99A" w:rsidR="000F39F0" w:rsidRDefault="00F426BC" w:rsidP="00DF63F8">
            <w:pPr>
              <w:pStyle w:val="Listaconnmeros"/>
              <w:numPr>
                <w:ilvl w:val="1"/>
                <w:numId w:val="16"/>
              </w:numPr>
              <w:spacing w:before="0" w:after="0" w:line="240" w:lineRule="auto"/>
            </w:pPr>
            <w:r w:rsidRPr="00A04336">
              <w:t xml:space="preserve">Todos aquellos registros/eventos que cumplieran con el filtro señalado en el párrafo anterior fueron procesados nuevamente, </w:t>
            </w:r>
            <w:r w:rsidR="002E5E06" w:rsidRPr="00A04336">
              <w:t>para obtener el “espectro</w:t>
            </w:r>
            <w:r w:rsidR="002E5E06">
              <w:t xml:space="preserve"> en bandas de un tercio de octava”</w:t>
            </w:r>
            <w:r>
              <w:t xml:space="preserve"> acotado a </w:t>
            </w:r>
            <w:r w:rsidR="002E5E06">
              <w:t xml:space="preserve">10 segundos del registro temporal; </w:t>
            </w:r>
            <w:r w:rsidR="00E13089">
              <w:t>e</w:t>
            </w:r>
            <w:r w:rsidR="002E5E06">
              <w:t xml:space="preserve">ste intervalo de tiempo se definió en función del valor máximo RMS, obtenido con un tiempo de integración de 1 segundo. Se consideraron 5 segundos antes y 5 segundos después de dicho momento con máximo valor RMS. </w:t>
            </w:r>
          </w:p>
          <w:p w14:paraId="4E3A6556" w14:textId="77777777" w:rsidR="002E5E06" w:rsidRDefault="002E5E06" w:rsidP="00DF63F8">
            <w:pPr>
              <w:pStyle w:val="Listaconnmeros"/>
              <w:numPr>
                <w:ilvl w:val="1"/>
                <w:numId w:val="16"/>
              </w:numPr>
              <w:spacing w:before="0" w:after="0" w:line="240" w:lineRule="auto"/>
            </w:pPr>
            <w:r>
              <w:t>La señal resultante se comparó con la curva límite “</w:t>
            </w:r>
            <w:r w:rsidRPr="00FE55C4">
              <w:rPr>
                <w:i/>
              </w:rPr>
              <w:t>combinada residencial</w:t>
            </w:r>
            <w:r>
              <w:t xml:space="preserve">” asociada a velocidad, o curva 4.b, definida en la norma ISO </w:t>
            </w:r>
            <w:r w:rsidR="00C6446A">
              <w:t>2631-2:1989</w:t>
            </w:r>
            <w:r w:rsidR="000F39F0">
              <w:t>.</w:t>
            </w:r>
          </w:p>
          <w:p w14:paraId="314E866F" w14:textId="13F79735" w:rsidR="009A05A0" w:rsidRDefault="009A05A0" w:rsidP="00DF63F8">
            <w:pPr>
              <w:pStyle w:val="Listaconnmeros"/>
              <w:numPr>
                <w:ilvl w:val="0"/>
                <w:numId w:val="16"/>
              </w:numPr>
              <w:spacing w:before="0" w:after="0" w:line="240" w:lineRule="auto"/>
            </w:pPr>
            <w:r>
              <w:t>Los</w:t>
            </w:r>
            <w:r w:rsidR="00A23F9F">
              <w:t xml:space="preserve"> resultado</w:t>
            </w:r>
            <w:r>
              <w:t>s</w:t>
            </w:r>
            <w:r w:rsidR="00A23F9F">
              <w:t xml:space="preserve"> de las actividades indicadas en el párrafo anterior, y detalladas en el Informe de Sociedad Acustical S.A., </w:t>
            </w:r>
            <w:r w:rsidR="00101574">
              <w:t xml:space="preserve">se resumen en la </w:t>
            </w:r>
            <w:r w:rsidR="00101574">
              <w:fldChar w:fldCharType="begin"/>
            </w:r>
            <w:r w:rsidR="00101574">
              <w:instrText xml:space="preserve"> REF _Ref530410476 \h </w:instrText>
            </w:r>
            <w:r w:rsidR="00101574">
              <w:fldChar w:fldCharType="separate"/>
            </w:r>
            <w:r w:rsidR="00FC4CE7" w:rsidRPr="005117D7">
              <w:t xml:space="preserve">Tabla </w:t>
            </w:r>
            <w:r w:rsidR="00FC4CE7">
              <w:rPr>
                <w:noProof/>
              </w:rPr>
              <w:t>11</w:t>
            </w:r>
            <w:r w:rsidR="00101574">
              <w:fldChar w:fldCharType="end"/>
            </w:r>
            <w:r w:rsidR="00101574">
              <w:t xml:space="preserve"> y la </w:t>
            </w:r>
            <w:r w:rsidR="00101574">
              <w:fldChar w:fldCharType="begin"/>
            </w:r>
            <w:r w:rsidR="00101574">
              <w:instrText xml:space="preserve"> REF _Ref530410502 \h </w:instrText>
            </w:r>
            <w:r w:rsidR="00101574">
              <w:fldChar w:fldCharType="separate"/>
            </w:r>
            <w:r w:rsidR="00FC4CE7" w:rsidRPr="005117D7">
              <w:t xml:space="preserve">Figura </w:t>
            </w:r>
            <w:r w:rsidR="00FC4CE7">
              <w:rPr>
                <w:noProof/>
              </w:rPr>
              <w:t>32</w:t>
            </w:r>
            <w:r w:rsidR="00101574">
              <w:fldChar w:fldCharType="end"/>
            </w:r>
            <w:r>
              <w:t>, las que permiten verificar lo siguiente</w:t>
            </w:r>
          </w:p>
          <w:p w14:paraId="2C882345" w14:textId="77777777" w:rsidR="009A05A0" w:rsidRDefault="009A05A0" w:rsidP="00DF63F8">
            <w:pPr>
              <w:pStyle w:val="Listaconnmeros"/>
              <w:numPr>
                <w:ilvl w:val="1"/>
                <w:numId w:val="16"/>
              </w:numPr>
              <w:spacing w:before="0" w:after="0" w:line="240" w:lineRule="auto"/>
            </w:pPr>
            <w:r>
              <w:t>Se detectó incumplimiento a</w:t>
            </w:r>
            <w:r w:rsidR="00CA3F10">
              <w:t xml:space="preserve"> la curva 4.b de la norma ISO 2631-2:1989, en 5</w:t>
            </w:r>
            <w:r>
              <w:t xml:space="preserve"> de las 7 ubicaciones monitoreadas:</w:t>
            </w:r>
          </w:p>
          <w:p w14:paraId="7DBDEAD3" w14:textId="77777777" w:rsidR="009A05A0" w:rsidRPr="009A05A0" w:rsidRDefault="009A05A0" w:rsidP="00DF63F8">
            <w:pPr>
              <w:pStyle w:val="Listaconnmeros"/>
              <w:numPr>
                <w:ilvl w:val="2"/>
                <w:numId w:val="16"/>
              </w:numPr>
              <w:spacing w:before="0" w:after="0" w:line="240" w:lineRule="auto"/>
            </w:pPr>
            <w:r w:rsidRPr="009A05A0">
              <w:t>R1-PAC-48H. Orompello 3087, Dp 11</w:t>
            </w:r>
            <w:r w:rsidR="00CA3F10">
              <w:t>. De 610 eventos registrados, se observó superación en 231 (38%).</w:t>
            </w:r>
          </w:p>
          <w:p w14:paraId="79E69BE8" w14:textId="77777777" w:rsidR="00CA3F10" w:rsidRDefault="00CA3F10" w:rsidP="00DF63F8">
            <w:pPr>
              <w:pStyle w:val="Listaconnmeros"/>
              <w:numPr>
                <w:ilvl w:val="2"/>
                <w:numId w:val="16"/>
              </w:numPr>
              <w:spacing w:before="0" w:after="0" w:line="240" w:lineRule="auto"/>
            </w:pPr>
            <w:r>
              <w:t>R4-SAN-48H. Hugo Donoso 2392. De 724 eventos registrados, se observó superación en 8 (1%).</w:t>
            </w:r>
          </w:p>
          <w:p w14:paraId="1EF80BD8" w14:textId="77777777" w:rsidR="00CA3F10" w:rsidRDefault="00CA3F10" w:rsidP="00DF63F8">
            <w:pPr>
              <w:pStyle w:val="Listaconnmeros"/>
              <w:numPr>
                <w:ilvl w:val="2"/>
                <w:numId w:val="16"/>
              </w:numPr>
              <w:spacing w:before="0" w:after="0" w:line="240" w:lineRule="auto"/>
            </w:pPr>
            <w:r>
              <w:t>R5-SAN-48H.Portugal 1890 (Ubicación con medida de mitigación -20 dB implementada). De 677 eventos registrados, se observó superación en 64 (9%).</w:t>
            </w:r>
          </w:p>
          <w:p w14:paraId="2CEB1AFD" w14:textId="77777777" w:rsidR="00CA3F10" w:rsidRDefault="00CA3F10" w:rsidP="00DF63F8">
            <w:pPr>
              <w:pStyle w:val="Listaconnmeros"/>
              <w:numPr>
                <w:ilvl w:val="2"/>
                <w:numId w:val="16"/>
              </w:numPr>
              <w:spacing w:before="0" w:after="0" w:line="240" w:lineRule="auto"/>
            </w:pPr>
            <w:r>
              <w:t>R6-PAC-24H. Carlos Valdovinos 1808. De 314 eventos registrados, se observó superación en 7 (2%).</w:t>
            </w:r>
          </w:p>
          <w:p w14:paraId="52771441" w14:textId="77777777" w:rsidR="009A05A0" w:rsidRPr="009A05A0" w:rsidRDefault="009A05A0" w:rsidP="00DF63F8">
            <w:pPr>
              <w:pStyle w:val="Listaconnmeros"/>
              <w:numPr>
                <w:ilvl w:val="2"/>
                <w:numId w:val="16"/>
              </w:numPr>
              <w:spacing w:before="0" w:after="0" w:line="240" w:lineRule="auto"/>
            </w:pPr>
            <w:r w:rsidRPr="009A05A0">
              <w:t>R7-SAN</w:t>
            </w:r>
            <w:r w:rsidR="00CA3F10">
              <w:t>-24H</w:t>
            </w:r>
            <w:r w:rsidRPr="009A05A0">
              <w:t xml:space="preserve">. </w:t>
            </w:r>
            <w:r w:rsidR="00CA3F10" w:rsidRPr="009A05A0">
              <w:t>Víctor</w:t>
            </w:r>
            <w:r w:rsidRPr="009A05A0">
              <w:t xml:space="preserve"> Manuel 2386</w:t>
            </w:r>
            <w:r w:rsidR="00CA3F10">
              <w:t>. De 348 eventos registrados, se observó superación en 127 (36%).</w:t>
            </w:r>
          </w:p>
          <w:p w14:paraId="3D50F23B" w14:textId="77777777" w:rsidR="009A05A0" w:rsidRDefault="009A05A0" w:rsidP="00DF63F8">
            <w:pPr>
              <w:pStyle w:val="Listaconnmeros"/>
              <w:numPr>
                <w:ilvl w:val="1"/>
                <w:numId w:val="16"/>
              </w:numPr>
              <w:spacing w:before="0" w:after="0" w:line="240" w:lineRule="auto"/>
            </w:pPr>
            <w:r>
              <w:t xml:space="preserve">Se detectó cumplimiento en </w:t>
            </w:r>
            <w:r w:rsidR="00CA3F10">
              <w:t xml:space="preserve">todos los registros asociados a </w:t>
            </w:r>
            <w:r>
              <w:t>los 2 receptores restantes</w:t>
            </w:r>
            <w:r w:rsidR="00CA3F10">
              <w:t>:</w:t>
            </w:r>
          </w:p>
          <w:p w14:paraId="65699B7F" w14:textId="6965C2BE" w:rsidR="009A05A0" w:rsidRDefault="009A05A0" w:rsidP="00DF63F8">
            <w:pPr>
              <w:pStyle w:val="Listaconnmeros"/>
              <w:numPr>
                <w:ilvl w:val="2"/>
                <w:numId w:val="16"/>
              </w:numPr>
              <w:spacing w:before="0" w:after="0" w:line="240" w:lineRule="auto"/>
            </w:pPr>
            <w:r>
              <w:t>R2-PAC-48H. Carlos V 2629 (</w:t>
            </w:r>
            <w:r w:rsidR="00E13089">
              <w:t>u</w:t>
            </w:r>
            <w:r>
              <w:t>bicación con medida de mitigación -20 dB implementada y a 53 metros de distancia del trazado de la Línea 6)</w:t>
            </w:r>
          </w:p>
          <w:p w14:paraId="1F7F3DB7" w14:textId="77777777" w:rsidR="007F1423" w:rsidRPr="009A05A0" w:rsidRDefault="009A05A0" w:rsidP="00DF63F8">
            <w:pPr>
              <w:pStyle w:val="Listaconnmeros"/>
              <w:numPr>
                <w:ilvl w:val="2"/>
                <w:numId w:val="16"/>
              </w:numPr>
              <w:spacing w:before="0" w:after="0" w:line="240" w:lineRule="auto"/>
            </w:pPr>
            <w:r>
              <w:t>R3-NUN-48H.</w:t>
            </w:r>
            <w:r w:rsidRPr="00BD7174">
              <w:t xml:space="preserve"> Suarez Mujica 2417, Dp 4</w:t>
            </w:r>
            <w:r>
              <w:t>2.</w:t>
            </w:r>
          </w:p>
        </w:tc>
      </w:tr>
    </w:tbl>
    <w:p w14:paraId="1F22E494" w14:textId="77777777" w:rsidR="00890397" w:rsidRDefault="00890397" w:rsidP="008302E5">
      <w:pPr>
        <w:spacing w:before="0" w:after="0" w:line="240" w:lineRule="auto"/>
      </w:pPr>
    </w:p>
    <w:p w14:paraId="18A7C308" w14:textId="77777777" w:rsidR="009A05A0" w:rsidRDefault="009A05A0">
      <w:r>
        <w:br w:type="page"/>
      </w:r>
    </w:p>
    <w:tbl>
      <w:tblPr>
        <w:tblW w:w="5000" w:type="pct"/>
        <w:jc w:val="center"/>
        <w:tblCellMar>
          <w:left w:w="70" w:type="dxa"/>
          <w:right w:w="70" w:type="dxa"/>
        </w:tblCellMar>
        <w:tblLook w:val="04A0" w:firstRow="1" w:lastRow="0" w:firstColumn="1" w:lastColumn="0" w:noHBand="0" w:noVBand="1"/>
      </w:tblPr>
      <w:tblGrid>
        <w:gridCol w:w="978"/>
        <w:gridCol w:w="5894"/>
        <w:gridCol w:w="1043"/>
        <w:gridCol w:w="5647"/>
      </w:tblGrid>
      <w:tr w:rsidR="003630D9" w:rsidRPr="0060281C" w14:paraId="342EBC70" w14:textId="77777777" w:rsidTr="007F1423">
        <w:trPr>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76F1C565" w14:textId="77777777" w:rsidR="003630D9" w:rsidRPr="0060281C" w:rsidRDefault="003630D9" w:rsidP="008302E5">
            <w:pPr>
              <w:spacing w:before="0" w:after="0" w:line="240" w:lineRule="auto"/>
              <w:jc w:val="center"/>
              <w:rPr>
                <w:rFonts w:ascii="Calibri" w:eastAsia="Times New Roman" w:hAnsi="Calibri" w:cs="Times New Roman"/>
                <w:b/>
                <w:bCs/>
                <w:color w:val="000000"/>
                <w:szCs w:val="20"/>
                <w:lang w:eastAsia="es-CL"/>
              </w:rPr>
            </w:pPr>
            <w:r w:rsidRPr="0060281C">
              <w:rPr>
                <w:rFonts w:ascii="Calibri" w:eastAsia="Times New Roman" w:hAnsi="Calibri" w:cs="Times New Roman"/>
                <w:b/>
                <w:bCs/>
                <w:color w:val="000000"/>
                <w:szCs w:val="20"/>
                <w:lang w:eastAsia="es-CL"/>
              </w:rPr>
              <w:lastRenderedPageBreak/>
              <w:t>Registros</w:t>
            </w:r>
          </w:p>
        </w:tc>
      </w:tr>
      <w:tr w:rsidR="003630D9" w14:paraId="3FA2C814" w14:textId="77777777" w:rsidTr="007F1423">
        <w:trPr>
          <w:jc w:val="center"/>
        </w:trPr>
        <w:tc>
          <w:tcPr>
            <w:tcW w:w="2540" w:type="pct"/>
            <w:gridSpan w:val="2"/>
            <w:tcBorders>
              <w:top w:val="nil"/>
              <w:left w:val="single" w:sz="4" w:space="0" w:color="auto"/>
              <w:bottom w:val="nil"/>
              <w:right w:val="single" w:sz="4" w:space="0" w:color="auto"/>
            </w:tcBorders>
            <w:noWrap/>
            <w:vAlign w:val="center"/>
            <w:hideMark/>
          </w:tcPr>
          <w:p w14:paraId="7FFFDB31" w14:textId="77777777" w:rsidR="003630D9" w:rsidRPr="0060281C" w:rsidRDefault="003630D9" w:rsidP="008302E5">
            <w:pPr>
              <w:spacing w:before="0" w:after="0" w:line="240" w:lineRule="auto"/>
              <w:jc w:val="center"/>
              <w:rPr>
                <w:szCs w:val="20"/>
              </w:rPr>
            </w:pPr>
            <w:r>
              <w:rPr>
                <w:noProof/>
                <w:lang w:val="es-ES" w:eastAsia="es-ES"/>
              </w:rPr>
              <w:drawing>
                <wp:inline distT="0" distB="0" distL="0" distR="0" wp14:anchorId="4B94B51F" wp14:editId="22F53C35">
                  <wp:extent cx="3876675" cy="3163001"/>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888226" cy="3172425"/>
                          </a:xfrm>
                          <a:prstGeom prst="rect">
                            <a:avLst/>
                          </a:prstGeom>
                        </pic:spPr>
                      </pic:pic>
                    </a:graphicData>
                  </a:graphic>
                </wp:inline>
              </w:drawing>
            </w:r>
          </w:p>
        </w:tc>
        <w:tc>
          <w:tcPr>
            <w:tcW w:w="2460" w:type="pct"/>
            <w:gridSpan w:val="2"/>
            <w:tcBorders>
              <w:top w:val="nil"/>
              <w:left w:val="single" w:sz="4" w:space="0" w:color="auto"/>
              <w:bottom w:val="nil"/>
              <w:right w:val="single" w:sz="4" w:space="0" w:color="auto"/>
            </w:tcBorders>
            <w:noWrap/>
            <w:vAlign w:val="center"/>
            <w:hideMark/>
          </w:tcPr>
          <w:p w14:paraId="1588E415" w14:textId="77777777" w:rsidR="003630D9" w:rsidRPr="0060281C" w:rsidRDefault="003630D9" w:rsidP="008302E5">
            <w:pPr>
              <w:spacing w:before="0" w:after="0" w:line="240" w:lineRule="auto"/>
              <w:jc w:val="center"/>
              <w:rPr>
                <w:rFonts w:ascii="Calibri" w:eastAsia="Times New Roman" w:hAnsi="Calibri" w:cs="Times New Roman"/>
                <w:color w:val="000000"/>
                <w:szCs w:val="20"/>
                <w:lang w:eastAsia="es-CL"/>
              </w:rPr>
            </w:pPr>
            <w:r>
              <w:rPr>
                <w:noProof/>
                <w:lang w:val="es-ES" w:eastAsia="es-ES"/>
              </w:rPr>
              <w:drawing>
                <wp:inline distT="0" distB="0" distL="0" distR="0" wp14:anchorId="35137DD8" wp14:editId="47CF90F9">
                  <wp:extent cx="4142105" cy="3159940"/>
                  <wp:effectExtent l="0" t="0" r="0" b="254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028"/>
                          <a:stretch/>
                        </pic:blipFill>
                        <pic:spPr bwMode="auto">
                          <a:xfrm>
                            <a:off x="0" y="0"/>
                            <a:ext cx="4147637" cy="3164160"/>
                          </a:xfrm>
                          <a:prstGeom prst="rect">
                            <a:avLst/>
                          </a:prstGeom>
                          <a:ln>
                            <a:noFill/>
                          </a:ln>
                          <a:extLst>
                            <a:ext uri="{53640926-AAD7-44D8-BBD7-CCE9431645EC}">
                              <a14:shadowObscured xmlns:a14="http://schemas.microsoft.com/office/drawing/2010/main"/>
                            </a:ext>
                          </a:extLst>
                        </pic:spPr>
                      </pic:pic>
                    </a:graphicData>
                  </a:graphic>
                </wp:inline>
              </w:drawing>
            </w:r>
          </w:p>
        </w:tc>
      </w:tr>
      <w:tr w:rsidR="003630D9" w14:paraId="113E2153" w14:textId="77777777" w:rsidTr="008504B6">
        <w:trPr>
          <w:jc w:val="center"/>
        </w:trPr>
        <w:tc>
          <w:tcPr>
            <w:tcW w:w="364" w:type="pct"/>
            <w:tcBorders>
              <w:top w:val="single" w:sz="4" w:space="0" w:color="auto"/>
              <w:left w:val="single" w:sz="4" w:space="0" w:color="auto"/>
              <w:bottom w:val="single" w:sz="4" w:space="0" w:color="auto"/>
              <w:right w:val="nil"/>
            </w:tcBorders>
            <w:noWrap/>
            <w:vAlign w:val="center"/>
            <w:hideMark/>
          </w:tcPr>
          <w:p w14:paraId="62E287EC" w14:textId="6AD9617E" w:rsidR="003630D9" w:rsidRPr="001A69C0" w:rsidRDefault="003630D9" w:rsidP="008302E5">
            <w:pPr>
              <w:pStyle w:val="Descripcin"/>
              <w:rPr>
                <w:rFonts w:ascii="Calibri" w:eastAsia="Times New Roman" w:hAnsi="Calibri" w:cs="Calibri"/>
                <w:b w:val="0"/>
                <w:color w:val="000000"/>
                <w:szCs w:val="20"/>
                <w:lang w:eastAsia="es-CL"/>
              </w:rPr>
            </w:pPr>
            <w:bookmarkStart w:id="247" w:name="_Ref529547944"/>
            <w:r w:rsidRPr="001A69C0">
              <w:t xml:space="preserve">Figura </w:t>
            </w:r>
            <w:r w:rsidRPr="001A69C0">
              <w:rPr>
                <w:noProof/>
              </w:rPr>
              <w:fldChar w:fldCharType="begin"/>
            </w:r>
            <w:r w:rsidRPr="001A69C0">
              <w:rPr>
                <w:noProof/>
              </w:rPr>
              <w:instrText xml:space="preserve"> SEQ Figura \* ARABIC </w:instrText>
            </w:r>
            <w:r w:rsidRPr="001A69C0">
              <w:rPr>
                <w:noProof/>
              </w:rPr>
              <w:fldChar w:fldCharType="separate"/>
            </w:r>
            <w:r w:rsidR="00FC4CE7">
              <w:rPr>
                <w:noProof/>
              </w:rPr>
              <w:t>29</w:t>
            </w:r>
            <w:r w:rsidRPr="001A69C0">
              <w:rPr>
                <w:noProof/>
              </w:rPr>
              <w:fldChar w:fldCharType="end"/>
            </w:r>
            <w:bookmarkEnd w:id="247"/>
          </w:p>
        </w:tc>
        <w:tc>
          <w:tcPr>
            <w:tcW w:w="2176" w:type="pct"/>
            <w:tcBorders>
              <w:top w:val="single" w:sz="4" w:space="0" w:color="auto"/>
              <w:left w:val="single" w:sz="4" w:space="0" w:color="auto"/>
              <w:bottom w:val="single" w:sz="4" w:space="0" w:color="auto"/>
              <w:right w:val="single" w:sz="4" w:space="0" w:color="000000"/>
            </w:tcBorders>
            <w:noWrap/>
            <w:vAlign w:val="center"/>
            <w:hideMark/>
          </w:tcPr>
          <w:p w14:paraId="27854EB7" w14:textId="10022A96" w:rsidR="003630D9" w:rsidRPr="001A69C0" w:rsidRDefault="008504B6" w:rsidP="008302E5">
            <w:pPr>
              <w:spacing w:before="0" w:after="0" w:line="240" w:lineRule="auto"/>
              <w:rPr>
                <w:rFonts w:ascii="Calibri" w:eastAsia="Times New Roman" w:hAnsi="Calibri" w:cs="Times New Roman"/>
                <w:b/>
                <w:color w:val="000000"/>
                <w:szCs w:val="20"/>
                <w:lang w:eastAsia="es-CL"/>
              </w:rPr>
            </w:pPr>
            <w:r w:rsidRPr="001A69C0">
              <w:rPr>
                <w:rFonts w:ascii="Calibri" w:eastAsia="Times New Roman" w:hAnsi="Calibri" w:cs="Times New Roman"/>
                <w:b/>
                <w:color w:val="000000"/>
                <w:szCs w:val="20"/>
                <w:lang w:eastAsia="es-CL"/>
              </w:rPr>
              <w:t>Fuente</w:t>
            </w:r>
            <w:r w:rsidR="003630D9" w:rsidRPr="001A69C0">
              <w:rPr>
                <w:rFonts w:ascii="Calibri" w:eastAsia="Times New Roman" w:hAnsi="Calibri" w:cs="Times New Roman"/>
                <w:b/>
                <w:color w:val="000000"/>
                <w:szCs w:val="20"/>
                <w:lang w:eastAsia="es-CL"/>
              </w:rPr>
              <w:t>:</w:t>
            </w:r>
            <w:r w:rsidR="003630D9" w:rsidRPr="001A69C0">
              <w:rPr>
                <w:rFonts w:ascii="Calibri" w:eastAsia="Times New Roman" w:hAnsi="Calibri" w:cs="Times New Roman"/>
                <w:color w:val="000000"/>
                <w:szCs w:val="20"/>
                <w:lang w:eastAsia="es-CL"/>
              </w:rPr>
              <w:t xml:space="preserve"> </w:t>
            </w:r>
            <w:r w:rsidR="001A69C0" w:rsidRPr="001A69C0">
              <w:rPr>
                <w:rFonts w:ascii="Calibri" w:eastAsia="Times New Roman" w:hAnsi="Calibri" w:cs="Times New Roman"/>
                <w:color w:val="000000"/>
                <w:szCs w:val="20"/>
                <w:lang w:eastAsia="es-CL"/>
              </w:rPr>
              <w:t>T</w:t>
            </w:r>
            <w:r w:rsidR="001A69C0" w:rsidRPr="001A69C0">
              <w:rPr>
                <w:rFonts w:ascii="Calibri" w:eastAsia="Times New Roman" w:hAnsi="Calibri" w:cs="Times New Roman"/>
                <w:szCs w:val="20"/>
                <w:lang w:eastAsia="es-CL"/>
              </w:rPr>
              <w:t xml:space="preserve">itular (ID 10 de </w:t>
            </w:r>
            <w:r w:rsidR="00DF63F8">
              <w:rPr>
                <w:rFonts w:ascii="Calibri" w:eastAsia="Times New Roman" w:hAnsi="Calibri" w:cs="Times New Roman"/>
                <w:szCs w:val="20"/>
                <w:lang w:eastAsia="es-CL"/>
              </w:rPr>
              <w:fldChar w:fldCharType="begin"/>
            </w:r>
            <w:r w:rsidR="00DF63F8">
              <w:rPr>
                <w:rFonts w:ascii="Calibri" w:eastAsia="Times New Roman" w:hAnsi="Calibri" w:cs="Times New Roman"/>
                <w:szCs w:val="20"/>
                <w:lang w:eastAsia="es-CL"/>
              </w:rPr>
              <w:instrText xml:space="preserve"> REF _Ref532822928 \h </w:instrText>
            </w:r>
            <w:r w:rsidR="00DF63F8">
              <w:rPr>
                <w:rFonts w:ascii="Calibri" w:eastAsia="Times New Roman" w:hAnsi="Calibri" w:cs="Times New Roman"/>
                <w:szCs w:val="20"/>
                <w:lang w:eastAsia="es-CL"/>
              </w:rPr>
            </w:r>
            <w:r w:rsidR="00DF63F8">
              <w:rPr>
                <w:rFonts w:ascii="Calibri" w:eastAsia="Times New Roman" w:hAnsi="Calibri" w:cs="Times New Roman"/>
                <w:szCs w:val="20"/>
                <w:lang w:eastAsia="es-CL"/>
              </w:rPr>
              <w:fldChar w:fldCharType="separate"/>
            </w:r>
            <w:r w:rsidR="00FC4CE7">
              <w:t xml:space="preserve">Tabla </w:t>
            </w:r>
            <w:r w:rsidR="00FC4CE7">
              <w:rPr>
                <w:noProof/>
              </w:rPr>
              <w:t>5</w:t>
            </w:r>
            <w:r w:rsidR="00DF63F8">
              <w:rPr>
                <w:rFonts w:ascii="Calibri" w:eastAsia="Times New Roman" w:hAnsi="Calibri" w:cs="Times New Roman"/>
                <w:szCs w:val="20"/>
                <w:lang w:eastAsia="es-CL"/>
              </w:rPr>
              <w:fldChar w:fldCharType="end"/>
            </w:r>
            <w:r w:rsidR="00DF63F8">
              <w:rPr>
                <w:rFonts w:ascii="Calibri" w:eastAsia="Times New Roman" w:hAnsi="Calibri" w:cs="Times New Roman"/>
                <w:szCs w:val="20"/>
                <w:lang w:eastAsia="es-CL"/>
              </w:rPr>
              <w:t xml:space="preserve">, ver título </w:t>
            </w:r>
            <w:r w:rsidR="00DF63F8">
              <w:rPr>
                <w:rFonts w:ascii="Calibri" w:eastAsia="Times New Roman" w:hAnsi="Calibri" w:cs="Times New Roman"/>
                <w:szCs w:val="20"/>
                <w:lang w:eastAsia="es-CL"/>
              </w:rPr>
              <w:fldChar w:fldCharType="begin"/>
            </w:r>
            <w:r w:rsidR="00DF63F8">
              <w:rPr>
                <w:rFonts w:ascii="Calibri" w:eastAsia="Times New Roman" w:hAnsi="Calibri" w:cs="Times New Roman"/>
                <w:szCs w:val="20"/>
                <w:lang w:eastAsia="es-CL"/>
              </w:rPr>
              <w:instrText xml:space="preserve"> REF _Ref532824299 \r \h </w:instrText>
            </w:r>
            <w:r w:rsidR="00DF63F8">
              <w:rPr>
                <w:rFonts w:ascii="Calibri" w:eastAsia="Times New Roman" w:hAnsi="Calibri" w:cs="Times New Roman"/>
                <w:szCs w:val="20"/>
                <w:lang w:eastAsia="es-CL"/>
              </w:rPr>
            </w:r>
            <w:r w:rsidR="00DF63F8">
              <w:rPr>
                <w:rFonts w:ascii="Calibri" w:eastAsia="Times New Roman" w:hAnsi="Calibri" w:cs="Times New Roman"/>
                <w:szCs w:val="20"/>
                <w:lang w:eastAsia="es-CL"/>
              </w:rPr>
              <w:fldChar w:fldCharType="separate"/>
            </w:r>
            <w:r w:rsidR="00FC4CE7">
              <w:rPr>
                <w:rFonts w:ascii="Calibri" w:eastAsia="Times New Roman" w:hAnsi="Calibri" w:cs="Times New Roman"/>
                <w:szCs w:val="20"/>
                <w:lang w:eastAsia="es-CL"/>
              </w:rPr>
              <w:t>7.4</w:t>
            </w:r>
            <w:r w:rsidR="00DF63F8">
              <w:rPr>
                <w:rFonts w:ascii="Calibri" w:eastAsia="Times New Roman" w:hAnsi="Calibri" w:cs="Times New Roman"/>
                <w:szCs w:val="20"/>
                <w:lang w:eastAsia="es-CL"/>
              </w:rPr>
              <w:fldChar w:fldCharType="end"/>
            </w:r>
            <w:r w:rsidR="00DF63F8">
              <w:rPr>
                <w:rFonts w:ascii="Calibri" w:eastAsia="Times New Roman" w:hAnsi="Calibri" w:cs="Times New Roman"/>
                <w:szCs w:val="20"/>
                <w:lang w:eastAsia="es-CL"/>
              </w:rPr>
              <w:t xml:space="preserve">, </w:t>
            </w:r>
            <w:r w:rsidR="00DF63F8">
              <w:rPr>
                <w:rFonts w:ascii="Calibri" w:eastAsia="Times New Roman" w:hAnsi="Calibri" w:cs="Times New Roman"/>
                <w:szCs w:val="20"/>
                <w:lang w:eastAsia="es-CL"/>
              </w:rPr>
              <w:fldChar w:fldCharType="begin"/>
            </w:r>
            <w:r w:rsidR="00DF63F8">
              <w:rPr>
                <w:rFonts w:ascii="Calibri" w:eastAsia="Times New Roman" w:hAnsi="Calibri" w:cs="Times New Roman"/>
                <w:szCs w:val="20"/>
                <w:lang w:eastAsia="es-CL"/>
              </w:rPr>
              <w:instrText xml:space="preserve"> REF _Ref532824299 \h </w:instrText>
            </w:r>
            <w:r w:rsidR="00DF63F8">
              <w:rPr>
                <w:rFonts w:ascii="Calibri" w:eastAsia="Times New Roman" w:hAnsi="Calibri" w:cs="Times New Roman"/>
                <w:szCs w:val="20"/>
                <w:lang w:eastAsia="es-CL"/>
              </w:rPr>
            </w:r>
            <w:r w:rsidR="00DF63F8">
              <w:rPr>
                <w:rFonts w:ascii="Calibri" w:eastAsia="Times New Roman" w:hAnsi="Calibri" w:cs="Times New Roman"/>
                <w:szCs w:val="20"/>
                <w:lang w:eastAsia="es-CL"/>
              </w:rPr>
              <w:fldChar w:fldCharType="separate"/>
            </w:r>
            <w:r w:rsidR="00FC4CE7">
              <w:t>R</w:t>
            </w:r>
            <w:r w:rsidR="00FC4CE7" w:rsidRPr="00486054">
              <w:t>evisión documental</w:t>
            </w:r>
            <w:r w:rsidR="00DF63F8">
              <w:rPr>
                <w:rFonts w:ascii="Calibri" w:eastAsia="Times New Roman" w:hAnsi="Calibri" w:cs="Times New Roman"/>
                <w:szCs w:val="20"/>
                <w:lang w:eastAsia="es-CL"/>
              </w:rPr>
              <w:fldChar w:fldCharType="end"/>
            </w:r>
            <w:r w:rsidR="001A69C0" w:rsidRPr="001A69C0">
              <w:rPr>
                <w:rFonts w:ascii="Calibri" w:eastAsia="Times New Roman" w:hAnsi="Calibri" w:cs="Times New Roman"/>
                <w:szCs w:val="20"/>
                <w:lang w:eastAsia="es-CL"/>
              </w:rPr>
              <w:t>).</w:t>
            </w:r>
          </w:p>
        </w:tc>
        <w:tc>
          <w:tcPr>
            <w:tcW w:w="385" w:type="pct"/>
            <w:tcBorders>
              <w:top w:val="single" w:sz="4" w:space="0" w:color="auto"/>
              <w:left w:val="nil"/>
              <w:bottom w:val="single" w:sz="4" w:space="0" w:color="auto"/>
              <w:right w:val="nil"/>
            </w:tcBorders>
            <w:noWrap/>
            <w:vAlign w:val="center"/>
            <w:hideMark/>
          </w:tcPr>
          <w:p w14:paraId="40297E20" w14:textId="09F7D41E" w:rsidR="003630D9" w:rsidRPr="001A69C0" w:rsidRDefault="003630D9" w:rsidP="008302E5">
            <w:pPr>
              <w:pStyle w:val="Descripcin"/>
              <w:rPr>
                <w:rFonts w:ascii="Calibri" w:eastAsia="Calibri" w:hAnsi="Calibri" w:cs="Calibri"/>
                <w:b w:val="0"/>
                <w:szCs w:val="20"/>
              </w:rPr>
            </w:pPr>
            <w:bookmarkStart w:id="248" w:name="_Ref529547952"/>
            <w:r w:rsidRPr="001A69C0">
              <w:t xml:space="preserve">Figura </w:t>
            </w:r>
            <w:r w:rsidRPr="001A69C0">
              <w:rPr>
                <w:noProof/>
              </w:rPr>
              <w:fldChar w:fldCharType="begin"/>
            </w:r>
            <w:r w:rsidRPr="001A69C0">
              <w:rPr>
                <w:noProof/>
              </w:rPr>
              <w:instrText xml:space="preserve"> SEQ Figura \* ARABIC </w:instrText>
            </w:r>
            <w:r w:rsidRPr="001A69C0">
              <w:rPr>
                <w:noProof/>
              </w:rPr>
              <w:fldChar w:fldCharType="separate"/>
            </w:r>
            <w:r w:rsidR="00FC4CE7">
              <w:rPr>
                <w:noProof/>
              </w:rPr>
              <w:t>30</w:t>
            </w:r>
            <w:r w:rsidRPr="001A69C0">
              <w:rPr>
                <w:noProof/>
              </w:rPr>
              <w:fldChar w:fldCharType="end"/>
            </w:r>
            <w:bookmarkEnd w:id="248"/>
          </w:p>
        </w:tc>
        <w:tc>
          <w:tcPr>
            <w:tcW w:w="2075" w:type="pct"/>
            <w:tcBorders>
              <w:top w:val="single" w:sz="4" w:space="0" w:color="auto"/>
              <w:left w:val="single" w:sz="4" w:space="0" w:color="auto"/>
              <w:bottom w:val="single" w:sz="4" w:space="0" w:color="auto"/>
              <w:right w:val="single" w:sz="4" w:space="0" w:color="000000"/>
            </w:tcBorders>
            <w:noWrap/>
            <w:vAlign w:val="center"/>
            <w:hideMark/>
          </w:tcPr>
          <w:p w14:paraId="12D85B95" w14:textId="4A8F9335" w:rsidR="003630D9" w:rsidRPr="001A69C0" w:rsidRDefault="003630D9" w:rsidP="008302E5">
            <w:pPr>
              <w:spacing w:before="0" w:after="0" w:line="240" w:lineRule="auto"/>
              <w:rPr>
                <w:rFonts w:ascii="Calibri" w:eastAsia="Times New Roman" w:hAnsi="Calibri" w:cs="Times New Roman"/>
                <w:b/>
                <w:color w:val="000000"/>
                <w:szCs w:val="20"/>
                <w:lang w:eastAsia="es-CL"/>
              </w:rPr>
            </w:pPr>
            <w:r w:rsidRPr="001A69C0">
              <w:rPr>
                <w:rFonts w:ascii="Calibri" w:eastAsia="Times New Roman" w:hAnsi="Calibri" w:cs="Times New Roman"/>
                <w:b/>
                <w:color w:val="000000"/>
                <w:szCs w:val="20"/>
                <w:lang w:eastAsia="es-CL"/>
              </w:rPr>
              <w:t>Fecha:</w:t>
            </w:r>
            <w:r w:rsidRPr="001A69C0">
              <w:rPr>
                <w:rFonts w:ascii="Calibri" w:eastAsia="Times New Roman" w:hAnsi="Calibri" w:cs="Times New Roman"/>
                <w:color w:val="000000"/>
                <w:szCs w:val="20"/>
                <w:lang w:eastAsia="es-CL"/>
              </w:rPr>
              <w:t xml:space="preserve"> </w:t>
            </w:r>
            <w:r w:rsidR="00FC4CE7" w:rsidRPr="001A69C0">
              <w:rPr>
                <w:rFonts w:ascii="Calibri" w:eastAsia="Times New Roman" w:hAnsi="Calibri" w:cs="Times New Roman"/>
                <w:color w:val="000000"/>
                <w:szCs w:val="20"/>
                <w:lang w:eastAsia="es-CL"/>
              </w:rPr>
              <w:t>T</w:t>
            </w:r>
            <w:r w:rsidR="00FC4CE7" w:rsidRPr="001A69C0">
              <w:rPr>
                <w:rFonts w:ascii="Calibri" w:eastAsia="Times New Roman" w:hAnsi="Calibri" w:cs="Times New Roman"/>
                <w:szCs w:val="20"/>
                <w:lang w:eastAsia="es-CL"/>
              </w:rPr>
              <w:t xml:space="preserve">itular (ID 10 de </w:t>
            </w:r>
            <w:r w:rsidR="00FC4CE7">
              <w:rPr>
                <w:rFonts w:ascii="Calibri" w:eastAsia="Times New Roman" w:hAnsi="Calibri" w:cs="Times New Roman"/>
                <w:szCs w:val="20"/>
                <w:lang w:eastAsia="es-CL"/>
              </w:rPr>
              <w:fldChar w:fldCharType="begin"/>
            </w:r>
            <w:r w:rsidR="00FC4CE7">
              <w:rPr>
                <w:rFonts w:ascii="Calibri" w:eastAsia="Times New Roman" w:hAnsi="Calibri" w:cs="Times New Roman"/>
                <w:szCs w:val="20"/>
                <w:lang w:eastAsia="es-CL"/>
              </w:rPr>
              <w:instrText xml:space="preserve"> REF _Ref532822928 \h </w:instrText>
            </w:r>
            <w:r w:rsidR="00FC4CE7">
              <w:rPr>
                <w:rFonts w:ascii="Calibri" w:eastAsia="Times New Roman" w:hAnsi="Calibri" w:cs="Times New Roman"/>
                <w:szCs w:val="20"/>
                <w:lang w:eastAsia="es-CL"/>
              </w:rPr>
            </w:r>
            <w:r w:rsidR="00FC4CE7">
              <w:rPr>
                <w:rFonts w:ascii="Calibri" w:eastAsia="Times New Roman" w:hAnsi="Calibri" w:cs="Times New Roman"/>
                <w:szCs w:val="20"/>
                <w:lang w:eastAsia="es-CL"/>
              </w:rPr>
              <w:fldChar w:fldCharType="separate"/>
            </w:r>
            <w:r w:rsidR="00FC4CE7">
              <w:t xml:space="preserve">Tabla </w:t>
            </w:r>
            <w:r w:rsidR="00FC4CE7">
              <w:rPr>
                <w:noProof/>
              </w:rPr>
              <w:t>5</w:t>
            </w:r>
            <w:r w:rsidR="00FC4CE7">
              <w:rPr>
                <w:rFonts w:ascii="Calibri" w:eastAsia="Times New Roman" w:hAnsi="Calibri" w:cs="Times New Roman"/>
                <w:szCs w:val="20"/>
                <w:lang w:eastAsia="es-CL"/>
              </w:rPr>
              <w:fldChar w:fldCharType="end"/>
            </w:r>
            <w:r w:rsidR="00FC4CE7">
              <w:rPr>
                <w:rFonts w:ascii="Calibri" w:eastAsia="Times New Roman" w:hAnsi="Calibri" w:cs="Times New Roman"/>
                <w:szCs w:val="20"/>
                <w:lang w:eastAsia="es-CL"/>
              </w:rPr>
              <w:t xml:space="preserve">, ver título </w:t>
            </w:r>
            <w:r w:rsidR="00FC4CE7">
              <w:rPr>
                <w:rFonts w:ascii="Calibri" w:eastAsia="Times New Roman" w:hAnsi="Calibri" w:cs="Times New Roman"/>
                <w:szCs w:val="20"/>
                <w:lang w:eastAsia="es-CL"/>
              </w:rPr>
              <w:fldChar w:fldCharType="begin"/>
            </w:r>
            <w:r w:rsidR="00FC4CE7">
              <w:rPr>
                <w:rFonts w:ascii="Calibri" w:eastAsia="Times New Roman" w:hAnsi="Calibri" w:cs="Times New Roman"/>
                <w:szCs w:val="20"/>
                <w:lang w:eastAsia="es-CL"/>
              </w:rPr>
              <w:instrText xml:space="preserve"> REF _Ref532824299 \r \h </w:instrText>
            </w:r>
            <w:r w:rsidR="00FC4CE7">
              <w:rPr>
                <w:rFonts w:ascii="Calibri" w:eastAsia="Times New Roman" w:hAnsi="Calibri" w:cs="Times New Roman"/>
                <w:szCs w:val="20"/>
                <w:lang w:eastAsia="es-CL"/>
              </w:rPr>
            </w:r>
            <w:r w:rsidR="00FC4CE7">
              <w:rPr>
                <w:rFonts w:ascii="Calibri" w:eastAsia="Times New Roman" w:hAnsi="Calibri" w:cs="Times New Roman"/>
                <w:szCs w:val="20"/>
                <w:lang w:eastAsia="es-CL"/>
              </w:rPr>
              <w:fldChar w:fldCharType="separate"/>
            </w:r>
            <w:r w:rsidR="00FC4CE7">
              <w:rPr>
                <w:rFonts w:ascii="Calibri" w:eastAsia="Times New Roman" w:hAnsi="Calibri" w:cs="Times New Roman"/>
                <w:szCs w:val="20"/>
                <w:lang w:eastAsia="es-CL"/>
              </w:rPr>
              <w:t>7.4</w:t>
            </w:r>
            <w:r w:rsidR="00FC4CE7">
              <w:rPr>
                <w:rFonts w:ascii="Calibri" w:eastAsia="Times New Roman" w:hAnsi="Calibri" w:cs="Times New Roman"/>
                <w:szCs w:val="20"/>
                <w:lang w:eastAsia="es-CL"/>
              </w:rPr>
              <w:fldChar w:fldCharType="end"/>
            </w:r>
            <w:r w:rsidR="00FC4CE7">
              <w:rPr>
                <w:rFonts w:ascii="Calibri" w:eastAsia="Times New Roman" w:hAnsi="Calibri" w:cs="Times New Roman"/>
                <w:szCs w:val="20"/>
                <w:lang w:eastAsia="es-CL"/>
              </w:rPr>
              <w:t xml:space="preserve">, </w:t>
            </w:r>
            <w:r w:rsidR="00FC4CE7">
              <w:rPr>
                <w:rFonts w:ascii="Calibri" w:eastAsia="Times New Roman" w:hAnsi="Calibri" w:cs="Times New Roman"/>
                <w:szCs w:val="20"/>
                <w:lang w:eastAsia="es-CL"/>
              </w:rPr>
              <w:fldChar w:fldCharType="begin"/>
            </w:r>
            <w:r w:rsidR="00FC4CE7">
              <w:rPr>
                <w:rFonts w:ascii="Calibri" w:eastAsia="Times New Roman" w:hAnsi="Calibri" w:cs="Times New Roman"/>
                <w:szCs w:val="20"/>
                <w:lang w:eastAsia="es-CL"/>
              </w:rPr>
              <w:instrText xml:space="preserve"> REF _Ref532824299 \h </w:instrText>
            </w:r>
            <w:r w:rsidR="00FC4CE7">
              <w:rPr>
                <w:rFonts w:ascii="Calibri" w:eastAsia="Times New Roman" w:hAnsi="Calibri" w:cs="Times New Roman"/>
                <w:szCs w:val="20"/>
                <w:lang w:eastAsia="es-CL"/>
              </w:rPr>
            </w:r>
            <w:r w:rsidR="00FC4CE7">
              <w:rPr>
                <w:rFonts w:ascii="Calibri" w:eastAsia="Times New Roman" w:hAnsi="Calibri" w:cs="Times New Roman"/>
                <w:szCs w:val="20"/>
                <w:lang w:eastAsia="es-CL"/>
              </w:rPr>
              <w:fldChar w:fldCharType="separate"/>
            </w:r>
            <w:r w:rsidR="00FC4CE7">
              <w:t>R</w:t>
            </w:r>
            <w:r w:rsidR="00FC4CE7" w:rsidRPr="00486054">
              <w:t>evisión documental</w:t>
            </w:r>
            <w:r w:rsidR="00FC4CE7">
              <w:rPr>
                <w:rFonts w:ascii="Calibri" w:eastAsia="Times New Roman" w:hAnsi="Calibri" w:cs="Times New Roman"/>
                <w:szCs w:val="20"/>
                <w:lang w:eastAsia="es-CL"/>
              </w:rPr>
              <w:fldChar w:fldCharType="end"/>
            </w:r>
            <w:r w:rsidR="00FC4CE7" w:rsidRPr="001A69C0">
              <w:rPr>
                <w:rFonts w:ascii="Calibri" w:eastAsia="Times New Roman" w:hAnsi="Calibri" w:cs="Times New Roman"/>
                <w:szCs w:val="20"/>
                <w:lang w:eastAsia="es-CL"/>
              </w:rPr>
              <w:t>)</w:t>
            </w:r>
          </w:p>
        </w:tc>
      </w:tr>
      <w:tr w:rsidR="003630D9" w14:paraId="6B6E919F" w14:textId="77777777" w:rsidTr="007F1423">
        <w:trPr>
          <w:trHeight w:val="423"/>
          <w:jc w:val="center"/>
        </w:trPr>
        <w:tc>
          <w:tcPr>
            <w:tcW w:w="2540" w:type="pct"/>
            <w:gridSpan w:val="2"/>
            <w:tcBorders>
              <w:top w:val="single" w:sz="4" w:space="0" w:color="auto"/>
              <w:left w:val="single" w:sz="4" w:space="0" w:color="auto"/>
              <w:bottom w:val="single" w:sz="4" w:space="0" w:color="auto"/>
              <w:right w:val="single" w:sz="4" w:space="0" w:color="auto"/>
            </w:tcBorders>
          </w:tcPr>
          <w:p w14:paraId="1791177D" w14:textId="333972EE" w:rsidR="003630D9" w:rsidRPr="00A04336" w:rsidRDefault="003630D9" w:rsidP="008302E5">
            <w:pPr>
              <w:spacing w:before="0" w:after="0" w:line="240" w:lineRule="auto"/>
              <w:rPr>
                <w:rFonts w:ascii="Calibri" w:eastAsia="Times New Roman" w:hAnsi="Calibri" w:cs="Times New Roman"/>
                <w:b/>
                <w:color w:val="000000"/>
                <w:szCs w:val="20"/>
                <w:lang w:eastAsia="es-CL"/>
              </w:rPr>
            </w:pPr>
            <w:r w:rsidRPr="0060281C">
              <w:rPr>
                <w:rFonts w:ascii="Calibri" w:eastAsia="Times New Roman" w:hAnsi="Calibri" w:cs="Times New Roman"/>
                <w:b/>
                <w:color w:val="000000"/>
                <w:szCs w:val="20"/>
                <w:lang w:eastAsia="es-CL"/>
              </w:rPr>
              <w:t>Descripción del medio de prueba:</w:t>
            </w:r>
            <w:r w:rsidR="00A04336">
              <w:t xml:space="preserve"> Ilustración 7-5 del Informe ID RCA 6</w:t>
            </w:r>
            <w:r w:rsidR="00A04336">
              <w:rPr>
                <w:rFonts w:ascii="Calibri" w:hAnsi="Calibri" w:cs="Calibri"/>
                <w:color w:val="000000"/>
                <w:szCs w:val="20"/>
              </w:rPr>
              <w:t xml:space="preserve"> de la </w:t>
            </w:r>
            <w:r w:rsidR="00A04336">
              <w:rPr>
                <w:rFonts w:ascii="Calibri" w:hAnsi="Calibri" w:cs="Calibri"/>
                <w:color w:val="000000"/>
                <w:szCs w:val="20"/>
              </w:rPr>
              <w:fldChar w:fldCharType="begin"/>
            </w:r>
            <w:r w:rsidR="00A04336">
              <w:rPr>
                <w:rFonts w:ascii="Calibri" w:hAnsi="Calibri" w:cs="Calibri"/>
                <w:color w:val="000000"/>
                <w:szCs w:val="20"/>
              </w:rPr>
              <w:instrText xml:space="preserve"> REF _Ref529532694 \h  \* MERGEFORMAT </w:instrText>
            </w:r>
            <w:r w:rsidR="00A04336">
              <w:rPr>
                <w:rFonts w:ascii="Calibri" w:hAnsi="Calibri" w:cs="Calibri"/>
                <w:color w:val="000000"/>
                <w:szCs w:val="20"/>
              </w:rPr>
            </w:r>
            <w:r w:rsidR="00A04336">
              <w:rPr>
                <w:rFonts w:ascii="Calibri" w:hAnsi="Calibri" w:cs="Calibri"/>
                <w:color w:val="000000"/>
                <w:szCs w:val="20"/>
              </w:rPr>
              <w:fldChar w:fldCharType="separate"/>
            </w:r>
            <w:r w:rsidR="00FC4CE7" w:rsidRPr="005117D7">
              <w:t xml:space="preserve">Tabla </w:t>
            </w:r>
            <w:r w:rsidR="00FC4CE7">
              <w:rPr>
                <w:noProof/>
              </w:rPr>
              <w:t>8</w:t>
            </w:r>
            <w:r w:rsidR="00A04336">
              <w:rPr>
                <w:rFonts w:ascii="Calibri" w:hAnsi="Calibri" w:cs="Calibri"/>
                <w:color w:val="000000"/>
                <w:szCs w:val="20"/>
              </w:rPr>
              <w:fldChar w:fldCharType="end"/>
            </w:r>
            <w:r w:rsidR="00A04336">
              <w:rPr>
                <w:rFonts w:ascii="Calibri" w:hAnsi="Calibri" w:cs="Calibri"/>
                <w:color w:val="000000"/>
                <w:szCs w:val="20"/>
              </w:rPr>
              <w:t xml:space="preserve"> del presente Informe</w:t>
            </w:r>
            <w:r w:rsidR="00A04336">
              <w:t>; “</w:t>
            </w:r>
            <w:r w:rsidR="00A04336" w:rsidRPr="00A04336">
              <w:rPr>
                <w:rFonts w:ascii="Calibri" w:eastAsia="Times New Roman" w:hAnsi="Calibri" w:cs="Times New Roman"/>
                <w:i/>
                <w:color w:val="000000"/>
                <w:szCs w:val="20"/>
                <w:lang w:eastAsia="es-CL"/>
              </w:rPr>
              <w:t>Curvas espectrales de aceleración en dBa</w:t>
            </w:r>
            <w:r w:rsidR="00A04336">
              <w:t xml:space="preserve"> </w:t>
            </w:r>
            <w:r w:rsidR="00A04336" w:rsidRPr="00A04336">
              <w:rPr>
                <w:rFonts w:ascii="Calibri" w:eastAsia="Times New Roman" w:hAnsi="Calibri" w:cs="Times New Roman"/>
                <w:i/>
                <w:color w:val="000000"/>
                <w:szCs w:val="20"/>
                <w:lang w:eastAsia="es-CL"/>
              </w:rPr>
              <w:t>para el total de pasadas registradas en interior del 4to piso y promedio energético de cada eje (barras)</w:t>
            </w:r>
            <w:r w:rsidR="00A04336">
              <w:rPr>
                <w:rFonts w:ascii="Calibri" w:eastAsia="Times New Roman" w:hAnsi="Calibri" w:cs="Times New Roman"/>
                <w:i/>
                <w:color w:val="000000"/>
                <w:szCs w:val="20"/>
                <w:lang w:eastAsia="es-CL"/>
              </w:rPr>
              <w:t>”</w:t>
            </w:r>
            <w:r w:rsidR="00A04336">
              <w:rPr>
                <w:rFonts w:ascii="Calibri" w:eastAsia="Times New Roman" w:hAnsi="Calibri" w:cs="Times New Roman"/>
                <w:color w:val="000000"/>
                <w:szCs w:val="20"/>
                <w:lang w:eastAsia="es-CL"/>
              </w:rPr>
              <w:t>. Los registros están asociados a paso de trenes a velocidad 80 km/hr.</w:t>
            </w:r>
          </w:p>
        </w:tc>
        <w:tc>
          <w:tcPr>
            <w:tcW w:w="2460" w:type="pct"/>
            <w:gridSpan w:val="2"/>
            <w:tcBorders>
              <w:top w:val="single" w:sz="4" w:space="0" w:color="auto"/>
              <w:left w:val="single" w:sz="4" w:space="0" w:color="auto"/>
              <w:bottom w:val="single" w:sz="4" w:space="0" w:color="auto"/>
              <w:right w:val="single" w:sz="4" w:space="0" w:color="auto"/>
            </w:tcBorders>
          </w:tcPr>
          <w:p w14:paraId="343EE1F0" w14:textId="2263F04A" w:rsidR="003630D9" w:rsidRPr="0060281C" w:rsidRDefault="003630D9" w:rsidP="00A04336">
            <w:pPr>
              <w:spacing w:before="0" w:after="0" w:line="240" w:lineRule="auto"/>
              <w:rPr>
                <w:rFonts w:ascii="Calibri" w:eastAsia="Times New Roman" w:hAnsi="Calibri" w:cs="Times New Roman"/>
                <w:b/>
                <w:color w:val="000000"/>
                <w:szCs w:val="20"/>
                <w:lang w:eastAsia="es-CL"/>
              </w:rPr>
            </w:pPr>
            <w:r w:rsidRPr="0060281C">
              <w:rPr>
                <w:rFonts w:ascii="Calibri" w:eastAsia="Times New Roman" w:hAnsi="Calibri" w:cs="Times New Roman"/>
                <w:b/>
                <w:color w:val="000000"/>
                <w:szCs w:val="20"/>
                <w:lang w:eastAsia="es-CL"/>
              </w:rPr>
              <w:t>Descripción del medio de prueba:</w:t>
            </w:r>
            <w:r w:rsidR="00A04336">
              <w:t xml:space="preserve"> Ilustración 7-1 del Informe ID RCA 7</w:t>
            </w:r>
            <w:r w:rsidR="00A04336">
              <w:rPr>
                <w:rFonts w:ascii="Calibri" w:hAnsi="Calibri" w:cs="Calibri"/>
                <w:color w:val="000000"/>
                <w:szCs w:val="20"/>
              </w:rPr>
              <w:t xml:space="preserve"> de la </w:t>
            </w:r>
            <w:r w:rsidR="00A04336">
              <w:rPr>
                <w:rFonts w:ascii="Calibri" w:hAnsi="Calibri" w:cs="Calibri"/>
                <w:color w:val="000000"/>
                <w:szCs w:val="20"/>
              </w:rPr>
              <w:fldChar w:fldCharType="begin"/>
            </w:r>
            <w:r w:rsidR="00A04336">
              <w:rPr>
                <w:rFonts w:ascii="Calibri" w:hAnsi="Calibri" w:cs="Calibri"/>
                <w:color w:val="000000"/>
                <w:szCs w:val="20"/>
              </w:rPr>
              <w:instrText xml:space="preserve"> REF _Ref529532694 \h  \* MERGEFORMAT </w:instrText>
            </w:r>
            <w:r w:rsidR="00A04336">
              <w:rPr>
                <w:rFonts w:ascii="Calibri" w:hAnsi="Calibri" w:cs="Calibri"/>
                <w:color w:val="000000"/>
                <w:szCs w:val="20"/>
              </w:rPr>
            </w:r>
            <w:r w:rsidR="00A04336">
              <w:rPr>
                <w:rFonts w:ascii="Calibri" w:hAnsi="Calibri" w:cs="Calibri"/>
                <w:color w:val="000000"/>
                <w:szCs w:val="20"/>
              </w:rPr>
              <w:fldChar w:fldCharType="separate"/>
            </w:r>
            <w:r w:rsidR="00FC4CE7" w:rsidRPr="005117D7">
              <w:t xml:space="preserve">Tabla </w:t>
            </w:r>
            <w:r w:rsidR="00FC4CE7">
              <w:rPr>
                <w:noProof/>
              </w:rPr>
              <w:t>8</w:t>
            </w:r>
            <w:r w:rsidR="00A04336">
              <w:rPr>
                <w:rFonts w:ascii="Calibri" w:hAnsi="Calibri" w:cs="Calibri"/>
                <w:color w:val="000000"/>
                <w:szCs w:val="20"/>
              </w:rPr>
              <w:fldChar w:fldCharType="end"/>
            </w:r>
            <w:r w:rsidR="00A04336">
              <w:rPr>
                <w:rFonts w:ascii="Calibri" w:hAnsi="Calibri" w:cs="Calibri"/>
                <w:color w:val="000000"/>
                <w:szCs w:val="20"/>
              </w:rPr>
              <w:t xml:space="preserve"> del presente Informe</w:t>
            </w:r>
            <w:r w:rsidR="00A04336">
              <w:t>; “</w:t>
            </w:r>
            <w:r w:rsidR="00A04336" w:rsidRPr="00A04336">
              <w:rPr>
                <w:rFonts w:ascii="Calibri" w:eastAsia="Times New Roman" w:hAnsi="Calibri" w:cs="Times New Roman"/>
                <w:i/>
                <w:color w:val="000000"/>
                <w:szCs w:val="20"/>
                <w:lang w:eastAsia="es-CL"/>
              </w:rPr>
              <w:t>Curvas espectrales de aceleración en dBa para el total de pasadas a 40 km/hr registradas en interior del 4to piso y promedio energético de cada eje (barras)</w:t>
            </w:r>
            <w:r w:rsidR="00A04336">
              <w:rPr>
                <w:rFonts w:ascii="Calibri" w:eastAsia="Times New Roman" w:hAnsi="Calibri" w:cs="Times New Roman"/>
                <w:b/>
                <w:color w:val="000000"/>
                <w:szCs w:val="20"/>
                <w:lang w:eastAsia="es-CL"/>
              </w:rPr>
              <w:t>”</w:t>
            </w:r>
          </w:p>
        </w:tc>
      </w:tr>
    </w:tbl>
    <w:p w14:paraId="0BD56E03" w14:textId="77777777" w:rsidR="00EA59DE" w:rsidRDefault="00EA59DE" w:rsidP="008302E5">
      <w:pPr>
        <w:spacing w:before="0" w:after="0" w:line="240" w:lineRule="auto"/>
      </w:pPr>
    </w:p>
    <w:p w14:paraId="15EA1646" w14:textId="77777777" w:rsidR="009A05A0" w:rsidRDefault="009A05A0">
      <w:bookmarkStart w:id="249" w:name="_Ref520384742"/>
      <w:r>
        <w:br w:type="page"/>
      </w:r>
    </w:p>
    <w:tbl>
      <w:tblPr>
        <w:tblW w:w="5000" w:type="pct"/>
        <w:jc w:val="center"/>
        <w:tblCellMar>
          <w:left w:w="70" w:type="dxa"/>
          <w:right w:w="70" w:type="dxa"/>
        </w:tblCellMar>
        <w:tblLook w:val="04A0" w:firstRow="1" w:lastRow="0" w:firstColumn="1" w:lastColumn="0" w:noHBand="0" w:noVBand="1"/>
      </w:tblPr>
      <w:tblGrid>
        <w:gridCol w:w="808"/>
        <w:gridCol w:w="12754"/>
      </w:tblGrid>
      <w:tr w:rsidR="00FA7147" w:rsidRPr="0060281C" w14:paraId="57D048E8" w14:textId="77777777" w:rsidTr="007F1423">
        <w:trPr>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50654336" w14:textId="77777777" w:rsidR="00FA7147" w:rsidRPr="0060281C" w:rsidRDefault="00FA7147" w:rsidP="008302E5">
            <w:pPr>
              <w:spacing w:before="0" w:after="0" w:line="240" w:lineRule="auto"/>
              <w:jc w:val="center"/>
              <w:rPr>
                <w:rFonts w:ascii="Calibri" w:eastAsia="Times New Roman" w:hAnsi="Calibri" w:cs="Times New Roman"/>
                <w:b/>
                <w:bCs/>
                <w:color w:val="000000"/>
                <w:szCs w:val="20"/>
                <w:lang w:eastAsia="es-CL"/>
              </w:rPr>
            </w:pPr>
            <w:r w:rsidRPr="0060281C">
              <w:rPr>
                <w:rFonts w:ascii="Calibri" w:eastAsia="Times New Roman" w:hAnsi="Calibri" w:cs="Times New Roman"/>
                <w:b/>
                <w:bCs/>
                <w:color w:val="000000"/>
                <w:szCs w:val="20"/>
                <w:lang w:eastAsia="es-CL"/>
              </w:rPr>
              <w:lastRenderedPageBreak/>
              <w:t>Registros</w:t>
            </w:r>
          </w:p>
        </w:tc>
      </w:tr>
      <w:tr w:rsidR="00FA7147" w:rsidRPr="00837C05" w14:paraId="7BCD4D14" w14:textId="77777777" w:rsidTr="007F1423">
        <w:trPr>
          <w:trHeight w:val="3139"/>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vAlign w:val="center"/>
            <w:hideMark/>
          </w:tcPr>
          <w:p w14:paraId="6C89C166" w14:textId="77777777" w:rsidR="00FA7147" w:rsidRPr="00837C05" w:rsidRDefault="00FA7147" w:rsidP="008302E5">
            <w:pPr>
              <w:spacing w:before="0" w:after="0" w:line="240" w:lineRule="auto"/>
              <w:jc w:val="center"/>
            </w:pPr>
            <w:r>
              <w:rPr>
                <w:noProof/>
                <w:lang w:val="es-ES" w:eastAsia="es-ES"/>
              </w:rPr>
              <w:drawing>
                <wp:inline distT="0" distB="0" distL="0" distR="0" wp14:anchorId="00F98191" wp14:editId="7EEC5ABC">
                  <wp:extent cx="8534357" cy="3314700"/>
                  <wp:effectExtent l="0" t="0" r="63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538911" cy="3316469"/>
                          </a:xfrm>
                          <a:prstGeom prst="rect">
                            <a:avLst/>
                          </a:prstGeom>
                          <a:noFill/>
                        </pic:spPr>
                      </pic:pic>
                    </a:graphicData>
                  </a:graphic>
                </wp:inline>
              </w:drawing>
            </w:r>
          </w:p>
        </w:tc>
      </w:tr>
      <w:tr w:rsidR="00FA7147" w:rsidRPr="005117D7" w14:paraId="3399D086" w14:textId="77777777" w:rsidTr="007F1423">
        <w:trPr>
          <w:jc w:val="center"/>
        </w:trPr>
        <w:tc>
          <w:tcPr>
            <w:tcW w:w="370" w:type="pct"/>
            <w:tcBorders>
              <w:top w:val="single" w:sz="4" w:space="0" w:color="auto"/>
              <w:left w:val="single" w:sz="4" w:space="0" w:color="auto"/>
              <w:bottom w:val="single" w:sz="4" w:space="0" w:color="auto"/>
              <w:right w:val="nil"/>
            </w:tcBorders>
            <w:shd w:val="clear" w:color="auto" w:fill="auto"/>
            <w:noWrap/>
            <w:vAlign w:val="center"/>
            <w:hideMark/>
          </w:tcPr>
          <w:p w14:paraId="0E12EF2E" w14:textId="3511C569" w:rsidR="00FA7147" w:rsidRPr="005117D7" w:rsidRDefault="00FA7147" w:rsidP="008302E5">
            <w:pPr>
              <w:pStyle w:val="Descripcin"/>
              <w:rPr>
                <w:szCs w:val="20"/>
              </w:rPr>
            </w:pPr>
            <w:bookmarkStart w:id="250" w:name="_Ref529548097"/>
            <w:r w:rsidRPr="005117D7">
              <w:t xml:space="preserve">Figura </w:t>
            </w:r>
            <w:r w:rsidRPr="005117D7">
              <w:rPr>
                <w:noProof/>
              </w:rPr>
              <w:fldChar w:fldCharType="begin"/>
            </w:r>
            <w:r w:rsidRPr="005117D7">
              <w:rPr>
                <w:noProof/>
              </w:rPr>
              <w:instrText xml:space="preserve"> SEQ Figura \* ARABIC </w:instrText>
            </w:r>
            <w:r w:rsidRPr="005117D7">
              <w:rPr>
                <w:noProof/>
              </w:rPr>
              <w:fldChar w:fldCharType="separate"/>
            </w:r>
            <w:r w:rsidR="00FC4CE7">
              <w:rPr>
                <w:noProof/>
              </w:rPr>
              <w:t>31</w:t>
            </w:r>
            <w:r w:rsidRPr="005117D7">
              <w:rPr>
                <w:noProof/>
              </w:rPr>
              <w:fldChar w:fldCharType="end"/>
            </w:r>
            <w:bookmarkEnd w:id="250"/>
          </w:p>
        </w:tc>
        <w:tc>
          <w:tcPr>
            <w:tcW w:w="46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6E7561" w14:textId="33E9CCE4" w:rsidR="00FA7147" w:rsidRPr="005117D7" w:rsidRDefault="00FA7147" w:rsidP="008302E5">
            <w:pPr>
              <w:spacing w:before="0" w:after="0" w:line="240" w:lineRule="auto"/>
              <w:rPr>
                <w:rFonts w:ascii="Calibri" w:eastAsia="Times New Roman" w:hAnsi="Calibri" w:cs="Times New Roman"/>
                <w:b/>
                <w:color w:val="000000"/>
                <w:szCs w:val="20"/>
                <w:lang w:eastAsia="es-CL"/>
              </w:rPr>
            </w:pPr>
            <w:r w:rsidRPr="005117D7">
              <w:rPr>
                <w:rFonts w:ascii="Calibri" w:eastAsia="Times New Roman" w:hAnsi="Calibri" w:cs="Times New Roman"/>
                <w:b/>
                <w:color w:val="000000"/>
                <w:szCs w:val="20"/>
                <w:lang w:eastAsia="es-CL"/>
              </w:rPr>
              <w:t>Fuente:</w:t>
            </w:r>
            <w:r w:rsidRPr="005117D7">
              <w:rPr>
                <w:rFonts w:ascii="Calibri" w:eastAsia="Times New Roman" w:hAnsi="Calibri" w:cs="Times New Roman"/>
                <w:color w:val="000000"/>
                <w:szCs w:val="20"/>
                <w:lang w:eastAsia="es-CL"/>
              </w:rPr>
              <w:t xml:space="preserve"> Elaboración propia, </w:t>
            </w:r>
            <w:r w:rsidRPr="005117D7">
              <w:rPr>
                <w:rFonts w:ascii="Calibri" w:eastAsia="Times New Roman" w:hAnsi="Calibri" w:cs="Times New Roman"/>
                <w:szCs w:val="20"/>
                <w:lang w:eastAsia="es-CL"/>
              </w:rPr>
              <w:t xml:space="preserve">en base a la Información entregada por el titular en </w:t>
            </w:r>
            <w:r w:rsidR="001A69C0">
              <w:rPr>
                <w:rFonts w:ascii="Calibri" w:eastAsia="Times New Roman" w:hAnsi="Calibri" w:cs="Times New Roman"/>
                <w:szCs w:val="20"/>
                <w:lang w:eastAsia="es-CL"/>
              </w:rPr>
              <w:t xml:space="preserve">Sistema de Seguimiento Ambiental </w:t>
            </w:r>
            <w:r w:rsidR="00FC4CE7" w:rsidRPr="001A69C0">
              <w:rPr>
                <w:rFonts w:ascii="Calibri" w:eastAsia="Times New Roman" w:hAnsi="Calibri" w:cs="Times New Roman"/>
                <w:color w:val="000000"/>
                <w:szCs w:val="20"/>
                <w:lang w:eastAsia="es-CL"/>
              </w:rPr>
              <w:t>T</w:t>
            </w:r>
            <w:r w:rsidR="00FC4CE7" w:rsidRPr="001A69C0">
              <w:rPr>
                <w:rFonts w:ascii="Calibri" w:eastAsia="Times New Roman" w:hAnsi="Calibri" w:cs="Times New Roman"/>
                <w:szCs w:val="20"/>
                <w:lang w:eastAsia="es-CL"/>
              </w:rPr>
              <w:t xml:space="preserve">itular (ID 10 de </w:t>
            </w:r>
            <w:r w:rsidR="00FC4CE7">
              <w:rPr>
                <w:rFonts w:ascii="Calibri" w:eastAsia="Times New Roman" w:hAnsi="Calibri" w:cs="Times New Roman"/>
                <w:szCs w:val="20"/>
                <w:lang w:eastAsia="es-CL"/>
              </w:rPr>
              <w:fldChar w:fldCharType="begin"/>
            </w:r>
            <w:r w:rsidR="00FC4CE7">
              <w:rPr>
                <w:rFonts w:ascii="Calibri" w:eastAsia="Times New Roman" w:hAnsi="Calibri" w:cs="Times New Roman"/>
                <w:szCs w:val="20"/>
                <w:lang w:eastAsia="es-CL"/>
              </w:rPr>
              <w:instrText xml:space="preserve"> REF _Ref532822928 \h </w:instrText>
            </w:r>
            <w:r w:rsidR="00FC4CE7">
              <w:rPr>
                <w:rFonts w:ascii="Calibri" w:eastAsia="Times New Roman" w:hAnsi="Calibri" w:cs="Times New Roman"/>
                <w:szCs w:val="20"/>
                <w:lang w:eastAsia="es-CL"/>
              </w:rPr>
            </w:r>
            <w:r w:rsidR="00FC4CE7">
              <w:rPr>
                <w:rFonts w:ascii="Calibri" w:eastAsia="Times New Roman" w:hAnsi="Calibri" w:cs="Times New Roman"/>
                <w:szCs w:val="20"/>
                <w:lang w:eastAsia="es-CL"/>
              </w:rPr>
              <w:fldChar w:fldCharType="separate"/>
            </w:r>
            <w:r w:rsidR="00FC4CE7">
              <w:t xml:space="preserve">Tabla </w:t>
            </w:r>
            <w:r w:rsidR="00FC4CE7">
              <w:rPr>
                <w:noProof/>
              </w:rPr>
              <w:t>5</w:t>
            </w:r>
            <w:r w:rsidR="00FC4CE7">
              <w:rPr>
                <w:rFonts w:ascii="Calibri" w:eastAsia="Times New Roman" w:hAnsi="Calibri" w:cs="Times New Roman"/>
                <w:szCs w:val="20"/>
                <w:lang w:eastAsia="es-CL"/>
              </w:rPr>
              <w:fldChar w:fldCharType="end"/>
            </w:r>
            <w:r w:rsidR="00FC4CE7">
              <w:rPr>
                <w:rFonts w:ascii="Calibri" w:eastAsia="Times New Roman" w:hAnsi="Calibri" w:cs="Times New Roman"/>
                <w:szCs w:val="20"/>
                <w:lang w:eastAsia="es-CL"/>
              </w:rPr>
              <w:t xml:space="preserve">, ver título </w:t>
            </w:r>
            <w:r w:rsidR="00FC4CE7">
              <w:rPr>
                <w:rFonts w:ascii="Calibri" w:eastAsia="Times New Roman" w:hAnsi="Calibri" w:cs="Times New Roman"/>
                <w:szCs w:val="20"/>
                <w:lang w:eastAsia="es-CL"/>
              </w:rPr>
              <w:fldChar w:fldCharType="begin"/>
            </w:r>
            <w:r w:rsidR="00FC4CE7">
              <w:rPr>
                <w:rFonts w:ascii="Calibri" w:eastAsia="Times New Roman" w:hAnsi="Calibri" w:cs="Times New Roman"/>
                <w:szCs w:val="20"/>
                <w:lang w:eastAsia="es-CL"/>
              </w:rPr>
              <w:instrText xml:space="preserve"> REF _Ref532824299 \r \h </w:instrText>
            </w:r>
            <w:r w:rsidR="00FC4CE7">
              <w:rPr>
                <w:rFonts w:ascii="Calibri" w:eastAsia="Times New Roman" w:hAnsi="Calibri" w:cs="Times New Roman"/>
                <w:szCs w:val="20"/>
                <w:lang w:eastAsia="es-CL"/>
              </w:rPr>
            </w:r>
            <w:r w:rsidR="00FC4CE7">
              <w:rPr>
                <w:rFonts w:ascii="Calibri" w:eastAsia="Times New Roman" w:hAnsi="Calibri" w:cs="Times New Roman"/>
                <w:szCs w:val="20"/>
                <w:lang w:eastAsia="es-CL"/>
              </w:rPr>
              <w:fldChar w:fldCharType="separate"/>
            </w:r>
            <w:r w:rsidR="00FC4CE7">
              <w:rPr>
                <w:rFonts w:ascii="Calibri" w:eastAsia="Times New Roman" w:hAnsi="Calibri" w:cs="Times New Roman"/>
                <w:szCs w:val="20"/>
                <w:lang w:eastAsia="es-CL"/>
              </w:rPr>
              <w:t>7.4</w:t>
            </w:r>
            <w:r w:rsidR="00FC4CE7">
              <w:rPr>
                <w:rFonts w:ascii="Calibri" w:eastAsia="Times New Roman" w:hAnsi="Calibri" w:cs="Times New Roman"/>
                <w:szCs w:val="20"/>
                <w:lang w:eastAsia="es-CL"/>
              </w:rPr>
              <w:fldChar w:fldCharType="end"/>
            </w:r>
            <w:r w:rsidR="00FC4CE7">
              <w:rPr>
                <w:rFonts w:ascii="Calibri" w:eastAsia="Times New Roman" w:hAnsi="Calibri" w:cs="Times New Roman"/>
                <w:szCs w:val="20"/>
                <w:lang w:eastAsia="es-CL"/>
              </w:rPr>
              <w:t xml:space="preserve">, </w:t>
            </w:r>
            <w:r w:rsidR="00FC4CE7">
              <w:rPr>
                <w:rFonts w:ascii="Calibri" w:eastAsia="Times New Roman" w:hAnsi="Calibri" w:cs="Times New Roman"/>
                <w:szCs w:val="20"/>
                <w:lang w:eastAsia="es-CL"/>
              </w:rPr>
              <w:fldChar w:fldCharType="begin"/>
            </w:r>
            <w:r w:rsidR="00FC4CE7">
              <w:rPr>
                <w:rFonts w:ascii="Calibri" w:eastAsia="Times New Roman" w:hAnsi="Calibri" w:cs="Times New Roman"/>
                <w:szCs w:val="20"/>
                <w:lang w:eastAsia="es-CL"/>
              </w:rPr>
              <w:instrText xml:space="preserve"> REF _Ref532824299 \h </w:instrText>
            </w:r>
            <w:r w:rsidR="00FC4CE7">
              <w:rPr>
                <w:rFonts w:ascii="Calibri" w:eastAsia="Times New Roman" w:hAnsi="Calibri" w:cs="Times New Roman"/>
                <w:szCs w:val="20"/>
                <w:lang w:eastAsia="es-CL"/>
              </w:rPr>
            </w:r>
            <w:r w:rsidR="00FC4CE7">
              <w:rPr>
                <w:rFonts w:ascii="Calibri" w:eastAsia="Times New Roman" w:hAnsi="Calibri" w:cs="Times New Roman"/>
                <w:szCs w:val="20"/>
                <w:lang w:eastAsia="es-CL"/>
              </w:rPr>
              <w:fldChar w:fldCharType="separate"/>
            </w:r>
            <w:r w:rsidR="00FC4CE7">
              <w:t>R</w:t>
            </w:r>
            <w:r w:rsidR="00FC4CE7" w:rsidRPr="00486054">
              <w:t>evisión documental</w:t>
            </w:r>
            <w:r w:rsidR="00FC4CE7">
              <w:rPr>
                <w:rFonts w:ascii="Calibri" w:eastAsia="Times New Roman" w:hAnsi="Calibri" w:cs="Times New Roman"/>
                <w:szCs w:val="20"/>
                <w:lang w:eastAsia="es-CL"/>
              </w:rPr>
              <w:fldChar w:fldCharType="end"/>
            </w:r>
            <w:r w:rsidR="00FC4CE7" w:rsidRPr="001A69C0">
              <w:rPr>
                <w:rFonts w:ascii="Calibri" w:eastAsia="Times New Roman" w:hAnsi="Calibri" w:cs="Times New Roman"/>
                <w:szCs w:val="20"/>
                <w:lang w:eastAsia="es-CL"/>
              </w:rPr>
              <w:t>)</w:t>
            </w:r>
            <w:r w:rsidR="001A69C0">
              <w:rPr>
                <w:rFonts w:ascii="Calibri" w:eastAsia="Times New Roman" w:hAnsi="Calibri" w:cs="Times New Roman"/>
                <w:szCs w:val="20"/>
                <w:lang w:eastAsia="es-CL"/>
              </w:rPr>
              <w:t>.</w:t>
            </w:r>
          </w:p>
        </w:tc>
      </w:tr>
      <w:tr w:rsidR="00FA7147" w:rsidRPr="002124D1" w14:paraId="182D6F1E" w14:textId="77777777" w:rsidTr="007F1423">
        <w:trPr>
          <w:trHeight w:val="24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EE166B1" w14:textId="77777777" w:rsidR="00FA7147" w:rsidRPr="002124D1" w:rsidRDefault="00FA7147" w:rsidP="008302E5">
            <w:pPr>
              <w:keepNext/>
              <w:spacing w:before="0" w:after="0" w:line="240" w:lineRule="auto"/>
              <w:rPr>
                <w:rFonts w:ascii="Calibri" w:eastAsia="Times New Roman" w:hAnsi="Calibri" w:cs="Times New Roman"/>
                <w:b/>
                <w:szCs w:val="20"/>
                <w:lang w:eastAsia="es-CL"/>
              </w:rPr>
            </w:pPr>
            <w:r w:rsidRPr="00E26788">
              <w:rPr>
                <w:rFonts w:ascii="Calibri" w:eastAsia="Times New Roman" w:hAnsi="Calibri" w:cs="Times New Roman"/>
                <w:b/>
                <w:szCs w:val="20"/>
                <w:lang w:eastAsia="es-CL"/>
              </w:rPr>
              <w:t>Descripción del medio de prueba:</w:t>
            </w:r>
            <w:r w:rsidRPr="00E26788">
              <w:rPr>
                <w:rFonts w:ascii="Calibri" w:eastAsia="Times New Roman" w:hAnsi="Calibri" w:cs="Times New Roman"/>
                <w:szCs w:val="20"/>
                <w:lang w:eastAsia="es-CL"/>
              </w:rPr>
              <w:t xml:space="preserve"> </w:t>
            </w:r>
            <w:r w:rsidRPr="00FA7147">
              <w:t xml:space="preserve">Amplificación /Disminución de la vibración (descrita en dBA), a distintas bandas de frecuencia (Hz), y a distintos ejes basimétricos (X, Y y Z), para trenes con tránsito a 80 km/h (izquierda) y a 40 km/h (derecha), en el receptor de Eliodoro Yañez 1993, Dp 42. Se destacaron los resultados de las bandas 40 Hz, 50 Hz y 63 Hz, en la que el efecto de la disminución de la amplificación resulta </w:t>
            </w:r>
            <w:r w:rsidR="007F1423" w:rsidRPr="00FA7147">
              <w:t>más</w:t>
            </w:r>
            <w:r w:rsidRPr="00FA7147">
              <w:t xml:space="preserve"> </w:t>
            </w:r>
            <w:r w:rsidR="007F1423" w:rsidRPr="00FA7147">
              <w:t>notorio.</w:t>
            </w:r>
          </w:p>
        </w:tc>
      </w:tr>
      <w:bookmarkEnd w:id="249"/>
    </w:tbl>
    <w:p w14:paraId="220C8B12" w14:textId="77777777" w:rsidR="000F39F0" w:rsidRDefault="007255C3" w:rsidP="008302E5">
      <w:pPr>
        <w:spacing w:before="0" w:after="0" w:line="240" w:lineRule="auto"/>
      </w:pPr>
      <w:r>
        <w:br w:type="page"/>
      </w:r>
    </w:p>
    <w:tbl>
      <w:tblPr>
        <w:tblW w:w="5000" w:type="pct"/>
        <w:jc w:val="center"/>
        <w:tblCellMar>
          <w:left w:w="70" w:type="dxa"/>
          <w:right w:w="70" w:type="dxa"/>
        </w:tblCellMar>
        <w:tblLook w:val="04A0" w:firstRow="1" w:lastRow="0" w:firstColumn="1" w:lastColumn="0" w:noHBand="0" w:noVBand="1"/>
      </w:tblPr>
      <w:tblGrid>
        <w:gridCol w:w="1004"/>
        <w:gridCol w:w="12558"/>
      </w:tblGrid>
      <w:tr w:rsidR="00314B7F" w:rsidRPr="0060281C" w14:paraId="6FA894F0" w14:textId="77777777" w:rsidTr="00A23F9F">
        <w:trPr>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563FFBB8" w14:textId="77777777" w:rsidR="00314B7F" w:rsidRPr="0060281C" w:rsidRDefault="00314B7F" w:rsidP="00A23F9F">
            <w:pPr>
              <w:spacing w:before="0" w:after="0" w:line="240" w:lineRule="auto"/>
              <w:jc w:val="center"/>
              <w:rPr>
                <w:rFonts w:ascii="Calibri" w:eastAsia="Times New Roman" w:hAnsi="Calibri" w:cs="Times New Roman"/>
                <w:b/>
                <w:bCs/>
                <w:color w:val="000000"/>
                <w:szCs w:val="20"/>
                <w:lang w:eastAsia="es-CL"/>
              </w:rPr>
            </w:pPr>
            <w:r w:rsidRPr="0060281C">
              <w:rPr>
                <w:rFonts w:ascii="Calibri" w:eastAsia="Times New Roman" w:hAnsi="Calibri" w:cs="Times New Roman"/>
                <w:b/>
                <w:bCs/>
                <w:color w:val="000000"/>
                <w:szCs w:val="20"/>
                <w:lang w:eastAsia="es-CL"/>
              </w:rPr>
              <w:lastRenderedPageBreak/>
              <w:t>Registros</w:t>
            </w:r>
          </w:p>
        </w:tc>
      </w:tr>
      <w:tr w:rsidR="00314B7F" w:rsidRPr="000F39F0" w14:paraId="4D55A6D2" w14:textId="77777777" w:rsidTr="00A23F9F">
        <w:trPr>
          <w:trHeight w:val="3565"/>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vAlign w:val="center"/>
            <w:hideMark/>
          </w:tcPr>
          <w:tbl>
            <w:tblPr>
              <w:tblW w:w="0" w:type="auto"/>
              <w:tblBorders>
                <w:top w:val="single" w:sz="4" w:space="0" w:color="808080" w:themeColor="background1" w:themeShade="80"/>
                <w:bottom w:val="single" w:sz="4" w:space="0" w:color="808080" w:themeColor="background1" w:themeShade="80"/>
                <w:insideH w:val="single" w:sz="4" w:space="0" w:color="808080" w:themeColor="background1" w:themeShade="80"/>
              </w:tblBorders>
              <w:tblCellMar>
                <w:left w:w="70" w:type="dxa"/>
                <w:right w:w="70" w:type="dxa"/>
              </w:tblCellMar>
              <w:tblLook w:val="04A0" w:firstRow="1" w:lastRow="0" w:firstColumn="1" w:lastColumn="0" w:noHBand="0" w:noVBand="1"/>
            </w:tblPr>
            <w:tblGrid>
              <w:gridCol w:w="1335"/>
              <w:gridCol w:w="868"/>
              <w:gridCol w:w="804"/>
              <w:gridCol w:w="937"/>
              <w:gridCol w:w="1935"/>
              <w:gridCol w:w="2126"/>
              <w:gridCol w:w="1285"/>
              <w:gridCol w:w="1588"/>
              <w:gridCol w:w="1664"/>
              <w:gridCol w:w="880"/>
            </w:tblGrid>
            <w:tr w:rsidR="009968BE" w:rsidRPr="00314B7F" w14:paraId="2267DE70" w14:textId="77777777" w:rsidTr="009968BE">
              <w:trPr>
                <w:trHeight w:val="57"/>
              </w:trPr>
              <w:tc>
                <w:tcPr>
                  <w:tcW w:w="1335" w:type="dxa"/>
                  <w:vMerge w:val="restart"/>
                  <w:tcBorders>
                    <w:right w:val="single" w:sz="4" w:space="0" w:color="808080" w:themeColor="background1" w:themeShade="80"/>
                  </w:tcBorders>
                  <w:shd w:val="clear" w:color="000000" w:fill="F2F2F2"/>
                  <w:noWrap/>
                  <w:vAlign w:val="center"/>
                </w:tcPr>
                <w:p w14:paraId="3166A5E3" w14:textId="77777777" w:rsidR="009968BE" w:rsidRPr="009968BE" w:rsidRDefault="009968BE" w:rsidP="00A23F9F">
                  <w:pPr>
                    <w:spacing w:before="0" w:after="0" w:line="240" w:lineRule="auto"/>
                    <w:jc w:val="center"/>
                    <w:rPr>
                      <w:rFonts w:ascii="Calibri" w:eastAsia="Times New Roman" w:hAnsi="Calibri" w:cs="Calibri"/>
                      <w:b/>
                      <w:bCs/>
                      <w:color w:val="000000"/>
                      <w:sz w:val="18"/>
                      <w:szCs w:val="20"/>
                      <w:lang w:eastAsia="es-CL"/>
                    </w:rPr>
                  </w:pPr>
                  <w:r w:rsidRPr="009968BE">
                    <w:rPr>
                      <w:rFonts w:ascii="Calibri" w:eastAsia="Times New Roman" w:hAnsi="Calibri" w:cs="Calibri"/>
                      <w:b/>
                      <w:bCs/>
                      <w:color w:val="000000"/>
                      <w:sz w:val="18"/>
                      <w:szCs w:val="20"/>
                      <w:lang w:eastAsia="es-CL"/>
                    </w:rPr>
                    <w:t>Receptor</w:t>
                  </w:r>
                </w:p>
              </w:tc>
              <w:tc>
                <w:tcPr>
                  <w:tcW w:w="6670" w:type="dxa"/>
                  <w:gridSpan w:val="5"/>
                  <w:tcBorders>
                    <w:left w:val="single" w:sz="4" w:space="0" w:color="808080" w:themeColor="background1" w:themeShade="80"/>
                    <w:right w:val="single" w:sz="4" w:space="0" w:color="808080" w:themeColor="background1" w:themeShade="80"/>
                  </w:tcBorders>
                  <w:shd w:val="clear" w:color="000000" w:fill="F2F2F2"/>
                  <w:noWrap/>
                  <w:vAlign w:val="center"/>
                </w:tcPr>
                <w:p w14:paraId="49F6C21E" w14:textId="77777777" w:rsidR="009968BE" w:rsidRPr="009968BE" w:rsidRDefault="009968BE" w:rsidP="00A23F9F">
                  <w:pPr>
                    <w:spacing w:before="0" w:after="0" w:line="240" w:lineRule="auto"/>
                    <w:jc w:val="center"/>
                    <w:rPr>
                      <w:rFonts w:ascii="Calibri" w:eastAsia="Times New Roman" w:hAnsi="Calibri" w:cs="Calibri"/>
                      <w:b/>
                      <w:bCs/>
                      <w:color w:val="000000"/>
                      <w:sz w:val="18"/>
                      <w:szCs w:val="20"/>
                      <w:lang w:eastAsia="es-CL"/>
                    </w:rPr>
                  </w:pPr>
                  <w:r w:rsidRPr="009968BE">
                    <w:rPr>
                      <w:rFonts w:ascii="Calibri" w:eastAsia="Times New Roman" w:hAnsi="Calibri" w:cs="Calibri"/>
                      <w:b/>
                      <w:bCs/>
                      <w:color w:val="000000"/>
                      <w:sz w:val="18"/>
                      <w:szCs w:val="20"/>
                      <w:lang w:eastAsia="es-CL"/>
                    </w:rPr>
                    <w:t>Ubicación</w:t>
                  </w:r>
                </w:p>
              </w:tc>
              <w:tc>
                <w:tcPr>
                  <w:tcW w:w="1285" w:type="dxa"/>
                  <w:vMerge w:val="restart"/>
                  <w:tcBorders>
                    <w:left w:val="single" w:sz="4" w:space="0" w:color="808080" w:themeColor="background1" w:themeShade="80"/>
                    <w:right w:val="single" w:sz="4" w:space="0" w:color="808080" w:themeColor="background1" w:themeShade="80"/>
                  </w:tcBorders>
                  <w:shd w:val="clear" w:color="000000" w:fill="F2F2F2"/>
                </w:tcPr>
                <w:p w14:paraId="1A81CBC6" w14:textId="77777777" w:rsidR="009968BE" w:rsidRDefault="009968BE" w:rsidP="00A23F9F">
                  <w:pPr>
                    <w:spacing w:before="0" w:after="0" w:line="240" w:lineRule="auto"/>
                    <w:jc w:val="center"/>
                    <w:rPr>
                      <w:rFonts w:ascii="Calibri" w:eastAsia="Times New Roman" w:hAnsi="Calibri" w:cs="Calibri"/>
                      <w:b/>
                      <w:bCs/>
                      <w:color w:val="000000"/>
                      <w:sz w:val="18"/>
                      <w:szCs w:val="20"/>
                      <w:lang w:eastAsia="es-CL"/>
                    </w:rPr>
                  </w:pPr>
                  <w:r>
                    <w:rPr>
                      <w:rFonts w:ascii="Calibri" w:eastAsia="Times New Roman" w:hAnsi="Calibri" w:cs="Calibri"/>
                      <w:b/>
                      <w:bCs/>
                      <w:color w:val="000000"/>
                      <w:sz w:val="18"/>
                      <w:szCs w:val="20"/>
                      <w:lang w:eastAsia="es-CL"/>
                    </w:rPr>
                    <w:t>Distancia a trazado Línea 6</w:t>
                  </w:r>
                </w:p>
                <w:p w14:paraId="00731A5D" w14:textId="77777777" w:rsidR="009968BE" w:rsidRPr="009968BE" w:rsidRDefault="009968BE" w:rsidP="00A23F9F">
                  <w:pPr>
                    <w:spacing w:before="0" w:after="0" w:line="240" w:lineRule="auto"/>
                    <w:jc w:val="center"/>
                    <w:rPr>
                      <w:rFonts w:ascii="Calibri" w:eastAsia="Times New Roman" w:hAnsi="Calibri" w:cs="Calibri"/>
                      <w:b/>
                      <w:bCs/>
                      <w:color w:val="000000"/>
                      <w:sz w:val="18"/>
                      <w:szCs w:val="20"/>
                      <w:lang w:eastAsia="es-CL"/>
                    </w:rPr>
                  </w:pPr>
                  <w:r>
                    <w:rPr>
                      <w:rFonts w:ascii="Calibri" w:eastAsia="Times New Roman" w:hAnsi="Calibri" w:cs="Calibri"/>
                      <w:b/>
                      <w:bCs/>
                      <w:color w:val="000000"/>
                      <w:sz w:val="18"/>
                      <w:szCs w:val="20"/>
                      <w:lang w:eastAsia="es-CL"/>
                    </w:rPr>
                    <w:t>(m)</w:t>
                  </w:r>
                </w:p>
              </w:tc>
              <w:tc>
                <w:tcPr>
                  <w:tcW w:w="4132" w:type="dxa"/>
                  <w:gridSpan w:val="3"/>
                  <w:tcBorders>
                    <w:left w:val="single" w:sz="4" w:space="0" w:color="808080" w:themeColor="background1" w:themeShade="80"/>
                  </w:tcBorders>
                  <w:shd w:val="clear" w:color="000000" w:fill="F2F2F2"/>
                  <w:noWrap/>
                  <w:vAlign w:val="center"/>
                </w:tcPr>
                <w:p w14:paraId="5AC7146F" w14:textId="77777777" w:rsidR="009968BE" w:rsidRPr="009968BE" w:rsidRDefault="009968BE" w:rsidP="00A23F9F">
                  <w:pPr>
                    <w:spacing w:before="0" w:after="0" w:line="240" w:lineRule="auto"/>
                    <w:jc w:val="center"/>
                    <w:rPr>
                      <w:rFonts w:ascii="Calibri" w:eastAsia="Times New Roman" w:hAnsi="Calibri" w:cs="Calibri"/>
                      <w:b/>
                      <w:bCs/>
                      <w:color w:val="000000"/>
                      <w:sz w:val="18"/>
                      <w:szCs w:val="20"/>
                      <w:lang w:eastAsia="es-CL"/>
                    </w:rPr>
                  </w:pPr>
                  <w:r w:rsidRPr="009968BE">
                    <w:rPr>
                      <w:rFonts w:ascii="Calibri" w:eastAsia="Times New Roman" w:hAnsi="Calibri" w:cs="Calibri"/>
                      <w:b/>
                      <w:bCs/>
                      <w:color w:val="000000"/>
                      <w:sz w:val="18"/>
                      <w:szCs w:val="20"/>
                      <w:lang w:eastAsia="es-CL"/>
                    </w:rPr>
                    <w:t>Temporalidad de medición</w:t>
                  </w:r>
                </w:p>
              </w:tc>
            </w:tr>
            <w:tr w:rsidR="009968BE" w:rsidRPr="00314B7F" w14:paraId="4CADE085" w14:textId="77777777" w:rsidTr="00143229">
              <w:trPr>
                <w:trHeight w:val="57"/>
              </w:trPr>
              <w:tc>
                <w:tcPr>
                  <w:tcW w:w="1335" w:type="dxa"/>
                  <w:vMerge/>
                  <w:tcBorders>
                    <w:right w:val="single" w:sz="4" w:space="0" w:color="808080" w:themeColor="background1" w:themeShade="80"/>
                  </w:tcBorders>
                  <w:shd w:val="clear" w:color="000000" w:fill="F2F2F2"/>
                  <w:noWrap/>
                  <w:vAlign w:val="center"/>
                  <w:hideMark/>
                </w:tcPr>
                <w:p w14:paraId="05CD3426" w14:textId="77777777" w:rsidR="009968BE" w:rsidRPr="009968BE" w:rsidRDefault="009968BE" w:rsidP="00A23F9F">
                  <w:pPr>
                    <w:spacing w:before="0" w:after="0" w:line="240" w:lineRule="auto"/>
                    <w:jc w:val="center"/>
                    <w:rPr>
                      <w:rFonts w:ascii="Calibri" w:eastAsia="Times New Roman" w:hAnsi="Calibri" w:cs="Calibri"/>
                      <w:b/>
                      <w:bCs/>
                      <w:color w:val="000000"/>
                      <w:sz w:val="18"/>
                      <w:szCs w:val="20"/>
                      <w:lang w:eastAsia="es-CL"/>
                    </w:rPr>
                  </w:pPr>
                </w:p>
              </w:tc>
              <w:tc>
                <w:tcPr>
                  <w:tcW w:w="868" w:type="dxa"/>
                  <w:tcBorders>
                    <w:left w:val="single" w:sz="4" w:space="0" w:color="808080" w:themeColor="background1" w:themeShade="80"/>
                  </w:tcBorders>
                  <w:shd w:val="clear" w:color="000000" w:fill="F2F2F2"/>
                  <w:noWrap/>
                  <w:vAlign w:val="center"/>
                  <w:hideMark/>
                </w:tcPr>
                <w:p w14:paraId="2C5657E5" w14:textId="77777777" w:rsidR="009968BE" w:rsidRPr="009968BE" w:rsidRDefault="009968BE" w:rsidP="00A23F9F">
                  <w:pPr>
                    <w:spacing w:before="0" w:after="0" w:line="240" w:lineRule="auto"/>
                    <w:jc w:val="center"/>
                    <w:rPr>
                      <w:rFonts w:ascii="Calibri" w:eastAsia="Times New Roman" w:hAnsi="Calibri" w:cs="Calibri"/>
                      <w:b/>
                      <w:bCs/>
                      <w:color w:val="000000"/>
                      <w:sz w:val="18"/>
                      <w:szCs w:val="20"/>
                      <w:lang w:eastAsia="es-CL"/>
                    </w:rPr>
                  </w:pPr>
                  <w:r w:rsidRPr="009968BE">
                    <w:rPr>
                      <w:rFonts w:ascii="Calibri" w:eastAsia="Times New Roman" w:hAnsi="Calibri" w:cs="Calibri"/>
                      <w:b/>
                      <w:bCs/>
                      <w:color w:val="000000"/>
                      <w:sz w:val="18"/>
                      <w:szCs w:val="20"/>
                      <w:lang w:eastAsia="es-CL"/>
                    </w:rPr>
                    <w:t>Comuna</w:t>
                  </w:r>
                </w:p>
              </w:tc>
              <w:tc>
                <w:tcPr>
                  <w:tcW w:w="804" w:type="dxa"/>
                  <w:shd w:val="clear" w:color="000000" w:fill="F2F2F2"/>
                  <w:noWrap/>
                  <w:vAlign w:val="center"/>
                  <w:hideMark/>
                </w:tcPr>
                <w:p w14:paraId="0776A79D" w14:textId="77777777" w:rsidR="009968BE" w:rsidRPr="009968BE" w:rsidRDefault="009968BE" w:rsidP="00A23F9F">
                  <w:pPr>
                    <w:spacing w:before="0" w:after="0" w:line="240" w:lineRule="auto"/>
                    <w:jc w:val="center"/>
                    <w:rPr>
                      <w:rFonts w:ascii="Calibri" w:eastAsia="Times New Roman" w:hAnsi="Calibri" w:cs="Calibri"/>
                      <w:b/>
                      <w:bCs/>
                      <w:color w:val="000000"/>
                      <w:sz w:val="18"/>
                      <w:szCs w:val="20"/>
                      <w:lang w:eastAsia="es-CL"/>
                    </w:rPr>
                  </w:pPr>
                  <w:r w:rsidRPr="009968BE">
                    <w:rPr>
                      <w:rFonts w:ascii="Calibri" w:eastAsia="Times New Roman" w:hAnsi="Calibri" w:cs="Calibri"/>
                      <w:b/>
                      <w:bCs/>
                      <w:color w:val="000000"/>
                      <w:sz w:val="18"/>
                      <w:szCs w:val="20"/>
                      <w:lang w:eastAsia="es-CL"/>
                    </w:rPr>
                    <w:t>Coord. E</w:t>
                  </w:r>
                </w:p>
              </w:tc>
              <w:tc>
                <w:tcPr>
                  <w:tcW w:w="937" w:type="dxa"/>
                  <w:shd w:val="clear" w:color="000000" w:fill="F2F2F2"/>
                  <w:noWrap/>
                  <w:vAlign w:val="center"/>
                  <w:hideMark/>
                </w:tcPr>
                <w:p w14:paraId="6E08E715" w14:textId="77777777" w:rsidR="009968BE" w:rsidRPr="009968BE" w:rsidRDefault="009968BE" w:rsidP="00A23F9F">
                  <w:pPr>
                    <w:spacing w:before="0" w:after="0" w:line="240" w:lineRule="auto"/>
                    <w:jc w:val="center"/>
                    <w:rPr>
                      <w:rFonts w:ascii="Calibri" w:eastAsia="Times New Roman" w:hAnsi="Calibri" w:cs="Calibri"/>
                      <w:b/>
                      <w:bCs/>
                      <w:color w:val="000000"/>
                      <w:sz w:val="18"/>
                      <w:szCs w:val="20"/>
                      <w:lang w:eastAsia="es-CL"/>
                    </w:rPr>
                  </w:pPr>
                  <w:r w:rsidRPr="009968BE">
                    <w:rPr>
                      <w:rFonts w:ascii="Calibri" w:eastAsia="Times New Roman" w:hAnsi="Calibri" w:cs="Calibri"/>
                      <w:b/>
                      <w:bCs/>
                      <w:color w:val="000000"/>
                      <w:sz w:val="18"/>
                      <w:szCs w:val="20"/>
                      <w:lang w:eastAsia="es-CL"/>
                    </w:rPr>
                    <w:t>Coord. N</w:t>
                  </w:r>
                </w:p>
              </w:tc>
              <w:tc>
                <w:tcPr>
                  <w:tcW w:w="1935" w:type="dxa"/>
                  <w:shd w:val="clear" w:color="000000" w:fill="F2F2F2"/>
                  <w:noWrap/>
                  <w:vAlign w:val="center"/>
                  <w:hideMark/>
                </w:tcPr>
                <w:p w14:paraId="6696018B" w14:textId="77777777" w:rsidR="009968BE" w:rsidRPr="009968BE" w:rsidRDefault="009968BE" w:rsidP="00A23F9F">
                  <w:pPr>
                    <w:spacing w:before="0" w:after="0" w:line="240" w:lineRule="auto"/>
                    <w:jc w:val="center"/>
                    <w:rPr>
                      <w:rFonts w:ascii="Calibri" w:eastAsia="Times New Roman" w:hAnsi="Calibri" w:cs="Calibri"/>
                      <w:b/>
                      <w:bCs/>
                      <w:color w:val="000000"/>
                      <w:sz w:val="18"/>
                      <w:szCs w:val="20"/>
                      <w:lang w:eastAsia="es-CL"/>
                    </w:rPr>
                  </w:pPr>
                  <w:r w:rsidRPr="009968BE">
                    <w:rPr>
                      <w:rFonts w:ascii="Calibri" w:eastAsia="Times New Roman" w:hAnsi="Calibri" w:cs="Calibri"/>
                      <w:b/>
                      <w:bCs/>
                      <w:color w:val="000000"/>
                      <w:sz w:val="18"/>
                      <w:szCs w:val="20"/>
                      <w:lang w:eastAsia="es-CL"/>
                    </w:rPr>
                    <w:t>Dirección</w:t>
                  </w:r>
                </w:p>
              </w:tc>
              <w:tc>
                <w:tcPr>
                  <w:tcW w:w="2126" w:type="dxa"/>
                  <w:tcBorders>
                    <w:right w:val="single" w:sz="4" w:space="0" w:color="808080" w:themeColor="background1" w:themeShade="80"/>
                  </w:tcBorders>
                  <w:shd w:val="clear" w:color="000000" w:fill="F2F2F2"/>
                  <w:noWrap/>
                  <w:vAlign w:val="center"/>
                  <w:hideMark/>
                </w:tcPr>
                <w:p w14:paraId="23C62783" w14:textId="77777777" w:rsidR="009968BE" w:rsidRPr="009968BE" w:rsidRDefault="009968BE" w:rsidP="00A23F9F">
                  <w:pPr>
                    <w:spacing w:before="0" w:after="0" w:line="240" w:lineRule="auto"/>
                    <w:jc w:val="center"/>
                    <w:rPr>
                      <w:rFonts w:ascii="Calibri" w:eastAsia="Times New Roman" w:hAnsi="Calibri" w:cs="Calibri"/>
                      <w:b/>
                      <w:bCs/>
                      <w:color w:val="000000"/>
                      <w:sz w:val="18"/>
                      <w:szCs w:val="20"/>
                      <w:lang w:eastAsia="es-CL"/>
                    </w:rPr>
                  </w:pPr>
                  <w:r w:rsidRPr="009968BE">
                    <w:rPr>
                      <w:rFonts w:ascii="Calibri" w:eastAsia="Times New Roman" w:hAnsi="Calibri" w:cs="Calibri"/>
                      <w:b/>
                      <w:bCs/>
                      <w:color w:val="000000"/>
                      <w:sz w:val="18"/>
                      <w:szCs w:val="20"/>
                      <w:lang w:eastAsia="es-CL"/>
                    </w:rPr>
                    <w:t>Descripción</w:t>
                  </w:r>
                </w:p>
              </w:tc>
              <w:tc>
                <w:tcPr>
                  <w:tcW w:w="1285" w:type="dxa"/>
                  <w:vMerge/>
                  <w:tcBorders>
                    <w:left w:val="single" w:sz="4" w:space="0" w:color="808080" w:themeColor="background1" w:themeShade="80"/>
                    <w:right w:val="single" w:sz="4" w:space="0" w:color="808080" w:themeColor="background1" w:themeShade="80"/>
                  </w:tcBorders>
                  <w:shd w:val="clear" w:color="000000" w:fill="F2F2F2"/>
                </w:tcPr>
                <w:p w14:paraId="03E6834B" w14:textId="77777777" w:rsidR="009968BE" w:rsidRPr="009968BE" w:rsidRDefault="009968BE" w:rsidP="00A23F9F">
                  <w:pPr>
                    <w:spacing w:before="0" w:after="0" w:line="240" w:lineRule="auto"/>
                    <w:jc w:val="center"/>
                    <w:rPr>
                      <w:rFonts w:ascii="Calibri" w:eastAsia="Times New Roman" w:hAnsi="Calibri" w:cs="Calibri"/>
                      <w:b/>
                      <w:bCs/>
                      <w:color w:val="000000"/>
                      <w:sz w:val="18"/>
                      <w:szCs w:val="20"/>
                      <w:lang w:eastAsia="es-CL"/>
                    </w:rPr>
                  </w:pPr>
                </w:p>
              </w:tc>
              <w:tc>
                <w:tcPr>
                  <w:tcW w:w="1588" w:type="dxa"/>
                  <w:tcBorders>
                    <w:left w:val="single" w:sz="4" w:space="0" w:color="808080" w:themeColor="background1" w:themeShade="80"/>
                  </w:tcBorders>
                  <w:shd w:val="clear" w:color="000000" w:fill="F2F2F2"/>
                  <w:noWrap/>
                  <w:vAlign w:val="center"/>
                  <w:hideMark/>
                </w:tcPr>
                <w:p w14:paraId="3D477849" w14:textId="77777777" w:rsidR="009968BE" w:rsidRPr="009968BE" w:rsidRDefault="009968BE" w:rsidP="00A23F9F">
                  <w:pPr>
                    <w:spacing w:before="0" w:after="0" w:line="240" w:lineRule="auto"/>
                    <w:jc w:val="center"/>
                    <w:rPr>
                      <w:rFonts w:ascii="Calibri" w:eastAsia="Times New Roman" w:hAnsi="Calibri" w:cs="Calibri"/>
                      <w:b/>
                      <w:bCs/>
                      <w:color w:val="000000"/>
                      <w:sz w:val="18"/>
                      <w:szCs w:val="20"/>
                      <w:lang w:eastAsia="es-CL"/>
                    </w:rPr>
                  </w:pPr>
                  <w:r w:rsidRPr="009968BE">
                    <w:rPr>
                      <w:rFonts w:ascii="Calibri" w:eastAsia="Times New Roman" w:hAnsi="Calibri" w:cs="Calibri"/>
                      <w:b/>
                      <w:bCs/>
                      <w:color w:val="000000"/>
                      <w:sz w:val="18"/>
                      <w:szCs w:val="20"/>
                      <w:lang w:eastAsia="es-CL"/>
                    </w:rPr>
                    <w:t>Inicio</w:t>
                  </w:r>
                </w:p>
              </w:tc>
              <w:tc>
                <w:tcPr>
                  <w:tcW w:w="1664" w:type="dxa"/>
                  <w:shd w:val="clear" w:color="000000" w:fill="F2F2F2"/>
                  <w:noWrap/>
                  <w:vAlign w:val="center"/>
                  <w:hideMark/>
                </w:tcPr>
                <w:p w14:paraId="79DE7084" w14:textId="77777777" w:rsidR="009968BE" w:rsidRPr="009968BE" w:rsidRDefault="009968BE" w:rsidP="00A23F9F">
                  <w:pPr>
                    <w:spacing w:before="0" w:after="0" w:line="240" w:lineRule="auto"/>
                    <w:jc w:val="center"/>
                    <w:rPr>
                      <w:rFonts w:ascii="Calibri" w:eastAsia="Times New Roman" w:hAnsi="Calibri" w:cs="Calibri"/>
                      <w:b/>
                      <w:bCs/>
                      <w:color w:val="000000"/>
                      <w:sz w:val="18"/>
                      <w:szCs w:val="20"/>
                      <w:lang w:eastAsia="es-CL"/>
                    </w:rPr>
                  </w:pPr>
                  <w:r w:rsidRPr="009968BE">
                    <w:rPr>
                      <w:rFonts w:ascii="Calibri" w:eastAsia="Times New Roman" w:hAnsi="Calibri" w:cs="Calibri"/>
                      <w:b/>
                      <w:bCs/>
                      <w:color w:val="000000"/>
                      <w:sz w:val="18"/>
                      <w:szCs w:val="20"/>
                      <w:lang w:eastAsia="es-CL"/>
                    </w:rPr>
                    <w:t>Fin</w:t>
                  </w:r>
                </w:p>
              </w:tc>
              <w:tc>
                <w:tcPr>
                  <w:tcW w:w="880" w:type="dxa"/>
                  <w:shd w:val="clear" w:color="000000" w:fill="F2F2F2"/>
                  <w:noWrap/>
                  <w:vAlign w:val="center"/>
                  <w:hideMark/>
                </w:tcPr>
                <w:p w14:paraId="658F7CA6" w14:textId="77777777" w:rsidR="009968BE" w:rsidRPr="009968BE" w:rsidRDefault="009968BE" w:rsidP="00A23F9F">
                  <w:pPr>
                    <w:spacing w:before="0" w:after="0" w:line="240" w:lineRule="auto"/>
                    <w:jc w:val="center"/>
                    <w:rPr>
                      <w:rFonts w:ascii="Calibri" w:eastAsia="Times New Roman" w:hAnsi="Calibri" w:cs="Calibri"/>
                      <w:b/>
                      <w:bCs/>
                      <w:color w:val="000000"/>
                      <w:sz w:val="18"/>
                      <w:szCs w:val="20"/>
                      <w:lang w:eastAsia="es-CL"/>
                    </w:rPr>
                  </w:pPr>
                  <w:r w:rsidRPr="009968BE">
                    <w:rPr>
                      <w:rFonts w:ascii="Calibri" w:eastAsia="Times New Roman" w:hAnsi="Calibri" w:cs="Calibri"/>
                      <w:b/>
                      <w:bCs/>
                      <w:color w:val="000000"/>
                      <w:sz w:val="18"/>
                      <w:szCs w:val="20"/>
                      <w:lang w:eastAsia="es-CL"/>
                    </w:rPr>
                    <w:t>Lapso temporal</w:t>
                  </w:r>
                </w:p>
              </w:tc>
            </w:tr>
            <w:tr w:rsidR="009968BE" w:rsidRPr="00314B7F" w14:paraId="40931F6B" w14:textId="77777777" w:rsidTr="009968BE">
              <w:trPr>
                <w:trHeight w:val="199"/>
              </w:trPr>
              <w:tc>
                <w:tcPr>
                  <w:tcW w:w="1335" w:type="dxa"/>
                  <w:tcBorders>
                    <w:right w:val="single" w:sz="4" w:space="0" w:color="808080" w:themeColor="background1" w:themeShade="80"/>
                  </w:tcBorders>
                  <w:shd w:val="clear" w:color="auto" w:fill="auto"/>
                  <w:noWrap/>
                  <w:vAlign w:val="center"/>
                  <w:hideMark/>
                </w:tcPr>
                <w:p w14:paraId="458B1D97" w14:textId="77777777" w:rsidR="009968BE" w:rsidRPr="009968BE" w:rsidRDefault="009968BE" w:rsidP="009968BE">
                  <w:pPr>
                    <w:spacing w:before="0" w:after="0" w:line="240" w:lineRule="auto"/>
                    <w:jc w:val="center"/>
                    <w:rPr>
                      <w:rFonts w:ascii="Calibri" w:eastAsia="Times New Roman" w:hAnsi="Calibri" w:cs="Calibri"/>
                      <w:b/>
                      <w:color w:val="000000"/>
                      <w:sz w:val="18"/>
                      <w:szCs w:val="20"/>
                      <w:lang w:eastAsia="es-CL"/>
                    </w:rPr>
                  </w:pPr>
                  <w:r w:rsidRPr="009968BE">
                    <w:rPr>
                      <w:rFonts w:ascii="Calibri" w:eastAsia="Times New Roman" w:hAnsi="Calibri" w:cs="Calibri"/>
                      <w:b/>
                      <w:color w:val="000000"/>
                      <w:sz w:val="18"/>
                      <w:szCs w:val="20"/>
                      <w:lang w:eastAsia="es-CL"/>
                    </w:rPr>
                    <w:t>R1-PAC-48H</w:t>
                  </w:r>
                </w:p>
              </w:tc>
              <w:tc>
                <w:tcPr>
                  <w:tcW w:w="868" w:type="dxa"/>
                  <w:tcBorders>
                    <w:left w:val="single" w:sz="4" w:space="0" w:color="808080" w:themeColor="background1" w:themeShade="80"/>
                  </w:tcBorders>
                  <w:shd w:val="clear" w:color="auto" w:fill="auto"/>
                  <w:noWrap/>
                  <w:vAlign w:val="center"/>
                  <w:hideMark/>
                </w:tcPr>
                <w:p w14:paraId="04FB0A71"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PAC</w:t>
                  </w:r>
                </w:p>
              </w:tc>
              <w:tc>
                <w:tcPr>
                  <w:tcW w:w="804" w:type="dxa"/>
                  <w:shd w:val="clear" w:color="auto" w:fill="auto"/>
                  <w:noWrap/>
                  <w:vAlign w:val="center"/>
                  <w:hideMark/>
                </w:tcPr>
                <w:p w14:paraId="2DCC49B3" w14:textId="77777777" w:rsidR="009968BE" w:rsidRPr="009968BE" w:rsidRDefault="009968BE" w:rsidP="00A23F9F">
                  <w:pPr>
                    <w:spacing w:before="0" w:after="0" w:line="240" w:lineRule="auto"/>
                    <w:jc w:val="center"/>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344.241</w:t>
                  </w:r>
                </w:p>
              </w:tc>
              <w:tc>
                <w:tcPr>
                  <w:tcW w:w="937" w:type="dxa"/>
                  <w:shd w:val="clear" w:color="auto" w:fill="auto"/>
                  <w:noWrap/>
                  <w:vAlign w:val="center"/>
                  <w:hideMark/>
                </w:tcPr>
                <w:p w14:paraId="113417CB" w14:textId="77777777" w:rsidR="009968BE" w:rsidRPr="009968BE" w:rsidRDefault="009968BE" w:rsidP="00A23F9F">
                  <w:pPr>
                    <w:spacing w:before="0" w:after="0" w:line="240" w:lineRule="auto"/>
                    <w:jc w:val="center"/>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6.294.389</w:t>
                  </w:r>
                </w:p>
              </w:tc>
              <w:tc>
                <w:tcPr>
                  <w:tcW w:w="1935" w:type="dxa"/>
                  <w:shd w:val="clear" w:color="auto" w:fill="auto"/>
                  <w:noWrap/>
                  <w:vAlign w:val="center"/>
                  <w:hideMark/>
                </w:tcPr>
                <w:p w14:paraId="16819054"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Orompello 3087</w:t>
                  </w:r>
                </w:p>
              </w:tc>
              <w:tc>
                <w:tcPr>
                  <w:tcW w:w="2126" w:type="dxa"/>
                  <w:tcBorders>
                    <w:right w:val="single" w:sz="4" w:space="0" w:color="808080" w:themeColor="background1" w:themeShade="80"/>
                  </w:tcBorders>
                  <w:shd w:val="clear" w:color="auto" w:fill="auto"/>
                  <w:noWrap/>
                  <w:vAlign w:val="center"/>
                  <w:hideMark/>
                </w:tcPr>
                <w:p w14:paraId="038AA83B"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Pr>
                      <w:rFonts w:ascii="Calibri" w:eastAsia="Times New Roman" w:hAnsi="Calibri" w:cs="Calibri"/>
                      <w:color w:val="000000"/>
                      <w:sz w:val="18"/>
                      <w:szCs w:val="20"/>
                      <w:lang w:eastAsia="es-CL"/>
                    </w:rPr>
                    <w:t>Dp</w:t>
                  </w:r>
                  <w:r w:rsidRPr="009968BE">
                    <w:rPr>
                      <w:rFonts w:ascii="Calibri" w:eastAsia="Times New Roman" w:hAnsi="Calibri" w:cs="Calibri"/>
                      <w:color w:val="000000"/>
                      <w:sz w:val="18"/>
                      <w:szCs w:val="20"/>
                      <w:lang w:eastAsia="es-CL"/>
                    </w:rPr>
                    <w:t xml:space="preserve"> 11 Edificio de 4 plantas.</w:t>
                  </w:r>
                </w:p>
              </w:tc>
              <w:tc>
                <w:tcPr>
                  <w:tcW w:w="1285" w:type="dxa"/>
                  <w:tcBorders>
                    <w:right w:val="single" w:sz="4" w:space="0" w:color="808080" w:themeColor="background1" w:themeShade="80"/>
                  </w:tcBorders>
                </w:tcPr>
                <w:p w14:paraId="79649E5F" w14:textId="77777777" w:rsidR="009968BE" w:rsidRPr="009968BE" w:rsidRDefault="009968BE" w:rsidP="00AD2570">
                  <w:pPr>
                    <w:spacing w:before="0" w:after="0" w:line="240" w:lineRule="auto"/>
                    <w:jc w:val="center"/>
                    <w:rPr>
                      <w:rFonts w:ascii="Calibri" w:eastAsia="Times New Roman" w:hAnsi="Calibri" w:cs="Calibri"/>
                      <w:color w:val="000000"/>
                      <w:sz w:val="18"/>
                      <w:szCs w:val="20"/>
                      <w:lang w:eastAsia="es-CL"/>
                    </w:rPr>
                  </w:pPr>
                  <w:r>
                    <w:rPr>
                      <w:rFonts w:ascii="Calibri" w:eastAsia="Times New Roman" w:hAnsi="Calibri" w:cs="Calibri"/>
                      <w:color w:val="000000"/>
                      <w:sz w:val="18"/>
                      <w:szCs w:val="20"/>
                      <w:lang w:eastAsia="es-CL"/>
                    </w:rPr>
                    <w:t>20</w:t>
                  </w:r>
                </w:p>
              </w:tc>
              <w:tc>
                <w:tcPr>
                  <w:tcW w:w="1588" w:type="dxa"/>
                  <w:tcBorders>
                    <w:left w:val="single" w:sz="4" w:space="0" w:color="808080" w:themeColor="background1" w:themeShade="80"/>
                  </w:tcBorders>
                  <w:shd w:val="clear" w:color="auto" w:fill="auto"/>
                  <w:noWrap/>
                  <w:vAlign w:val="center"/>
                  <w:hideMark/>
                </w:tcPr>
                <w:p w14:paraId="241C9288"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lun 6 / ago 18:00</w:t>
                  </w:r>
                </w:p>
              </w:tc>
              <w:tc>
                <w:tcPr>
                  <w:tcW w:w="1664" w:type="dxa"/>
                  <w:shd w:val="clear" w:color="auto" w:fill="auto"/>
                  <w:noWrap/>
                  <w:vAlign w:val="center"/>
                  <w:hideMark/>
                </w:tcPr>
                <w:p w14:paraId="772E3429"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mié 8 / ago 16:57</w:t>
                  </w:r>
                </w:p>
              </w:tc>
              <w:tc>
                <w:tcPr>
                  <w:tcW w:w="880" w:type="dxa"/>
                  <w:vMerge w:val="restart"/>
                  <w:shd w:val="clear" w:color="auto" w:fill="auto"/>
                  <w:noWrap/>
                  <w:vAlign w:val="center"/>
                  <w:hideMark/>
                </w:tcPr>
                <w:p w14:paraId="4293F10C" w14:textId="77777777" w:rsidR="009968BE" w:rsidRPr="009968BE" w:rsidRDefault="009968BE" w:rsidP="00A23F9F">
                  <w:pPr>
                    <w:spacing w:before="0" w:after="0" w:line="240" w:lineRule="auto"/>
                    <w:jc w:val="center"/>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48 h</w:t>
                  </w:r>
                </w:p>
              </w:tc>
            </w:tr>
            <w:tr w:rsidR="009968BE" w:rsidRPr="00314B7F" w14:paraId="239960DB" w14:textId="77777777" w:rsidTr="009968BE">
              <w:trPr>
                <w:trHeight w:val="57"/>
              </w:trPr>
              <w:tc>
                <w:tcPr>
                  <w:tcW w:w="1335" w:type="dxa"/>
                  <w:tcBorders>
                    <w:right w:val="single" w:sz="4" w:space="0" w:color="808080" w:themeColor="background1" w:themeShade="80"/>
                  </w:tcBorders>
                  <w:shd w:val="clear" w:color="auto" w:fill="auto"/>
                  <w:noWrap/>
                  <w:vAlign w:val="center"/>
                  <w:hideMark/>
                </w:tcPr>
                <w:p w14:paraId="67291F57" w14:textId="77777777" w:rsidR="009968BE" w:rsidRPr="009968BE" w:rsidRDefault="009968BE" w:rsidP="009968BE">
                  <w:pPr>
                    <w:spacing w:before="0" w:after="0" w:line="240" w:lineRule="auto"/>
                    <w:jc w:val="center"/>
                    <w:rPr>
                      <w:rFonts w:ascii="Calibri" w:eastAsia="Times New Roman" w:hAnsi="Calibri" w:cs="Calibri"/>
                      <w:b/>
                      <w:color w:val="000000"/>
                      <w:sz w:val="18"/>
                      <w:szCs w:val="20"/>
                      <w:lang w:eastAsia="es-CL"/>
                    </w:rPr>
                  </w:pPr>
                  <w:r w:rsidRPr="009968BE">
                    <w:rPr>
                      <w:rFonts w:ascii="Calibri" w:eastAsia="Times New Roman" w:hAnsi="Calibri" w:cs="Calibri"/>
                      <w:b/>
                      <w:color w:val="000000"/>
                      <w:sz w:val="18"/>
                      <w:szCs w:val="20"/>
                      <w:lang w:eastAsia="es-CL"/>
                    </w:rPr>
                    <w:t>R2-PAC-48H</w:t>
                  </w:r>
                </w:p>
              </w:tc>
              <w:tc>
                <w:tcPr>
                  <w:tcW w:w="868" w:type="dxa"/>
                  <w:tcBorders>
                    <w:left w:val="single" w:sz="4" w:space="0" w:color="808080" w:themeColor="background1" w:themeShade="80"/>
                  </w:tcBorders>
                  <w:shd w:val="clear" w:color="auto" w:fill="auto"/>
                  <w:noWrap/>
                  <w:vAlign w:val="center"/>
                  <w:hideMark/>
                </w:tcPr>
                <w:p w14:paraId="2FA433C8"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PAC</w:t>
                  </w:r>
                </w:p>
              </w:tc>
              <w:tc>
                <w:tcPr>
                  <w:tcW w:w="804" w:type="dxa"/>
                  <w:shd w:val="clear" w:color="auto" w:fill="auto"/>
                  <w:noWrap/>
                  <w:vAlign w:val="center"/>
                  <w:hideMark/>
                </w:tcPr>
                <w:p w14:paraId="49635E11" w14:textId="77777777" w:rsidR="009968BE" w:rsidRPr="009968BE" w:rsidRDefault="009968BE" w:rsidP="00A23F9F">
                  <w:pPr>
                    <w:spacing w:before="0" w:after="0" w:line="240" w:lineRule="auto"/>
                    <w:jc w:val="center"/>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344.759</w:t>
                  </w:r>
                </w:p>
              </w:tc>
              <w:tc>
                <w:tcPr>
                  <w:tcW w:w="937" w:type="dxa"/>
                  <w:shd w:val="clear" w:color="auto" w:fill="auto"/>
                  <w:noWrap/>
                  <w:vAlign w:val="center"/>
                  <w:hideMark/>
                </w:tcPr>
                <w:p w14:paraId="041C86EC" w14:textId="77777777" w:rsidR="009968BE" w:rsidRPr="009968BE" w:rsidRDefault="009968BE" w:rsidP="00A23F9F">
                  <w:pPr>
                    <w:spacing w:before="0" w:after="0" w:line="240" w:lineRule="auto"/>
                    <w:jc w:val="center"/>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6.294.347</w:t>
                  </w:r>
                </w:p>
              </w:tc>
              <w:tc>
                <w:tcPr>
                  <w:tcW w:w="1935" w:type="dxa"/>
                  <w:shd w:val="clear" w:color="auto" w:fill="auto"/>
                  <w:noWrap/>
                  <w:vAlign w:val="center"/>
                  <w:hideMark/>
                </w:tcPr>
                <w:p w14:paraId="5570CFEB"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Carlos V 2629</w:t>
                  </w:r>
                </w:p>
              </w:tc>
              <w:tc>
                <w:tcPr>
                  <w:tcW w:w="2126" w:type="dxa"/>
                  <w:tcBorders>
                    <w:right w:val="single" w:sz="4" w:space="0" w:color="808080" w:themeColor="background1" w:themeShade="80"/>
                  </w:tcBorders>
                  <w:shd w:val="clear" w:color="auto" w:fill="auto"/>
                  <w:noWrap/>
                  <w:vAlign w:val="center"/>
                  <w:hideMark/>
                </w:tcPr>
                <w:p w14:paraId="63E54F73"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Casa de 1 planta</w:t>
                  </w:r>
                </w:p>
              </w:tc>
              <w:tc>
                <w:tcPr>
                  <w:tcW w:w="1285" w:type="dxa"/>
                  <w:tcBorders>
                    <w:right w:val="single" w:sz="4" w:space="0" w:color="808080" w:themeColor="background1" w:themeShade="80"/>
                  </w:tcBorders>
                </w:tcPr>
                <w:p w14:paraId="6F25C9E3" w14:textId="77777777" w:rsidR="009968BE" w:rsidRPr="009968BE" w:rsidRDefault="009968BE" w:rsidP="00AD2570">
                  <w:pPr>
                    <w:spacing w:before="0" w:after="0" w:line="240" w:lineRule="auto"/>
                    <w:jc w:val="center"/>
                    <w:rPr>
                      <w:rFonts w:ascii="Calibri" w:eastAsia="Times New Roman" w:hAnsi="Calibri" w:cs="Calibri"/>
                      <w:color w:val="000000"/>
                      <w:sz w:val="18"/>
                      <w:szCs w:val="20"/>
                      <w:lang w:eastAsia="es-CL"/>
                    </w:rPr>
                  </w:pPr>
                  <w:r>
                    <w:rPr>
                      <w:rFonts w:ascii="Calibri" w:eastAsia="Times New Roman" w:hAnsi="Calibri" w:cs="Calibri"/>
                      <w:color w:val="000000"/>
                      <w:sz w:val="18"/>
                      <w:szCs w:val="20"/>
                      <w:lang w:eastAsia="es-CL"/>
                    </w:rPr>
                    <w:t>53</w:t>
                  </w:r>
                </w:p>
              </w:tc>
              <w:tc>
                <w:tcPr>
                  <w:tcW w:w="1588" w:type="dxa"/>
                  <w:tcBorders>
                    <w:left w:val="single" w:sz="4" w:space="0" w:color="808080" w:themeColor="background1" w:themeShade="80"/>
                  </w:tcBorders>
                  <w:shd w:val="clear" w:color="auto" w:fill="auto"/>
                  <w:noWrap/>
                  <w:vAlign w:val="center"/>
                  <w:hideMark/>
                </w:tcPr>
                <w:p w14:paraId="17BF04E0"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mié 8 / ago 20:08</w:t>
                  </w:r>
                </w:p>
              </w:tc>
              <w:tc>
                <w:tcPr>
                  <w:tcW w:w="1664" w:type="dxa"/>
                  <w:shd w:val="clear" w:color="auto" w:fill="auto"/>
                  <w:noWrap/>
                  <w:vAlign w:val="center"/>
                  <w:hideMark/>
                </w:tcPr>
                <w:p w14:paraId="162ABF26"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vie 10 / ago 19:49</w:t>
                  </w:r>
                </w:p>
              </w:tc>
              <w:tc>
                <w:tcPr>
                  <w:tcW w:w="880" w:type="dxa"/>
                  <w:vMerge/>
                  <w:vAlign w:val="center"/>
                  <w:hideMark/>
                </w:tcPr>
                <w:p w14:paraId="00F3CA02" w14:textId="77777777" w:rsidR="009968BE" w:rsidRPr="009968BE" w:rsidRDefault="009968BE" w:rsidP="00A23F9F">
                  <w:pPr>
                    <w:spacing w:before="0" w:after="0" w:line="240" w:lineRule="auto"/>
                    <w:jc w:val="center"/>
                    <w:rPr>
                      <w:rFonts w:ascii="Calibri" w:eastAsia="Times New Roman" w:hAnsi="Calibri" w:cs="Calibri"/>
                      <w:color w:val="000000"/>
                      <w:sz w:val="18"/>
                      <w:szCs w:val="20"/>
                      <w:lang w:eastAsia="es-CL"/>
                    </w:rPr>
                  </w:pPr>
                </w:p>
              </w:tc>
            </w:tr>
            <w:tr w:rsidR="009968BE" w:rsidRPr="00314B7F" w14:paraId="35D9F708" w14:textId="77777777" w:rsidTr="009968BE">
              <w:trPr>
                <w:trHeight w:val="57"/>
              </w:trPr>
              <w:tc>
                <w:tcPr>
                  <w:tcW w:w="1335" w:type="dxa"/>
                  <w:tcBorders>
                    <w:right w:val="single" w:sz="4" w:space="0" w:color="808080" w:themeColor="background1" w:themeShade="80"/>
                  </w:tcBorders>
                  <w:shd w:val="clear" w:color="auto" w:fill="auto"/>
                  <w:noWrap/>
                  <w:vAlign w:val="center"/>
                  <w:hideMark/>
                </w:tcPr>
                <w:p w14:paraId="4E2578E4" w14:textId="77777777" w:rsidR="009968BE" w:rsidRPr="009968BE" w:rsidRDefault="009968BE" w:rsidP="009968BE">
                  <w:pPr>
                    <w:spacing w:before="0" w:after="0" w:line="240" w:lineRule="auto"/>
                    <w:jc w:val="center"/>
                    <w:rPr>
                      <w:rFonts w:ascii="Calibri" w:eastAsia="Times New Roman" w:hAnsi="Calibri" w:cs="Calibri"/>
                      <w:b/>
                      <w:color w:val="000000"/>
                      <w:sz w:val="18"/>
                      <w:szCs w:val="20"/>
                      <w:lang w:eastAsia="es-CL"/>
                    </w:rPr>
                  </w:pPr>
                  <w:r w:rsidRPr="009968BE">
                    <w:rPr>
                      <w:rFonts w:ascii="Calibri" w:eastAsia="Times New Roman" w:hAnsi="Calibri" w:cs="Calibri"/>
                      <w:b/>
                      <w:color w:val="000000"/>
                      <w:sz w:val="18"/>
                      <w:szCs w:val="20"/>
                      <w:lang w:eastAsia="es-CL"/>
                    </w:rPr>
                    <w:t>R3-NUN-48H</w:t>
                  </w:r>
                </w:p>
              </w:tc>
              <w:tc>
                <w:tcPr>
                  <w:tcW w:w="868" w:type="dxa"/>
                  <w:tcBorders>
                    <w:left w:val="single" w:sz="4" w:space="0" w:color="808080" w:themeColor="background1" w:themeShade="80"/>
                  </w:tcBorders>
                  <w:shd w:val="clear" w:color="auto" w:fill="auto"/>
                  <w:noWrap/>
                  <w:vAlign w:val="center"/>
                  <w:hideMark/>
                </w:tcPr>
                <w:p w14:paraId="0E9BA52D"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Ñuñoa</w:t>
                  </w:r>
                </w:p>
              </w:tc>
              <w:tc>
                <w:tcPr>
                  <w:tcW w:w="804" w:type="dxa"/>
                  <w:shd w:val="clear" w:color="auto" w:fill="auto"/>
                  <w:noWrap/>
                  <w:vAlign w:val="center"/>
                  <w:hideMark/>
                </w:tcPr>
                <w:p w14:paraId="041C5F28" w14:textId="77777777" w:rsidR="009968BE" w:rsidRPr="009968BE" w:rsidRDefault="009968BE" w:rsidP="00A23F9F">
                  <w:pPr>
                    <w:spacing w:before="0" w:after="0" w:line="240" w:lineRule="auto"/>
                    <w:jc w:val="center"/>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350.735</w:t>
                  </w:r>
                </w:p>
              </w:tc>
              <w:tc>
                <w:tcPr>
                  <w:tcW w:w="937" w:type="dxa"/>
                  <w:shd w:val="clear" w:color="auto" w:fill="auto"/>
                  <w:noWrap/>
                  <w:vAlign w:val="center"/>
                  <w:hideMark/>
                </w:tcPr>
                <w:p w14:paraId="4F7B30A9" w14:textId="77777777" w:rsidR="009968BE" w:rsidRPr="009968BE" w:rsidRDefault="009968BE" w:rsidP="00A23F9F">
                  <w:pPr>
                    <w:spacing w:before="0" w:after="0" w:line="240" w:lineRule="auto"/>
                    <w:jc w:val="center"/>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6.296.483</w:t>
                  </w:r>
                </w:p>
              </w:tc>
              <w:tc>
                <w:tcPr>
                  <w:tcW w:w="1935" w:type="dxa"/>
                  <w:shd w:val="clear" w:color="auto" w:fill="auto"/>
                  <w:noWrap/>
                  <w:vAlign w:val="center"/>
                  <w:hideMark/>
                </w:tcPr>
                <w:p w14:paraId="4406A6E6"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Suarez Mujica 2417</w:t>
                  </w:r>
                </w:p>
              </w:tc>
              <w:tc>
                <w:tcPr>
                  <w:tcW w:w="2126" w:type="dxa"/>
                  <w:tcBorders>
                    <w:right w:val="single" w:sz="4" w:space="0" w:color="808080" w:themeColor="background1" w:themeShade="80"/>
                  </w:tcBorders>
                  <w:shd w:val="clear" w:color="auto" w:fill="auto"/>
                  <w:noWrap/>
                  <w:vAlign w:val="center"/>
                  <w:hideMark/>
                </w:tcPr>
                <w:p w14:paraId="4E3DA7C9"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Pr>
                      <w:rFonts w:ascii="Calibri" w:eastAsia="Times New Roman" w:hAnsi="Calibri" w:cs="Calibri"/>
                      <w:color w:val="000000"/>
                      <w:sz w:val="18"/>
                      <w:szCs w:val="20"/>
                      <w:lang w:eastAsia="es-CL"/>
                    </w:rPr>
                    <w:t>Dp</w:t>
                  </w:r>
                  <w:r w:rsidRPr="009968BE">
                    <w:rPr>
                      <w:rFonts w:ascii="Calibri" w:eastAsia="Times New Roman" w:hAnsi="Calibri" w:cs="Calibri"/>
                      <w:color w:val="000000"/>
                      <w:sz w:val="18"/>
                      <w:szCs w:val="20"/>
                      <w:lang w:eastAsia="es-CL"/>
                    </w:rPr>
                    <w:t xml:space="preserve"> 42. Edificio de 4 plantas</w:t>
                  </w:r>
                </w:p>
              </w:tc>
              <w:tc>
                <w:tcPr>
                  <w:tcW w:w="1285" w:type="dxa"/>
                  <w:tcBorders>
                    <w:right w:val="single" w:sz="4" w:space="0" w:color="808080" w:themeColor="background1" w:themeShade="80"/>
                  </w:tcBorders>
                </w:tcPr>
                <w:p w14:paraId="2E5AA8E1" w14:textId="77777777" w:rsidR="009968BE" w:rsidRPr="009968BE" w:rsidRDefault="00AD2570" w:rsidP="00AD2570">
                  <w:pPr>
                    <w:spacing w:before="0" w:after="0" w:line="240" w:lineRule="auto"/>
                    <w:jc w:val="center"/>
                    <w:rPr>
                      <w:rFonts w:ascii="Calibri" w:eastAsia="Times New Roman" w:hAnsi="Calibri" w:cs="Calibri"/>
                      <w:color w:val="000000"/>
                      <w:sz w:val="18"/>
                      <w:szCs w:val="20"/>
                      <w:lang w:eastAsia="es-CL"/>
                    </w:rPr>
                  </w:pPr>
                  <w:r>
                    <w:rPr>
                      <w:rFonts w:ascii="Calibri" w:eastAsia="Times New Roman" w:hAnsi="Calibri" w:cs="Calibri"/>
                      <w:color w:val="000000"/>
                      <w:sz w:val="18"/>
                      <w:szCs w:val="20"/>
                      <w:lang w:eastAsia="es-CL"/>
                    </w:rPr>
                    <w:t>12</w:t>
                  </w:r>
                </w:p>
              </w:tc>
              <w:tc>
                <w:tcPr>
                  <w:tcW w:w="1588" w:type="dxa"/>
                  <w:tcBorders>
                    <w:left w:val="single" w:sz="4" w:space="0" w:color="808080" w:themeColor="background1" w:themeShade="80"/>
                  </w:tcBorders>
                  <w:shd w:val="clear" w:color="auto" w:fill="auto"/>
                  <w:noWrap/>
                  <w:vAlign w:val="center"/>
                  <w:hideMark/>
                </w:tcPr>
                <w:p w14:paraId="670D97ED"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mar 14 / ago 16:18</w:t>
                  </w:r>
                </w:p>
              </w:tc>
              <w:tc>
                <w:tcPr>
                  <w:tcW w:w="1664" w:type="dxa"/>
                  <w:shd w:val="clear" w:color="auto" w:fill="auto"/>
                  <w:noWrap/>
                  <w:vAlign w:val="center"/>
                  <w:hideMark/>
                </w:tcPr>
                <w:p w14:paraId="0F8A5749"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vie 17 / ago 16:29</w:t>
                  </w:r>
                </w:p>
              </w:tc>
              <w:tc>
                <w:tcPr>
                  <w:tcW w:w="880" w:type="dxa"/>
                  <w:vMerge/>
                  <w:vAlign w:val="center"/>
                  <w:hideMark/>
                </w:tcPr>
                <w:p w14:paraId="49434C7B" w14:textId="77777777" w:rsidR="009968BE" w:rsidRPr="009968BE" w:rsidRDefault="009968BE" w:rsidP="00A23F9F">
                  <w:pPr>
                    <w:spacing w:before="0" w:after="0" w:line="240" w:lineRule="auto"/>
                    <w:jc w:val="center"/>
                    <w:rPr>
                      <w:rFonts w:ascii="Calibri" w:eastAsia="Times New Roman" w:hAnsi="Calibri" w:cs="Calibri"/>
                      <w:color w:val="000000"/>
                      <w:sz w:val="18"/>
                      <w:szCs w:val="20"/>
                      <w:lang w:eastAsia="es-CL"/>
                    </w:rPr>
                  </w:pPr>
                </w:p>
              </w:tc>
            </w:tr>
            <w:tr w:rsidR="009968BE" w:rsidRPr="00314B7F" w14:paraId="0BFFBDE7" w14:textId="77777777" w:rsidTr="009968BE">
              <w:trPr>
                <w:trHeight w:val="57"/>
              </w:trPr>
              <w:tc>
                <w:tcPr>
                  <w:tcW w:w="1335" w:type="dxa"/>
                  <w:tcBorders>
                    <w:right w:val="single" w:sz="4" w:space="0" w:color="808080" w:themeColor="background1" w:themeShade="80"/>
                  </w:tcBorders>
                  <w:shd w:val="clear" w:color="auto" w:fill="auto"/>
                  <w:noWrap/>
                  <w:vAlign w:val="center"/>
                  <w:hideMark/>
                </w:tcPr>
                <w:p w14:paraId="05E6BA69" w14:textId="77777777" w:rsidR="009968BE" w:rsidRPr="009968BE" w:rsidRDefault="009968BE" w:rsidP="009968BE">
                  <w:pPr>
                    <w:spacing w:before="0" w:after="0" w:line="240" w:lineRule="auto"/>
                    <w:jc w:val="center"/>
                    <w:rPr>
                      <w:rFonts w:ascii="Calibri" w:eastAsia="Times New Roman" w:hAnsi="Calibri" w:cs="Calibri"/>
                      <w:b/>
                      <w:color w:val="000000"/>
                      <w:sz w:val="18"/>
                      <w:szCs w:val="20"/>
                      <w:lang w:eastAsia="es-CL"/>
                    </w:rPr>
                  </w:pPr>
                  <w:r w:rsidRPr="009968BE">
                    <w:rPr>
                      <w:rFonts w:ascii="Calibri" w:eastAsia="Times New Roman" w:hAnsi="Calibri" w:cs="Calibri"/>
                      <w:b/>
                      <w:color w:val="000000"/>
                      <w:sz w:val="18"/>
                      <w:szCs w:val="20"/>
                      <w:lang w:eastAsia="es-CL"/>
                    </w:rPr>
                    <w:t>R4-SAN-48H</w:t>
                  </w:r>
                </w:p>
              </w:tc>
              <w:tc>
                <w:tcPr>
                  <w:tcW w:w="868" w:type="dxa"/>
                  <w:tcBorders>
                    <w:left w:val="single" w:sz="4" w:space="0" w:color="808080" w:themeColor="background1" w:themeShade="80"/>
                  </w:tcBorders>
                  <w:shd w:val="clear" w:color="auto" w:fill="auto"/>
                  <w:noWrap/>
                  <w:vAlign w:val="center"/>
                  <w:hideMark/>
                </w:tcPr>
                <w:p w14:paraId="7F8A1313"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Santiago</w:t>
                  </w:r>
                </w:p>
              </w:tc>
              <w:tc>
                <w:tcPr>
                  <w:tcW w:w="804" w:type="dxa"/>
                  <w:shd w:val="clear" w:color="auto" w:fill="auto"/>
                  <w:noWrap/>
                  <w:vAlign w:val="center"/>
                  <w:hideMark/>
                </w:tcPr>
                <w:p w14:paraId="6F0AC44C" w14:textId="77777777" w:rsidR="009968BE" w:rsidRPr="009968BE" w:rsidRDefault="009968BE" w:rsidP="00A23F9F">
                  <w:pPr>
                    <w:spacing w:before="0" w:after="0" w:line="240" w:lineRule="auto"/>
                    <w:jc w:val="center"/>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347.496</w:t>
                  </w:r>
                </w:p>
              </w:tc>
              <w:tc>
                <w:tcPr>
                  <w:tcW w:w="937" w:type="dxa"/>
                  <w:shd w:val="clear" w:color="auto" w:fill="auto"/>
                  <w:noWrap/>
                  <w:vAlign w:val="center"/>
                  <w:hideMark/>
                </w:tcPr>
                <w:p w14:paraId="0B199651" w14:textId="77777777" w:rsidR="009968BE" w:rsidRPr="009968BE" w:rsidRDefault="009968BE" w:rsidP="00A23F9F">
                  <w:pPr>
                    <w:spacing w:before="0" w:after="0" w:line="240" w:lineRule="auto"/>
                    <w:jc w:val="center"/>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6.294.707</w:t>
                  </w:r>
                </w:p>
              </w:tc>
              <w:tc>
                <w:tcPr>
                  <w:tcW w:w="1935" w:type="dxa"/>
                  <w:shd w:val="clear" w:color="auto" w:fill="auto"/>
                  <w:noWrap/>
                  <w:vAlign w:val="center"/>
                  <w:hideMark/>
                </w:tcPr>
                <w:p w14:paraId="6FA85AE5"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Hugo Donoso 2392</w:t>
                  </w:r>
                </w:p>
              </w:tc>
              <w:tc>
                <w:tcPr>
                  <w:tcW w:w="2126" w:type="dxa"/>
                  <w:tcBorders>
                    <w:right w:val="single" w:sz="4" w:space="0" w:color="808080" w:themeColor="background1" w:themeShade="80"/>
                  </w:tcBorders>
                  <w:shd w:val="clear" w:color="auto" w:fill="auto"/>
                  <w:noWrap/>
                  <w:vAlign w:val="center"/>
                  <w:hideMark/>
                </w:tcPr>
                <w:p w14:paraId="28B3E93F"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Casa de 1 planta</w:t>
                  </w:r>
                </w:p>
              </w:tc>
              <w:tc>
                <w:tcPr>
                  <w:tcW w:w="1285" w:type="dxa"/>
                  <w:tcBorders>
                    <w:right w:val="single" w:sz="4" w:space="0" w:color="808080" w:themeColor="background1" w:themeShade="80"/>
                  </w:tcBorders>
                </w:tcPr>
                <w:p w14:paraId="1907D8A7" w14:textId="77777777" w:rsidR="009968BE" w:rsidRPr="009968BE" w:rsidRDefault="00AD2570" w:rsidP="00AD2570">
                  <w:pPr>
                    <w:spacing w:before="0" w:after="0" w:line="240" w:lineRule="auto"/>
                    <w:jc w:val="center"/>
                    <w:rPr>
                      <w:rFonts w:ascii="Calibri" w:eastAsia="Times New Roman" w:hAnsi="Calibri" w:cs="Calibri"/>
                      <w:color w:val="000000"/>
                      <w:sz w:val="18"/>
                      <w:szCs w:val="20"/>
                      <w:lang w:eastAsia="es-CL"/>
                    </w:rPr>
                  </w:pPr>
                  <w:r>
                    <w:rPr>
                      <w:rFonts w:ascii="Calibri" w:eastAsia="Times New Roman" w:hAnsi="Calibri" w:cs="Calibri"/>
                      <w:color w:val="000000"/>
                      <w:sz w:val="18"/>
                      <w:szCs w:val="20"/>
                      <w:lang w:eastAsia="es-CL"/>
                    </w:rPr>
                    <w:t>9</w:t>
                  </w:r>
                </w:p>
              </w:tc>
              <w:tc>
                <w:tcPr>
                  <w:tcW w:w="1588" w:type="dxa"/>
                  <w:tcBorders>
                    <w:left w:val="single" w:sz="4" w:space="0" w:color="808080" w:themeColor="background1" w:themeShade="80"/>
                  </w:tcBorders>
                  <w:shd w:val="clear" w:color="auto" w:fill="auto"/>
                  <w:noWrap/>
                  <w:vAlign w:val="center"/>
                  <w:hideMark/>
                </w:tcPr>
                <w:p w14:paraId="5D0F2C13"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lun 20 / ago 16:53</w:t>
                  </w:r>
                </w:p>
              </w:tc>
              <w:tc>
                <w:tcPr>
                  <w:tcW w:w="1664" w:type="dxa"/>
                  <w:shd w:val="clear" w:color="auto" w:fill="auto"/>
                  <w:noWrap/>
                  <w:vAlign w:val="center"/>
                  <w:hideMark/>
                </w:tcPr>
                <w:p w14:paraId="2A1AB197"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mié 22 / ago 16:47</w:t>
                  </w:r>
                </w:p>
              </w:tc>
              <w:tc>
                <w:tcPr>
                  <w:tcW w:w="880" w:type="dxa"/>
                  <w:vMerge/>
                  <w:vAlign w:val="center"/>
                  <w:hideMark/>
                </w:tcPr>
                <w:p w14:paraId="5D1BBBC8" w14:textId="77777777" w:rsidR="009968BE" w:rsidRPr="009968BE" w:rsidRDefault="009968BE" w:rsidP="00A23F9F">
                  <w:pPr>
                    <w:spacing w:before="0" w:after="0" w:line="240" w:lineRule="auto"/>
                    <w:jc w:val="center"/>
                    <w:rPr>
                      <w:rFonts w:ascii="Calibri" w:eastAsia="Times New Roman" w:hAnsi="Calibri" w:cs="Calibri"/>
                      <w:color w:val="000000"/>
                      <w:sz w:val="18"/>
                      <w:szCs w:val="20"/>
                      <w:lang w:eastAsia="es-CL"/>
                    </w:rPr>
                  </w:pPr>
                </w:p>
              </w:tc>
            </w:tr>
            <w:tr w:rsidR="009968BE" w:rsidRPr="00314B7F" w14:paraId="563C312E" w14:textId="77777777" w:rsidTr="009968BE">
              <w:trPr>
                <w:trHeight w:val="57"/>
              </w:trPr>
              <w:tc>
                <w:tcPr>
                  <w:tcW w:w="1335" w:type="dxa"/>
                  <w:tcBorders>
                    <w:right w:val="single" w:sz="4" w:space="0" w:color="808080" w:themeColor="background1" w:themeShade="80"/>
                  </w:tcBorders>
                  <w:shd w:val="clear" w:color="auto" w:fill="auto"/>
                  <w:noWrap/>
                  <w:vAlign w:val="center"/>
                  <w:hideMark/>
                </w:tcPr>
                <w:p w14:paraId="6D24FD04" w14:textId="77777777" w:rsidR="009968BE" w:rsidRPr="009968BE" w:rsidRDefault="009968BE" w:rsidP="009968BE">
                  <w:pPr>
                    <w:spacing w:before="0" w:after="0" w:line="240" w:lineRule="auto"/>
                    <w:jc w:val="center"/>
                    <w:rPr>
                      <w:rFonts w:ascii="Calibri" w:eastAsia="Times New Roman" w:hAnsi="Calibri" w:cs="Calibri"/>
                      <w:b/>
                      <w:color w:val="000000"/>
                      <w:sz w:val="18"/>
                      <w:szCs w:val="20"/>
                      <w:lang w:eastAsia="es-CL"/>
                    </w:rPr>
                  </w:pPr>
                  <w:r w:rsidRPr="009968BE">
                    <w:rPr>
                      <w:rFonts w:ascii="Calibri" w:eastAsia="Times New Roman" w:hAnsi="Calibri" w:cs="Calibri"/>
                      <w:b/>
                      <w:color w:val="000000"/>
                      <w:sz w:val="18"/>
                      <w:szCs w:val="20"/>
                      <w:lang w:eastAsia="es-CL"/>
                    </w:rPr>
                    <w:t>R5-SAN-48H</w:t>
                  </w:r>
                </w:p>
              </w:tc>
              <w:tc>
                <w:tcPr>
                  <w:tcW w:w="868" w:type="dxa"/>
                  <w:tcBorders>
                    <w:left w:val="single" w:sz="4" w:space="0" w:color="808080" w:themeColor="background1" w:themeShade="80"/>
                  </w:tcBorders>
                  <w:shd w:val="clear" w:color="auto" w:fill="auto"/>
                  <w:noWrap/>
                  <w:vAlign w:val="center"/>
                  <w:hideMark/>
                </w:tcPr>
                <w:p w14:paraId="3F0B61D6"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Santiago</w:t>
                  </w:r>
                </w:p>
              </w:tc>
              <w:tc>
                <w:tcPr>
                  <w:tcW w:w="804" w:type="dxa"/>
                  <w:shd w:val="clear" w:color="auto" w:fill="auto"/>
                  <w:noWrap/>
                  <w:vAlign w:val="center"/>
                  <w:hideMark/>
                </w:tcPr>
                <w:p w14:paraId="32B5316D" w14:textId="77777777" w:rsidR="009968BE" w:rsidRPr="009968BE" w:rsidRDefault="009968BE" w:rsidP="00A23F9F">
                  <w:pPr>
                    <w:spacing w:before="0" w:after="0" w:line="240" w:lineRule="auto"/>
                    <w:jc w:val="center"/>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348.574</w:t>
                  </w:r>
                </w:p>
              </w:tc>
              <w:tc>
                <w:tcPr>
                  <w:tcW w:w="937" w:type="dxa"/>
                  <w:shd w:val="clear" w:color="auto" w:fill="auto"/>
                  <w:noWrap/>
                  <w:vAlign w:val="center"/>
                  <w:hideMark/>
                </w:tcPr>
                <w:p w14:paraId="6C35DE8A" w14:textId="77777777" w:rsidR="009968BE" w:rsidRPr="009968BE" w:rsidRDefault="009968BE" w:rsidP="00A23F9F">
                  <w:pPr>
                    <w:spacing w:before="0" w:after="0" w:line="240" w:lineRule="auto"/>
                    <w:jc w:val="center"/>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6.295.551</w:t>
                  </w:r>
                </w:p>
              </w:tc>
              <w:tc>
                <w:tcPr>
                  <w:tcW w:w="1935" w:type="dxa"/>
                  <w:shd w:val="clear" w:color="auto" w:fill="auto"/>
                  <w:noWrap/>
                  <w:vAlign w:val="center"/>
                  <w:hideMark/>
                </w:tcPr>
                <w:p w14:paraId="69A739F5"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Portugal 1890</w:t>
                  </w:r>
                </w:p>
              </w:tc>
              <w:tc>
                <w:tcPr>
                  <w:tcW w:w="2126" w:type="dxa"/>
                  <w:tcBorders>
                    <w:right w:val="single" w:sz="4" w:space="0" w:color="808080" w:themeColor="background1" w:themeShade="80"/>
                  </w:tcBorders>
                  <w:shd w:val="clear" w:color="auto" w:fill="auto"/>
                  <w:noWrap/>
                  <w:vAlign w:val="center"/>
                  <w:hideMark/>
                </w:tcPr>
                <w:p w14:paraId="4F676683"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Casa de 1 planta</w:t>
                  </w:r>
                </w:p>
              </w:tc>
              <w:tc>
                <w:tcPr>
                  <w:tcW w:w="1285" w:type="dxa"/>
                  <w:tcBorders>
                    <w:right w:val="single" w:sz="4" w:space="0" w:color="808080" w:themeColor="background1" w:themeShade="80"/>
                  </w:tcBorders>
                </w:tcPr>
                <w:p w14:paraId="4CD488C1" w14:textId="77777777" w:rsidR="009968BE" w:rsidRPr="009968BE" w:rsidRDefault="00AD2570" w:rsidP="00AD2570">
                  <w:pPr>
                    <w:spacing w:before="0" w:after="0" w:line="240" w:lineRule="auto"/>
                    <w:jc w:val="center"/>
                    <w:rPr>
                      <w:rFonts w:ascii="Calibri" w:eastAsia="Times New Roman" w:hAnsi="Calibri" w:cs="Calibri"/>
                      <w:color w:val="000000"/>
                      <w:sz w:val="18"/>
                      <w:szCs w:val="20"/>
                      <w:lang w:eastAsia="es-CL"/>
                    </w:rPr>
                  </w:pPr>
                  <w:r>
                    <w:rPr>
                      <w:rFonts w:ascii="Calibri" w:eastAsia="Times New Roman" w:hAnsi="Calibri" w:cs="Calibri"/>
                      <w:color w:val="000000"/>
                      <w:sz w:val="18"/>
                      <w:szCs w:val="20"/>
                      <w:lang w:eastAsia="es-CL"/>
                    </w:rPr>
                    <w:t>12</w:t>
                  </w:r>
                </w:p>
              </w:tc>
              <w:tc>
                <w:tcPr>
                  <w:tcW w:w="1588" w:type="dxa"/>
                  <w:tcBorders>
                    <w:left w:val="single" w:sz="4" w:space="0" w:color="808080" w:themeColor="background1" w:themeShade="80"/>
                  </w:tcBorders>
                  <w:shd w:val="clear" w:color="auto" w:fill="auto"/>
                  <w:noWrap/>
                  <w:vAlign w:val="center"/>
                  <w:hideMark/>
                </w:tcPr>
                <w:p w14:paraId="108F33CD"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mié 22 / ago 18:12</w:t>
                  </w:r>
                </w:p>
              </w:tc>
              <w:tc>
                <w:tcPr>
                  <w:tcW w:w="1664" w:type="dxa"/>
                  <w:shd w:val="clear" w:color="auto" w:fill="auto"/>
                  <w:noWrap/>
                  <w:vAlign w:val="center"/>
                  <w:hideMark/>
                </w:tcPr>
                <w:p w14:paraId="60C2F139"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vie 24 / ago 18:10</w:t>
                  </w:r>
                </w:p>
              </w:tc>
              <w:tc>
                <w:tcPr>
                  <w:tcW w:w="880" w:type="dxa"/>
                  <w:vMerge/>
                  <w:vAlign w:val="center"/>
                  <w:hideMark/>
                </w:tcPr>
                <w:p w14:paraId="31AD08ED" w14:textId="77777777" w:rsidR="009968BE" w:rsidRPr="009968BE" w:rsidRDefault="009968BE" w:rsidP="00A23F9F">
                  <w:pPr>
                    <w:spacing w:before="0" w:after="0" w:line="240" w:lineRule="auto"/>
                    <w:jc w:val="center"/>
                    <w:rPr>
                      <w:rFonts w:ascii="Calibri" w:eastAsia="Times New Roman" w:hAnsi="Calibri" w:cs="Calibri"/>
                      <w:color w:val="000000"/>
                      <w:sz w:val="18"/>
                      <w:szCs w:val="20"/>
                      <w:lang w:eastAsia="es-CL"/>
                    </w:rPr>
                  </w:pPr>
                </w:p>
              </w:tc>
            </w:tr>
            <w:tr w:rsidR="009968BE" w:rsidRPr="00314B7F" w14:paraId="699A52AA" w14:textId="77777777" w:rsidTr="009968BE">
              <w:trPr>
                <w:trHeight w:val="57"/>
              </w:trPr>
              <w:tc>
                <w:tcPr>
                  <w:tcW w:w="1335" w:type="dxa"/>
                  <w:tcBorders>
                    <w:right w:val="single" w:sz="4" w:space="0" w:color="808080" w:themeColor="background1" w:themeShade="80"/>
                  </w:tcBorders>
                  <w:shd w:val="clear" w:color="auto" w:fill="auto"/>
                  <w:noWrap/>
                  <w:vAlign w:val="center"/>
                  <w:hideMark/>
                </w:tcPr>
                <w:p w14:paraId="5E379DAE" w14:textId="77777777" w:rsidR="009968BE" w:rsidRPr="009968BE" w:rsidRDefault="009968BE" w:rsidP="009968BE">
                  <w:pPr>
                    <w:spacing w:before="0" w:after="0" w:line="240" w:lineRule="auto"/>
                    <w:jc w:val="center"/>
                    <w:rPr>
                      <w:rFonts w:ascii="Calibri" w:eastAsia="Times New Roman" w:hAnsi="Calibri" w:cs="Calibri"/>
                      <w:b/>
                      <w:color w:val="000000"/>
                      <w:sz w:val="18"/>
                      <w:szCs w:val="20"/>
                      <w:lang w:eastAsia="es-CL"/>
                    </w:rPr>
                  </w:pPr>
                  <w:r w:rsidRPr="009968BE">
                    <w:rPr>
                      <w:rFonts w:ascii="Calibri" w:eastAsia="Times New Roman" w:hAnsi="Calibri" w:cs="Calibri"/>
                      <w:b/>
                      <w:color w:val="000000"/>
                      <w:sz w:val="18"/>
                      <w:szCs w:val="20"/>
                      <w:lang w:eastAsia="es-CL"/>
                    </w:rPr>
                    <w:t>R6-PAC-24H</w:t>
                  </w:r>
                </w:p>
              </w:tc>
              <w:tc>
                <w:tcPr>
                  <w:tcW w:w="868" w:type="dxa"/>
                  <w:tcBorders>
                    <w:left w:val="single" w:sz="4" w:space="0" w:color="808080" w:themeColor="background1" w:themeShade="80"/>
                  </w:tcBorders>
                  <w:shd w:val="clear" w:color="auto" w:fill="auto"/>
                  <w:noWrap/>
                  <w:vAlign w:val="center"/>
                  <w:hideMark/>
                </w:tcPr>
                <w:p w14:paraId="16A9129A"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PAC</w:t>
                  </w:r>
                </w:p>
              </w:tc>
              <w:tc>
                <w:tcPr>
                  <w:tcW w:w="804" w:type="dxa"/>
                  <w:shd w:val="clear" w:color="auto" w:fill="auto"/>
                  <w:noWrap/>
                  <w:vAlign w:val="center"/>
                  <w:hideMark/>
                </w:tcPr>
                <w:p w14:paraId="6F3B511E" w14:textId="77777777" w:rsidR="009968BE" w:rsidRPr="009968BE" w:rsidRDefault="009968BE" w:rsidP="00A23F9F">
                  <w:pPr>
                    <w:spacing w:before="0" w:after="0" w:line="240" w:lineRule="auto"/>
                    <w:jc w:val="center"/>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345.826</w:t>
                  </w:r>
                </w:p>
              </w:tc>
              <w:tc>
                <w:tcPr>
                  <w:tcW w:w="937" w:type="dxa"/>
                  <w:shd w:val="clear" w:color="auto" w:fill="auto"/>
                  <w:noWrap/>
                  <w:vAlign w:val="center"/>
                  <w:hideMark/>
                </w:tcPr>
                <w:p w14:paraId="51A3EE6C" w14:textId="77777777" w:rsidR="009968BE" w:rsidRPr="009968BE" w:rsidRDefault="009968BE" w:rsidP="00A23F9F">
                  <w:pPr>
                    <w:spacing w:before="0" w:after="0" w:line="240" w:lineRule="auto"/>
                    <w:jc w:val="center"/>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6.294.371</w:t>
                  </w:r>
                </w:p>
              </w:tc>
              <w:tc>
                <w:tcPr>
                  <w:tcW w:w="1935" w:type="dxa"/>
                  <w:shd w:val="clear" w:color="auto" w:fill="auto"/>
                  <w:noWrap/>
                  <w:vAlign w:val="center"/>
                  <w:hideMark/>
                </w:tcPr>
                <w:p w14:paraId="18FE8F43"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Carlos Valdovinos 1808</w:t>
                  </w:r>
                </w:p>
              </w:tc>
              <w:tc>
                <w:tcPr>
                  <w:tcW w:w="2126" w:type="dxa"/>
                  <w:tcBorders>
                    <w:right w:val="single" w:sz="4" w:space="0" w:color="808080" w:themeColor="background1" w:themeShade="80"/>
                  </w:tcBorders>
                  <w:shd w:val="clear" w:color="auto" w:fill="auto"/>
                  <w:noWrap/>
                  <w:vAlign w:val="center"/>
                  <w:hideMark/>
                </w:tcPr>
                <w:p w14:paraId="78CAB1A3"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Casa de 2 plantas</w:t>
                  </w:r>
                </w:p>
              </w:tc>
              <w:tc>
                <w:tcPr>
                  <w:tcW w:w="1285" w:type="dxa"/>
                  <w:tcBorders>
                    <w:right w:val="single" w:sz="4" w:space="0" w:color="808080" w:themeColor="background1" w:themeShade="80"/>
                  </w:tcBorders>
                </w:tcPr>
                <w:p w14:paraId="130DB22E" w14:textId="77777777" w:rsidR="009968BE" w:rsidRPr="009A05A0" w:rsidRDefault="00AD2570" w:rsidP="00AD2570">
                  <w:pPr>
                    <w:spacing w:before="0" w:after="0" w:line="240" w:lineRule="auto"/>
                    <w:jc w:val="center"/>
                    <w:rPr>
                      <w:rFonts w:ascii="Calibri" w:eastAsia="Times New Roman" w:hAnsi="Calibri" w:cs="Calibri"/>
                      <w:sz w:val="18"/>
                      <w:szCs w:val="20"/>
                      <w:lang w:eastAsia="es-CL"/>
                    </w:rPr>
                  </w:pPr>
                  <w:r w:rsidRPr="009A05A0">
                    <w:rPr>
                      <w:rFonts w:ascii="Calibri" w:eastAsia="Times New Roman" w:hAnsi="Calibri" w:cs="Calibri"/>
                      <w:sz w:val="18"/>
                      <w:szCs w:val="20"/>
                      <w:lang w:eastAsia="es-CL"/>
                    </w:rPr>
                    <w:t>16</w:t>
                  </w:r>
                </w:p>
              </w:tc>
              <w:tc>
                <w:tcPr>
                  <w:tcW w:w="1588" w:type="dxa"/>
                  <w:tcBorders>
                    <w:left w:val="single" w:sz="4" w:space="0" w:color="808080" w:themeColor="background1" w:themeShade="80"/>
                  </w:tcBorders>
                  <w:shd w:val="clear" w:color="auto" w:fill="auto"/>
                  <w:noWrap/>
                  <w:vAlign w:val="center"/>
                  <w:hideMark/>
                </w:tcPr>
                <w:p w14:paraId="0F793AD9"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lun 27 / ago 16:02</w:t>
                  </w:r>
                </w:p>
              </w:tc>
              <w:tc>
                <w:tcPr>
                  <w:tcW w:w="1664" w:type="dxa"/>
                  <w:shd w:val="clear" w:color="auto" w:fill="auto"/>
                  <w:noWrap/>
                  <w:vAlign w:val="center"/>
                  <w:hideMark/>
                </w:tcPr>
                <w:p w14:paraId="38D349C9"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mar 28 / ago 15:46</w:t>
                  </w:r>
                </w:p>
              </w:tc>
              <w:tc>
                <w:tcPr>
                  <w:tcW w:w="880" w:type="dxa"/>
                  <w:vMerge w:val="restart"/>
                  <w:shd w:val="clear" w:color="auto" w:fill="auto"/>
                  <w:noWrap/>
                  <w:vAlign w:val="center"/>
                  <w:hideMark/>
                </w:tcPr>
                <w:p w14:paraId="1CC26B47" w14:textId="77777777" w:rsidR="009968BE" w:rsidRPr="009968BE" w:rsidRDefault="009968BE" w:rsidP="00A23F9F">
                  <w:pPr>
                    <w:spacing w:before="0" w:after="0" w:line="240" w:lineRule="auto"/>
                    <w:jc w:val="center"/>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24 h</w:t>
                  </w:r>
                </w:p>
              </w:tc>
            </w:tr>
            <w:tr w:rsidR="009968BE" w:rsidRPr="00314B7F" w14:paraId="47679D91" w14:textId="77777777" w:rsidTr="009968BE">
              <w:trPr>
                <w:trHeight w:val="57"/>
              </w:trPr>
              <w:tc>
                <w:tcPr>
                  <w:tcW w:w="1335" w:type="dxa"/>
                  <w:tcBorders>
                    <w:right w:val="single" w:sz="4" w:space="0" w:color="808080" w:themeColor="background1" w:themeShade="80"/>
                  </w:tcBorders>
                  <w:shd w:val="clear" w:color="auto" w:fill="auto"/>
                  <w:noWrap/>
                  <w:vAlign w:val="center"/>
                  <w:hideMark/>
                </w:tcPr>
                <w:p w14:paraId="606235B9" w14:textId="77777777" w:rsidR="009968BE" w:rsidRPr="009968BE" w:rsidRDefault="009968BE" w:rsidP="009968BE">
                  <w:pPr>
                    <w:spacing w:before="0" w:after="0" w:line="240" w:lineRule="auto"/>
                    <w:jc w:val="center"/>
                    <w:rPr>
                      <w:rFonts w:ascii="Calibri" w:eastAsia="Times New Roman" w:hAnsi="Calibri" w:cs="Calibri"/>
                      <w:b/>
                      <w:color w:val="000000"/>
                      <w:sz w:val="18"/>
                      <w:szCs w:val="20"/>
                      <w:lang w:eastAsia="es-CL"/>
                    </w:rPr>
                  </w:pPr>
                  <w:r w:rsidRPr="009968BE">
                    <w:rPr>
                      <w:rFonts w:ascii="Calibri" w:eastAsia="Times New Roman" w:hAnsi="Calibri" w:cs="Calibri"/>
                      <w:b/>
                      <w:color w:val="000000"/>
                      <w:sz w:val="18"/>
                      <w:szCs w:val="20"/>
                      <w:lang w:eastAsia="es-CL"/>
                    </w:rPr>
                    <w:t>R7-SAN-24H</w:t>
                  </w:r>
                </w:p>
              </w:tc>
              <w:tc>
                <w:tcPr>
                  <w:tcW w:w="868" w:type="dxa"/>
                  <w:tcBorders>
                    <w:left w:val="single" w:sz="4" w:space="0" w:color="808080" w:themeColor="background1" w:themeShade="80"/>
                  </w:tcBorders>
                  <w:shd w:val="clear" w:color="auto" w:fill="auto"/>
                  <w:noWrap/>
                  <w:vAlign w:val="center"/>
                  <w:hideMark/>
                </w:tcPr>
                <w:p w14:paraId="32B3DE9D"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Santiago</w:t>
                  </w:r>
                </w:p>
              </w:tc>
              <w:tc>
                <w:tcPr>
                  <w:tcW w:w="804" w:type="dxa"/>
                  <w:shd w:val="clear" w:color="auto" w:fill="auto"/>
                  <w:noWrap/>
                  <w:vAlign w:val="center"/>
                  <w:hideMark/>
                </w:tcPr>
                <w:p w14:paraId="396FEFCC" w14:textId="77777777" w:rsidR="009968BE" w:rsidRPr="009968BE" w:rsidRDefault="009968BE" w:rsidP="00A23F9F">
                  <w:pPr>
                    <w:spacing w:before="0" w:after="0" w:line="240" w:lineRule="auto"/>
                    <w:jc w:val="center"/>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347.584</w:t>
                  </w:r>
                </w:p>
              </w:tc>
              <w:tc>
                <w:tcPr>
                  <w:tcW w:w="937" w:type="dxa"/>
                  <w:shd w:val="clear" w:color="auto" w:fill="auto"/>
                  <w:noWrap/>
                  <w:vAlign w:val="center"/>
                  <w:hideMark/>
                </w:tcPr>
                <w:p w14:paraId="164F38E2" w14:textId="77777777" w:rsidR="009968BE" w:rsidRPr="009968BE" w:rsidRDefault="009968BE" w:rsidP="00A23F9F">
                  <w:pPr>
                    <w:spacing w:before="0" w:after="0" w:line="240" w:lineRule="auto"/>
                    <w:jc w:val="center"/>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6.294.725</w:t>
                  </w:r>
                </w:p>
              </w:tc>
              <w:tc>
                <w:tcPr>
                  <w:tcW w:w="1935" w:type="dxa"/>
                  <w:shd w:val="clear" w:color="auto" w:fill="auto"/>
                  <w:noWrap/>
                  <w:vAlign w:val="center"/>
                  <w:hideMark/>
                </w:tcPr>
                <w:p w14:paraId="7845EC6C"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Víctor Manuel 2386</w:t>
                  </w:r>
                </w:p>
              </w:tc>
              <w:tc>
                <w:tcPr>
                  <w:tcW w:w="2126" w:type="dxa"/>
                  <w:tcBorders>
                    <w:right w:val="single" w:sz="4" w:space="0" w:color="808080" w:themeColor="background1" w:themeShade="80"/>
                  </w:tcBorders>
                  <w:shd w:val="clear" w:color="auto" w:fill="auto"/>
                  <w:noWrap/>
                  <w:vAlign w:val="center"/>
                  <w:hideMark/>
                </w:tcPr>
                <w:p w14:paraId="2D8BDF86"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Casa de 1 planta</w:t>
                  </w:r>
                </w:p>
              </w:tc>
              <w:tc>
                <w:tcPr>
                  <w:tcW w:w="1285" w:type="dxa"/>
                  <w:tcBorders>
                    <w:right w:val="single" w:sz="4" w:space="0" w:color="808080" w:themeColor="background1" w:themeShade="80"/>
                  </w:tcBorders>
                </w:tcPr>
                <w:p w14:paraId="6A0AEDEB" w14:textId="77777777" w:rsidR="009968BE" w:rsidRPr="009A05A0" w:rsidRDefault="00AD2570" w:rsidP="00AD2570">
                  <w:pPr>
                    <w:spacing w:before="0" w:after="0" w:line="240" w:lineRule="auto"/>
                    <w:jc w:val="center"/>
                    <w:rPr>
                      <w:rFonts w:ascii="Calibri" w:eastAsia="Times New Roman" w:hAnsi="Calibri" w:cs="Calibri"/>
                      <w:sz w:val="18"/>
                      <w:szCs w:val="20"/>
                      <w:lang w:eastAsia="es-CL"/>
                    </w:rPr>
                  </w:pPr>
                  <w:r w:rsidRPr="009A05A0">
                    <w:rPr>
                      <w:rFonts w:ascii="Calibri" w:eastAsia="Times New Roman" w:hAnsi="Calibri" w:cs="Calibri"/>
                      <w:sz w:val="18"/>
                      <w:szCs w:val="20"/>
                      <w:lang w:eastAsia="es-CL"/>
                    </w:rPr>
                    <w:t>16</w:t>
                  </w:r>
                </w:p>
              </w:tc>
              <w:tc>
                <w:tcPr>
                  <w:tcW w:w="1588" w:type="dxa"/>
                  <w:tcBorders>
                    <w:left w:val="single" w:sz="4" w:space="0" w:color="808080" w:themeColor="background1" w:themeShade="80"/>
                  </w:tcBorders>
                  <w:shd w:val="clear" w:color="auto" w:fill="auto"/>
                  <w:noWrap/>
                  <w:vAlign w:val="center"/>
                  <w:hideMark/>
                </w:tcPr>
                <w:p w14:paraId="40565332"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mar 28 / ago 17:14</w:t>
                  </w:r>
                </w:p>
              </w:tc>
              <w:tc>
                <w:tcPr>
                  <w:tcW w:w="1664" w:type="dxa"/>
                  <w:shd w:val="clear" w:color="auto" w:fill="auto"/>
                  <w:noWrap/>
                  <w:vAlign w:val="center"/>
                  <w:hideMark/>
                </w:tcPr>
                <w:p w14:paraId="4AC2848C"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r w:rsidRPr="009968BE">
                    <w:rPr>
                      <w:rFonts w:ascii="Calibri" w:eastAsia="Times New Roman" w:hAnsi="Calibri" w:cs="Calibri"/>
                      <w:color w:val="000000"/>
                      <w:sz w:val="18"/>
                      <w:szCs w:val="20"/>
                      <w:lang w:eastAsia="es-CL"/>
                    </w:rPr>
                    <w:t>mié 29 / ago 17:50</w:t>
                  </w:r>
                </w:p>
              </w:tc>
              <w:tc>
                <w:tcPr>
                  <w:tcW w:w="880" w:type="dxa"/>
                  <w:vMerge/>
                  <w:vAlign w:val="center"/>
                  <w:hideMark/>
                </w:tcPr>
                <w:p w14:paraId="2363D178" w14:textId="77777777" w:rsidR="009968BE" w:rsidRPr="009968BE" w:rsidRDefault="009968BE" w:rsidP="00A23F9F">
                  <w:pPr>
                    <w:spacing w:before="0" w:after="0" w:line="240" w:lineRule="auto"/>
                    <w:jc w:val="left"/>
                    <w:rPr>
                      <w:rFonts w:ascii="Calibri" w:eastAsia="Times New Roman" w:hAnsi="Calibri" w:cs="Calibri"/>
                      <w:color w:val="000000"/>
                      <w:sz w:val="18"/>
                      <w:szCs w:val="20"/>
                      <w:lang w:eastAsia="es-CL"/>
                    </w:rPr>
                  </w:pPr>
                </w:p>
              </w:tc>
            </w:tr>
          </w:tbl>
          <w:p w14:paraId="6D14AD9F" w14:textId="77777777" w:rsidR="00314B7F" w:rsidRPr="000F39F0" w:rsidRDefault="00314B7F" w:rsidP="00A23F9F">
            <w:pPr>
              <w:keepNext/>
              <w:spacing w:before="0" w:after="0" w:line="240" w:lineRule="auto"/>
              <w:jc w:val="center"/>
              <w:rPr>
                <w:rFonts w:ascii="Calibri" w:eastAsia="Times New Roman" w:hAnsi="Calibri" w:cs="Times New Roman"/>
                <w:b/>
                <w:szCs w:val="20"/>
                <w:lang w:eastAsia="es-CL"/>
              </w:rPr>
            </w:pPr>
          </w:p>
        </w:tc>
      </w:tr>
      <w:tr w:rsidR="00314B7F" w:rsidRPr="005117D7" w14:paraId="4B644DB0" w14:textId="77777777" w:rsidTr="00A23F9F">
        <w:trPr>
          <w:jc w:val="center"/>
        </w:trPr>
        <w:tc>
          <w:tcPr>
            <w:tcW w:w="370" w:type="pct"/>
            <w:tcBorders>
              <w:top w:val="single" w:sz="4" w:space="0" w:color="auto"/>
              <w:left w:val="single" w:sz="4" w:space="0" w:color="auto"/>
              <w:bottom w:val="single" w:sz="4" w:space="0" w:color="auto"/>
              <w:right w:val="nil"/>
            </w:tcBorders>
            <w:shd w:val="clear" w:color="auto" w:fill="auto"/>
            <w:noWrap/>
            <w:vAlign w:val="center"/>
            <w:hideMark/>
          </w:tcPr>
          <w:p w14:paraId="69ED9C14" w14:textId="738629B7" w:rsidR="00314B7F" w:rsidRPr="005117D7" w:rsidRDefault="00314B7F" w:rsidP="00A23F9F">
            <w:pPr>
              <w:pStyle w:val="Descripcin"/>
              <w:rPr>
                <w:szCs w:val="20"/>
              </w:rPr>
            </w:pPr>
            <w:bookmarkStart w:id="251" w:name="_Ref530410276"/>
            <w:r w:rsidRPr="005117D7">
              <w:t xml:space="preserve">Tabla </w:t>
            </w:r>
            <w:r>
              <w:rPr>
                <w:noProof/>
              </w:rPr>
              <w:fldChar w:fldCharType="begin"/>
            </w:r>
            <w:r>
              <w:rPr>
                <w:noProof/>
              </w:rPr>
              <w:instrText xml:space="preserve"> SEQ Tabla \* ARABIC </w:instrText>
            </w:r>
            <w:r>
              <w:rPr>
                <w:noProof/>
              </w:rPr>
              <w:fldChar w:fldCharType="separate"/>
            </w:r>
            <w:r w:rsidR="00FC4CE7">
              <w:rPr>
                <w:noProof/>
              </w:rPr>
              <w:t>9</w:t>
            </w:r>
            <w:r>
              <w:rPr>
                <w:noProof/>
              </w:rPr>
              <w:fldChar w:fldCharType="end"/>
            </w:r>
            <w:bookmarkEnd w:id="251"/>
          </w:p>
        </w:tc>
        <w:tc>
          <w:tcPr>
            <w:tcW w:w="46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89AAA4" w14:textId="77777777" w:rsidR="00314B7F" w:rsidRPr="005117D7" w:rsidRDefault="00314B7F" w:rsidP="00A23F9F">
            <w:pPr>
              <w:spacing w:before="0" w:after="0" w:line="240" w:lineRule="auto"/>
              <w:rPr>
                <w:rFonts w:ascii="Calibri" w:eastAsia="Times New Roman" w:hAnsi="Calibri" w:cs="Times New Roman"/>
                <w:b/>
                <w:color w:val="000000"/>
                <w:szCs w:val="20"/>
                <w:lang w:eastAsia="es-CL"/>
              </w:rPr>
            </w:pPr>
            <w:r w:rsidRPr="005117D7">
              <w:rPr>
                <w:rFonts w:ascii="Calibri" w:eastAsia="Times New Roman" w:hAnsi="Calibri" w:cs="Times New Roman"/>
                <w:b/>
                <w:color w:val="000000"/>
                <w:szCs w:val="20"/>
                <w:lang w:eastAsia="es-CL"/>
              </w:rPr>
              <w:t>Fuente:</w:t>
            </w:r>
            <w:r w:rsidRPr="005117D7">
              <w:rPr>
                <w:rFonts w:ascii="Calibri" w:eastAsia="Times New Roman" w:hAnsi="Calibri" w:cs="Times New Roman"/>
                <w:color w:val="000000"/>
                <w:szCs w:val="20"/>
                <w:lang w:eastAsia="es-CL"/>
              </w:rPr>
              <w:t xml:space="preserve"> </w:t>
            </w:r>
            <w:r w:rsidR="00A23F9F" w:rsidRPr="005117D7">
              <w:rPr>
                <w:rFonts w:ascii="Calibri" w:eastAsia="Times New Roman" w:hAnsi="Calibri" w:cs="Times New Roman"/>
                <w:color w:val="000000"/>
                <w:szCs w:val="20"/>
                <w:lang w:eastAsia="es-CL"/>
              </w:rPr>
              <w:t xml:space="preserve">Elaboración propia, </w:t>
            </w:r>
            <w:r w:rsidR="00A23F9F" w:rsidRPr="005117D7">
              <w:rPr>
                <w:rFonts w:ascii="Calibri" w:eastAsia="Times New Roman" w:hAnsi="Calibri" w:cs="Times New Roman"/>
                <w:szCs w:val="20"/>
                <w:lang w:eastAsia="es-CL"/>
              </w:rPr>
              <w:t xml:space="preserve">en base a la Información entregada </w:t>
            </w:r>
            <w:r w:rsidR="00A23F9F">
              <w:rPr>
                <w:rFonts w:ascii="Calibri" w:eastAsia="Times New Roman" w:hAnsi="Calibri" w:cs="Times New Roman"/>
                <w:szCs w:val="20"/>
                <w:lang w:eastAsia="es-CL"/>
              </w:rPr>
              <w:t xml:space="preserve">por </w:t>
            </w:r>
            <w:r>
              <w:rPr>
                <w:rFonts w:ascii="Calibri" w:eastAsia="Times New Roman" w:hAnsi="Calibri" w:cs="Times New Roman"/>
                <w:color w:val="000000"/>
                <w:szCs w:val="20"/>
                <w:lang w:eastAsia="es-CL"/>
              </w:rPr>
              <w:t>Sociedad Acustical S.A.</w:t>
            </w:r>
          </w:p>
        </w:tc>
      </w:tr>
      <w:tr w:rsidR="00314B7F" w:rsidRPr="002124D1" w14:paraId="7D73E2B6" w14:textId="77777777" w:rsidTr="00A23F9F">
        <w:trPr>
          <w:trHeight w:val="45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205394B" w14:textId="623ABF63" w:rsidR="00314B7F" w:rsidRPr="002124D1" w:rsidRDefault="00314B7F" w:rsidP="00A23F9F">
            <w:pPr>
              <w:keepNext/>
              <w:spacing w:before="0" w:after="0" w:line="240" w:lineRule="auto"/>
              <w:rPr>
                <w:rFonts w:ascii="Calibri" w:eastAsia="Times New Roman" w:hAnsi="Calibri" w:cs="Times New Roman"/>
                <w:b/>
                <w:szCs w:val="20"/>
                <w:lang w:eastAsia="es-CL"/>
              </w:rPr>
            </w:pPr>
            <w:r w:rsidRPr="00E26788">
              <w:rPr>
                <w:rFonts w:ascii="Calibri" w:eastAsia="Times New Roman" w:hAnsi="Calibri" w:cs="Times New Roman"/>
                <w:b/>
                <w:szCs w:val="20"/>
                <w:lang w:eastAsia="es-CL"/>
              </w:rPr>
              <w:t>Descripción del medio de prueba:</w:t>
            </w:r>
            <w:r w:rsidRPr="00E26788">
              <w:rPr>
                <w:rFonts w:ascii="Calibri" w:eastAsia="Times New Roman" w:hAnsi="Calibri" w:cs="Times New Roman"/>
                <w:szCs w:val="20"/>
                <w:lang w:eastAsia="es-CL"/>
              </w:rPr>
              <w:t xml:space="preserve"> </w:t>
            </w:r>
            <w:r w:rsidR="00A23F9F">
              <w:rPr>
                <w:rFonts w:ascii="Calibri" w:eastAsia="Times New Roman" w:hAnsi="Calibri" w:cs="Times New Roman"/>
                <w:szCs w:val="20"/>
                <w:lang w:eastAsia="es-CL"/>
              </w:rPr>
              <w:t xml:space="preserve">Características del Programa de Medición de Vibraciones desarrollado por Sociedad Acustical, por contratación SMA. </w:t>
            </w:r>
            <w:r w:rsidR="009968BE">
              <w:rPr>
                <w:rFonts w:ascii="Calibri" w:eastAsia="Times New Roman" w:hAnsi="Calibri" w:cs="Times New Roman"/>
                <w:szCs w:val="20"/>
                <w:lang w:eastAsia="es-CL"/>
              </w:rPr>
              <w:t>Los momentos de inicio y fin de</w:t>
            </w:r>
            <w:r w:rsidR="005A1B9F">
              <w:rPr>
                <w:rFonts w:ascii="Calibri" w:eastAsia="Times New Roman" w:hAnsi="Calibri" w:cs="Times New Roman"/>
                <w:szCs w:val="20"/>
                <w:lang w:eastAsia="es-CL"/>
              </w:rPr>
              <w:t xml:space="preserve"> las mediciones </w:t>
            </w:r>
            <w:r w:rsidR="009968BE">
              <w:rPr>
                <w:rFonts w:ascii="Calibri" w:eastAsia="Times New Roman" w:hAnsi="Calibri" w:cs="Times New Roman"/>
                <w:szCs w:val="20"/>
                <w:lang w:eastAsia="es-CL"/>
              </w:rPr>
              <w:t xml:space="preserve">fueron sistematizados desde las Tablas de Resultados </w:t>
            </w:r>
            <w:r w:rsidR="005A1B9F">
              <w:rPr>
                <w:rFonts w:ascii="Calibri" w:eastAsia="Times New Roman" w:hAnsi="Calibri" w:cs="Times New Roman"/>
                <w:szCs w:val="20"/>
                <w:lang w:eastAsia="es-CL"/>
              </w:rPr>
              <w:t>de las mediciones</w:t>
            </w:r>
            <w:r w:rsidR="009968BE">
              <w:rPr>
                <w:rFonts w:ascii="Calibri" w:eastAsia="Times New Roman" w:hAnsi="Calibri" w:cs="Times New Roman"/>
                <w:szCs w:val="20"/>
                <w:lang w:eastAsia="es-CL"/>
              </w:rPr>
              <w:t xml:space="preserve"> continu</w:t>
            </w:r>
            <w:r w:rsidR="005A1B9F">
              <w:rPr>
                <w:rFonts w:ascii="Calibri" w:eastAsia="Times New Roman" w:hAnsi="Calibri" w:cs="Times New Roman"/>
                <w:szCs w:val="20"/>
                <w:lang w:eastAsia="es-CL"/>
              </w:rPr>
              <w:t>as</w:t>
            </w:r>
            <w:r w:rsidR="009968BE">
              <w:rPr>
                <w:rFonts w:ascii="Calibri" w:eastAsia="Times New Roman" w:hAnsi="Calibri" w:cs="Times New Roman"/>
                <w:szCs w:val="20"/>
                <w:lang w:eastAsia="es-CL"/>
              </w:rPr>
              <w:t xml:space="preserve"> de cada receptor, del Informe de Monitoreo de Vibraciones</w:t>
            </w:r>
          </w:p>
        </w:tc>
      </w:tr>
      <w:tr w:rsidR="00A23F9F" w:rsidRPr="00837C05" w14:paraId="485D049A" w14:textId="77777777" w:rsidTr="00A23F9F">
        <w:trPr>
          <w:trHeight w:val="3101"/>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vAlign w:val="center"/>
            <w:hideMark/>
          </w:tcPr>
          <w:tbl>
            <w:tblPr>
              <w:tblStyle w:val="Tablaconcuadrcula1clara"/>
              <w:tblW w:w="11560" w:type="dxa"/>
              <w:jc w:val="center"/>
              <w:tblLook w:val="04A0" w:firstRow="1" w:lastRow="0" w:firstColumn="1" w:lastColumn="0" w:noHBand="0" w:noVBand="1"/>
            </w:tblPr>
            <w:tblGrid>
              <w:gridCol w:w="1276"/>
              <w:gridCol w:w="2216"/>
              <w:gridCol w:w="2356"/>
              <w:gridCol w:w="2496"/>
              <w:gridCol w:w="3216"/>
            </w:tblGrid>
            <w:tr w:rsidR="00A23F9F" w:rsidRPr="000F39F0" w14:paraId="43DC850A" w14:textId="77777777" w:rsidTr="00A23F9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76" w:type="dxa"/>
                  <w:tcBorders>
                    <w:left w:val="nil"/>
                    <w:right w:val="nil"/>
                  </w:tcBorders>
                  <w:shd w:val="clear" w:color="auto" w:fill="F2F2F2" w:themeFill="background1" w:themeFillShade="F2"/>
                  <w:noWrap/>
                  <w:hideMark/>
                </w:tcPr>
                <w:p w14:paraId="61CD529B" w14:textId="77777777" w:rsidR="00A23F9F" w:rsidRPr="000F39F0" w:rsidRDefault="00A23F9F" w:rsidP="00A23F9F">
                  <w:pPr>
                    <w:spacing w:before="0" w:after="0"/>
                    <w:jc w:val="center"/>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Receptor</w:t>
                  </w:r>
                </w:p>
              </w:tc>
              <w:tc>
                <w:tcPr>
                  <w:tcW w:w="2216" w:type="dxa"/>
                  <w:tcBorders>
                    <w:left w:val="nil"/>
                    <w:right w:val="nil"/>
                  </w:tcBorders>
                  <w:shd w:val="clear" w:color="auto" w:fill="F2F2F2" w:themeFill="background1" w:themeFillShade="F2"/>
                  <w:noWrap/>
                  <w:hideMark/>
                </w:tcPr>
                <w:p w14:paraId="1CE6F321" w14:textId="77777777" w:rsidR="00A23F9F" w:rsidRPr="000F39F0" w:rsidRDefault="00A23F9F" w:rsidP="00A23F9F">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 xml:space="preserve">Nivel de </w:t>
                  </w:r>
                  <w:r w:rsidRPr="000F39F0">
                    <w:rPr>
                      <w:rFonts w:ascii="Calibri" w:eastAsia="Times New Roman" w:hAnsi="Calibri" w:cs="Calibri"/>
                      <w:i/>
                      <w:color w:val="000000"/>
                      <w:szCs w:val="20"/>
                      <w:lang w:eastAsia="es-CL"/>
                    </w:rPr>
                    <w:t>trigger</w:t>
                  </w:r>
                  <w:r w:rsidRPr="000F39F0">
                    <w:rPr>
                      <w:rFonts w:ascii="Calibri" w:eastAsia="Times New Roman" w:hAnsi="Calibri" w:cs="Calibri"/>
                      <w:color w:val="000000"/>
                      <w:szCs w:val="20"/>
                      <w:lang w:eastAsia="es-CL"/>
                    </w:rPr>
                    <w:t xml:space="preserve"> [mm/s]</w:t>
                  </w:r>
                </w:p>
              </w:tc>
              <w:tc>
                <w:tcPr>
                  <w:tcW w:w="2356" w:type="dxa"/>
                  <w:tcBorders>
                    <w:left w:val="nil"/>
                    <w:right w:val="nil"/>
                  </w:tcBorders>
                  <w:shd w:val="clear" w:color="auto" w:fill="F2F2F2" w:themeFill="background1" w:themeFillShade="F2"/>
                  <w:noWrap/>
                  <w:hideMark/>
                </w:tcPr>
                <w:p w14:paraId="630A0543" w14:textId="77777777" w:rsidR="00A23F9F" w:rsidRPr="000F39F0" w:rsidRDefault="00A23F9F" w:rsidP="00A23F9F">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Duración pre-evento [s]</w:t>
                  </w:r>
                </w:p>
              </w:tc>
              <w:tc>
                <w:tcPr>
                  <w:tcW w:w="2496" w:type="dxa"/>
                  <w:tcBorders>
                    <w:left w:val="nil"/>
                    <w:right w:val="nil"/>
                  </w:tcBorders>
                  <w:shd w:val="clear" w:color="auto" w:fill="F2F2F2" w:themeFill="background1" w:themeFillShade="F2"/>
                  <w:noWrap/>
                  <w:hideMark/>
                </w:tcPr>
                <w:p w14:paraId="1278D819" w14:textId="77777777" w:rsidR="00A23F9F" w:rsidRPr="000F39F0" w:rsidRDefault="00A23F9F" w:rsidP="00A23F9F">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Duración post evento [s]</w:t>
                  </w:r>
                </w:p>
              </w:tc>
              <w:tc>
                <w:tcPr>
                  <w:tcW w:w="3216" w:type="dxa"/>
                  <w:tcBorders>
                    <w:left w:val="nil"/>
                    <w:right w:val="nil"/>
                  </w:tcBorders>
                  <w:shd w:val="clear" w:color="auto" w:fill="F2F2F2" w:themeFill="background1" w:themeFillShade="F2"/>
                  <w:noWrap/>
                  <w:hideMark/>
                </w:tcPr>
                <w:p w14:paraId="4106FB1E" w14:textId="77777777" w:rsidR="00A23F9F" w:rsidRPr="000F39F0" w:rsidRDefault="00A23F9F" w:rsidP="00A23F9F">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Duración Máxima de evento [s]</w:t>
                  </w:r>
                </w:p>
              </w:tc>
            </w:tr>
            <w:tr w:rsidR="00A23F9F" w:rsidRPr="000F39F0" w14:paraId="50382458" w14:textId="77777777" w:rsidTr="00A23F9F">
              <w:trPr>
                <w:trHeight w:val="300"/>
                <w:jc w:val="center"/>
              </w:trPr>
              <w:tc>
                <w:tcPr>
                  <w:cnfStyle w:val="001000000000" w:firstRow="0" w:lastRow="0" w:firstColumn="1" w:lastColumn="0" w:oddVBand="0" w:evenVBand="0" w:oddHBand="0" w:evenHBand="0" w:firstRowFirstColumn="0" w:firstRowLastColumn="0" w:lastRowFirstColumn="0" w:lastRowLastColumn="0"/>
                  <w:tcW w:w="1276" w:type="dxa"/>
                  <w:tcBorders>
                    <w:left w:val="nil"/>
                    <w:right w:val="nil"/>
                  </w:tcBorders>
                  <w:noWrap/>
                  <w:hideMark/>
                </w:tcPr>
                <w:p w14:paraId="7DE8B3FC" w14:textId="77777777" w:rsidR="00A23F9F" w:rsidRPr="000F39F0" w:rsidRDefault="00A23F9F" w:rsidP="00A23F9F">
                  <w:pPr>
                    <w:spacing w:before="0" w:after="0"/>
                    <w:jc w:val="center"/>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R1-PAC-48H</w:t>
                  </w:r>
                </w:p>
              </w:tc>
              <w:tc>
                <w:tcPr>
                  <w:tcW w:w="2216" w:type="dxa"/>
                  <w:tcBorders>
                    <w:left w:val="nil"/>
                    <w:right w:val="nil"/>
                  </w:tcBorders>
                  <w:noWrap/>
                  <w:hideMark/>
                </w:tcPr>
                <w:p w14:paraId="634DC534"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0</w:t>
                  </w:r>
                  <w:r>
                    <w:rPr>
                      <w:rFonts w:ascii="Calibri" w:eastAsia="Times New Roman" w:hAnsi="Calibri" w:cs="Calibri"/>
                      <w:color w:val="000000"/>
                      <w:szCs w:val="20"/>
                      <w:lang w:eastAsia="es-CL"/>
                    </w:rPr>
                    <w:t>.</w:t>
                  </w:r>
                  <w:r w:rsidRPr="000F39F0">
                    <w:rPr>
                      <w:rFonts w:ascii="Calibri" w:eastAsia="Times New Roman" w:hAnsi="Calibri" w:cs="Calibri"/>
                      <w:color w:val="000000"/>
                      <w:szCs w:val="20"/>
                      <w:lang w:eastAsia="es-CL"/>
                    </w:rPr>
                    <w:t>35</w:t>
                  </w:r>
                </w:p>
              </w:tc>
              <w:tc>
                <w:tcPr>
                  <w:tcW w:w="2356" w:type="dxa"/>
                  <w:tcBorders>
                    <w:left w:val="nil"/>
                    <w:right w:val="nil"/>
                  </w:tcBorders>
                  <w:noWrap/>
                  <w:hideMark/>
                </w:tcPr>
                <w:p w14:paraId="39934311"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10</w:t>
                  </w:r>
                </w:p>
              </w:tc>
              <w:tc>
                <w:tcPr>
                  <w:tcW w:w="2496" w:type="dxa"/>
                  <w:tcBorders>
                    <w:left w:val="nil"/>
                    <w:right w:val="nil"/>
                  </w:tcBorders>
                  <w:noWrap/>
                  <w:hideMark/>
                </w:tcPr>
                <w:p w14:paraId="6180C195"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10</w:t>
                  </w:r>
                </w:p>
              </w:tc>
              <w:tc>
                <w:tcPr>
                  <w:tcW w:w="3216" w:type="dxa"/>
                  <w:tcBorders>
                    <w:left w:val="nil"/>
                    <w:right w:val="nil"/>
                  </w:tcBorders>
                  <w:noWrap/>
                  <w:hideMark/>
                </w:tcPr>
                <w:p w14:paraId="238F6C3D"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35</w:t>
                  </w:r>
                </w:p>
              </w:tc>
            </w:tr>
            <w:tr w:rsidR="00A23F9F" w:rsidRPr="000F39F0" w14:paraId="6003C59C" w14:textId="77777777" w:rsidTr="00A23F9F">
              <w:trPr>
                <w:trHeight w:val="300"/>
                <w:jc w:val="center"/>
              </w:trPr>
              <w:tc>
                <w:tcPr>
                  <w:cnfStyle w:val="001000000000" w:firstRow="0" w:lastRow="0" w:firstColumn="1" w:lastColumn="0" w:oddVBand="0" w:evenVBand="0" w:oddHBand="0" w:evenHBand="0" w:firstRowFirstColumn="0" w:firstRowLastColumn="0" w:lastRowFirstColumn="0" w:lastRowLastColumn="0"/>
                  <w:tcW w:w="1276" w:type="dxa"/>
                  <w:tcBorders>
                    <w:left w:val="nil"/>
                    <w:right w:val="nil"/>
                  </w:tcBorders>
                  <w:noWrap/>
                  <w:hideMark/>
                </w:tcPr>
                <w:p w14:paraId="14D7290D" w14:textId="77777777" w:rsidR="00A23F9F" w:rsidRPr="000F39F0" w:rsidRDefault="00A23F9F" w:rsidP="00A23F9F">
                  <w:pPr>
                    <w:spacing w:before="0" w:after="0"/>
                    <w:jc w:val="center"/>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R2-PAC-48H</w:t>
                  </w:r>
                </w:p>
              </w:tc>
              <w:tc>
                <w:tcPr>
                  <w:tcW w:w="2216" w:type="dxa"/>
                  <w:tcBorders>
                    <w:left w:val="nil"/>
                    <w:right w:val="nil"/>
                  </w:tcBorders>
                  <w:noWrap/>
                  <w:hideMark/>
                </w:tcPr>
                <w:p w14:paraId="1D4E8C7A"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0</w:t>
                  </w:r>
                  <w:r>
                    <w:rPr>
                      <w:rFonts w:ascii="Calibri" w:eastAsia="Times New Roman" w:hAnsi="Calibri" w:cs="Calibri"/>
                      <w:color w:val="000000"/>
                      <w:szCs w:val="20"/>
                      <w:lang w:eastAsia="es-CL"/>
                    </w:rPr>
                    <w:t>.</w:t>
                  </w:r>
                  <w:r w:rsidRPr="000F39F0">
                    <w:rPr>
                      <w:rFonts w:ascii="Calibri" w:eastAsia="Times New Roman" w:hAnsi="Calibri" w:cs="Calibri"/>
                      <w:color w:val="000000"/>
                      <w:szCs w:val="20"/>
                      <w:lang w:eastAsia="es-CL"/>
                    </w:rPr>
                    <w:t>08</w:t>
                  </w:r>
                </w:p>
              </w:tc>
              <w:tc>
                <w:tcPr>
                  <w:tcW w:w="2356" w:type="dxa"/>
                  <w:tcBorders>
                    <w:left w:val="nil"/>
                    <w:right w:val="nil"/>
                  </w:tcBorders>
                  <w:noWrap/>
                  <w:hideMark/>
                </w:tcPr>
                <w:p w14:paraId="696FD300"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10</w:t>
                  </w:r>
                </w:p>
              </w:tc>
              <w:tc>
                <w:tcPr>
                  <w:tcW w:w="2496" w:type="dxa"/>
                  <w:tcBorders>
                    <w:left w:val="nil"/>
                    <w:right w:val="nil"/>
                  </w:tcBorders>
                  <w:noWrap/>
                  <w:hideMark/>
                </w:tcPr>
                <w:p w14:paraId="01FE8710"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10</w:t>
                  </w:r>
                </w:p>
              </w:tc>
              <w:tc>
                <w:tcPr>
                  <w:tcW w:w="3216" w:type="dxa"/>
                  <w:tcBorders>
                    <w:left w:val="nil"/>
                    <w:right w:val="nil"/>
                  </w:tcBorders>
                  <w:noWrap/>
                  <w:hideMark/>
                </w:tcPr>
                <w:p w14:paraId="1C901F0C"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35</w:t>
                  </w:r>
                </w:p>
              </w:tc>
            </w:tr>
            <w:tr w:rsidR="00A23F9F" w:rsidRPr="000F39F0" w14:paraId="7851D101" w14:textId="77777777" w:rsidTr="00A23F9F">
              <w:trPr>
                <w:trHeight w:val="300"/>
                <w:jc w:val="center"/>
              </w:trPr>
              <w:tc>
                <w:tcPr>
                  <w:cnfStyle w:val="001000000000" w:firstRow="0" w:lastRow="0" w:firstColumn="1" w:lastColumn="0" w:oddVBand="0" w:evenVBand="0" w:oddHBand="0" w:evenHBand="0" w:firstRowFirstColumn="0" w:firstRowLastColumn="0" w:lastRowFirstColumn="0" w:lastRowLastColumn="0"/>
                  <w:tcW w:w="1276" w:type="dxa"/>
                  <w:tcBorders>
                    <w:left w:val="nil"/>
                    <w:right w:val="nil"/>
                  </w:tcBorders>
                  <w:noWrap/>
                  <w:hideMark/>
                </w:tcPr>
                <w:p w14:paraId="0BC0CFA3" w14:textId="77777777" w:rsidR="00A23F9F" w:rsidRPr="000F39F0" w:rsidRDefault="00A23F9F" w:rsidP="00A23F9F">
                  <w:pPr>
                    <w:spacing w:before="0" w:after="0"/>
                    <w:jc w:val="center"/>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R3-NUN-48H</w:t>
                  </w:r>
                </w:p>
              </w:tc>
              <w:tc>
                <w:tcPr>
                  <w:tcW w:w="2216" w:type="dxa"/>
                  <w:tcBorders>
                    <w:left w:val="nil"/>
                    <w:right w:val="nil"/>
                  </w:tcBorders>
                  <w:noWrap/>
                  <w:hideMark/>
                </w:tcPr>
                <w:p w14:paraId="7EEA4B25"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0</w:t>
                  </w:r>
                  <w:r>
                    <w:rPr>
                      <w:rFonts w:ascii="Calibri" w:eastAsia="Times New Roman" w:hAnsi="Calibri" w:cs="Calibri"/>
                      <w:color w:val="000000"/>
                      <w:szCs w:val="20"/>
                      <w:lang w:eastAsia="es-CL"/>
                    </w:rPr>
                    <w:t>.</w:t>
                  </w:r>
                  <w:r w:rsidRPr="000F39F0">
                    <w:rPr>
                      <w:rFonts w:ascii="Calibri" w:eastAsia="Times New Roman" w:hAnsi="Calibri" w:cs="Calibri"/>
                      <w:color w:val="000000"/>
                      <w:szCs w:val="20"/>
                      <w:lang w:eastAsia="es-CL"/>
                    </w:rPr>
                    <w:t>10</w:t>
                  </w:r>
                </w:p>
              </w:tc>
              <w:tc>
                <w:tcPr>
                  <w:tcW w:w="2356" w:type="dxa"/>
                  <w:tcBorders>
                    <w:left w:val="nil"/>
                    <w:right w:val="nil"/>
                  </w:tcBorders>
                  <w:noWrap/>
                  <w:hideMark/>
                </w:tcPr>
                <w:p w14:paraId="7D51CDB6"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10</w:t>
                  </w:r>
                </w:p>
              </w:tc>
              <w:tc>
                <w:tcPr>
                  <w:tcW w:w="2496" w:type="dxa"/>
                  <w:tcBorders>
                    <w:left w:val="nil"/>
                    <w:right w:val="nil"/>
                  </w:tcBorders>
                  <w:noWrap/>
                  <w:hideMark/>
                </w:tcPr>
                <w:p w14:paraId="464DC850"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10</w:t>
                  </w:r>
                </w:p>
              </w:tc>
              <w:tc>
                <w:tcPr>
                  <w:tcW w:w="3216" w:type="dxa"/>
                  <w:tcBorders>
                    <w:left w:val="nil"/>
                    <w:right w:val="nil"/>
                  </w:tcBorders>
                  <w:noWrap/>
                  <w:hideMark/>
                </w:tcPr>
                <w:p w14:paraId="310A6F05"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35</w:t>
                  </w:r>
                </w:p>
              </w:tc>
            </w:tr>
            <w:tr w:rsidR="00A23F9F" w:rsidRPr="000F39F0" w14:paraId="7067D33A" w14:textId="77777777" w:rsidTr="00A23F9F">
              <w:trPr>
                <w:trHeight w:val="300"/>
                <w:jc w:val="center"/>
              </w:trPr>
              <w:tc>
                <w:tcPr>
                  <w:cnfStyle w:val="001000000000" w:firstRow="0" w:lastRow="0" w:firstColumn="1" w:lastColumn="0" w:oddVBand="0" w:evenVBand="0" w:oddHBand="0" w:evenHBand="0" w:firstRowFirstColumn="0" w:firstRowLastColumn="0" w:lastRowFirstColumn="0" w:lastRowLastColumn="0"/>
                  <w:tcW w:w="1276" w:type="dxa"/>
                  <w:tcBorders>
                    <w:left w:val="nil"/>
                    <w:right w:val="nil"/>
                  </w:tcBorders>
                  <w:noWrap/>
                  <w:hideMark/>
                </w:tcPr>
                <w:p w14:paraId="75CC0A6C" w14:textId="77777777" w:rsidR="00A23F9F" w:rsidRPr="000F39F0" w:rsidRDefault="00A23F9F" w:rsidP="00A23F9F">
                  <w:pPr>
                    <w:spacing w:before="0" w:after="0"/>
                    <w:jc w:val="center"/>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R4-SAN-48H</w:t>
                  </w:r>
                </w:p>
              </w:tc>
              <w:tc>
                <w:tcPr>
                  <w:tcW w:w="2216" w:type="dxa"/>
                  <w:tcBorders>
                    <w:left w:val="nil"/>
                    <w:right w:val="nil"/>
                  </w:tcBorders>
                  <w:noWrap/>
                  <w:hideMark/>
                </w:tcPr>
                <w:p w14:paraId="2FB8C334"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0.10 / 0</w:t>
                  </w:r>
                  <w:r>
                    <w:rPr>
                      <w:rFonts w:ascii="Calibri" w:eastAsia="Times New Roman" w:hAnsi="Calibri" w:cs="Calibri"/>
                      <w:color w:val="000000"/>
                      <w:szCs w:val="20"/>
                      <w:lang w:eastAsia="es-CL"/>
                    </w:rPr>
                    <w:t>.</w:t>
                  </w:r>
                  <w:r w:rsidRPr="000F39F0">
                    <w:rPr>
                      <w:rFonts w:ascii="Calibri" w:eastAsia="Times New Roman" w:hAnsi="Calibri" w:cs="Calibri"/>
                      <w:color w:val="000000"/>
                      <w:szCs w:val="20"/>
                      <w:lang w:eastAsia="es-CL"/>
                    </w:rPr>
                    <w:t>08*</w:t>
                  </w:r>
                </w:p>
              </w:tc>
              <w:tc>
                <w:tcPr>
                  <w:tcW w:w="2356" w:type="dxa"/>
                  <w:tcBorders>
                    <w:left w:val="nil"/>
                    <w:right w:val="nil"/>
                  </w:tcBorders>
                  <w:noWrap/>
                  <w:hideMark/>
                </w:tcPr>
                <w:p w14:paraId="5E256001"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10</w:t>
                  </w:r>
                </w:p>
              </w:tc>
              <w:tc>
                <w:tcPr>
                  <w:tcW w:w="2496" w:type="dxa"/>
                  <w:tcBorders>
                    <w:left w:val="nil"/>
                    <w:right w:val="nil"/>
                  </w:tcBorders>
                  <w:noWrap/>
                  <w:hideMark/>
                </w:tcPr>
                <w:p w14:paraId="5AE0F674"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10</w:t>
                  </w:r>
                </w:p>
              </w:tc>
              <w:tc>
                <w:tcPr>
                  <w:tcW w:w="3216" w:type="dxa"/>
                  <w:tcBorders>
                    <w:left w:val="nil"/>
                    <w:right w:val="nil"/>
                  </w:tcBorders>
                  <w:noWrap/>
                  <w:hideMark/>
                </w:tcPr>
                <w:p w14:paraId="035BB628"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45</w:t>
                  </w:r>
                </w:p>
              </w:tc>
            </w:tr>
            <w:tr w:rsidR="00A23F9F" w:rsidRPr="000F39F0" w14:paraId="5B1F1673" w14:textId="77777777" w:rsidTr="00A23F9F">
              <w:trPr>
                <w:trHeight w:val="300"/>
                <w:jc w:val="center"/>
              </w:trPr>
              <w:tc>
                <w:tcPr>
                  <w:cnfStyle w:val="001000000000" w:firstRow="0" w:lastRow="0" w:firstColumn="1" w:lastColumn="0" w:oddVBand="0" w:evenVBand="0" w:oddHBand="0" w:evenHBand="0" w:firstRowFirstColumn="0" w:firstRowLastColumn="0" w:lastRowFirstColumn="0" w:lastRowLastColumn="0"/>
                  <w:tcW w:w="1276" w:type="dxa"/>
                  <w:tcBorders>
                    <w:left w:val="nil"/>
                    <w:right w:val="nil"/>
                  </w:tcBorders>
                  <w:noWrap/>
                  <w:hideMark/>
                </w:tcPr>
                <w:p w14:paraId="5A1F48D6" w14:textId="77777777" w:rsidR="00A23F9F" w:rsidRPr="000F39F0" w:rsidRDefault="00A23F9F" w:rsidP="00A23F9F">
                  <w:pPr>
                    <w:spacing w:before="0" w:after="0"/>
                    <w:jc w:val="center"/>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R5-SAN-48H</w:t>
                  </w:r>
                </w:p>
              </w:tc>
              <w:tc>
                <w:tcPr>
                  <w:tcW w:w="2216" w:type="dxa"/>
                  <w:tcBorders>
                    <w:left w:val="nil"/>
                    <w:right w:val="nil"/>
                  </w:tcBorders>
                  <w:noWrap/>
                  <w:hideMark/>
                </w:tcPr>
                <w:p w14:paraId="7D3A21D0"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0</w:t>
                  </w:r>
                  <w:r>
                    <w:rPr>
                      <w:rFonts w:ascii="Calibri" w:eastAsia="Times New Roman" w:hAnsi="Calibri" w:cs="Calibri"/>
                      <w:color w:val="000000"/>
                      <w:szCs w:val="20"/>
                      <w:lang w:eastAsia="es-CL"/>
                    </w:rPr>
                    <w:t>.</w:t>
                  </w:r>
                  <w:r w:rsidRPr="000F39F0">
                    <w:rPr>
                      <w:rFonts w:ascii="Calibri" w:eastAsia="Times New Roman" w:hAnsi="Calibri" w:cs="Calibri"/>
                      <w:color w:val="000000"/>
                      <w:szCs w:val="20"/>
                      <w:lang w:eastAsia="es-CL"/>
                    </w:rPr>
                    <w:t>10</w:t>
                  </w:r>
                </w:p>
              </w:tc>
              <w:tc>
                <w:tcPr>
                  <w:tcW w:w="2356" w:type="dxa"/>
                  <w:tcBorders>
                    <w:left w:val="nil"/>
                    <w:right w:val="nil"/>
                  </w:tcBorders>
                  <w:noWrap/>
                  <w:hideMark/>
                </w:tcPr>
                <w:p w14:paraId="3A30343B"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10</w:t>
                  </w:r>
                </w:p>
              </w:tc>
              <w:tc>
                <w:tcPr>
                  <w:tcW w:w="2496" w:type="dxa"/>
                  <w:tcBorders>
                    <w:left w:val="nil"/>
                    <w:right w:val="nil"/>
                  </w:tcBorders>
                  <w:noWrap/>
                  <w:hideMark/>
                </w:tcPr>
                <w:p w14:paraId="66508516"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10</w:t>
                  </w:r>
                </w:p>
              </w:tc>
              <w:tc>
                <w:tcPr>
                  <w:tcW w:w="3216" w:type="dxa"/>
                  <w:tcBorders>
                    <w:left w:val="nil"/>
                    <w:right w:val="nil"/>
                  </w:tcBorders>
                  <w:noWrap/>
                  <w:hideMark/>
                </w:tcPr>
                <w:p w14:paraId="3A0E8C09"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45</w:t>
                  </w:r>
                </w:p>
              </w:tc>
            </w:tr>
            <w:tr w:rsidR="00A23F9F" w:rsidRPr="000F39F0" w14:paraId="159FD11F" w14:textId="77777777" w:rsidTr="00A23F9F">
              <w:trPr>
                <w:trHeight w:val="300"/>
                <w:jc w:val="center"/>
              </w:trPr>
              <w:tc>
                <w:tcPr>
                  <w:cnfStyle w:val="001000000000" w:firstRow="0" w:lastRow="0" w:firstColumn="1" w:lastColumn="0" w:oddVBand="0" w:evenVBand="0" w:oddHBand="0" w:evenHBand="0" w:firstRowFirstColumn="0" w:firstRowLastColumn="0" w:lastRowFirstColumn="0" w:lastRowLastColumn="0"/>
                  <w:tcW w:w="1276" w:type="dxa"/>
                  <w:tcBorders>
                    <w:left w:val="nil"/>
                    <w:right w:val="nil"/>
                  </w:tcBorders>
                  <w:noWrap/>
                  <w:hideMark/>
                </w:tcPr>
                <w:p w14:paraId="52AD2A2B" w14:textId="77777777" w:rsidR="00A23F9F" w:rsidRPr="000F39F0" w:rsidRDefault="00A23F9F" w:rsidP="00A23F9F">
                  <w:pPr>
                    <w:spacing w:before="0" w:after="0"/>
                    <w:jc w:val="center"/>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R6-PAC-24H</w:t>
                  </w:r>
                </w:p>
              </w:tc>
              <w:tc>
                <w:tcPr>
                  <w:tcW w:w="2216" w:type="dxa"/>
                  <w:tcBorders>
                    <w:left w:val="nil"/>
                    <w:right w:val="nil"/>
                  </w:tcBorders>
                  <w:noWrap/>
                  <w:hideMark/>
                </w:tcPr>
                <w:p w14:paraId="58379F24"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0.10 / 0</w:t>
                  </w:r>
                  <w:r>
                    <w:rPr>
                      <w:rFonts w:ascii="Calibri" w:eastAsia="Times New Roman" w:hAnsi="Calibri" w:cs="Calibri"/>
                      <w:color w:val="000000"/>
                      <w:szCs w:val="20"/>
                      <w:lang w:eastAsia="es-CL"/>
                    </w:rPr>
                    <w:t>.</w:t>
                  </w:r>
                  <w:r w:rsidRPr="000F39F0">
                    <w:rPr>
                      <w:rFonts w:ascii="Calibri" w:eastAsia="Times New Roman" w:hAnsi="Calibri" w:cs="Calibri"/>
                      <w:color w:val="000000"/>
                      <w:szCs w:val="20"/>
                      <w:lang w:eastAsia="es-CL"/>
                    </w:rPr>
                    <w:t>12*</w:t>
                  </w:r>
                </w:p>
              </w:tc>
              <w:tc>
                <w:tcPr>
                  <w:tcW w:w="2356" w:type="dxa"/>
                  <w:tcBorders>
                    <w:left w:val="nil"/>
                    <w:right w:val="nil"/>
                  </w:tcBorders>
                  <w:noWrap/>
                  <w:hideMark/>
                </w:tcPr>
                <w:p w14:paraId="68E11B04"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10 / 6*</w:t>
                  </w:r>
                </w:p>
              </w:tc>
              <w:tc>
                <w:tcPr>
                  <w:tcW w:w="2496" w:type="dxa"/>
                  <w:tcBorders>
                    <w:left w:val="nil"/>
                    <w:right w:val="nil"/>
                  </w:tcBorders>
                  <w:noWrap/>
                  <w:hideMark/>
                </w:tcPr>
                <w:p w14:paraId="1ED65AB9"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10 / 6*</w:t>
                  </w:r>
                </w:p>
              </w:tc>
              <w:tc>
                <w:tcPr>
                  <w:tcW w:w="3216" w:type="dxa"/>
                  <w:tcBorders>
                    <w:left w:val="nil"/>
                    <w:right w:val="nil"/>
                  </w:tcBorders>
                  <w:noWrap/>
                  <w:hideMark/>
                </w:tcPr>
                <w:p w14:paraId="20631EC3"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35</w:t>
                  </w:r>
                </w:p>
              </w:tc>
            </w:tr>
            <w:tr w:rsidR="00A23F9F" w:rsidRPr="000F39F0" w14:paraId="42195FAF" w14:textId="77777777" w:rsidTr="00A23F9F">
              <w:trPr>
                <w:trHeight w:val="300"/>
                <w:jc w:val="center"/>
              </w:trPr>
              <w:tc>
                <w:tcPr>
                  <w:cnfStyle w:val="001000000000" w:firstRow="0" w:lastRow="0" w:firstColumn="1" w:lastColumn="0" w:oddVBand="0" w:evenVBand="0" w:oddHBand="0" w:evenHBand="0" w:firstRowFirstColumn="0" w:firstRowLastColumn="0" w:lastRowFirstColumn="0" w:lastRowLastColumn="0"/>
                  <w:tcW w:w="1276" w:type="dxa"/>
                  <w:tcBorders>
                    <w:left w:val="nil"/>
                    <w:right w:val="nil"/>
                  </w:tcBorders>
                  <w:noWrap/>
                  <w:hideMark/>
                </w:tcPr>
                <w:p w14:paraId="2F26412B" w14:textId="77777777" w:rsidR="00A23F9F" w:rsidRPr="000F39F0" w:rsidRDefault="00A23F9F" w:rsidP="00A23F9F">
                  <w:pPr>
                    <w:spacing w:before="0" w:after="0"/>
                    <w:jc w:val="center"/>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R7-SAN-24H</w:t>
                  </w:r>
                </w:p>
              </w:tc>
              <w:tc>
                <w:tcPr>
                  <w:tcW w:w="2216" w:type="dxa"/>
                  <w:tcBorders>
                    <w:left w:val="nil"/>
                    <w:right w:val="nil"/>
                  </w:tcBorders>
                  <w:noWrap/>
                  <w:hideMark/>
                </w:tcPr>
                <w:p w14:paraId="699EDD38"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0</w:t>
                  </w:r>
                  <w:r>
                    <w:rPr>
                      <w:rFonts w:ascii="Calibri" w:eastAsia="Times New Roman" w:hAnsi="Calibri" w:cs="Calibri"/>
                      <w:color w:val="000000"/>
                      <w:szCs w:val="20"/>
                      <w:lang w:eastAsia="es-CL"/>
                    </w:rPr>
                    <w:t>.</w:t>
                  </w:r>
                  <w:r w:rsidRPr="000F39F0">
                    <w:rPr>
                      <w:rFonts w:ascii="Calibri" w:eastAsia="Times New Roman" w:hAnsi="Calibri" w:cs="Calibri"/>
                      <w:color w:val="000000"/>
                      <w:szCs w:val="20"/>
                      <w:lang w:eastAsia="es-CL"/>
                    </w:rPr>
                    <w:t>15</w:t>
                  </w:r>
                </w:p>
              </w:tc>
              <w:tc>
                <w:tcPr>
                  <w:tcW w:w="2356" w:type="dxa"/>
                  <w:tcBorders>
                    <w:left w:val="nil"/>
                    <w:right w:val="nil"/>
                  </w:tcBorders>
                  <w:noWrap/>
                  <w:hideMark/>
                </w:tcPr>
                <w:p w14:paraId="0E999BF1"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5</w:t>
                  </w:r>
                </w:p>
              </w:tc>
              <w:tc>
                <w:tcPr>
                  <w:tcW w:w="2496" w:type="dxa"/>
                  <w:tcBorders>
                    <w:left w:val="nil"/>
                    <w:right w:val="nil"/>
                  </w:tcBorders>
                  <w:noWrap/>
                  <w:hideMark/>
                </w:tcPr>
                <w:p w14:paraId="360023EC"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7</w:t>
                  </w:r>
                </w:p>
              </w:tc>
              <w:tc>
                <w:tcPr>
                  <w:tcW w:w="3216" w:type="dxa"/>
                  <w:tcBorders>
                    <w:left w:val="nil"/>
                    <w:right w:val="nil"/>
                  </w:tcBorders>
                  <w:noWrap/>
                  <w:hideMark/>
                </w:tcPr>
                <w:p w14:paraId="3E6EF77E" w14:textId="77777777" w:rsidR="00A23F9F" w:rsidRPr="000F39F0" w:rsidRDefault="00A23F9F" w:rsidP="00A23F9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0F39F0">
                    <w:rPr>
                      <w:rFonts w:ascii="Calibri" w:eastAsia="Times New Roman" w:hAnsi="Calibri" w:cs="Calibri"/>
                      <w:color w:val="000000"/>
                      <w:szCs w:val="20"/>
                      <w:lang w:eastAsia="es-CL"/>
                    </w:rPr>
                    <w:t>35</w:t>
                  </w:r>
                </w:p>
              </w:tc>
            </w:tr>
          </w:tbl>
          <w:p w14:paraId="62789E47" w14:textId="77777777" w:rsidR="00A23F9F" w:rsidRPr="000F39F0" w:rsidRDefault="00A23F9F" w:rsidP="00A23F9F">
            <w:pPr>
              <w:keepNext/>
              <w:spacing w:before="0" w:after="0" w:line="240" w:lineRule="auto"/>
              <w:jc w:val="center"/>
              <w:rPr>
                <w:rFonts w:ascii="Calibri" w:eastAsia="Times New Roman" w:hAnsi="Calibri" w:cs="Times New Roman"/>
                <w:b/>
                <w:szCs w:val="20"/>
                <w:lang w:eastAsia="es-CL"/>
              </w:rPr>
            </w:pPr>
          </w:p>
        </w:tc>
      </w:tr>
      <w:tr w:rsidR="00A23F9F" w:rsidRPr="005117D7" w14:paraId="338416FC" w14:textId="77777777" w:rsidTr="00A23F9F">
        <w:trPr>
          <w:jc w:val="center"/>
        </w:trPr>
        <w:tc>
          <w:tcPr>
            <w:tcW w:w="370" w:type="pct"/>
            <w:tcBorders>
              <w:top w:val="single" w:sz="4" w:space="0" w:color="auto"/>
              <w:left w:val="single" w:sz="4" w:space="0" w:color="auto"/>
              <w:bottom w:val="single" w:sz="4" w:space="0" w:color="auto"/>
              <w:right w:val="nil"/>
            </w:tcBorders>
            <w:shd w:val="clear" w:color="auto" w:fill="auto"/>
            <w:noWrap/>
            <w:vAlign w:val="center"/>
            <w:hideMark/>
          </w:tcPr>
          <w:p w14:paraId="3386569F" w14:textId="13C9C41C" w:rsidR="00A23F9F" w:rsidRPr="005117D7" w:rsidRDefault="00A23F9F" w:rsidP="00A23F9F">
            <w:pPr>
              <w:pStyle w:val="Descripcin"/>
              <w:rPr>
                <w:szCs w:val="20"/>
              </w:rPr>
            </w:pPr>
            <w:bookmarkStart w:id="252" w:name="_Ref530403240"/>
            <w:r w:rsidRPr="005117D7">
              <w:t xml:space="preserve">Tabla </w:t>
            </w:r>
            <w:r>
              <w:rPr>
                <w:noProof/>
              </w:rPr>
              <w:fldChar w:fldCharType="begin"/>
            </w:r>
            <w:r>
              <w:rPr>
                <w:noProof/>
              </w:rPr>
              <w:instrText xml:space="preserve"> SEQ Tabla \* ARABIC </w:instrText>
            </w:r>
            <w:r>
              <w:rPr>
                <w:noProof/>
              </w:rPr>
              <w:fldChar w:fldCharType="separate"/>
            </w:r>
            <w:r w:rsidR="00FC4CE7">
              <w:rPr>
                <w:noProof/>
              </w:rPr>
              <w:t>10</w:t>
            </w:r>
            <w:r>
              <w:rPr>
                <w:noProof/>
              </w:rPr>
              <w:fldChar w:fldCharType="end"/>
            </w:r>
            <w:bookmarkEnd w:id="252"/>
          </w:p>
        </w:tc>
        <w:tc>
          <w:tcPr>
            <w:tcW w:w="46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B5E0F6" w14:textId="77777777" w:rsidR="00A23F9F" w:rsidRPr="005117D7" w:rsidRDefault="00A23F9F" w:rsidP="00A23F9F">
            <w:pPr>
              <w:spacing w:before="0" w:after="0" w:line="240" w:lineRule="auto"/>
              <w:rPr>
                <w:rFonts w:ascii="Calibri" w:eastAsia="Times New Roman" w:hAnsi="Calibri" w:cs="Times New Roman"/>
                <w:b/>
                <w:color w:val="000000"/>
                <w:szCs w:val="20"/>
                <w:lang w:eastAsia="es-CL"/>
              </w:rPr>
            </w:pPr>
            <w:r w:rsidRPr="005117D7">
              <w:rPr>
                <w:rFonts w:ascii="Calibri" w:eastAsia="Times New Roman" w:hAnsi="Calibri" w:cs="Times New Roman"/>
                <w:b/>
                <w:color w:val="000000"/>
                <w:szCs w:val="20"/>
                <w:lang w:eastAsia="es-CL"/>
              </w:rPr>
              <w:t>Fuente:</w:t>
            </w:r>
            <w:r w:rsidRPr="005117D7">
              <w:rPr>
                <w:rFonts w:ascii="Calibri" w:eastAsia="Times New Roman" w:hAnsi="Calibri" w:cs="Times New Roman"/>
                <w:color w:val="000000"/>
                <w:szCs w:val="20"/>
                <w:lang w:eastAsia="es-CL"/>
              </w:rPr>
              <w:t xml:space="preserve"> </w:t>
            </w:r>
            <w:r>
              <w:rPr>
                <w:rFonts w:ascii="Calibri" w:eastAsia="Times New Roman" w:hAnsi="Calibri" w:cs="Times New Roman"/>
                <w:color w:val="000000"/>
                <w:szCs w:val="20"/>
                <w:lang w:eastAsia="es-CL"/>
              </w:rPr>
              <w:t>Sociedad Acustical S.A.</w:t>
            </w:r>
          </w:p>
        </w:tc>
      </w:tr>
      <w:tr w:rsidR="00A23F9F" w:rsidRPr="002124D1" w14:paraId="5C64A8D0" w14:textId="77777777" w:rsidTr="00A23F9F">
        <w:trPr>
          <w:trHeight w:val="45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D727E50" w14:textId="51227F2C" w:rsidR="00A23F9F" w:rsidRPr="002124D1" w:rsidRDefault="00A23F9F" w:rsidP="00A23F9F">
            <w:pPr>
              <w:keepNext/>
              <w:spacing w:before="0" w:after="0" w:line="240" w:lineRule="auto"/>
              <w:rPr>
                <w:rFonts w:ascii="Calibri" w:eastAsia="Times New Roman" w:hAnsi="Calibri" w:cs="Times New Roman"/>
                <w:b/>
                <w:szCs w:val="20"/>
                <w:lang w:eastAsia="es-CL"/>
              </w:rPr>
            </w:pPr>
            <w:r w:rsidRPr="00E26788">
              <w:rPr>
                <w:rFonts w:ascii="Calibri" w:eastAsia="Times New Roman" w:hAnsi="Calibri" w:cs="Times New Roman"/>
                <w:b/>
                <w:szCs w:val="20"/>
                <w:lang w:eastAsia="es-CL"/>
              </w:rPr>
              <w:t>Descripción del medio de prueba:</w:t>
            </w:r>
            <w:r w:rsidRPr="00E26788">
              <w:rPr>
                <w:rFonts w:ascii="Calibri" w:eastAsia="Times New Roman" w:hAnsi="Calibri" w:cs="Times New Roman"/>
                <w:szCs w:val="20"/>
                <w:lang w:eastAsia="es-CL"/>
              </w:rPr>
              <w:t xml:space="preserve"> </w:t>
            </w:r>
            <w:r>
              <w:rPr>
                <w:rFonts w:ascii="Calibri" w:eastAsia="Times New Roman" w:hAnsi="Calibri" w:cs="Times New Roman"/>
                <w:szCs w:val="20"/>
                <w:lang w:eastAsia="es-CL"/>
              </w:rPr>
              <w:t>“</w:t>
            </w:r>
            <w:r w:rsidRPr="001A69C0">
              <w:rPr>
                <w:i/>
              </w:rPr>
              <w:t>Tabla 4.8. Configuración del modo eventos en el equipo MR3000C</w:t>
            </w:r>
            <w:r>
              <w:t xml:space="preserve">”; Los registros con asterisco (*) corresponden a valores modificados desde la nube SCS durante </w:t>
            </w:r>
            <w:r w:rsidR="005A1B9F">
              <w:t>las mediciones</w:t>
            </w:r>
            <w:r>
              <w:t>.</w:t>
            </w:r>
          </w:p>
        </w:tc>
      </w:tr>
    </w:tbl>
    <w:p w14:paraId="1CAD272E" w14:textId="77777777" w:rsidR="00314B7F" w:rsidRDefault="00A23F9F">
      <w:r>
        <w:t xml:space="preserve"> </w:t>
      </w:r>
      <w:r w:rsidR="00314B7F">
        <w:br w:type="page"/>
      </w:r>
    </w:p>
    <w:tbl>
      <w:tblPr>
        <w:tblW w:w="5000" w:type="pct"/>
        <w:jc w:val="center"/>
        <w:tblCellMar>
          <w:left w:w="70" w:type="dxa"/>
          <w:right w:w="70" w:type="dxa"/>
        </w:tblCellMar>
        <w:tblLook w:val="04A0" w:firstRow="1" w:lastRow="0" w:firstColumn="1" w:lastColumn="0" w:noHBand="0" w:noVBand="1"/>
      </w:tblPr>
      <w:tblGrid>
        <w:gridCol w:w="1010"/>
        <w:gridCol w:w="12552"/>
      </w:tblGrid>
      <w:tr w:rsidR="00470868" w:rsidRPr="0060281C" w14:paraId="4E106822" w14:textId="77777777" w:rsidTr="00470868">
        <w:trPr>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39C4CD9A" w14:textId="77777777" w:rsidR="00470868" w:rsidRPr="0060281C" w:rsidRDefault="00470868" w:rsidP="00A23F9F">
            <w:pPr>
              <w:spacing w:before="0" w:after="0" w:line="240" w:lineRule="auto"/>
              <w:jc w:val="center"/>
              <w:rPr>
                <w:rFonts w:ascii="Calibri" w:eastAsia="Times New Roman" w:hAnsi="Calibri" w:cs="Times New Roman"/>
                <w:b/>
                <w:bCs/>
                <w:color w:val="000000"/>
                <w:szCs w:val="20"/>
                <w:lang w:eastAsia="es-CL"/>
              </w:rPr>
            </w:pPr>
            <w:r w:rsidRPr="0060281C">
              <w:rPr>
                <w:rFonts w:ascii="Calibri" w:eastAsia="Times New Roman" w:hAnsi="Calibri" w:cs="Times New Roman"/>
                <w:b/>
                <w:bCs/>
                <w:color w:val="000000"/>
                <w:szCs w:val="20"/>
                <w:lang w:eastAsia="es-CL"/>
              </w:rPr>
              <w:lastRenderedPageBreak/>
              <w:t>Registros</w:t>
            </w:r>
          </w:p>
        </w:tc>
      </w:tr>
      <w:tr w:rsidR="00470868" w:rsidRPr="00837C05" w14:paraId="65BABD70" w14:textId="77777777" w:rsidTr="00DA587F">
        <w:trPr>
          <w:trHeight w:val="668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vAlign w:val="center"/>
            <w:hideMark/>
          </w:tcPr>
          <w:tbl>
            <w:tblPr>
              <w:tblW w:w="0" w:type="auto"/>
              <w:tblInd w:w="198" w:type="dxa"/>
              <w:tblCellMar>
                <w:left w:w="70" w:type="dxa"/>
                <w:right w:w="70" w:type="dxa"/>
              </w:tblCellMar>
              <w:tblLook w:val="04A0" w:firstRow="1" w:lastRow="0" w:firstColumn="1" w:lastColumn="0" w:noHBand="0" w:noVBand="1"/>
            </w:tblPr>
            <w:tblGrid>
              <w:gridCol w:w="954"/>
              <w:gridCol w:w="1188"/>
              <w:gridCol w:w="733"/>
              <w:gridCol w:w="662"/>
              <w:gridCol w:w="684"/>
              <w:gridCol w:w="514"/>
              <w:gridCol w:w="718"/>
              <w:gridCol w:w="659"/>
              <w:gridCol w:w="941"/>
              <w:gridCol w:w="415"/>
              <w:gridCol w:w="619"/>
              <w:gridCol w:w="852"/>
              <w:gridCol w:w="567"/>
              <w:gridCol w:w="750"/>
              <w:gridCol w:w="616"/>
              <w:gridCol w:w="836"/>
              <w:gridCol w:w="576"/>
              <w:gridCol w:w="920"/>
            </w:tblGrid>
            <w:tr w:rsidR="00DA587F" w:rsidRPr="00DA587F" w14:paraId="2D9AE284" w14:textId="77777777" w:rsidTr="00827461">
              <w:trPr>
                <w:trHeight w:val="300"/>
              </w:trPr>
              <w:tc>
                <w:tcPr>
                  <w:tcW w:w="954" w:type="dxa"/>
                  <w:vMerge w:val="restart"/>
                  <w:tcBorders>
                    <w:top w:val="single" w:sz="18" w:space="0" w:color="999999" w:themeColor="text1" w:themeTint="66"/>
                    <w:left w:val="single" w:sz="8" w:space="0" w:color="808080"/>
                    <w:bottom w:val="single" w:sz="8" w:space="0" w:color="808080"/>
                    <w:right w:val="single" w:sz="4" w:space="0" w:color="auto"/>
                  </w:tcBorders>
                  <w:shd w:val="clear" w:color="000000" w:fill="F2F2F2"/>
                  <w:noWrap/>
                  <w:vAlign w:val="center"/>
                  <w:hideMark/>
                </w:tcPr>
                <w:p w14:paraId="6677BC5D"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Receptor</w:t>
                  </w:r>
                </w:p>
              </w:tc>
              <w:tc>
                <w:tcPr>
                  <w:tcW w:w="0" w:type="auto"/>
                  <w:gridSpan w:val="3"/>
                  <w:tcBorders>
                    <w:top w:val="single" w:sz="18" w:space="0" w:color="999999" w:themeColor="text1" w:themeTint="66"/>
                    <w:left w:val="nil"/>
                    <w:bottom w:val="single" w:sz="18" w:space="0" w:color="999999" w:themeColor="text1" w:themeTint="66"/>
                    <w:right w:val="single" w:sz="4" w:space="0" w:color="000000"/>
                  </w:tcBorders>
                  <w:shd w:val="clear" w:color="000000" w:fill="F2F2F2"/>
                  <w:noWrap/>
                  <w:vAlign w:val="center"/>
                  <w:hideMark/>
                </w:tcPr>
                <w:p w14:paraId="1A8217BA"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Temporalidad</w:t>
                  </w:r>
                </w:p>
              </w:tc>
              <w:tc>
                <w:tcPr>
                  <w:tcW w:w="1916" w:type="dxa"/>
                  <w:gridSpan w:val="3"/>
                  <w:tcBorders>
                    <w:top w:val="single" w:sz="18" w:space="0" w:color="999999" w:themeColor="text1" w:themeTint="66"/>
                    <w:left w:val="nil"/>
                    <w:bottom w:val="single" w:sz="18" w:space="0" w:color="999999" w:themeColor="text1" w:themeTint="66"/>
                    <w:right w:val="single" w:sz="4" w:space="0" w:color="000000"/>
                  </w:tcBorders>
                  <w:shd w:val="clear" w:color="000000" w:fill="F2F2F2"/>
                  <w:noWrap/>
                  <w:vAlign w:val="center"/>
                  <w:hideMark/>
                </w:tcPr>
                <w:p w14:paraId="0BD4E92E"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Eventos descritos</w:t>
                  </w:r>
                </w:p>
              </w:tc>
              <w:tc>
                <w:tcPr>
                  <w:tcW w:w="2634" w:type="dxa"/>
                  <w:gridSpan w:val="4"/>
                  <w:tcBorders>
                    <w:top w:val="single" w:sz="18" w:space="0" w:color="999999" w:themeColor="text1" w:themeTint="66"/>
                    <w:left w:val="nil"/>
                    <w:bottom w:val="single" w:sz="18" w:space="0" w:color="999999" w:themeColor="text1" w:themeTint="66"/>
                    <w:right w:val="single" w:sz="4" w:space="0" w:color="000000"/>
                  </w:tcBorders>
                  <w:shd w:val="clear" w:color="000000" w:fill="F2F2F2"/>
                  <w:noWrap/>
                  <w:vAlign w:val="center"/>
                  <w:hideMark/>
                </w:tcPr>
                <w:p w14:paraId="02023C71"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Eventos que superan la curva 4b x 1,4</w:t>
                  </w:r>
                </w:p>
              </w:tc>
              <w:tc>
                <w:tcPr>
                  <w:tcW w:w="0" w:type="auto"/>
                  <w:gridSpan w:val="3"/>
                  <w:tcBorders>
                    <w:top w:val="single" w:sz="18" w:space="0" w:color="999999" w:themeColor="text1" w:themeTint="66"/>
                    <w:left w:val="nil"/>
                    <w:bottom w:val="single" w:sz="18" w:space="0" w:color="999999" w:themeColor="text1" w:themeTint="66"/>
                    <w:right w:val="single" w:sz="4" w:space="0" w:color="000000"/>
                  </w:tcBorders>
                  <w:shd w:val="clear" w:color="000000" w:fill="F2F2F2"/>
                  <w:noWrap/>
                  <w:vAlign w:val="center"/>
                  <w:hideMark/>
                </w:tcPr>
                <w:p w14:paraId="2AD56D67"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Eventos descritos</w:t>
                  </w:r>
                </w:p>
              </w:tc>
              <w:tc>
                <w:tcPr>
                  <w:tcW w:w="0" w:type="auto"/>
                  <w:gridSpan w:val="4"/>
                  <w:tcBorders>
                    <w:top w:val="single" w:sz="18" w:space="0" w:color="999999" w:themeColor="text1" w:themeTint="66"/>
                    <w:left w:val="nil"/>
                    <w:bottom w:val="single" w:sz="18" w:space="0" w:color="999999" w:themeColor="text1" w:themeTint="66"/>
                    <w:right w:val="single" w:sz="8" w:space="0" w:color="808080"/>
                  </w:tcBorders>
                  <w:shd w:val="clear" w:color="000000" w:fill="F2F2F2"/>
                  <w:noWrap/>
                  <w:vAlign w:val="center"/>
                  <w:hideMark/>
                </w:tcPr>
                <w:p w14:paraId="58D2E4A8"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Eventos que superan la curva 4b x 1,4</w:t>
                  </w:r>
                </w:p>
              </w:tc>
            </w:tr>
            <w:tr w:rsidR="00DA587F" w:rsidRPr="00DA587F" w14:paraId="43FE87FD" w14:textId="77777777" w:rsidTr="00E41406">
              <w:trPr>
                <w:trHeight w:val="315"/>
              </w:trPr>
              <w:tc>
                <w:tcPr>
                  <w:tcW w:w="954" w:type="dxa"/>
                  <w:vMerge/>
                  <w:tcBorders>
                    <w:top w:val="single" w:sz="8" w:space="0" w:color="808080"/>
                    <w:left w:val="single" w:sz="8" w:space="0" w:color="808080"/>
                    <w:bottom w:val="single" w:sz="18" w:space="0" w:color="999999" w:themeColor="text1" w:themeTint="66"/>
                    <w:right w:val="single" w:sz="4" w:space="0" w:color="auto"/>
                  </w:tcBorders>
                  <w:vAlign w:val="center"/>
                  <w:hideMark/>
                </w:tcPr>
                <w:p w14:paraId="29F0A17E" w14:textId="77777777" w:rsidR="00935A92" w:rsidRPr="00935A92" w:rsidRDefault="00935A92" w:rsidP="00935A92">
                  <w:pPr>
                    <w:spacing w:before="0" w:after="0" w:line="240" w:lineRule="auto"/>
                    <w:jc w:val="left"/>
                    <w:rPr>
                      <w:rFonts w:ascii="Calibri" w:eastAsia="Times New Roman" w:hAnsi="Calibri" w:cs="Calibri"/>
                      <w:b/>
                      <w:bCs/>
                      <w:color w:val="000000"/>
                      <w:sz w:val="18"/>
                      <w:szCs w:val="20"/>
                      <w:lang w:eastAsia="es-CL"/>
                    </w:rPr>
                  </w:pPr>
                </w:p>
              </w:tc>
              <w:tc>
                <w:tcPr>
                  <w:tcW w:w="1188" w:type="dxa"/>
                  <w:tcBorders>
                    <w:top w:val="single" w:sz="18" w:space="0" w:color="999999" w:themeColor="text1" w:themeTint="66"/>
                    <w:left w:val="nil"/>
                    <w:bottom w:val="single" w:sz="18" w:space="0" w:color="999999" w:themeColor="text1" w:themeTint="66"/>
                    <w:right w:val="nil"/>
                  </w:tcBorders>
                  <w:shd w:val="clear" w:color="000000" w:fill="F2F2F2"/>
                  <w:noWrap/>
                  <w:vAlign w:val="center"/>
                  <w:hideMark/>
                </w:tcPr>
                <w:p w14:paraId="0F7039D1"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Fecha</w:t>
                  </w:r>
                </w:p>
              </w:tc>
              <w:tc>
                <w:tcPr>
                  <w:tcW w:w="733" w:type="dxa"/>
                  <w:tcBorders>
                    <w:top w:val="single" w:sz="18" w:space="0" w:color="999999" w:themeColor="text1" w:themeTint="66"/>
                    <w:left w:val="nil"/>
                    <w:bottom w:val="single" w:sz="18" w:space="0" w:color="999999" w:themeColor="text1" w:themeTint="66"/>
                    <w:right w:val="nil"/>
                  </w:tcBorders>
                  <w:shd w:val="clear" w:color="000000" w:fill="F2F2F2"/>
                  <w:noWrap/>
                  <w:vAlign w:val="center"/>
                  <w:hideMark/>
                </w:tcPr>
                <w:p w14:paraId="5F66AEA3"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Hora inicial</w:t>
                  </w:r>
                </w:p>
              </w:tc>
              <w:tc>
                <w:tcPr>
                  <w:tcW w:w="662" w:type="dxa"/>
                  <w:tcBorders>
                    <w:top w:val="single" w:sz="18" w:space="0" w:color="999999" w:themeColor="text1" w:themeTint="66"/>
                    <w:left w:val="nil"/>
                    <w:bottom w:val="single" w:sz="18" w:space="0" w:color="999999" w:themeColor="text1" w:themeTint="66"/>
                    <w:right w:val="single" w:sz="4" w:space="0" w:color="auto"/>
                  </w:tcBorders>
                  <w:shd w:val="clear" w:color="000000" w:fill="F2F2F2"/>
                  <w:noWrap/>
                  <w:vAlign w:val="center"/>
                  <w:hideMark/>
                </w:tcPr>
                <w:p w14:paraId="01468766"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Hora final</w:t>
                  </w:r>
                </w:p>
              </w:tc>
              <w:tc>
                <w:tcPr>
                  <w:tcW w:w="684" w:type="dxa"/>
                  <w:tcBorders>
                    <w:top w:val="single" w:sz="18" w:space="0" w:color="999999" w:themeColor="text1" w:themeTint="66"/>
                    <w:left w:val="nil"/>
                    <w:bottom w:val="single" w:sz="18" w:space="0" w:color="999999" w:themeColor="text1" w:themeTint="66"/>
                  </w:tcBorders>
                  <w:shd w:val="clear" w:color="000000" w:fill="F2F2F2"/>
                  <w:noWrap/>
                  <w:vAlign w:val="center"/>
                  <w:hideMark/>
                </w:tcPr>
                <w:p w14:paraId="09C501EA"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Total</w:t>
                  </w:r>
                </w:p>
              </w:tc>
              <w:tc>
                <w:tcPr>
                  <w:tcW w:w="1232" w:type="dxa"/>
                  <w:gridSpan w:val="2"/>
                  <w:tcBorders>
                    <w:top w:val="single" w:sz="18" w:space="0" w:color="999999" w:themeColor="text1" w:themeTint="66"/>
                    <w:bottom w:val="single" w:sz="18" w:space="0" w:color="999999" w:themeColor="text1" w:themeTint="66"/>
                    <w:right w:val="single" w:sz="4" w:space="0" w:color="000000"/>
                  </w:tcBorders>
                  <w:shd w:val="clear" w:color="000000" w:fill="F2F2F2"/>
                  <w:noWrap/>
                  <w:vAlign w:val="center"/>
                  <w:hideMark/>
                </w:tcPr>
                <w:p w14:paraId="65E727C7"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Integrados en 10 seg</w:t>
                  </w:r>
                </w:p>
              </w:tc>
              <w:tc>
                <w:tcPr>
                  <w:tcW w:w="1596" w:type="dxa"/>
                  <w:gridSpan w:val="2"/>
                  <w:tcBorders>
                    <w:top w:val="single" w:sz="18" w:space="0" w:color="999999" w:themeColor="text1" w:themeTint="66"/>
                    <w:left w:val="nil"/>
                    <w:bottom w:val="single" w:sz="18" w:space="0" w:color="999999" w:themeColor="text1" w:themeTint="66"/>
                    <w:right w:val="nil"/>
                  </w:tcBorders>
                  <w:shd w:val="clear" w:color="000000" w:fill="F2F2F2"/>
                  <w:noWrap/>
                  <w:vAlign w:val="center"/>
                  <w:hideMark/>
                </w:tcPr>
                <w:p w14:paraId="6FEDE45B"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Total</w:t>
                  </w:r>
                </w:p>
              </w:tc>
              <w:tc>
                <w:tcPr>
                  <w:tcW w:w="0" w:type="auto"/>
                  <w:tcBorders>
                    <w:top w:val="single" w:sz="18" w:space="0" w:color="999999" w:themeColor="text1" w:themeTint="66"/>
                    <w:left w:val="nil"/>
                    <w:bottom w:val="single" w:sz="18" w:space="0" w:color="999999" w:themeColor="text1" w:themeTint="66"/>
                  </w:tcBorders>
                  <w:shd w:val="clear" w:color="000000" w:fill="F2F2F2"/>
                  <w:noWrap/>
                  <w:vAlign w:val="center"/>
                  <w:hideMark/>
                </w:tcPr>
                <w:p w14:paraId="145E5E2A"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Día</w:t>
                  </w:r>
                </w:p>
              </w:tc>
              <w:tc>
                <w:tcPr>
                  <w:tcW w:w="0" w:type="auto"/>
                  <w:tcBorders>
                    <w:top w:val="single" w:sz="18" w:space="0" w:color="999999" w:themeColor="text1" w:themeTint="66"/>
                    <w:bottom w:val="single" w:sz="18" w:space="0" w:color="999999" w:themeColor="text1" w:themeTint="66"/>
                    <w:right w:val="single" w:sz="4" w:space="0" w:color="auto"/>
                  </w:tcBorders>
                  <w:shd w:val="clear" w:color="000000" w:fill="F2F2F2"/>
                  <w:noWrap/>
                  <w:vAlign w:val="center"/>
                  <w:hideMark/>
                </w:tcPr>
                <w:p w14:paraId="034F2257"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Noche</w:t>
                  </w:r>
                </w:p>
              </w:tc>
              <w:tc>
                <w:tcPr>
                  <w:tcW w:w="852" w:type="dxa"/>
                  <w:tcBorders>
                    <w:top w:val="single" w:sz="18" w:space="0" w:color="999999" w:themeColor="text1" w:themeTint="66"/>
                    <w:left w:val="nil"/>
                    <w:bottom w:val="single" w:sz="18" w:space="0" w:color="999999" w:themeColor="text1" w:themeTint="66"/>
                    <w:right w:val="nil"/>
                  </w:tcBorders>
                  <w:shd w:val="clear" w:color="000000" w:fill="F2F2F2"/>
                  <w:noWrap/>
                  <w:vAlign w:val="center"/>
                  <w:hideMark/>
                </w:tcPr>
                <w:p w14:paraId="0DE5161C"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Total</w:t>
                  </w:r>
                </w:p>
              </w:tc>
              <w:tc>
                <w:tcPr>
                  <w:tcW w:w="1317" w:type="dxa"/>
                  <w:gridSpan w:val="2"/>
                  <w:tcBorders>
                    <w:top w:val="single" w:sz="18" w:space="0" w:color="999999" w:themeColor="text1" w:themeTint="66"/>
                    <w:left w:val="nil"/>
                    <w:bottom w:val="single" w:sz="18" w:space="0" w:color="999999" w:themeColor="text1" w:themeTint="66"/>
                    <w:right w:val="single" w:sz="4" w:space="0" w:color="000000"/>
                  </w:tcBorders>
                  <w:shd w:val="clear" w:color="000000" w:fill="F2F2F2"/>
                  <w:noWrap/>
                  <w:vAlign w:val="center"/>
                  <w:hideMark/>
                </w:tcPr>
                <w:p w14:paraId="288DF3FC" w14:textId="77777777" w:rsidR="00935A92" w:rsidRPr="00935A92" w:rsidRDefault="00DA587F"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 xml:space="preserve">Integrados </w:t>
                  </w:r>
                  <w:r w:rsidR="00935A92" w:rsidRPr="00935A92">
                    <w:rPr>
                      <w:rFonts w:ascii="Calibri" w:eastAsia="Times New Roman" w:hAnsi="Calibri" w:cs="Calibri"/>
                      <w:b/>
                      <w:bCs/>
                      <w:color w:val="000000"/>
                      <w:sz w:val="18"/>
                      <w:szCs w:val="20"/>
                      <w:lang w:eastAsia="es-CL"/>
                    </w:rPr>
                    <w:t>en 10 seg</w:t>
                  </w:r>
                </w:p>
              </w:tc>
              <w:tc>
                <w:tcPr>
                  <w:tcW w:w="0" w:type="auto"/>
                  <w:gridSpan w:val="2"/>
                  <w:tcBorders>
                    <w:top w:val="single" w:sz="18" w:space="0" w:color="999999" w:themeColor="text1" w:themeTint="66"/>
                    <w:left w:val="nil"/>
                    <w:bottom w:val="single" w:sz="18" w:space="0" w:color="999999" w:themeColor="text1" w:themeTint="66"/>
                    <w:right w:val="nil"/>
                  </w:tcBorders>
                  <w:shd w:val="clear" w:color="000000" w:fill="F2F2F2"/>
                  <w:noWrap/>
                  <w:vAlign w:val="center"/>
                  <w:hideMark/>
                </w:tcPr>
                <w:p w14:paraId="68D5E3C9"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Total</w:t>
                  </w:r>
                </w:p>
              </w:tc>
              <w:tc>
                <w:tcPr>
                  <w:tcW w:w="0" w:type="auto"/>
                  <w:tcBorders>
                    <w:top w:val="single" w:sz="18" w:space="0" w:color="999999" w:themeColor="text1" w:themeTint="66"/>
                    <w:left w:val="nil"/>
                    <w:bottom w:val="single" w:sz="18" w:space="0" w:color="999999" w:themeColor="text1" w:themeTint="66"/>
                    <w:right w:val="nil"/>
                  </w:tcBorders>
                  <w:shd w:val="clear" w:color="000000" w:fill="F2F2F2"/>
                  <w:noWrap/>
                  <w:vAlign w:val="center"/>
                  <w:hideMark/>
                </w:tcPr>
                <w:p w14:paraId="70907CAB"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Día</w:t>
                  </w:r>
                </w:p>
              </w:tc>
              <w:tc>
                <w:tcPr>
                  <w:tcW w:w="0" w:type="auto"/>
                  <w:tcBorders>
                    <w:top w:val="single" w:sz="18" w:space="0" w:color="999999" w:themeColor="text1" w:themeTint="66"/>
                    <w:left w:val="nil"/>
                    <w:bottom w:val="single" w:sz="18" w:space="0" w:color="999999" w:themeColor="text1" w:themeTint="66"/>
                    <w:right w:val="single" w:sz="8" w:space="0" w:color="808080"/>
                  </w:tcBorders>
                  <w:shd w:val="clear" w:color="000000" w:fill="F2F2F2"/>
                  <w:noWrap/>
                  <w:vAlign w:val="center"/>
                  <w:hideMark/>
                </w:tcPr>
                <w:p w14:paraId="720BA67A"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Noche</w:t>
                  </w:r>
                </w:p>
              </w:tc>
            </w:tr>
            <w:tr w:rsidR="002B713C" w:rsidRPr="00DA587F" w14:paraId="63BEDAE7" w14:textId="77777777" w:rsidTr="00E41406">
              <w:trPr>
                <w:trHeight w:val="255"/>
              </w:trPr>
              <w:tc>
                <w:tcPr>
                  <w:tcW w:w="954" w:type="dxa"/>
                  <w:vMerge w:val="restart"/>
                  <w:tcBorders>
                    <w:top w:val="single" w:sz="18" w:space="0" w:color="999999" w:themeColor="text1" w:themeTint="66"/>
                    <w:left w:val="single" w:sz="8" w:space="0" w:color="808080"/>
                    <w:bottom w:val="single" w:sz="4" w:space="0" w:color="808080"/>
                    <w:right w:val="nil"/>
                  </w:tcBorders>
                  <w:shd w:val="clear" w:color="auto" w:fill="auto"/>
                  <w:noWrap/>
                  <w:vAlign w:val="center"/>
                  <w:hideMark/>
                </w:tcPr>
                <w:p w14:paraId="16B3BD85"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R1-PAC-48H</w:t>
                  </w:r>
                </w:p>
              </w:tc>
              <w:tc>
                <w:tcPr>
                  <w:tcW w:w="1188" w:type="dxa"/>
                  <w:tcBorders>
                    <w:top w:val="single" w:sz="18" w:space="0" w:color="999999" w:themeColor="text1" w:themeTint="66"/>
                    <w:left w:val="single" w:sz="4" w:space="0" w:color="auto"/>
                    <w:bottom w:val="single" w:sz="4" w:space="0" w:color="808080"/>
                    <w:right w:val="nil"/>
                  </w:tcBorders>
                  <w:shd w:val="clear" w:color="auto" w:fill="auto"/>
                  <w:noWrap/>
                  <w:vAlign w:val="center"/>
                  <w:hideMark/>
                </w:tcPr>
                <w:p w14:paraId="087A4B2C"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lun 06 / ago</w:t>
                  </w:r>
                </w:p>
              </w:tc>
              <w:tc>
                <w:tcPr>
                  <w:tcW w:w="733" w:type="dxa"/>
                  <w:tcBorders>
                    <w:top w:val="single" w:sz="18" w:space="0" w:color="999999" w:themeColor="text1" w:themeTint="66"/>
                    <w:left w:val="nil"/>
                    <w:bottom w:val="single" w:sz="4" w:space="0" w:color="808080"/>
                    <w:right w:val="nil"/>
                  </w:tcBorders>
                  <w:shd w:val="clear" w:color="auto" w:fill="auto"/>
                  <w:noWrap/>
                  <w:vAlign w:val="center"/>
                  <w:hideMark/>
                </w:tcPr>
                <w:p w14:paraId="56A27EC5"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18:00</w:t>
                  </w:r>
                </w:p>
              </w:tc>
              <w:tc>
                <w:tcPr>
                  <w:tcW w:w="662" w:type="dxa"/>
                  <w:tcBorders>
                    <w:top w:val="single" w:sz="18" w:space="0" w:color="999999" w:themeColor="text1" w:themeTint="66"/>
                    <w:left w:val="nil"/>
                    <w:bottom w:val="single" w:sz="4" w:space="0" w:color="808080"/>
                    <w:right w:val="single" w:sz="4" w:space="0" w:color="auto"/>
                  </w:tcBorders>
                  <w:shd w:val="clear" w:color="auto" w:fill="auto"/>
                  <w:noWrap/>
                  <w:vAlign w:val="center"/>
                  <w:hideMark/>
                </w:tcPr>
                <w:p w14:paraId="32E636B7"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23:55</w:t>
                  </w:r>
                </w:p>
              </w:tc>
              <w:tc>
                <w:tcPr>
                  <w:tcW w:w="684" w:type="dxa"/>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44CDDA94"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610</w:t>
                  </w:r>
                </w:p>
              </w:tc>
              <w:tc>
                <w:tcPr>
                  <w:tcW w:w="514" w:type="dxa"/>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28474046"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259</w:t>
                  </w:r>
                </w:p>
              </w:tc>
              <w:tc>
                <w:tcPr>
                  <w:tcW w:w="718" w:type="dxa"/>
                  <w:vMerge w:val="restart"/>
                  <w:tcBorders>
                    <w:top w:val="single" w:sz="18" w:space="0" w:color="999999" w:themeColor="text1" w:themeTint="66"/>
                    <w:left w:val="nil"/>
                    <w:bottom w:val="single" w:sz="8" w:space="0" w:color="808080"/>
                    <w:right w:val="single" w:sz="4" w:space="0" w:color="auto"/>
                  </w:tcBorders>
                  <w:shd w:val="clear" w:color="auto" w:fill="auto"/>
                  <w:noWrap/>
                  <w:vAlign w:val="center"/>
                  <w:hideMark/>
                </w:tcPr>
                <w:p w14:paraId="50799578"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[42%]</w:t>
                  </w:r>
                </w:p>
              </w:tc>
              <w:tc>
                <w:tcPr>
                  <w:tcW w:w="657" w:type="dxa"/>
                  <w:vMerge w:val="restart"/>
                  <w:tcBorders>
                    <w:top w:val="single" w:sz="18" w:space="0" w:color="999999" w:themeColor="text1" w:themeTint="66"/>
                    <w:left w:val="single" w:sz="4" w:space="0" w:color="auto"/>
                    <w:bottom w:val="single" w:sz="8" w:space="0" w:color="808080"/>
                    <w:right w:val="nil"/>
                  </w:tcBorders>
                  <w:shd w:val="clear" w:color="auto" w:fill="auto"/>
                  <w:noWrap/>
                  <w:vAlign w:val="center"/>
                  <w:hideMark/>
                </w:tcPr>
                <w:p w14:paraId="636806D7" w14:textId="77777777" w:rsidR="00935A92" w:rsidRPr="00827461" w:rsidRDefault="00935A92" w:rsidP="00935A92">
                  <w:pPr>
                    <w:spacing w:before="0" w:after="0" w:line="240" w:lineRule="auto"/>
                    <w:jc w:val="right"/>
                    <w:rPr>
                      <w:rFonts w:ascii="Calibri" w:eastAsia="Times New Roman" w:hAnsi="Calibri" w:cs="Calibri"/>
                      <w:b/>
                      <w:color w:val="C00000"/>
                      <w:sz w:val="18"/>
                      <w:szCs w:val="20"/>
                      <w:lang w:eastAsia="es-CL"/>
                    </w:rPr>
                  </w:pPr>
                  <w:r w:rsidRPr="00827461">
                    <w:rPr>
                      <w:rFonts w:ascii="Calibri" w:eastAsia="Times New Roman" w:hAnsi="Calibri" w:cs="Calibri"/>
                      <w:b/>
                      <w:color w:val="C00000"/>
                      <w:sz w:val="18"/>
                      <w:szCs w:val="20"/>
                      <w:lang w:eastAsia="es-CL"/>
                    </w:rPr>
                    <w:t>231</w:t>
                  </w:r>
                </w:p>
              </w:tc>
              <w:tc>
                <w:tcPr>
                  <w:tcW w:w="939" w:type="dxa"/>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28DB55AD" w14:textId="77777777" w:rsidR="00935A92" w:rsidRPr="00827461" w:rsidRDefault="00935A92" w:rsidP="00935A92">
                  <w:pPr>
                    <w:spacing w:before="0" w:after="0" w:line="240" w:lineRule="auto"/>
                    <w:jc w:val="left"/>
                    <w:rPr>
                      <w:rFonts w:ascii="Calibri" w:eastAsia="Times New Roman" w:hAnsi="Calibri" w:cs="Calibri"/>
                      <w:color w:val="C00000"/>
                      <w:sz w:val="18"/>
                      <w:szCs w:val="20"/>
                      <w:lang w:eastAsia="es-CL"/>
                    </w:rPr>
                  </w:pPr>
                  <w:r w:rsidRPr="00827461">
                    <w:rPr>
                      <w:rFonts w:ascii="Calibri" w:eastAsia="Times New Roman" w:hAnsi="Calibri" w:cs="Calibri"/>
                      <w:color w:val="C00000"/>
                      <w:sz w:val="18"/>
                      <w:szCs w:val="20"/>
                      <w:lang w:eastAsia="es-CL"/>
                    </w:rPr>
                    <w:t>[38%]</w:t>
                  </w:r>
                </w:p>
              </w:tc>
              <w:tc>
                <w:tcPr>
                  <w:tcW w:w="0" w:type="auto"/>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01729316"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181</w:t>
                  </w:r>
                </w:p>
              </w:tc>
              <w:tc>
                <w:tcPr>
                  <w:tcW w:w="0" w:type="auto"/>
                  <w:vMerge w:val="restart"/>
                  <w:tcBorders>
                    <w:top w:val="single" w:sz="18" w:space="0" w:color="999999" w:themeColor="text1" w:themeTint="66"/>
                    <w:left w:val="nil"/>
                    <w:bottom w:val="single" w:sz="8" w:space="0" w:color="808080"/>
                    <w:right w:val="single" w:sz="4" w:space="0" w:color="auto"/>
                  </w:tcBorders>
                  <w:shd w:val="clear" w:color="auto" w:fill="auto"/>
                  <w:noWrap/>
                  <w:vAlign w:val="center"/>
                  <w:hideMark/>
                </w:tcPr>
                <w:p w14:paraId="2381602D"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50</w:t>
                  </w:r>
                </w:p>
              </w:tc>
              <w:tc>
                <w:tcPr>
                  <w:tcW w:w="852" w:type="dxa"/>
                  <w:tcBorders>
                    <w:top w:val="single" w:sz="18" w:space="0" w:color="999999" w:themeColor="text1" w:themeTint="66"/>
                    <w:left w:val="nil"/>
                    <w:bottom w:val="single" w:sz="4" w:space="0" w:color="808080"/>
                    <w:right w:val="nil"/>
                  </w:tcBorders>
                  <w:shd w:val="clear" w:color="auto" w:fill="auto"/>
                  <w:noWrap/>
                  <w:vAlign w:val="center"/>
                  <w:hideMark/>
                </w:tcPr>
                <w:p w14:paraId="35536622"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107</w:t>
                  </w:r>
                </w:p>
              </w:tc>
              <w:tc>
                <w:tcPr>
                  <w:tcW w:w="567" w:type="dxa"/>
                  <w:tcBorders>
                    <w:top w:val="single" w:sz="18" w:space="0" w:color="999999" w:themeColor="text1" w:themeTint="66"/>
                    <w:left w:val="nil"/>
                    <w:bottom w:val="single" w:sz="4" w:space="0" w:color="808080"/>
                    <w:right w:val="nil"/>
                  </w:tcBorders>
                  <w:shd w:val="clear" w:color="auto" w:fill="auto"/>
                  <w:noWrap/>
                  <w:vAlign w:val="center"/>
                  <w:hideMark/>
                </w:tcPr>
                <w:p w14:paraId="5B81E5C7"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45</w:t>
                  </w:r>
                </w:p>
              </w:tc>
              <w:tc>
                <w:tcPr>
                  <w:tcW w:w="750" w:type="dxa"/>
                  <w:tcBorders>
                    <w:top w:val="single" w:sz="18" w:space="0" w:color="999999" w:themeColor="text1" w:themeTint="66"/>
                    <w:left w:val="nil"/>
                    <w:bottom w:val="single" w:sz="4" w:space="0" w:color="808080"/>
                    <w:right w:val="nil"/>
                  </w:tcBorders>
                  <w:shd w:val="clear" w:color="auto" w:fill="auto"/>
                  <w:noWrap/>
                  <w:vAlign w:val="center"/>
                  <w:hideMark/>
                </w:tcPr>
                <w:p w14:paraId="2158E710"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[42%]</w:t>
                  </w:r>
                </w:p>
              </w:tc>
              <w:tc>
                <w:tcPr>
                  <w:tcW w:w="0" w:type="auto"/>
                  <w:tcBorders>
                    <w:top w:val="single" w:sz="18" w:space="0" w:color="999999" w:themeColor="text1" w:themeTint="66"/>
                    <w:left w:val="single" w:sz="4" w:space="0" w:color="auto"/>
                    <w:bottom w:val="single" w:sz="4" w:space="0" w:color="808080"/>
                    <w:right w:val="nil"/>
                  </w:tcBorders>
                  <w:shd w:val="clear" w:color="auto" w:fill="auto"/>
                  <w:noWrap/>
                  <w:vAlign w:val="center"/>
                  <w:hideMark/>
                </w:tcPr>
                <w:p w14:paraId="6AA511D9" w14:textId="77777777" w:rsidR="00935A92" w:rsidRPr="00935A92" w:rsidRDefault="00935A92" w:rsidP="00DA587F">
                  <w:pPr>
                    <w:spacing w:before="0" w:after="0" w:line="240" w:lineRule="auto"/>
                    <w:jc w:val="right"/>
                    <w:rPr>
                      <w:rFonts w:ascii="Calibri" w:eastAsia="Times New Roman" w:hAnsi="Calibri" w:cs="Calibri"/>
                      <w:b/>
                      <w:bCs/>
                      <w:color w:val="C00000"/>
                      <w:sz w:val="18"/>
                      <w:szCs w:val="20"/>
                      <w:lang w:eastAsia="es-CL"/>
                    </w:rPr>
                  </w:pPr>
                  <w:r w:rsidRPr="00935A92">
                    <w:rPr>
                      <w:rFonts w:ascii="Calibri" w:eastAsia="Times New Roman" w:hAnsi="Calibri" w:cs="Calibri"/>
                      <w:b/>
                      <w:bCs/>
                      <w:color w:val="C00000"/>
                      <w:sz w:val="18"/>
                      <w:szCs w:val="20"/>
                      <w:lang w:eastAsia="es-CL"/>
                    </w:rPr>
                    <w:t>41</w:t>
                  </w:r>
                </w:p>
              </w:tc>
              <w:tc>
                <w:tcPr>
                  <w:tcW w:w="0" w:type="auto"/>
                  <w:tcBorders>
                    <w:top w:val="single" w:sz="18" w:space="0" w:color="999999" w:themeColor="text1" w:themeTint="66"/>
                    <w:left w:val="nil"/>
                    <w:bottom w:val="single" w:sz="4" w:space="0" w:color="808080"/>
                    <w:right w:val="nil"/>
                  </w:tcBorders>
                  <w:shd w:val="clear" w:color="auto" w:fill="auto"/>
                  <w:noWrap/>
                  <w:vAlign w:val="center"/>
                  <w:hideMark/>
                </w:tcPr>
                <w:p w14:paraId="59AAA525" w14:textId="77777777" w:rsidR="00935A92" w:rsidRPr="00935A92" w:rsidRDefault="00935A92" w:rsidP="00DA587F">
                  <w:pPr>
                    <w:spacing w:before="0" w:after="0" w:line="240" w:lineRule="auto"/>
                    <w:jc w:val="left"/>
                    <w:rPr>
                      <w:rFonts w:ascii="Calibri" w:eastAsia="Times New Roman" w:hAnsi="Calibri" w:cs="Calibri"/>
                      <w:color w:val="C00000"/>
                      <w:sz w:val="18"/>
                      <w:szCs w:val="20"/>
                      <w:lang w:eastAsia="es-CL"/>
                    </w:rPr>
                  </w:pPr>
                  <w:r w:rsidRPr="00935A92">
                    <w:rPr>
                      <w:rFonts w:ascii="Calibri" w:eastAsia="Times New Roman" w:hAnsi="Calibri" w:cs="Calibri"/>
                      <w:color w:val="C00000"/>
                      <w:sz w:val="18"/>
                      <w:szCs w:val="20"/>
                      <w:lang w:eastAsia="es-CL"/>
                    </w:rPr>
                    <w:t>[38%]</w:t>
                  </w:r>
                </w:p>
              </w:tc>
              <w:tc>
                <w:tcPr>
                  <w:tcW w:w="0" w:type="auto"/>
                  <w:tcBorders>
                    <w:top w:val="single" w:sz="18" w:space="0" w:color="999999" w:themeColor="text1" w:themeTint="66"/>
                    <w:left w:val="nil"/>
                    <w:bottom w:val="single" w:sz="4" w:space="0" w:color="808080"/>
                    <w:right w:val="nil"/>
                  </w:tcBorders>
                  <w:shd w:val="clear" w:color="auto" w:fill="auto"/>
                  <w:noWrap/>
                  <w:vAlign w:val="center"/>
                  <w:hideMark/>
                </w:tcPr>
                <w:p w14:paraId="028E6B31"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25</w:t>
                  </w:r>
                </w:p>
              </w:tc>
              <w:tc>
                <w:tcPr>
                  <w:tcW w:w="0" w:type="auto"/>
                  <w:tcBorders>
                    <w:top w:val="single" w:sz="18" w:space="0" w:color="999999" w:themeColor="text1" w:themeTint="66"/>
                    <w:left w:val="nil"/>
                    <w:bottom w:val="single" w:sz="4" w:space="0" w:color="808080"/>
                    <w:right w:val="single" w:sz="8" w:space="0" w:color="808080"/>
                  </w:tcBorders>
                  <w:shd w:val="clear" w:color="auto" w:fill="auto"/>
                  <w:noWrap/>
                  <w:vAlign w:val="center"/>
                  <w:hideMark/>
                </w:tcPr>
                <w:p w14:paraId="2CB2D5BF"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16</w:t>
                  </w:r>
                </w:p>
              </w:tc>
            </w:tr>
            <w:tr w:rsidR="002B713C" w:rsidRPr="00DA587F" w14:paraId="731BC88E" w14:textId="77777777" w:rsidTr="00E41406">
              <w:trPr>
                <w:trHeight w:val="255"/>
              </w:trPr>
              <w:tc>
                <w:tcPr>
                  <w:tcW w:w="954" w:type="dxa"/>
                  <w:vMerge/>
                  <w:tcBorders>
                    <w:top w:val="nil"/>
                    <w:left w:val="single" w:sz="8" w:space="0" w:color="808080"/>
                    <w:bottom w:val="single" w:sz="4" w:space="0" w:color="808080"/>
                    <w:right w:val="nil"/>
                  </w:tcBorders>
                  <w:vAlign w:val="center"/>
                  <w:hideMark/>
                </w:tcPr>
                <w:p w14:paraId="2BE0AA95" w14:textId="77777777" w:rsidR="00935A92" w:rsidRPr="00935A92" w:rsidRDefault="00935A92" w:rsidP="00935A92">
                  <w:pPr>
                    <w:spacing w:before="0" w:after="0" w:line="240" w:lineRule="auto"/>
                    <w:jc w:val="left"/>
                    <w:rPr>
                      <w:rFonts w:ascii="Calibri" w:eastAsia="Times New Roman" w:hAnsi="Calibri" w:cs="Calibri"/>
                      <w:b/>
                      <w:bCs/>
                      <w:color w:val="000000"/>
                      <w:sz w:val="18"/>
                      <w:szCs w:val="20"/>
                      <w:lang w:eastAsia="es-CL"/>
                    </w:rPr>
                  </w:pPr>
                </w:p>
              </w:tc>
              <w:tc>
                <w:tcPr>
                  <w:tcW w:w="1188" w:type="dxa"/>
                  <w:tcBorders>
                    <w:top w:val="nil"/>
                    <w:left w:val="single" w:sz="4" w:space="0" w:color="auto"/>
                    <w:bottom w:val="single" w:sz="4" w:space="0" w:color="808080"/>
                    <w:right w:val="nil"/>
                  </w:tcBorders>
                  <w:shd w:val="clear" w:color="auto" w:fill="auto"/>
                  <w:noWrap/>
                  <w:vAlign w:val="center"/>
                  <w:hideMark/>
                </w:tcPr>
                <w:p w14:paraId="64FCE7B9"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mar 07 / ago</w:t>
                  </w:r>
                </w:p>
              </w:tc>
              <w:tc>
                <w:tcPr>
                  <w:tcW w:w="733" w:type="dxa"/>
                  <w:tcBorders>
                    <w:top w:val="nil"/>
                    <w:left w:val="nil"/>
                    <w:bottom w:val="single" w:sz="4" w:space="0" w:color="808080"/>
                    <w:right w:val="nil"/>
                  </w:tcBorders>
                  <w:shd w:val="clear" w:color="auto" w:fill="auto"/>
                  <w:noWrap/>
                  <w:vAlign w:val="center"/>
                  <w:hideMark/>
                </w:tcPr>
                <w:p w14:paraId="55529CFE"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5:42</w:t>
                  </w:r>
                </w:p>
              </w:tc>
              <w:tc>
                <w:tcPr>
                  <w:tcW w:w="662" w:type="dxa"/>
                  <w:tcBorders>
                    <w:top w:val="nil"/>
                    <w:left w:val="nil"/>
                    <w:bottom w:val="single" w:sz="4" w:space="0" w:color="808080"/>
                    <w:right w:val="single" w:sz="4" w:space="0" w:color="auto"/>
                  </w:tcBorders>
                  <w:shd w:val="clear" w:color="auto" w:fill="auto"/>
                  <w:noWrap/>
                  <w:vAlign w:val="center"/>
                  <w:hideMark/>
                </w:tcPr>
                <w:p w14:paraId="5D5D8E9E"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23:55</w:t>
                  </w:r>
                </w:p>
              </w:tc>
              <w:tc>
                <w:tcPr>
                  <w:tcW w:w="684" w:type="dxa"/>
                  <w:vMerge/>
                  <w:tcBorders>
                    <w:top w:val="single" w:sz="4" w:space="0" w:color="808080"/>
                    <w:left w:val="nil"/>
                    <w:bottom w:val="single" w:sz="8" w:space="0" w:color="808080"/>
                    <w:right w:val="nil"/>
                  </w:tcBorders>
                  <w:vAlign w:val="center"/>
                  <w:hideMark/>
                </w:tcPr>
                <w:p w14:paraId="69353523"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514" w:type="dxa"/>
                  <w:vMerge/>
                  <w:tcBorders>
                    <w:top w:val="single" w:sz="4" w:space="0" w:color="808080"/>
                    <w:left w:val="nil"/>
                    <w:bottom w:val="single" w:sz="8" w:space="0" w:color="808080"/>
                    <w:right w:val="nil"/>
                  </w:tcBorders>
                  <w:vAlign w:val="center"/>
                  <w:hideMark/>
                </w:tcPr>
                <w:p w14:paraId="39447594"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p>
              </w:tc>
              <w:tc>
                <w:tcPr>
                  <w:tcW w:w="718" w:type="dxa"/>
                  <w:vMerge/>
                  <w:tcBorders>
                    <w:top w:val="single" w:sz="4" w:space="0" w:color="808080"/>
                    <w:left w:val="nil"/>
                    <w:bottom w:val="single" w:sz="8" w:space="0" w:color="808080"/>
                    <w:right w:val="single" w:sz="4" w:space="0" w:color="auto"/>
                  </w:tcBorders>
                  <w:vAlign w:val="center"/>
                  <w:hideMark/>
                </w:tcPr>
                <w:p w14:paraId="125F7DE5"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p>
              </w:tc>
              <w:tc>
                <w:tcPr>
                  <w:tcW w:w="657" w:type="dxa"/>
                  <w:vMerge/>
                  <w:tcBorders>
                    <w:top w:val="single" w:sz="4" w:space="0" w:color="808080"/>
                    <w:left w:val="single" w:sz="4" w:space="0" w:color="auto"/>
                    <w:bottom w:val="single" w:sz="8" w:space="0" w:color="808080"/>
                    <w:right w:val="nil"/>
                  </w:tcBorders>
                  <w:vAlign w:val="center"/>
                  <w:hideMark/>
                </w:tcPr>
                <w:p w14:paraId="746D6679" w14:textId="77777777" w:rsidR="00935A92" w:rsidRPr="00827461" w:rsidRDefault="00935A92" w:rsidP="00935A92">
                  <w:pPr>
                    <w:spacing w:before="0" w:after="0" w:line="240" w:lineRule="auto"/>
                    <w:jc w:val="left"/>
                    <w:rPr>
                      <w:rFonts w:ascii="Calibri" w:eastAsia="Times New Roman" w:hAnsi="Calibri" w:cs="Calibri"/>
                      <w:b/>
                      <w:color w:val="000000"/>
                      <w:sz w:val="18"/>
                      <w:szCs w:val="20"/>
                      <w:lang w:eastAsia="es-CL"/>
                    </w:rPr>
                  </w:pPr>
                </w:p>
              </w:tc>
              <w:tc>
                <w:tcPr>
                  <w:tcW w:w="939" w:type="dxa"/>
                  <w:vMerge/>
                  <w:tcBorders>
                    <w:top w:val="single" w:sz="4" w:space="0" w:color="808080"/>
                    <w:left w:val="nil"/>
                    <w:bottom w:val="single" w:sz="8" w:space="0" w:color="808080"/>
                    <w:right w:val="nil"/>
                  </w:tcBorders>
                  <w:vAlign w:val="center"/>
                  <w:hideMark/>
                </w:tcPr>
                <w:p w14:paraId="24011736"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0" w:type="auto"/>
                  <w:vMerge/>
                  <w:tcBorders>
                    <w:top w:val="single" w:sz="4" w:space="0" w:color="808080"/>
                    <w:left w:val="nil"/>
                    <w:bottom w:val="single" w:sz="8" w:space="0" w:color="808080"/>
                    <w:right w:val="nil"/>
                  </w:tcBorders>
                  <w:vAlign w:val="center"/>
                  <w:hideMark/>
                </w:tcPr>
                <w:p w14:paraId="58E431C8"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0" w:type="auto"/>
                  <w:vMerge/>
                  <w:tcBorders>
                    <w:top w:val="single" w:sz="4" w:space="0" w:color="808080"/>
                    <w:left w:val="nil"/>
                    <w:bottom w:val="single" w:sz="8" w:space="0" w:color="808080"/>
                    <w:right w:val="single" w:sz="4" w:space="0" w:color="auto"/>
                  </w:tcBorders>
                  <w:vAlign w:val="center"/>
                  <w:hideMark/>
                </w:tcPr>
                <w:p w14:paraId="4556A437"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852" w:type="dxa"/>
                  <w:tcBorders>
                    <w:top w:val="nil"/>
                    <w:left w:val="nil"/>
                    <w:bottom w:val="single" w:sz="4" w:space="0" w:color="808080"/>
                    <w:right w:val="nil"/>
                  </w:tcBorders>
                  <w:shd w:val="clear" w:color="auto" w:fill="auto"/>
                  <w:noWrap/>
                  <w:vAlign w:val="center"/>
                  <w:hideMark/>
                </w:tcPr>
                <w:p w14:paraId="27E6B4AA"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312</w:t>
                  </w:r>
                </w:p>
              </w:tc>
              <w:tc>
                <w:tcPr>
                  <w:tcW w:w="567" w:type="dxa"/>
                  <w:tcBorders>
                    <w:top w:val="nil"/>
                    <w:left w:val="nil"/>
                    <w:bottom w:val="single" w:sz="4" w:space="0" w:color="808080"/>
                    <w:right w:val="nil"/>
                  </w:tcBorders>
                  <w:shd w:val="clear" w:color="auto" w:fill="auto"/>
                  <w:noWrap/>
                  <w:vAlign w:val="center"/>
                  <w:hideMark/>
                </w:tcPr>
                <w:p w14:paraId="58AD99B3"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131</w:t>
                  </w:r>
                </w:p>
              </w:tc>
              <w:tc>
                <w:tcPr>
                  <w:tcW w:w="750" w:type="dxa"/>
                  <w:tcBorders>
                    <w:top w:val="nil"/>
                    <w:left w:val="nil"/>
                    <w:bottom w:val="single" w:sz="4" w:space="0" w:color="808080"/>
                    <w:right w:val="nil"/>
                  </w:tcBorders>
                  <w:shd w:val="clear" w:color="auto" w:fill="auto"/>
                  <w:noWrap/>
                  <w:vAlign w:val="center"/>
                  <w:hideMark/>
                </w:tcPr>
                <w:p w14:paraId="16EE4DDC"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[42%]</w:t>
                  </w:r>
                </w:p>
              </w:tc>
              <w:tc>
                <w:tcPr>
                  <w:tcW w:w="0" w:type="auto"/>
                  <w:tcBorders>
                    <w:top w:val="nil"/>
                    <w:left w:val="single" w:sz="4" w:space="0" w:color="auto"/>
                    <w:bottom w:val="single" w:sz="4" w:space="0" w:color="808080"/>
                    <w:right w:val="nil"/>
                  </w:tcBorders>
                  <w:shd w:val="clear" w:color="auto" w:fill="auto"/>
                  <w:noWrap/>
                  <w:vAlign w:val="center"/>
                  <w:hideMark/>
                </w:tcPr>
                <w:p w14:paraId="4F2D9EA1" w14:textId="77777777" w:rsidR="00935A92" w:rsidRPr="00935A92" w:rsidRDefault="00935A92" w:rsidP="00DA587F">
                  <w:pPr>
                    <w:spacing w:before="0" w:after="0" w:line="240" w:lineRule="auto"/>
                    <w:jc w:val="right"/>
                    <w:rPr>
                      <w:rFonts w:ascii="Calibri" w:eastAsia="Times New Roman" w:hAnsi="Calibri" w:cs="Calibri"/>
                      <w:b/>
                      <w:bCs/>
                      <w:color w:val="C00000"/>
                      <w:sz w:val="18"/>
                      <w:szCs w:val="20"/>
                      <w:lang w:eastAsia="es-CL"/>
                    </w:rPr>
                  </w:pPr>
                  <w:r w:rsidRPr="00935A92">
                    <w:rPr>
                      <w:rFonts w:ascii="Calibri" w:eastAsia="Times New Roman" w:hAnsi="Calibri" w:cs="Calibri"/>
                      <w:b/>
                      <w:bCs/>
                      <w:color w:val="C00000"/>
                      <w:sz w:val="18"/>
                      <w:szCs w:val="20"/>
                      <w:lang w:eastAsia="es-CL"/>
                    </w:rPr>
                    <w:t>116</w:t>
                  </w:r>
                </w:p>
              </w:tc>
              <w:tc>
                <w:tcPr>
                  <w:tcW w:w="0" w:type="auto"/>
                  <w:tcBorders>
                    <w:top w:val="nil"/>
                    <w:left w:val="nil"/>
                    <w:bottom w:val="single" w:sz="4" w:space="0" w:color="808080"/>
                    <w:right w:val="nil"/>
                  </w:tcBorders>
                  <w:shd w:val="clear" w:color="auto" w:fill="auto"/>
                  <w:noWrap/>
                  <w:vAlign w:val="center"/>
                  <w:hideMark/>
                </w:tcPr>
                <w:p w14:paraId="242B58B0" w14:textId="77777777" w:rsidR="00935A92" w:rsidRPr="00935A92" w:rsidRDefault="00935A92" w:rsidP="00DA587F">
                  <w:pPr>
                    <w:spacing w:before="0" w:after="0" w:line="240" w:lineRule="auto"/>
                    <w:jc w:val="left"/>
                    <w:rPr>
                      <w:rFonts w:ascii="Calibri" w:eastAsia="Times New Roman" w:hAnsi="Calibri" w:cs="Calibri"/>
                      <w:color w:val="C00000"/>
                      <w:sz w:val="18"/>
                      <w:szCs w:val="20"/>
                      <w:lang w:eastAsia="es-CL"/>
                    </w:rPr>
                  </w:pPr>
                  <w:r w:rsidRPr="00935A92">
                    <w:rPr>
                      <w:rFonts w:ascii="Calibri" w:eastAsia="Times New Roman" w:hAnsi="Calibri" w:cs="Calibri"/>
                      <w:color w:val="C00000"/>
                      <w:sz w:val="18"/>
                      <w:szCs w:val="20"/>
                      <w:lang w:eastAsia="es-CL"/>
                    </w:rPr>
                    <w:t>[37%]</w:t>
                  </w:r>
                </w:p>
              </w:tc>
              <w:tc>
                <w:tcPr>
                  <w:tcW w:w="0" w:type="auto"/>
                  <w:tcBorders>
                    <w:top w:val="nil"/>
                    <w:left w:val="nil"/>
                    <w:bottom w:val="single" w:sz="4" w:space="0" w:color="808080"/>
                    <w:right w:val="nil"/>
                  </w:tcBorders>
                  <w:shd w:val="clear" w:color="auto" w:fill="auto"/>
                  <w:noWrap/>
                  <w:vAlign w:val="center"/>
                  <w:hideMark/>
                </w:tcPr>
                <w:p w14:paraId="2DF61561"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90</w:t>
                  </w:r>
                </w:p>
              </w:tc>
              <w:tc>
                <w:tcPr>
                  <w:tcW w:w="0" w:type="auto"/>
                  <w:tcBorders>
                    <w:top w:val="nil"/>
                    <w:left w:val="nil"/>
                    <w:bottom w:val="single" w:sz="4" w:space="0" w:color="808080"/>
                    <w:right w:val="single" w:sz="8" w:space="0" w:color="808080"/>
                  </w:tcBorders>
                  <w:shd w:val="clear" w:color="auto" w:fill="auto"/>
                  <w:noWrap/>
                  <w:vAlign w:val="center"/>
                  <w:hideMark/>
                </w:tcPr>
                <w:p w14:paraId="549F01FA"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26</w:t>
                  </w:r>
                </w:p>
              </w:tc>
            </w:tr>
            <w:tr w:rsidR="002B713C" w:rsidRPr="00DA587F" w14:paraId="5356E152" w14:textId="77777777" w:rsidTr="00E41406">
              <w:trPr>
                <w:trHeight w:val="270"/>
              </w:trPr>
              <w:tc>
                <w:tcPr>
                  <w:tcW w:w="954" w:type="dxa"/>
                  <w:vMerge/>
                  <w:tcBorders>
                    <w:top w:val="nil"/>
                    <w:left w:val="single" w:sz="8" w:space="0" w:color="808080"/>
                    <w:bottom w:val="single" w:sz="18" w:space="0" w:color="999999" w:themeColor="text1" w:themeTint="66"/>
                    <w:right w:val="nil"/>
                  </w:tcBorders>
                  <w:vAlign w:val="center"/>
                  <w:hideMark/>
                </w:tcPr>
                <w:p w14:paraId="0BE9EFA4" w14:textId="77777777" w:rsidR="00935A92" w:rsidRPr="00935A92" w:rsidRDefault="00935A92" w:rsidP="00935A92">
                  <w:pPr>
                    <w:spacing w:before="0" w:after="0" w:line="240" w:lineRule="auto"/>
                    <w:jc w:val="left"/>
                    <w:rPr>
                      <w:rFonts w:ascii="Calibri" w:eastAsia="Times New Roman" w:hAnsi="Calibri" w:cs="Calibri"/>
                      <w:b/>
                      <w:bCs/>
                      <w:color w:val="000000"/>
                      <w:sz w:val="18"/>
                      <w:szCs w:val="20"/>
                      <w:lang w:eastAsia="es-CL"/>
                    </w:rPr>
                  </w:pPr>
                </w:p>
              </w:tc>
              <w:tc>
                <w:tcPr>
                  <w:tcW w:w="1188" w:type="dxa"/>
                  <w:tcBorders>
                    <w:top w:val="nil"/>
                    <w:left w:val="single" w:sz="4" w:space="0" w:color="auto"/>
                    <w:bottom w:val="single" w:sz="18" w:space="0" w:color="999999" w:themeColor="text1" w:themeTint="66"/>
                    <w:right w:val="nil"/>
                  </w:tcBorders>
                  <w:shd w:val="clear" w:color="auto" w:fill="auto"/>
                  <w:noWrap/>
                  <w:vAlign w:val="center"/>
                  <w:hideMark/>
                </w:tcPr>
                <w:p w14:paraId="289B2A64"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mié 08 / ago</w:t>
                  </w:r>
                </w:p>
              </w:tc>
              <w:tc>
                <w:tcPr>
                  <w:tcW w:w="733" w:type="dxa"/>
                  <w:tcBorders>
                    <w:top w:val="nil"/>
                    <w:left w:val="nil"/>
                    <w:bottom w:val="single" w:sz="18" w:space="0" w:color="999999" w:themeColor="text1" w:themeTint="66"/>
                    <w:right w:val="nil"/>
                  </w:tcBorders>
                  <w:shd w:val="clear" w:color="auto" w:fill="auto"/>
                  <w:noWrap/>
                  <w:vAlign w:val="center"/>
                  <w:hideMark/>
                </w:tcPr>
                <w:p w14:paraId="63B60090"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5:16</w:t>
                  </w:r>
                </w:p>
              </w:tc>
              <w:tc>
                <w:tcPr>
                  <w:tcW w:w="662" w:type="dxa"/>
                  <w:tcBorders>
                    <w:top w:val="nil"/>
                    <w:left w:val="nil"/>
                    <w:bottom w:val="single" w:sz="18" w:space="0" w:color="999999" w:themeColor="text1" w:themeTint="66"/>
                    <w:right w:val="single" w:sz="4" w:space="0" w:color="auto"/>
                  </w:tcBorders>
                  <w:shd w:val="clear" w:color="auto" w:fill="auto"/>
                  <w:noWrap/>
                  <w:vAlign w:val="center"/>
                  <w:hideMark/>
                </w:tcPr>
                <w:p w14:paraId="58408408"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16:57</w:t>
                  </w:r>
                </w:p>
              </w:tc>
              <w:tc>
                <w:tcPr>
                  <w:tcW w:w="684" w:type="dxa"/>
                  <w:vMerge/>
                  <w:tcBorders>
                    <w:top w:val="single" w:sz="4" w:space="0" w:color="808080"/>
                    <w:left w:val="nil"/>
                    <w:bottom w:val="single" w:sz="18" w:space="0" w:color="999999" w:themeColor="text1" w:themeTint="66"/>
                    <w:right w:val="nil"/>
                  </w:tcBorders>
                  <w:vAlign w:val="center"/>
                  <w:hideMark/>
                </w:tcPr>
                <w:p w14:paraId="3E15FA14"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514" w:type="dxa"/>
                  <w:vMerge/>
                  <w:tcBorders>
                    <w:top w:val="single" w:sz="4" w:space="0" w:color="808080"/>
                    <w:left w:val="nil"/>
                    <w:bottom w:val="single" w:sz="18" w:space="0" w:color="999999" w:themeColor="text1" w:themeTint="66"/>
                    <w:right w:val="nil"/>
                  </w:tcBorders>
                  <w:vAlign w:val="center"/>
                  <w:hideMark/>
                </w:tcPr>
                <w:p w14:paraId="6C279C91"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p>
              </w:tc>
              <w:tc>
                <w:tcPr>
                  <w:tcW w:w="718" w:type="dxa"/>
                  <w:vMerge/>
                  <w:tcBorders>
                    <w:top w:val="single" w:sz="4" w:space="0" w:color="808080"/>
                    <w:left w:val="nil"/>
                    <w:bottom w:val="single" w:sz="18" w:space="0" w:color="999999" w:themeColor="text1" w:themeTint="66"/>
                    <w:right w:val="single" w:sz="4" w:space="0" w:color="auto"/>
                  </w:tcBorders>
                  <w:vAlign w:val="center"/>
                  <w:hideMark/>
                </w:tcPr>
                <w:p w14:paraId="46AE5592"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p>
              </w:tc>
              <w:tc>
                <w:tcPr>
                  <w:tcW w:w="657" w:type="dxa"/>
                  <w:vMerge/>
                  <w:tcBorders>
                    <w:top w:val="single" w:sz="4" w:space="0" w:color="808080"/>
                    <w:left w:val="single" w:sz="4" w:space="0" w:color="auto"/>
                    <w:bottom w:val="single" w:sz="18" w:space="0" w:color="999999" w:themeColor="text1" w:themeTint="66"/>
                    <w:right w:val="nil"/>
                  </w:tcBorders>
                  <w:vAlign w:val="center"/>
                  <w:hideMark/>
                </w:tcPr>
                <w:p w14:paraId="29159549" w14:textId="77777777" w:rsidR="00935A92" w:rsidRPr="00827461" w:rsidRDefault="00935A92" w:rsidP="00935A92">
                  <w:pPr>
                    <w:spacing w:before="0" w:after="0" w:line="240" w:lineRule="auto"/>
                    <w:jc w:val="left"/>
                    <w:rPr>
                      <w:rFonts w:ascii="Calibri" w:eastAsia="Times New Roman" w:hAnsi="Calibri" w:cs="Calibri"/>
                      <w:b/>
                      <w:color w:val="000000"/>
                      <w:sz w:val="18"/>
                      <w:szCs w:val="20"/>
                      <w:lang w:eastAsia="es-CL"/>
                    </w:rPr>
                  </w:pPr>
                </w:p>
              </w:tc>
              <w:tc>
                <w:tcPr>
                  <w:tcW w:w="939" w:type="dxa"/>
                  <w:vMerge/>
                  <w:tcBorders>
                    <w:top w:val="single" w:sz="4" w:space="0" w:color="808080"/>
                    <w:left w:val="nil"/>
                    <w:bottom w:val="single" w:sz="18" w:space="0" w:color="999999" w:themeColor="text1" w:themeTint="66"/>
                    <w:right w:val="nil"/>
                  </w:tcBorders>
                  <w:vAlign w:val="center"/>
                  <w:hideMark/>
                </w:tcPr>
                <w:p w14:paraId="3C0CE3CB"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0" w:type="auto"/>
                  <w:vMerge/>
                  <w:tcBorders>
                    <w:top w:val="single" w:sz="4" w:space="0" w:color="808080"/>
                    <w:left w:val="nil"/>
                    <w:bottom w:val="single" w:sz="18" w:space="0" w:color="999999" w:themeColor="text1" w:themeTint="66"/>
                    <w:right w:val="nil"/>
                  </w:tcBorders>
                  <w:vAlign w:val="center"/>
                  <w:hideMark/>
                </w:tcPr>
                <w:p w14:paraId="558BA728"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0" w:type="auto"/>
                  <w:vMerge/>
                  <w:tcBorders>
                    <w:top w:val="single" w:sz="4" w:space="0" w:color="808080"/>
                    <w:left w:val="nil"/>
                    <w:bottom w:val="single" w:sz="18" w:space="0" w:color="999999" w:themeColor="text1" w:themeTint="66"/>
                    <w:right w:val="single" w:sz="4" w:space="0" w:color="auto"/>
                  </w:tcBorders>
                  <w:vAlign w:val="center"/>
                  <w:hideMark/>
                </w:tcPr>
                <w:p w14:paraId="69987D26"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852" w:type="dxa"/>
                  <w:tcBorders>
                    <w:top w:val="nil"/>
                    <w:left w:val="nil"/>
                    <w:bottom w:val="single" w:sz="18" w:space="0" w:color="999999" w:themeColor="text1" w:themeTint="66"/>
                    <w:right w:val="nil"/>
                  </w:tcBorders>
                  <w:shd w:val="clear" w:color="auto" w:fill="auto"/>
                  <w:noWrap/>
                  <w:vAlign w:val="center"/>
                  <w:hideMark/>
                </w:tcPr>
                <w:p w14:paraId="1A060FEC"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191</w:t>
                  </w:r>
                </w:p>
              </w:tc>
              <w:tc>
                <w:tcPr>
                  <w:tcW w:w="567" w:type="dxa"/>
                  <w:tcBorders>
                    <w:top w:val="nil"/>
                    <w:left w:val="nil"/>
                    <w:bottom w:val="single" w:sz="18" w:space="0" w:color="999999" w:themeColor="text1" w:themeTint="66"/>
                    <w:right w:val="nil"/>
                  </w:tcBorders>
                  <w:shd w:val="clear" w:color="auto" w:fill="auto"/>
                  <w:noWrap/>
                  <w:vAlign w:val="center"/>
                  <w:hideMark/>
                </w:tcPr>
                <w:p w14:paraId="759D8089"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83</w:t>
                  </w:r>
                </w:p>
              </w:tc>
              <w:tc>
                <w:tcPr>
                  <w:tcW w:w="750" w:type="dxa"/>
                  <w:tcBorders>
                    <w:top w:val="nil"/>
                    <w:left w:val="nil"/>
                    <w:bottom w:val="single" w:sz="18" w:space="0" w:color="999999" w:themeColor="text1" w:themeTint="66"/>
                    <w:right w:val="nil"/>
                  </w:tcBorders>
                  <w:shd w:val="clear" w:color="auto" w:fill="auto"/>
                  <w:noWrap/>
                  <w:vAlign w:val="center"/>
                  <w:hideMark/>
                </w:tcPr>
                <w:p w14:paraId="365903A0"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[43%]</w:t>
                  </w:r>
                </w:p>
              </w:tc>
              <w:tc>
                <w:tcPr>
                  <w:tcW w:w="0" w:type="auto"/>
                  <w:tcBorders>
                    <w:top w:val="nil"/>
                    <w:left w:val="single" w:sz="4" w:space="0" w:color="auto"/>
                    <w:bottom w:val="single" w:sz="18" w:space="0" w:color="999999" w:themeColor="text1" w:themeTint="66"/>
                    <w:right w:val="nil"/>
                  </w:tcBorders>
                  <w:shd w:val="clear" w:color="auto" w:fill="auto"/>
                  <w:noWrap/>
                  <w:vAlign w:val="center"/>
                  <w:hideMark/>
                </w:tcPr>
                <w:p w14:paraId="0FECF4B5" w14:textId="77777777" w:rsidR="00935A92" w:rsidRPr="00935A92" w:rsidRDefault="00935A92" w:rsidP="00DA587F">
                  <w:pPr>
                    <w:spacing w:before="0" w:after="0" w:line="240" w:lineRule="auto"/>
                    <w:jc w:val="right"/>
                    <w:rPr>
                      <w:rFonts w:ascii="Calibri" w:eastAsia="Times New Roman" w:hAnsi="Calibri" w:cs="Calibri"/>
                      <w:b/>
                      <w:bCs/>
                      <w:color w:val="C00000"/>
                      <w:sz w:val="18"/>
                      <w:szCs w:val="20"/>
                      <w:lang w:eastAsia="es-CL"/>
                    </w:rPr>
                  </w:pPr>
                  <w:r w:rsidRPr="00935A92">
                    <w:rPr>
                      <w:rFonts w:ascii="Calibri" w:eastAsia="Times New Roman" w:hAnsi="Calibri" w:cs="Calibri"/>
                      <w:b/>
                      <w:bCs/>
                      <w:color w:val="C00000"/>
                      <w:sz w:val="18"/>
                      <w:szCs w:val="20"/>
                      <w:lang w:eastAsia="es-CL"/>
                    </w:rPr>
                    <w:t>74</w:t>
                  </w:r>
                </w:p>
              </w:tc>
              <w:tc>
                <w:tcPr>
                  <w:tcW w:w="0" w:type="auto"/>
                  <w:tcBorders>
                    <w:top w:val="nil"/>
                    <w:left w:val="nil"/>
                    <w:bottom w:val="single" w:sz="18" w:space="0" w:color="999999" w:themeColor="text1" w:themeTint="66"/>
                    <w:right w:val="nil"/>
                  </w:tcBorders>
                  <w:shd w:val="clear" w:color="auto" w:fill="auto"/>
                  <w:noWrap/>
                  <w:vAlign w:val="center"/>
                  <w:hideMark/>
                </w:tcPr>
                <w:p w14:paraId="10748698" w14:textId="77777777" w:rsidR="00935A92" w:rsidRPr="00935A92" w:rsidRDefault="00935A92" w:rsidP="00DA587F">
                  <w:pPr>
                    <w:spacing w:before="0" w:after="0" w:line="240" w:lineRule="auto"/>
                    <w:jc w:val="left"/>
                    <w:rPr>
                      <w:rFonts w:ascii="Calibri" w:eastAsia="Times New Roman" w:hAnsi="Calibri" w:cs="Calibri"/>
                      <w:color w:val="C00000"/>
                      <w:sz w:val="18"/>
                      <w:szCs w:val="20"/>
                      <w:lang w:eastAsia="es-CL"/>
                    </w:rPr>
                  </w:pPr>
                  <w:r w:rsidRPr="00935A92">
                    <w:rPr>
                      <w:rFonts w:ascii="Calibri" w:eastAsia="Times New Roman" w:hAnsi="Calibri" w:cs="Calibri"/>
                      <w:color w:val="C00000"/>
                      <w:sz w:val="18"/>
                      <w:szCs w:val="20"/>
                      <w:lang w:eastAsia="es-CL"/>
                    </w:rPr>
                    <w:t>[39%]</w:t>
                  </w:r>
                </w:p>
              </w:tc>
              <w:tc>
                <w:tcPr>
                  <w:tcW w:w="0" w:type="auto"/>
                  <w:tcBorders>
                    <w:top w:val="nil"/>
                    <w:left w:val="nil"/>
                    <w:bottom w:val="single" w:sz="18" w:space="0" w:color="999999" w:themeColor="text1" w:themeTint="66"/>
                    <w:right w:val="nil"/>
                  </w:tcBorders>
                  <w:shd w:val="clear" w:color="auto" w:fill="auto"/>
                  <w:noWrap/>
                  <w:vAlign w:val="center"/>
                  <w:hideMark/>
                </w:tcPr>
                <w:p w14:paraId="615C2998"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66</w:t>
                  </w:r>
                </w:p>
              </w:tc>
              <w:tc>
                <w:tcPr>
                  <w:tcW w:w="0" w:type="auto"/>
                  <w:tcBorders>
                    <w:top w:val="nil"/>
                    <w:left w:val="nil"/>
                    <w:bottom w:val="single" w:sz="18" w:space="0" w:color="999999" w:themeColor="text1" w:themeTint="66"/>
                    <w:right w:val="single" w:sz="8" w:space="0" w:color="808080"/>
                  </w:tcBorders>
                  <w:shd w:val="clear" w:color="auto" w:fill="auto"/>
                  <w:noWrap/>
                  <w:vAlign w:val="center"/>
                  <w:hideMark/>
                </w:tcPr>
                <w:p w14:paraId="27B484C9"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8</w:t>
                  </w:r>
                </w:p>
              </w:tc>
            </w:tr>
            <w:tr w:rsidR="002B713C" w:rsidRPr="00DA587F" w14:paraId="0CF07C48" w14:textId="77777777" w:rsidTr="00E41406">
              <w:trPr>
                <w:trHeight w:val="255"/>
              </w:trPr>
              <w:tc>
                <w:tcPr>
                  <w:tcW w:w="954" w:type="dxa"/>
                  <w:vMerge w:val="restart"/>
                  <w:tcBorders>
                    <w:top w:val="single" w:sz="18" w:space="0" w:color="999999" w:themeColor="text1" w:themeTint="66"/>
                    <w:left w:val="single" w:sz="8" w:space="0" w:color="808080"/>
                    <w:bottom w:val="single" w:sz="8" w:space="0" w:color="808080"/>
                    <w:right w:val="nil"/>
                  </w:tcBorders>
                  <w:shd w:val="clear" w:color="auto" w:fill="auto"/>
                  <w:noWrap/>
                  <w:vAlign w:val="center"/>
                  <w:hideMark/>
                </w:tcPr>
                <w:p w14:paraId="470ED983"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R2-PAC-48H</w:t>
                  </w:r>
                </w:p>
              </w:tc>
              <w:tc>
                <w:tcPr>
                  <w:tcW w:w="1188" w:type="dxa"/>
                  <w:tcBorders>
                    <w:top w:val="single" w:sz="18" w:space="0" w:color="999999" w:themeColor="text1" w:themeTint="66"/>
                    <w:left w:val="single" w:sz="4" w:space="0" w:color="auto"/>
                    <w:bottom w:val="single" w:sz="4" w:space="0" w:color="808080"/>
                    <w:right w:val="nil"/>
                  </w:tcBorders>
                  <w:shd w:val="clear" w:color="auto" w:fill="auto"/>
                  <w:noWrap/>
                  <w:vAlign w:val="center"/>
                  <w:hideMark/>
                </w:tcPr>
                <w:p w14:paraId="1FBB3E73"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mié 08 / ago</w:t>
                  </w:r>
                </w:p>
              </w:tc>
              <w:tc>
                <w:tcPr>
                  <w:tcW w:w="733" w:type="dxa"/>
                  <w:tcBorders>
                    <w:top w:val="single" w:sz="18" w:space="0" w:color="999999" w:themeColor="text1" w:themeTint="66"/>
                    <w:left w:val="nil"/>
                    <w:bottom w:val="single" w:sz="4" w:space="0" w:color="808080"/>
                    <w:right w:val="nil"/>
                  </w:tcBorders>
                  <w:shd w:val="clear" w:color="auto" w:fill="auto"/>
                  <w:noWrap/>
                  <w:vAlign w:val="center"/>
                  <w:hideMark/>
                </w:tcPr>
                <w:p w14:paraId="6D577CAB"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20:08</w:t>
                  </w:r>
                </w:p>
              </w:tc>
              <w:tc>
                <w:tcPr>
                  <w:tcW w:w="662" w:type="dxa"/>
                  <w:tcBorders>
                    <w:top w:val="single" w:sz="18" w:space="0" w:color="999999" w:themeColor="text1" w:themeTint="66"/>
                    <w:left w:val="nil"/>
                    <w:bottom w:val="single" w:sz="4" w:space="0" w:color="808080"/>
                    <w:right w:val="single" w:sz="4" w:space="0" w:color="auto"/>
                  </w:tcBorders>
                  <w:shd w:val="clear" w:color="auto" w:fill="auto"/>
                  <w:noWrap/>
                  <w:vAlign w:val="center"/>
                  <w:hideMark/>
                </w:tcPr>
                <w:p w14:paraId="5056A37B"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23:54</w:t>
                  </w:r>
                </w:p>
              </w:tc>
              <w:tc>
                <w:tcPr>
                  <w:tcW w:w="684" w:type="dxa"/>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26CA8D29"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647</w:t>
                  </w:r>
                </w:p>
              </w:tc>
              <w:tc>
                <w:tcPr>
                  <w:tcW w:w="514" w:type="dxa"/>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439631D0"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26</w:t>
                  </w:r>
                </w:p>
              </w:tc>
              <w:tc>
                <w:tcPr>
                  <w:tcW w:w="718" w:type="dxa"/>
                  <w:vMerge w:val="restart"/>
                  <w:tcBorders>
                    <w:top w:val="single" w:sz="18" w:space="0" w:color="999999" w:themeColor="text1" w:themeTint="66"/>
                    <w:left w:val="nil"/>
                    <w:bottom w:val="single" w:sz="8" w:space="0" w:color="808080"/>
                    <w:right w:val="single" w:sz="4" w:space="0" w:color="auto"/>
                  </w:tcBorders>
                  <w:shd w:val="clear" w:color="auto" w:fill="auto"/>
                  <w:noWrap/>
                  <w:vAlign w:val="center"/>
                  <w:hideMark/>
                </w:tcPr>
                <w:p w14:paraId="7401E32F"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[4%]</w:t>
                  </w:r>
                </w:p>
              </w:tc>
              <w:tc>
                <w:tcPr>
                  <w:tcW w:w="657" w:type="dxa"/>
                  <w:vMerge w:val="restart"/>
                  <w:tcBorders>
                    <w:top w:val="single" w:sz="18" w:space="0" w:color="999999" w:themeColor="text1" w:themeTint="66"/>
                    <w:left w:val="single" w:sz="4" w:space="0" w:color="auto"/>
                    <w:bottom w:val="nil"/>
                    <w:right w:val="nil"/>
                  </w:tcBorders>
                  <w:shd w:val="clear" w:color="auto" w:fill="auto"/>
                  <w:noWrap/>
                  <w:vAlign w:val="center"/>
                  <w:hideMark/>
                </w:tcPr>
                <w:p w14:paraId="07756E20" w14:textId="77777777" w:rsidR="00935A92" w:rsidRPr="00827461" w:rsidRDefault="00935A92" w:rsidP="00935A92">
                  <w:pPr>
                    <w:spacing w:before="0" w:after="0" w:line="240" w:lineRule="auto"/>
                    <w:jc w:val="right"/>
                    <w:rPr>
                      <w:rFonts w:ascii="Calibri" w:eastAsia="Times New Roman" w:hAnsi="Calibri" w:cs="Calibri"/>
                      <w:b/>
                      <w:color w:val="A6A6A6"/>
                      <w:sz w:val="18"/>
                      <w:szCs w:val="20"/>
                      <w:lang w:eastAsia="es-CL"/>
                    </w:rPr>
                  </w:pPr>
                  <w:r w:rsidRPr="00827461">
                    <w:rPr>
                      <w:rFonts w:ascii="Calibri" w:eastAsia="Times New Roman" w:hAnsi="Calibri" w:cs="Calibri"/>
                      <w:b/>
                      <w:color w:val="A6A6A6"/>
                      <w:sz w:val="18"/>
                      <w:szCs w:val="20"/>
                      <w:lang w:eastAsia="es-CL"/>
                    </w:rPr>
                    <w:t>0</w:t>
                  </w:r>
                </w:p>
              </w:tc>
              <w:tc>
                <w:tcPr>
                  <w:tcW w:w="939" w:type="dxa"/>
                  <w:vMerge w:val="restart"/>
                  <w:tcBorders>
                    <w:top w:val="single" w:sz="18" w:space="0" w:color="999999" w:themeColor="text1" w:themeTint="66"/>
                    <w:left w:val="nil"/>
                    <w:bottom w:val="nil"/>
                    <w:right w:val="nil"/>
                  </w:tcBorders>
                  <w:shd w:val="clear" w:color="auto" w:fill="auto"/>
                  <w:noWrap/>
                  <w:vAlign w:val="center"/>
                  <w:hideMark/>
                </w:tcPr>
                <w:p w14:paraId="3F0E7267" w14:textId="77777777" w:rsidR="00935A92" w:rsidRPr="00935A92" w:rsidRDefault="00935A92" w:rsidP="00935A92">
                  <w:pPr>
                    <w:spacing w:before="0" w:after="0" w:line="240" w:lineRule="auto"/>
                    <w:jc w:val="left"/>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c>
                <w:tcPr>
                  <w:tcW w:w="0" w:type="auto"/>
                  <w:vMerge w:val="restart"/>
                  <w:tcBorders>
                    <w:top w:val="single" w:sz="18" w:space="0" w:color="999999" w:themeColor="text1" w:themeTint="66"/>
                    <w:left w:val="nil"/>
                    <w:bottom w:val="nil"/>
                    <w:right w:val="nil"/>
                  </w:tcBorders>
                  <w:shd w:val="clear" w:color="auto" w:fill="auto"/>
                  <w:noWrap/>
                  <w:vAlign w:val="center"/>
                  <w:hideMark/>
                </w:tcPr>
                <w:p w14:paraId="2847BCC6" w14:textId="77777777" w:rsidR="00935A92" w:rsidRPr="00935A92" w:rsidRDefault="00935A92" w:rsidP="00935A92">
                  <w:pPr>
                    <w:spacing w:before="0" w:after="0" w:line="240" w:lineRule="auto"/>
                    <w:jc w:val="center"/>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c>
                <w:tcPr>
                  <w:tcW w:w="0" w:type="auto"/>
                  <w:vMerge w:val="restart"/>
                  <w:tcBorders>
                    <w:top w:val="single" w:sz="18" w:space="0" w:color="999999" w:themeColor="text1" w:themeTint="66"/>
                    <w:left w:val="nil"/>
                    <w:bottom w:val="nil"/>
                    <w:right w:val="single" w:sz="4" w:space="0" w:color="auto"/>
                  </w:tcBorders>
                  <w:shd w:val="clear" w:color="auto" w:fill="auto"/>
                  <w:noWrap/>
                  <w:vAlign w:val="center"/>
                  <w:hideMark/>
                </w:tcPr>
                <w:p w14:paraId="6321CC39" w14:textId="77777777" w:rsidR="00935A92" w:rsidRPr="00935A92" w:rsidRDefault="00935A92" w:rsidP="00935A92">
                  <w:pPr>
                    <w:spacing w:before="0" w:after="0" w:line="240" w:lineRule="auto"/>
                    <w:jc w:val="center"/>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c>
                <w:tcPr>
                  <w:tcW w:w="852" w:type="dxa"/>
                  <w:tcBorders>
                    <w:top w:val="single" w:sz="18" w:space="0" w:color="999999" w:themeColor="text1" w:themeTint="66"/>
                    <w:left w:val="nil"/>
                    <w:bottom w:val="single" w:sz="4" w:space="0" w:color="808080"/>
                    <w:right w:val="nil"/>
                  </w:tcBorders>
                  <w:shd w:val="clear" w:color="auto" w:fill="auto"/>
                  <w:noWrap/>
                  <w:vAlign w:val="center"/>
                  <w:hideMark/>
                </w:tcPr>
                <w:p w14:paraId="22A48DCF"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58</w:t>
                  </w:r>
                </w:p>
              </w:tc>
              <w:tc>
                <w:tcPr>
                  <w:tcW w:w="567" w:type="dxa"/>
                  <w:tcBorders>
                    <w:top w:val="single" w:sz="18" w:space="0" w:color="999999" w:themeColor="text1" w:themeTint="66"/>
                    <w:left w:val="nil"/>
                    <w:bottom w:val="single" w:sz="4" w:space="0" w:color="808080"/>
                    <w:right w:val="nil"/>
                  </w:tcBorders>
                  <w:shd w:val="clear" w:color="auto" w:fill="auto"/>
                  <w:noWrap/>
                  <w:vAlign w:val="center"/>
                  <w:hideMark/>
                </w:tcPr>
                <w:p w14:paraId="1DE115A5"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11</w:t>
                  </w:r>
                </w:p>
              </w:tc>
              <w:tc>
                <w:tcPr>
                  <w:tcW w:w="750" w:type="dxa"/>
                  <w:tcBorders>
                    <w:top w:val="single" w:sz="18" w:space="0" w:color="999999" w:themeColor="text1" w:themeTint="66"/>
                    <w:left w:val="nil"/>
                    <w:bottom w:val="single" w:sz="4" w:space="0" w:color="808080"/>
                    <w:right w:val="nil"/>
                  </w:tcBorders>
                  <w:shd w:val="clear" w:color="auto" w:fill="auto"/>
                  <w:noWrap/>
                  <w:vAlign w:val="center"/>
                  <w:hideMark/>
                </w:tcPr>
                <w:p w14:paraId="5F080D71"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[19%]</w:t>
                  </w:r>
                </w:p>
              </w:tc>
              <w:tc>
                <w:tcPr>
                  <w:tcW w:w="0" w:type="auto"/>
                  <w:tcBorders>
                    <w:top w:val="single" w:sz="18" w:space="0" w:color="999999" w:themeColor="text1" w:themeTint="66"/>
                    <w:left w:val="single" w:sz="4" w:space="0" w:color="auto"/>
                    <w:bottom w:val="single" w:sz="4" w:space="0" w:color="808080"/>
                    <w:right w:val="nil"/>
                  </w:tcBorders>
                  <w:shd w:val="clear" w:color="auto" w:fill="auto"/>
                  <w:noWrap/>
                  <w:vAlign w:val="center"/>
                  <w:hideMark/>
                </w:tcPr>
                <w:p w14:paraId="52F89239" w14:textId="77777777" w:rsidR="00935A92" w:rsidRPr="00935A92" w:rsidRDefault="00935A92" w:rsidP="00DA587F">
                  <w:pPr>
                    <w:spacing w:before="0" w:after="0" w:line="240" w:lineRule="auto"/>
                    <w:jc w:val="right"/>
                    <w:rPr>
                      <w:rFonts w:ascii="Calibri" w:eastAsia="Times New Roman" w:hAnsi="Calibri" w:cs="Calibri"/>
                      <w:b/>
                      <w:bCs/>
                      <w:color w:val="A6A6A6"/>
                      <w:sz w:val="18"/>
                      <w:szCs w:val="20"/>
                      <w:lang w:eastAsia="es-CL"/>
                    </w:rPr>
                  </w:pPr>
                  <w:r w:rsidRPr="00935A92">
                    <w:rPr>
                      <w:rFonts w:ascii="Calibri" w:eastAsia="Times New Roman" w:hAnsi="Calibri" w:cs="Calibri"/>
                      <w:b/>
                      <w:bCs/>
                      <w:color w:val="A6A6A6"/>
                      <w:sz w:val="18"/>
                      <w:szCs w:val="20"/>
                      <w:lang w:eastAsia="es-CL"/>
                    </w:rPr>
                    <w:t>0</w:t>
                  </w:r>
                </w:p>
              </w:tc>
              <w:tc>
                <w:tcPr>
                  <w:tcW w:w="0" w:type="auto"/>
                  <w:tcBorders>
                    <w:top w:val="single" w:sz="18" w:space="0" w:color="999999" w:themeColor="text1" w:themeTint="66"/>
                    <w:left w:val="nil"/>
                    <w:bottom w:val="single" w:sz="4" w:space="0" w:color="808080"/>
                    <w:right w:val="nil"/>
                  </w:tcBorders>
                  <w:shd w:val="clear" w:color="auto" w:fill="auto"/>
                  <w:noWrap/>
                  <w:vAlign w:val="center"/>
                  <w:hideMark/>
                </w:tcPr>
                <w:p w14:paraId="250E7D4F" w14:textId="77777777" w:rsidR="00935A92" w:rsidRPr="00935A92" w:rsidRDefault="00935A92" w:rsidP="00DA587F">
                  <w:pPr>
                    <w:spacing w:before="0" w:after="0" w:line="240" w:lineRule="auto"/>
                    <w:jc w:val="left"/>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c>
                <w:tcPr>
                  <w:tcW w:w="0" w:type="auto"/>
                  <w:tcBorders>
                    <w:top w:val="single" w:sz="18" w:space="0" w:color="999999" w:themeColor="text1" w:themeTint="66"/>
                    <w:left w:val="nil"/>
                    <w:bottom w:val="single" w:sz="4" w:space="0" w:color="808080"/>
                    <w:right w:val="nil"/>
                  </w:tcBorders>
                  <w:shd w:val="clear" w:color="auto" w:fill="auto"/>
                  <w:noWrap/>
                  <w:vAlign w:val="center"/>
                  <w:hideMark/>
                </w:tcPr>
                <w:p w14:paraId="37EA090E" w14:textId="77777777" w:rsidR="00935A92" w:rsidRPr="00935A92" w:rsidRDefault="00935A92" w:rsidP="00935A92">
                  <w:pPr>
                    <w:spacing w:before="0" w:after="0" w:line="240" w:lineRule="auto"/>
                    <w:jc w:val="center"/>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c>
                <w:tcPr>
                  <w:tcW w:w="0" w:type="auto"/>
                  <w:tcBorders>
                    <w:top w:val="single" w:sz="18" w:space="0" w:color="999999" w:themeColor="text1" w:themeTint="66"/>
                    <w:left w:val="nil"/>
                    <w:bottom w:val="single" w:sz="4" w:space="0" w:color="808080"/>
                    <w:right w:val="single" w:sz="8" w:space="0" w:color="808080"/>
                  </w:tcBorders>
                  <w:shd w:val="clear" w:color="auto" w:fill="auto"/>
                  <w:noWrap/>
                  <w:vAlign w:val="center"/>
                  <w:hideMark/>
                </w:tcPr>
                <w:p w14:paraId="286A3142" w14:textId="77777777" w:rsidR="00935A92" w:rsidRPr="00935A92" w:rsidRDefault="00935A92" w:rsidP="00935A92">
                  <w:pPr>
                    <w:spacing w:before="0" w:after="0" w:line="240" w:lineRule="auto"/>
                    <w:jc w:val="center"/>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r>
            <w:tr w:rsidR="002B713C" w:rsidRPr="00DA587F" w14:paraId="2FAECEFB" w14:textId="77777777" w:rsidTr="00E41406">
              <w:trPr>
                <w:trHeight w:val="255"/>
              </w:trPr>
              <w:tc>
                <w:tcPr>
                  <w:tcW w:w="954" w:type="dxa"/>
                  <w:vMerge/>
                  <w:tcBorders>
                    <w:top w:val="single" w:sz="8" w:space="0" w:color="808080"/>
                    <w:left w:val="single" w:sz="8" w:space="0" w:color="808080"/>
                    <w:bottom w:val="single" w:sz="8" w:space="0" w:color="808080"/>
                    <w:right w:val="nil"/>
                  </w:tcBorders>
                  <w:vAlign w:val="center"/>
                  <w:hideMark/>
                </w:tcPr>
                <w:p w14:paraId="00DC9EB1" w14:textId="77777777" w:rsidR="00935A92" w:rsidRPr="00935A92" w:rsidRDefault="00935A92" w:rsidP="00935A92">
                  <w:pPr>
                    <w:spacing w:before="0" w:after="0" w:line="240" w:lineRule="auto"/>
                    <w:jc w:val="left"/>
                    <w:rPr>
                      <w:rFonts w:ascii="Calibri" w:eastAsia="Times New Roman" w:hAnsi="Calibri" w:cs="Calibri"/>
                      <w:b/>
                      <w:bCs/>
                      <w:color w:val="000000"/>
                      <w:sz w:val="18"/>
                      <w:szCs w:val="20"/>
                      <w:lang w:eastAsia="es-CL"/>
                    </w:rPr>
                  </w:pPr>
                </w:p>
              </w:tc>
              <w:tc>
                <w:tcPr>
                  <w:tcW w:w="1188" w:type="dxa"/>
                  <w:tcBorders>
                    <w:top w:val="nil"/>
                    <w:left w:val="single" w:sz="4" w:space="0" w:color="auto"/>
                    <w:bottom w:val="single" w:sz="4" w:space="0" w:color="808080"/>
                    <w:right w:val="nil"/>
                  </w:tcBorders>
                  <w:shd w:val="clear" w:color="auto" w:fill="auto"/>
                  <w:noWrap/>
                  <w:vAlign w:val="center"/>
                  <w:hideMark/>
                </w:tcPr>
                <w:p w14:paraId="2AC0992F"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jue 09 / ago</w:t>
                  </w:r>
                </w:p>
              </w:tc>
              <w:tc>
                <w:tcPr>
                  <w:tcW w:w="733" w:type="dxa"/>
                  <w:tcBorders>
                    <w:top w:val="nil"/>
                    <w:left w:val="nil"/>
                    <w:bottom w:val="single" w:sz="4" w:space="0" w:color="808080"/>
                    <w:right w:val="nil"/>
                  </w:tcBorders>
                  <w:shd w:val="clear" w:color="auto" w:fill="auto"/>
                  <w:noWrap/>
                  <w:vAlign w:val="center"/>
                  <w:hideMark/>
                </w:tcPr>
                <w:p w14:paraId="39C17259"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5:45</w:t>
                  </w:r>
                </w:p>
              </w:tc>
              <w:tc>
                <w:tcPr>
                  <w:tcW w:w="662" w:type="dxa"/>
                  <w:tcBorders>
                    <w:top w:val="nil"/>
                    <w:left w:val="nil"/>
                    <w:bottom w:val="single" w:sz="4" w:space="0" w:color="808080"/>
                    <w:right w:val="single" w:sz="4" w:space="0" w:color="auto"/>
                  </w:tcBorders>
                  <w:shd w:val="clear" w:color="auto" w:fill="auto"/>
                  <w:noWrap/>
                  <w:vAlign w:val="center"/>
                  <w:hideMark/>
                </w:tcPr>
                <w:p w14:paraId="4D4C903E"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23:54</w:t>
                  </w:r>
                </w:p>
              </w:tc>
              <w:tc>
                <w:tcPr>
                  <w:tcW w:w="684" w:type="dxa"/>
                  <w:vMerge/>
                  <w:tcBorders>
                    <w:top w:val="single" w:sz="4" w:space="0" w:color="808080"/>
                    <w:left w:val="nil"/>
                    <w:bottom w:val="single" w:sz="8" w:space="0" w:color="808080"/>
                    <w:right w:val="nil"/>
                  </w:tcBorders>
                  <w:vAlign w:val="center"/>
                  <w:hideMark/>
                </w:tcPr>
                <w:p w14:paraId="0D467CD5"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514" w:type="dxa"/>
                  <w:vMerge/>
                  <w:tcBorders>
                    <w:top w:val="single" w:sz="4" w:space="0" w:color="808080"/>
                    <w:left w:val="nil"/>
                    <w:bottom w:val="single" w:sz="8" w:space="0" w:color="808080"/>
                    <w:right w:val="nil"/>
                  </w:tcBorders>
                  <w:vAlign w:val="center"/>
                  <w:hideMark/>
                </w:tcPr>
                <w:p w14:paraId="642FB6D7"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p>
              </w:tc>
              <w:tc>
                <w:tcPr>
                  <w:tcW w:w="718" w:type="dxa"/>
                  <w:vMerge/>
                  <w:tcBorders>
                    <w:top w:val="single" w:sz="4" w:space="0" w:color="808080"/>
                    <w:left w:val="nil"/>
                    <w:bottom w:val="single" w:sz="8" w:space="0" w:color="808080"/>
                    <w:right w:val="single" w:sz="4" w:space="0" w:color="auto"/>
                  </w:tcBorders>
                  <w:vAlign w:val="center"/>
                  <w:hideMark/>
                </w:tcPr>
                <w:p w14:paraId="1586508B"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p>
              </w:tc>
              <w:tc>
                <w:tcPr>
                  <w:tcW w:w="657" w:type="dxa"/>
                  <w:vMerge/>
                  <w:tcBorders>
                    <w:top w:val="single" w:sz="4" w:space="0" w:color="808080"/>
                    <w:left w:val="single" w:sz="4" w:space="0" w:color="auto"/>
                    <w:bottom w:val="nil"/>
                    <w:right w:val="nil"/>
                  </w:tcBorders>
                  <w:vAlign w:val="center"/>
                  <w:hideMark/>
                </w:tcPr>
                <w:p w14:paraId="5CCC9054" w14:textId="77777777" w:rsidR="00935A92" w:rsidRPr="00827461" w:rsidRDefault="00935A92" w:rsidP="00935A92">
                  <w:pPr>
                    <w:spacing w:before="0" w:after="0" w:line="240" w:lineRule="auto"/>
                    <w:jc w:val="left"/>
                    <w:rPr>
                      <w:rFonts w:ascii="Calibri" w:eastAsia="Times New Roman" w:hAnsi="Calibri" w:cs="Calibri"/>
                      <w:b/>
                      <w:color w:val="A6A6A6"/>
                      <w:sz w:val="18"/>
                      <w:szCs w:val="20"/>
                      <w:lang w:eastAsia="es-CL"/>
                    </w:rPr>
                  </w:pPr>
                </w:p>
              </w:tc>
              <w:tc>
                <w:tcPr>
                  <w:tcW w:w="939" w:type="dxa"/>
                  <w:vMerge/>
                  <w:tcBorders>
                    <w:top w:val="single" w:sz="4" w:space="0" w:color="808080"/>
                    <w:left w:val="nil"/>
                    <w:bottom w:val="nil"/>
                    <w:right w:val="nil"/>
                  </w:tcBorders>
                  <w:vAlign w:val="center"/>
                  <w:hideMark/>
                </w:tcPr>
                <w:p w14:paraId="2EC9CA52" w14:textId="77777777" w:rsidR="00935A92" w:rsidRPr="00935A92" w:rsidRDefault="00935A92" w:rsidP="00935A92">
                  <w:pPr>
                    <w:spacing w:before="0" w:after="0" w:line="240" w:lineRule="auto"/>
                    <w:jc w:val="left"/>
                    <w:rPr>
                      <w:rFonts w:ascii="Calibri" w:eastAsia="Times New Roman" w:hAnsi="Calibri" w:cs="Calibri"/>
                      <w:color w:val="A6A6A6"/>
                      <w:sz w:val="18"/>
                      <w:szCs w:val="20"/>
                      <w:lang w:eastAsia="es-CL"/>
                    </w:rPr>
                  </w:pPr>
                </w:p>
              </w:tc>
              <w:tc>
                <w:tcPr>
                  <w:tcW w:w="0" w:type="auto"/>
                  <w:vMerge/>
                  <w:tcBorders>
                    <w:top w:val="single" w:sz="4" w:space="0" w:color="808080"/>
                    <w:left w:val="nil"/>
                    <w:bottom w:val="nil"/>
                    <w:right w:val="nil"/>
                  </w:tcBorders>
                  <w:vAlign w:val="center"/>
                  <w:hideMark/>
                </w:tcPr>
                <w:p w14:paraId="0E638389" w14:textId="77777777" w:rsidR="00935A92" w:rsidRPr="00935A92" w:rsidRDefault="00935A92" w:rsidP="00935A92">
                  <w:pPr>
                    <w:spacing w:before="0" w:after="0" w:line="240" w:lineRule="auto"/>
                    <w:jc w:val="left"/>
                    <w:rPr>
                      <w:rFonts w:ascii="Calibri" w:eastAsia="Times New Roman" w:hAnsi="Calibri" w:cs="Calibri"/>
                      <w:color w:val="A6A6A6"/>
                      <w:sz w:val="18"/>
                      <w:szCs w:val="20"/>
                      <w:lang w:eastAsia="es-CL"/>
                    </w:rPr>
                  </w:pPr>
                </w:p>
              </w:tc>
              <w:tc>
                <w:tcPr>
                  <w:tcW w:w="0" w:type="auto"/>
                  <w:vMerge/>
                  <w:tcBorders>
                    <w:top w:val="single" w:sz="4" w:space="0" w:color="808080"/>
                    <w:left w:val="nil"/>
                    <w:bottom w:val="nil"/>
                    <w:right w:val="single" w:sz="4" w:space="0" w:color="auto"/>
                  </w:tcBorders>
                  <w:vAlign w:val="center"/>
                  <w:hideMark/>
                </w:tcPr>
                <w:p w14:paraId="1AB9C6C9" w14:textId="77777777" w:rsidR="00935A92" w:rsidRPr="00935A92" w:rsidRDefault="00935A92" w:rsidP="00935A92">
                  <w:pPr>
                    <w:spacing w:before="0" w:after="0" w:line="240" w:lineRule="auto"/>
                    <w:jc w:val="left"/>
                    <w:rPr>
                      <w:rFonts w:ascii="Calibri" w:eastAsia="Times New Roman" w:hAnsi="Calibri" w:cs="Calibri"/>
                      <w:color w:val="A6A6A6"/>
                      <w:sz w:val="18"/>
                      <w:szCs w:val="20"/>
                      <w:lang w:eastAsia="es-CL"/>
                    </w:rPr>
                  </w:pPr>
                </w:p>
              </w:tc>
              <w:tc>
                <w:tcPr>
                  <w:tcW w:w="852" w:type="dxa"/>
                  <w:tcBorders>
                    <w:top w:val="nil"/>
                    <w:left w:val="nil"/>
                    <w:bottom w:val="single" w:sz="4" w:space="0" w:color="808080"/>
                    <w:right w:val="nil"/>
                  </w:tcBorders>
                  <w:shd w:val="clear" w:color="auto" w:fill="auto"/>
                  <w:noWrap/>
                  <w:vAlign w:val="center"/>
                  <w:hideMark/>
                </w:tcPr>
                <w:p w14:paraId="640BC058"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338</w:t>
                  </w:r>
                </w:p>
              </w:tc>
              <w:tc>
                <w:tcPr>
                  <w:tcW w:w="567" w:type="dxa"/>
                  <w:tcBorders>
                    <w:top w:val="nil"/>
                    <w:left w:val="nil"/>
                    <w:bottom w:val="single" w:sz="4" w:space="0" w:color="808080"/>
                    <w:right w:val="nil"/>
                  </w:tcBorders>
                  <w:shd w:val="clear" w:color="auto" w:fill="auto"/>
                  <w:noWrap/>
                  <w:vAlign w:val="center"/>
                  <w:hideMark/>
                </w:tcPr>
                <w:p w14:paraId="31DEDA12"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9</w:t>
                  </w:r>
                </w:p>
              </w:tc>
              <w:tc>
                <w:tcPr>
                  <w:tcW w:w="750" w:type="dxa"/>
                  <w:tcBorders>
                    <w:top w:val="nil"/>
                    <w:left w:val="nil"/>
                    <w:bottom w:val="single" w:sz="4" w:space="0" w:color="808080"/>
                    <w:right w:val="nil"/>
                  </w:tcBorders>
                  <w:shd w:val="clear" w:color="auto" w:fill="auto"/>
                  <w:noWrap/>
                  <w:vAlign w:val="center"/>
                  <w:hideMark/>
                </w:tcPr>
                <w:p w14:paraId="4D609FCF"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[3%]</w:t>
                  </w:r>
                </w:p>
              </w:tc>
              <w:tc>
                <w:tcPr>
                  <w:tcW w:w="0" w:type="auto"/>
                  <w:tcBorders>
                    <w:top w:val="single" w:sz="4" w:space="0" w:color="808080"/>
                    <w:left w:val="single" w:sz="4" w:space="0" w:color="auto"/>
                    <w:bottom w:val="single" w:sz="4" w:space="0" w:color="808080"/>
                    <w:right w:val="nil"/>
                  </w:tcBorders>
                  <w:shd w:val="clear" w:color="auto" w:fill="auto"/>
                  <w:noWrap/>
                  <w:vAlign w:val="center"/>
                  <w:hideMark/>
                </w:tcPr>
                <w:p w14:paraId="0EDF95AE" w14:textId="77777777" w:rsidR="00935A92" w:rsidRPr="00935A92" w:rsidRDefault="00935A92" w:rsidP="00DA587F">
                  <w:pPr>
                    <w:spacing w:before="0" w:after="0" w:line="240" w:lineRule="auto"/>
                    <w:jc w:val="right"/>
                    <w:rPr>
                      <w:rFonts w:ascii="Calibri" w:eastAsia="Times New Roman" w:hAnsi="Calibri" w:cs="Calibri"/>
                      <w:b/>
                      <w:bCs/>
                      <w:color w:val="A6A6A6"/>
                      <w:sz w:val="18"/>
                      <w:szCs w:val="20"/>
                      <w:lang w:eastAsia="es-CL"/>
                    </w:rPr>
                  </w:pPr>
                  <w:r w:rsidRPr="00935A92">
                    <w:rPr>
                      <w:rFonts w:ascii="Calibri" w:eastAsia="Times New Roman" w:hAnsi="Calibri" w:cs="Calibri"/>
                      <w:b/>
                      <w:bCs/>
                      <w:color w:val="A6A6A6"/>
                      <w:sz w:val="18"/>
                      <w:szCs w:val="20"/>
                      <w:lang w:eastAsia="es-CL"/>
                    </w:rPr>
                    <w:t>0</w:t>
                  </w:r>
                </w:p>
              </w:tc>
              <w:tc>
                <w:tcPr>
                  <w:tcW w:w="0" w:type="auto"/>
                  <w:tcBorders>
                    <w:top w:val="nil"/>
                    <w:left w:val="nil"/>
                    <w:bottom w:val="single" w:sz="4" w:space="0" w:color="808080"/>
                    <w:right w:val="nil"/>
                  </w:tcBorders>
                  <w:shd w:val="clear" w:color="auto" w:fill="auto"/>
                  <w:noWrap/>
                  <w:vAlign w:val="center"/>
                  <w:hideMark/>
                </w:tcPr>
                <w:p w14:paraId="327DE0A5" w14:textId="77777777" w:rsidR="00935A92" w:rsidRPr="00935A92" w:rsidRDefault="00935A92" w:rsidP="00DA587F">
                  <w:pPr>
                    <w:spacing w:before="0" w:after="0" w:line="240" w:lineRule="auto"/>
                    <w:jc w:val="left"/>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c>
                <w:tcPr>
                  <w:tcW w:w="0" w:type="auto"/>
                  <w:tcBorders>
                    <w:top w:val="single" w:sz="4" w:space="0" w:color="808080"/>
                    <w:left w:val="nil"/>
                    <w:bottom w:val="single" w:sz="4" w:space="0" w:color="808080"/>
                    <w:right w:val="nil"/>
                  </w:tcBorders>
                  <w:shd w:val="clear" w:color="auto" w:fill="auto"/>
                  <w:noWrap/>
                  <w:vAlign w:val="center"/>
                  <w:hideMark/>
                </w:tcPr>
                <w:p w14:paraId="221FE8C5" w14:textId="77777777" w:rsidR="00935A92" w:rsidRPr="00935A92" w:rsidRDefault="00935A92" w:rsidP="00935A92">
                  <w:pPr>
                    <w:spacing w:before="0" w:after="0" w:line="240" w:lineRule="auto"/>
                    <w:jc w:val="center"/>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c>
                <w:tcPr>
                  <w:tcW w:w="0" w:type="auto"/>
                  <w:tcBorders>
                    <w:top w:val="single" w:sz="4" w:space="0" w:color="808080"/>
                    <w:left w:val="nil"/>
                    <w:bottom w:val="single" w:sz="4" w:space="0" w:color="808080"/>
                    <w:right w:val="single" w:sz="8" w:space="0" w:color="808080"/>
                  </w:tcBorders>
                  <w:shd w:val="clear" w:color="auto" w:fill="auto"/>
                  <w:noWrap/>
                  <w:vAlign w:val="center"/>
                  <w:hideMark/>
                </w:tcPr>
                <w:p w14:paraId="3D318457" w14:textId="77777777" w:rsidR="00935A92" w:rsidRPr="00935A92" w:rsidRDefault="00935A92" w:rsidP="00935A92">
                  <w:pPr>
                    <w:spacing w:before="0" w:after="0" w:line="240" w:lineRule="auto"/>
                    <w:jc w:val="center"/>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r>
            <w:tr w:rsidR="002B713C" w:rsidRPr="00DA587F" w14:paraId="0A2DBBBB" w14:textId="77777777" w:rsidTr="00E41406">
              <w:trPr>
                <w:trHeight w:val="270"/>
              </w:trPr>
              <w:tc>
                <w:tcPr>
                  <w:tcW w:w="954" w:type="dxa"/>
                  <w:vMerge/>
                  <w:tcBorders>
                    <w:top w:val="single" w:sz="8" w:space="0" w:color="808080"/>
                    <w:left w:val="single" w:sz="8" w:space="0" w:color="808080"/>
                    <w:bottom w:val="single" w:sz="18" w:space="0" w:color="999999" w:themeColor="text1" w:themeTint="66"/>
                    <w:right w:val="nil"/>
                  </w:tcBorders>
                  <w:vAlign w:val="center"/>
                  <w:hideMark/>
                </w:tcPr>
                <w:p w14:paraId="604730B3" w14:textId="77777777" w:rsidR="00935A92" w:rsidRPr="00935A92" w:rsidRDefault="00935A92" w:rsidP="00935A92">
                  <w:pPr>
                    <w:spacing w:before="0" w:after="0" w:line="240" w:lineRule="auto"/>
                    <w:jc w:val="left"/>
                    <w:rPr>
                      <w:rFonts w:ascii="Calibri" w:eastAsia="Times New Roman" w:hAnsi="Calibri" w:cs="Calibri"/>
                      <w:b/>
                      <w:bCs/>
                      <w:color w:val="000000"/>
                      <w:sz w:val="18"/>
                      <w:szCs w:val="20"/>
                      <w:lang w:eastAsia="es-CL"/>
                    </w:rPr>
                  </w:pPr>
                </w:p>
              </w:tc>
              <w:tc>
                <w:tcPr>
                  <w:tcW w:w="1188" w:type="dxa"/>
                  <w:tcBorders>
                    <w:top w:val="nil"/>
                    <w:left w:val="single" w:sz="4" w:space="0" w:color="auto"/>
                    <w:bottom w:val="single" w:sz="18" w:space="0" w:color="999999" w:themeColor="text1" w:themeTint="66"/>
                    <w:right w:val="nil"/>
                  </w:tcBorders>
                  <w:shd w:val="clear" w:color="auto" w:fill="auto"/>
                  <w:noWrap/>
                  <w:vAlign w:val="center"/>
                  <w:hideMark/>
                </w:tcPr>
                <w:p w14:paraId="262421BD"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vie 10 / ago</w:t>
                  </w:r>
                </w:p>
              </w:tc>
              <w:tc>
                <w:tcPr>
                  <w:tcW w:w="733" w:type="dxa"/>
                  <w:tcBorders>
                    <w:top w:val="nil"/>
                    <w:left w:val="nil"/>
                    <w:bottom w:val="single" w:sz="18" w:space="0" w:color="999999" w:themeColor="text1" w:themeTint="66"/>
                    <w:right w:val="nil"/>
                  </w:tcBorders>
                  <w:shd w:val="clear" w:color="auto" w:fill="auto"/>
                  <w:noWrap/>
                  <w:vAlign w:val="center"/>
                  <w:hideMark/>
                </w:tcPr>
                <w:p w14:paraId="532F19EA"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5:46</w:t>
                  </w:r>
                </w:p>
              </w:tc>
              <w:tc>
                <w:tcPr>
                  <w:tcW w:w="662" w:type="dxa"/>
                  <w:tcBorders>
                    <w:top w:val="nil"/>
                    <w:left w:val="nil"/>
                    <w:bottom w:val="single" w:sz="18" w:space="0" w:color="999999" w:themeColor="text1" w:themeTint="66"/>
                    <w:right w:val="single" w:sz="4" w:space="0" w:color="auto"/>
                  </w:tcBorders>
                  <w:shd w:val="clear" w:color="auto" w:fill="auto"/>
                  <w:noWrap/>
                  <w:vAlign w:val="center"/>
                  <w:hideMark/>
                </w:tcPr>
                <w:p w14:paraId="51020012"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19:49</w:t>
                  </w:r>
                </w:p>
              </w:tc>
              <w:tc>
                <w:tcPr>
                  <w:tcW w:w="684" w:type="dxa"/>
                  <w:vMerge/>
                  <w:tcBorders>
                    <w:top w:val="single" w:sz="4" w:space="0" w:color="808080"/>
                    <w:left w:val="nil"/>
                    <w:bottom w:val="single" w:sz="18" w:space="0" w:color="999999" w:themeColor="text1" w:themeTint="66"/>
                    <w:right w:val="nil"/>
                  </w:tcBorders>
                  <w:vAlign w:val="center"/>
                  <w:hideMark/>
                </w:tcPr>
                <w:p w14:paraId="54C9991D"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514" w:type="dxa"/>
                  <w:vMerge/>
                  <w:tcBorders>
                    <w:top w:val="single" w:sz="4" w:space="0" w:color="808080"/>
                    <w:left w:val="nil"/>
                    <w:bottom w:val="single" w:sz="18" w:space="0" w:color="999999" w:themeColor="text1" w:themeTint="66"/>
                    <w:right w:val="nil"/>
                  </w:tcBorders>
                  <w:vAlign w:val="center"/>
                  <w:hideMark/>
                </w:tcPr>
                <w:p w14:paraId="5503E0EC"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p>
              </w:tc>
              <w:tc>
                <w:tcPr>
                  <w:tcW w:w="718" w:type="dxa"/>
                  <w:vMerge/>
                  <w:tcBorders>
                    <w:top w:val="single" w:sz="4" w:space="0" w:color="808080"/>
                    <w:left w:val="nil"/>
                    <w:bottom w:val="single" w:sz="18" w:space="0" w:color="999999" w:themeColor="text1" w:themeTint="66"/>
                    <w:right w:val="single" w:sz="4" w:space="0" w:color="auto"/>
                  </w:tcBorders>
                  <w:vAlign w:val="center"/>
                  <w:hideMark/>
                </w:tcPr>
                <w:p w14:paraId="10D8B373"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p>
              </w:tc>
              <w:tc>
                <w:tcPr>
                  <w:tcW w:w="657" w:type="dxa"/>
                  <w:vMerge/>
                  <w:tcBorders>
                    <w:top w:val="single" w:sz="4" w:space="0" w:color="808080"/>
                    <w:left w:val="single" w:sz="4" w:space="0" w:color="auto"/>
                    <w:bottom w:val="single" w:sz="18" w:space="0" w:color="999999" w:themeColor="text1" w:themeTint="66"/>
                    <w:right w:val="nil"/>
                  </w:tcBorders>
                  <w:vAlign w:val="center"/>
                  <w:hideMark/>
                </w:tcPr>
                <w:p w14:paraId="646903F7" w14:textId="77777777" w:rsidR="00935A92" w:rsidRPr="00827461" w:rsidRDefault="00935A92" w:rsidP="00935A92">
                  <w:pPr>
                    <w:spacing w:before="0" w:after="0" w:line="240" w:lineRule="auto"/>
                    <w:jc w:val="left"/>
                    <w:rPr>
                      <w:rFonts w:ascii="Calibri" w:eastAsia="Times New Roman" w:hAnsi="Calibri" w:cs="Calibri"/>
                      <w:b/>
                      <w:color w:val="A6A6A6"/>
                      <w:sz w:val="18"/>
                      <w:szCs w:val="20"/>
                      <w:lang w:eastAsia="es-CL"/>
                    </w:rPr>
                  </w:pPr>
                </w:p>
              </w:tc>
              <w:tc>
                <w:tcPr>
                  <w:tcW w:w="939" w:type="dxa"/>
                  <w:vMerge/>
                  <w:tcBorders>
                    <w:top w:val="single" w:sz="4" w:space="0" w:color="808080"/>
                    <w:left w:val="nil"/>
                    <w:bottom w:val="single" w:sz="18" w:space="0" w:color="999999" w:themeColor="text1" w:themeTint="66"/>
                    <w:right w:val="nil"/>
                  </w:tcBorders>
                  <w:vAlign w:val="center"/>
                  <w:hideMark/>
                </w:tcPr>
                <w:p w14:paraId="2BC9F59F" w14:textId="77777777" w:rsidR="00935A92" w:rsidRPr="00935A92" w:rsidRDefault="00935A92" w:rsidP="00935A92">
                  <w:pPr>
                    <w:spacing w:before="0" w:after="0" w:line="240" w:lineRule="auto"/>
                    <w:jc w:val="left"/>
                    <w:rPr>
                      <w:rFonts w:ascii="Calibri" w:eastAsia="Times New Roman" w:hAnsi="Calibri" w:cs="Calibri"/>
                      <w:color w:val="A6A6A6"/>
                      <w:sz w:val="18"/>
                      <w:szCs w:val="20"/>
                      <w:lang w:eastAsia="es-CL"/>
                    </w:rPr>
                  </w:pPr>
                </w:p>
              </w:tc>
              <w:tc>
                <w:tcPr>
                  <w:tcW w:w="0" w:type="auto"/>
                  <w:vMerge/>
                  <w:tcBorders>
                    <w:top w:val="single" w:sz="4" w:space="0" w:color="808080"/>
                    <w:left w:val="nil"/>
                    <w:bottom w:val="single" w:sz="18" w:space="0" w:color="999999" w:themeColor="text1" w:themeTint="66"/>
                    <w:right w:val="nil"/>
                  </w:tcBorders>
                  <w:vAlign w:val="center"/>
                  <w:hideMark/>
                </w:tcPr>
                <w:p w14:paraId="7DE094E6" w14:textId="77777777" w:rsidR="00935A92" w:rsidRPr="00935A92" w:rsidRDefault="00935A92" w:rsidP="00935A92">
                  <w:pPr>
                    <w:spacing w:before="0" w:after="0" w:line="240" w:lineRule="auto"/>
                    <w:jc w:val="left"/>
                    <w:rPr>
                      <w:rFonts w:ascii="Calibri" w:eastAsia="Times New Roman" w:hAnsi="Calibri" w:cs="Calibri"/>
                      <w:color w:val="A6A6A6"/>
                      <w:sz w:val="18"/>
                      <w:szCs w:val="20"/>
                      <w:lang w:eastAsia="es-CL"/>
                    </w:rPr>
                  </w:pPr>
                </w:p>
              </w:tc>
              <w:tc>
                <w:tcPr>
                  <w:tcW w:w="0" w:type="auto"/>
                  <w:vMerge/>
                  <w:tcBorders>
                    <w:top w:val="single" w:sz="4" w:space="0" w:color="808080"/>
                    <w:left w:val="nil"/>
                    <w:bottom w:val="single" w:sz="18" w:space="0" w:color="999999" w:themeColor="text1" w:themeTint="66"/>
                    <w:right w:val="single" w:sz="4" w:space="0" w:color="auto"/>
                  </w:tcBorders>
                  <w:vAlign w:val="center"/>
                  <w:hideMark/>
                </w:tcPr>
                <w:p w14:paraId="2BBD27FA" w14:textId="77777777" w:rsidR="00935A92" w:rsidRPr="00935A92" w:rsidRDefault="00935A92" w:rsidP="00935A92">
                  <w:pPr>
                    <w:spacing w:before="0" w:after="0" w:line="240" w:lineRule="auto"/>
                    <w:jc w:val="left"/>
                    <w:rPr>
                      <w:rFonts w:ascii="Calibri" w:eastAsia="Times New Roman" w:hAnsi="Calibri" w:cs="Calibri"/>
                      <w:color w:val="A6A6A6"/>
                      <w:sz w:val="18"/>
                      <w:szCs w:val="20"/>
                      <w:lang w:eastAsia="es-CL"/>
                    </w:rPr>
                  </w:pPr>
                </w:p>
              </w:tc>
              <w:tc>
                <w:tcPr>
                  <w:tcW w:w="852" w:type="dxa"/>
                  <w:tcBorders>
                    <w:top w:val="nil"/>
                    <w:left w:val="nil"/>
                    <w:bottom w:val="single" w:sz="18" w:space="0" w:color="999999" w:themeColor="text1" w:themeTint="66"/>
                    <w:right w:val="nil"/>
                  </w:tcBorders>
                  <w:shd w:val="clear" w:color="auto" w:fill="auto"/>
                  <w:noWrap/>
                  <w:vAlign w:val="center"/>
                  <w:hideMark/>
                </w:tcPr>
                <w:p w14:paraId="12B3755E"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251</w:t>
                  </w:r>
                </w:p>
              </w:tc>
              <w:tc>
                <w:tcPr>
                  <w:tcW w:w="567" w:type="dxa"/>
                  <w:tcBorders>
                    <w:top w:val="nil"/>
                    <w:left w:val="nil"/>
                    <w:bottom w:val="single" w:sz="18" w:space="0" w:color="999999" w:themeColor="text1" w:themeTint="66"/>
                    <w:right w:val="nil"/>
                  </w:tcBorders>
                  <w:shd w:val="clear" w:color="auto" w:fill="auto"/>
                  <w:noWrap/>
                  <w:vAlign w:val="center"/>
                  <w:hideMark/>
                </w:tcPr>
                <w:p w14:paraId="09AA5EEF"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6</w:t>
                  </w:r>
                </w:p>
              </w:tc>
              <w:tc>
                <w:tcPr>
                  <w:tcW w:w="750" w:type="dxa"/>
                  <w:tcBorders>
                    <w:top w:val="nil"/>
                    <w:left w:val="nil"/>
                    <w:bottom w:val="single" w:sz="18" w:space="0" w:color="999999" w:themeColor="text1" w:themeTint="66"/>
                    <w:right w:val="nil"/>
                  </w:tcBorders>
                  <w:shd w:val="clear" w:color="auto" w:fill="auto"/>
                  <w:noWrap/>
                  <w:vAlign w:val="center"/>
                  <w:hideMark/>
                </w:tcPr>
                <w:p w14:paraId="6808AABF"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w:t>
                  </w:r>
                </w:p>
              </w:tc>
              <w:tc>
                <w:tcPr>
                  <w:tcW w:w="0" w:type="auto"/>
                  <w:tcBorders>
                    <w:top w:val="single" w:sz="4" w:space="0" w:color="808080"/>
                    <w:left w:val="single" w:sz="4" w:space="0" w:color="auto"/>
                    <w:bottom w:val="single" w:sz="18" w:space="0" w:color="999999" w:themeColor="text1" w:themeTint="66"/>
                    <w:right w:val="nil"/>
                  </w:tcBorders>
                  <w:shd w:val="clear" w:color="auto" w:fill="auto"/>
                  <w:noWrap/>
                  <w:vAlign w:val="center"/>
                  <w:hideMark/>
                </w:tcPr>
                <w:p w14:paraId="2F8B5CDF" w14:textId="77777777" w:rsidR="00935A92" w:rsidRPr="00935A92" w:rsidRDefault="00935A92" w:rsidP="00DA587F">
                  <w:pPr>
                    <w:spacing w:before="0" w:after="0" w:line="240" w:lineRule="auto"/>
                    <w:jc w:val="right"/>
                    <w:rPr>
                      <w:rFonts w:ascii="Calibri" w:eastAsia="Times New Roman" w:hAnsi="Calibri" w:cs="Calibri"/>
                      <w:b/>
                      <w:bCs/>
                      <w:color w:val="A6A6A6"/>
                      <w:sz w:val="18"/>
                      <w:szCs w:val="20"/>
                      <w:lang w:eastAsia="es-CL"/>
                    </w:rPr>
                  </w:pPr>
                  <w:r w:rsidRPr="00935A92">
                    <w:rPr>
                      <w:rFonts w:ascii="Calibri" w:eastAsia="Times New Roman" w:hAnsi="Calibri" w:cs="Calibri"/>
                      <w:b/>
                      <w:bCs/>
                      <w:color w:val="A6A6A6"/>
                      <w:sz w:val="18"/>
                      <w:szCs w:val="20"/>
                      <w:lang w:eastAsia="es-CL"/>
                    </w:rPr>
                    <w:t>0</w:t>
                  </w:r>
                </w:p>
              </w:tc>
              <w:tc>
                <w:tcPr>
                  <w:tcW w:w="0" w:type="auto"/>
                  <w:tcBorders>
                    <w:top w:val="nil"/>
                    <w:left w:val="nil"/>
                    <w:bottom w:val="single" w:sz="18" w:space="0" w:color="999999" w:themeColor="text1" w:themeTint="66"/>
                    <w:right w:val="nil"/>
                  </w:tcBorders>
                  <w:shd w:val="clear" w:color="auto" w:fill="auto"/>
                  <w:noWrap/>
                  <w:vAlign w:val="center"/>
                  <w:hideMark/>
                </w:tcPr>
                <w:p w14:paraId="107697AE" w14:textId="77777777" w:rsidR="00935A92" w:rsidRPr="00935A92" w:rsidRDefault="00935A92" w:rsidP="00DA587F">
                  <w:pPr>
                    <w:spacing w:before="0" w:after="0" w:line="240" w:lineRule="auto"/>
                    <w:jc w:val="left"/>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c>
                <w:tcPr>
                  <w:tcW w:w="0" w:type="auto"/>
                  <w:tcBorders>
                    <w:top w:val="single" w:sz="4" w:space="0" w:color="808080"/>
                    <w:left w:val="nil"/>
                    <w:bottom w:val="single" w:sz="18" w:space="0" w:color="999999" w:themeColor="text1" w:themeTint="66"/>
                    <w:right w:val="nil"/>
                  </w:tcBorders>
                  <w:shd w:val="clear" w:color="auto" w:fill="auto"/>
                  <w:noWrap/>
                  <w:vAlign w:val="center"/>
                  <w:hideMark/>
                </w:tcPr>
                <w:p w14:paraId="30A59852" w14:textId="77777777" w:rsidR="00935A92" w:rsidRPr="00935A92" w:rsidRDefault="00935A92" w:rsidP="00935A92">
                  <w:pPr>
                    <w:spacing w:before="0" w:after="0" w:line="240" w:lineRule="auto"/>
                    <w:jc w:val="center"/>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c>
                <w:tcPr>
                  <w:tcW w:w="0" w:type="auto"/>
                  <w:tcBorders>
                    <w:top w:val="single" w:sz="4" w:space="0" w:color="808080"/>
                    <w:left w:val="nil"/>
                    <w:bottom w:val="single" w:sz="18" w:space="0" w:color="999999" w:themeColor="text1" w:themeTint="66"/>
                    <w:right w:val="single" w:sz="8" w:space="0" w:color="808080"/>
                  </w:tcBorders>
                  <w:shd w:val="clear" w:color="auto" w:fill="auto"/>
                  <w:noWrap/>
                  <w:vAlign w:val="center"/>
                  <w:hideMark/>
                </w:tcPr>
                <w:p w14:paraId="5BD15EC6" w14:textId="77777777" w:rsidR="00935A92" w:rsidRPr="00935A92" w:rsidRDefault="00935A92" w:rsidP="00935A92">
                  <w:pPr>
                    <w:spacing w:before="0" w:after="0" w:line="240" w:lineRule="auto"/>
                    <w:jc w:val="center"/>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r>
            <w:tr w:rsidR="002B713C" w:rsidRPr="00DA587F" w14:paraId="1D3D4329" w14:textId="77777777" w:rsidTr="00E41406">
              <w:trPr>
                <w:trHeight w:val="255"/>
              </w:trPr>
              <w:tc>
                <w:tcPr>
                  <w:tcW w:w="954" w:type="dxa"/>
                  <w:vMerge w:val="restart"/>
                  <w:tcBorders>
                    <w:top w:val="single" w:sz="18" w:space="0" w:color="999999" w:themeColor="text1" w:themeTint="66"/>
                    <w:left w:val="single" w:sz="8" w:space="0" w:color="808080"/>
                    <w:bottom w:val="single" w:sz="8" w:space="0" w:color="808080"/>
                    <w:right w:val="nil"/>
                  </w:tcBorders>
                  <w:shd w:val="clear" w:color="auto" w:fill="auto"/>
                  <w:noWrap/>
                  <w:vAlign w:val="center"/>
                  <w:hideMark/>
                </w:tcPr>
                <w:p w14:paraId="1787BAB2"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R3-NUN-48H</w:t>
                  </w:r>
                </w:p>
              </w:tc>
              <w:tc>
                <w:tcPr>
                  <w:tcW w:w="1188" w:type="dxa"/>
                  <w:tcBorders>
                    <w:top w:val="single" w:sz="18" w:space="0" w:color="999999" w:themeColor="text1" w:themeTint="66"/>
                    <w:left w:val="single" w:sz="4" w:space="0" w:color="auto"/>
                    <w:bottom w:val="single" w:sz="4" w:space="0" w:color="808080"/>
                    <w:right w:val="nil"/>
                  </w:tcBorders>
                  <w:shd w:val="clear" w:color="auto" w:fill="auto"/>
                  <w:noWrap/>
                  <w:vAlign w:val="center"/>
                  <w:hideMark/>
                </w:tcPr>
                <w:p w14:paraId="4D11F643"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mar 14 / ago</w:t>
                  </w:r>
                </w:p>
              </w:tc>
              <w:tc>
                <w:tcPr>
                  <w:tcW w:w="733" w:type="dxa"/>
                  <w:tcBorders>
                    <w:top w:val="single" w:sz="18" w:space="0" w:color="999999" w:themeColor="text1" w:themeTint="66"/>
                    <w:left w:val="nil"/>
                    <w:bottom w:val="single" w:sz="4" w:space="0" w:color="808080"/>
                    <w:right w:val="nil"/>
                  </w:tcBorders>
                  <w:shd w:val="clear" w:color="auto" w:fill="auto"/>
                  <w:noWrap/>
                  <w:vAlign w:val="center"/>
                  <w:hideMark/>
                </w:tcPr>
                <w:p w14:paraId="452139A3"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16:18</w:t>
                  </w:r>
                </w:p>
              </w:tc>
              <w:tc>
                <w:tcPr>
                  <w:tcW w:w="662" w:type="dxa"/>
                  <w:tcBorders>
                    <w:top w:val="single" w:sz="18" w:space="0" w:color="999999" w:themeColor="text1" w:themeTint="66"/>
                    <w:left w:val="nil"/>
                    <w:bottom w:val="single" w:sz="4" w:space="0" w:color="808080"/>
                    <w:right w:val="single" w:sz="4" w:space="0" w:color="auto"/>
                  </w:tcBorders>
                  <w:shd w:val="clear" w:color="auto" w:fill="auto"/>
                  <w:noWrap/>
                  <w:vAlign w:val="center"/>
                  <w:hideMark/>
                </w:tcPr>
                <w:p w14:paraId="26ACFF21"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23:53</w:t>
                  </w:r>
                </w:p>
              </w:tc>
              <w:tc>
                <w:tcPr>
                  <w:tcW w:w="684" w:type="dxa"/>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55C45174"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561</w:t>
                  </w:r>
                </w:p>
              </w:tc>
              <w:tc>
                <w:tcPr>
                  <w:tcW w:w="514" w:type="dxa"/>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6775BF62"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50</w:t>
                  </w:r>
                </w:p>
              </w:tc>
              <w:tc>
                <w:tcPr>
                  <w:tcW w:w="718" w:type="dxa"/>
                  <w:vMerge w:val="restart"/>
                  <w:tcBorders>
                    <w:top w:val="single" w:sz="18" w:space="0" w:color="999999" w:themeColor="text1" w:themeTint="66"/>
                    <w:left w:val="nil"/>
                    <w:bottom w:val="single" w:sz="8" w:space="0" w:color="808080"/>
                    <w:right w:val="single" w:sz="4" w:space="0" w:color="auto"/>
                  </w:tcBorders>
                  <w:shd w:val="clear" w:color="auto" w:fill="auto"/>
                  <w:noWrap/>
                  <w:vAlign w:val="center"/>
                  <w:hideMark/>
                </w:tcPr>
                <w:p w14:paraId="2B3BF030"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[9%]</w:t>
                  </w:r>
                </w:p>
              </w:tc>
              <w:tc>
                <w:tcPr>
                  <w:tcW w:w="657" w:type="dxa"/>
                  <w:vMerge w:val="restart"/>
                  <w:tcBorders>
                    <w:top w:val="single" w:sz="18" w:space="0" w:color="999999" w:themeColor="text1" w:themeTint="66"/>
                    <w:left w:val="single" w:sz="4" w:space="0" w:color="auto"/>
                    <w:bottom w:val="nil"/>
                    <w:right w:val="nil"/>
                  </w:tcBorders>
                  <w:shd w:val="clear" w:color="auto" w:fill="auto"/>
                  <w:noWrap/>
                  <w:vAlign w:val="center"/>
                  <w:hideMark/>
                </w:tcPr>
                <w:p w14:paraId="357A3642" w14:textId="77777777" w:rsidR="00935A92" w:rsidRPr="00827461" w:rsidRDefault="00935A92" w:rsidP="00935A92">
                  <w:pPr>
                    <w:spacing w:before="0" w:after="0" w:line="240" w:lineRule="auto"/>
                    <w:jc w:val="right"/>
                    <w:rPr>
                      <w:rFonts w:ascii="Calibri" w:eastAsia="Times New Roman" w:hAnsi="Calibri" w:cs="Calibri"/>
                      <w:b/>
                      <w:color w:val="A6A6A6"/>
                      <w:sz w:val="18"/>
                      <w:szCs w:val="20"/>
                      <w:lang w:eastAsia="es-CL"/>
                    </w:rPr>
                  </w:pPr>
                  <w:r w:rsidRPr="00827461">
                    <w:rPr>
                      <w:rFonts w:ascii="Calibri" w:eastAsia="Times New Roman" w:hAnsi="Calibri" w:cs="Calibri"/>
                      <w:b/>
                      <w:color w:val="A6A6A6"/>
                      <w:sz w:val="18"/>
                      <w:szCs w:val="20"/>
                      <w:lang w:eastAsia="es-CL"/>
                    </w:rPr>
                    <w:t>0</w:t>
                  </w:r>
                </w:p>
              </w:tc>
              <w:tc>
                <w:tcPr>
                  <w:tcW w:w="939" w:type="dxa"/>
                  <w:vMerge w:val="restart"/>
                  <w:tcBorders>
                    <w:top w:val="single" w:sz="18" w:space="0" w:color="999999" w:themeColor="text1" w:themeTint="66"/>
                    <w:left w:val="nil"/>
                    <w:bottom w:val="nil"/>
                    <w:right w:val="nil"/>
                  </w:tcBorders>
                  <w:shd w:val="clear" w:color="auto" w:fill="auto"/>
                  <w:noWrap/>
                  <w:vAlign w:val="center"/>
                  <w:hideMark/>
                </w:tcPr>
                <w:p w14:paraId="2C804D22" w14:textId="77777777" w:rsidR="00935A92" w:rsidRPr="00935A92" w:rsidRDefault="00935A92" w:rsidP="00935A92">
                  <w:pPr>
                    <w:spacing w:before="0" w:after="0" w:line="240" w:lineRule="auto"/>
                    <w:jc w:val="left"/>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c>
                <w:tcPr>
                  <w:tcW w:w="0" w:type="auto"/>
                  <w:vMerge w:val="restart"/>
                  <w:tcBorders>
                    <w:top w:val="single" w:sz="18" w:space="0" w:color="999999" w:themeColor="text1" w:themeTint="66"/>
                    <w:left w:val="nil"/>
                    <w:bottom w:val="nil"/>
                    <w:right w:val="nil"/>
                  </w:tcBorders>
                  <w:shd w:val="clear" w:color="auto" w:fill="auto"/>
                  <w:noWrap/>
                  <w:vAlign w:val="center"/>
                  <w:hideMark/>
                </w:tcPr>
                <w:p w14:paraId="511BCBF2" w14:textId="77777777" w:rsidR="00935A92" w:rsidRPr="00935A92" w:rsidRDefault="00935A92" w:rsidP="00935A92">
                  <w:pPr>
                    <w:spacing w:before="0" w:after="0" w:line="240" w:lineRule="auto"/>
                    <w:jc w:val="center"/>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c>
                <w:tcPr>
                  <w:tcW w:w="0" w:type="auto"/>
                  <w:vMerge w:val="restart"/>
                  <w:tcBorders>
                    <w:top w:val="single" w:sz="18" w:space="0" w:color="999999" w:themeColor="text1" w:themeTint="66"/>
                    <w:left w:val="nil"/>
                    <w:bottom w:val="nil"/>
                    <w:right w:val="single" w:sz="4" w:space="0" w:color="auto"/>
                  </w:tcBorders>
                  <w:shd w:val="clear" w:color="auto" w:fill="auto"/>
                  <w:noWrap/>
                  <w:vAlign w:val="center"/>
                  <w:hideMark/>
                </w:tcPr>
                <w:p w14:paraId="326BDE67" w14:textId="77777777" w:rsidR="00935A92" w:rsidRPr="00935A92" w:rsidRDefault="00935A92" w:rsidP="00935A92">
                  <w:pPr>
                    <w:spacing w:before="0" w:after="0" w:line="240" w:lineRule="auto"/>
                    <w:jc w:val="center"/>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c>
                <w:tcPr>
                  <w:tcW w:w="852" w:type="dxa"/>
                  <w:tcBorders>
                    <w:top w:val="single" w:sz="18" w:space="0" w:color="999999" w:themeColor="text1" w:themeTint="66"/>
                    <w:left w:val="nil"/>
                    <w:bottom w:val="single" w:sz="4" w:space="0" w:color="808080"/>
                    <w:right w:val="nil"/>
                  </w:tcBorders>
                  <w:shd w:val="clear" w:color="auto" w:fill="auto"/>
                  <w:noWrap/>
                  <w:vAlign w:val="center"/>
                  <w:hideMark/>
                </w:tcPr>
                <w:p w14:paraId="6F3FE6F0"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122</w:t>
                  </w:r>
                </w:p>
              </w:tc>
              <w:tc>
                <w:tcPr>
                  <w:tcW w:w="567" w:type="dxa"/>
                  <w:tcBorders>
                    <w:top w:val="single" w:sz="18" w:space="0" w:color="999999" w:themeColor="text1" w:themeTint="66"/>
                    <w:left w:val="nil"/>
                    <w:bottom w:val="single" w:sz="4" w:space="0" w:color="808080"/>
                    <w:right w:val="nil"/>
                  </w:tcBorders>
                  <w:shd w:val="clear" w:color="auto" w:fill="auto"/>
                  <w:noWrap/>
                  <w:vAlign w:val="center"/>
                  <w:hideMark/>
                </w:tcPr>
                <w:p w14:paraId="018B7702"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13</w:t>
                  </w:r>
                </w:p>
              </w:tc>
              <w:tc>
                <w:tcPr>
                  <w:tcW w:w="750" w:type="dxa"/>
                  <w:tcBorders>
                    <w:top w:val="single" w:sz="18" w:space="0" w:color="999999" w:themeColor="text1" w:themeTint="66"/>
                    <w:left w:val="nil"/>
                    <w:bottom w:val="single" w:sz="4" w:space="0" w:color="808080"/>
                    <w:right w:val="nil"/>
                  </w:tcBorders>
                  <w:shd w:val="clear" w:color="auto" w:fill="auto"/>
                  <w:noWrap/>
                  <w:vAlign w:val="center"/>
                  <w:hideMark/>
                </w:tcPr>
                <w:p w14:paraId="5E6137E7"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[11%]</w:t>
                  </w:r>
                </w:p>
              </w:tc>
              <w:tc>
                <w:tcPr>
                  <w:tcW w:w="0" w:type="auto"/>
                  <w:tcBorders>
                    <w:top w:val="single" w:sz="18" w:space="0" w:color="999999" w:themeColor="text1" w:themeTint="66"/>
                    <w:left w:val="single" w:sz="4" w:space="0" w:color="auto"/>
                    <w:bottom w:val="single" w:sz="4" w:space="0" w:color="808080"/>
                    <w:right w:val="nil"/>
                  </w:tcBorders>
                  <w:shd w:val="clear" w:color="auto" w:fill="auto"/>
                  <w:noWrap/>
                  <w:vAlign w:val="center"/>
                  <w:hideMark/>
                </w:tcPr>
                <w:p w14:paraId="52AA9141" w14:textId="77777777" w:rsidR="00935A92" w:rsidRPr="00935A92" w:rsidRDefault="00935A92" w:rsidP="00DA587F">
                  <w:pPr>
                    <w:spacing w:before="0" w:after="0" w:line="240" w:lineRule="auto"/>
                    <w:jc w:val="right"/>
                    <w:rPr>
                      <w:rFonts w:ascii="Calibri" w:eastAsia="Times New Roman" w:hAnsi="Calibri" w:cs="Calibri"/>
                      <w:b/>
                      <w:bCs/>
                      <w:color w:val="A6A6A6"/>
                      <w:sz w:val="18"/>
                      <w:szCs w:val="20"/>
                      <w:lang w:eastAsia="es-CL"/>
                    </w:rPr>
                  </w:pPr>
                  <w:r w:rsidRPr="00935A92">
                    <w:rPr>
                      <w:rFonts w:ascii="Calibri" w:eastAsia="Times New Roman" w:hAnsi="Calibri" w:cs="Calibri"/>
                      <w:b/>
                      <w:bCs/>
                      <w:color w:val="A6A6A6"/>
                      <w:sz w:val="18"/>
                      <w:szCs w:val="20"/>
                      <w:lang w:eastAsia="es-CL"/>
                    </w:rPr>
                    <w:t>0</w:t>
                  </w:r>
                </w:p>
              </w:tc>
              <w:tc>
                <w:tcPr>
                  <w:tcW w:w="0" w:type="auto"/>
                  <w:tcBorders>
                    <w:top w:val="single" w:sz="18" w:space="0" w:color="999999" w:themeColor="text1" w:themeTint="66"/>
                    <w:left w:val="nil"/>
                    <w:bottom w:val="single" w:sz="4" w:space="0" w:color="808080"/>
                    <w:right w:val="nil"/>
                  </w:tcBorders>
                  <w:shd w:val="clear" w:color="auto" w:fill="auto"/>
                  <w:noWrap/>
                  <w:vAlign w:val="center"/>
                  <w:hideMark/>
                </w:tcPr>
                <w:p w14:paraId="749344F9" w14:textId="77777777" w:rsidR="00935A92" w:rsidRPr="00935A92" w:rsidRDefault="00935A92" w:rsidP="00DA587F">
                  <w:pPr>
                    <w:spacing w:before="0" w:after="0" w:line="240" w:lineRule="auto"/>
                    <w:jc w:val="left"/>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c>
                <w:tcPr>
                  <w:tcW w:w="0" w:type="auto"/>
                  <w:tcBorders>
                    <w:top w:val="single" w:sz="18" w:space="0" w:color="999999" w:themeColor="text1" w:themeTint="66"/>
                    <w:left w:val="nil"/>
                    <w:bottom w:val="single" w:sz="4" w:space="0" w:color="808080"/>
                    <w:right w:val="nil"/>
                  </w:tcBorders>
                  <w:shd w:val="clear" w:color="auto" w:fill="auto"/>
                  <w:noWrap/>
                  <w:vAlign w:val="center"/>
                  <w:hideMark/>
                </w:tcPr>
                <w:p w14:paraId="50CA06E8" w14:textId="77777777" w:rsidR="00935A92" w:rsidRPr="00935A92" w:rsidRDefault="00935A92" w:rsidP="00935A92">
                  <w:pPr>
                    <w:spacing w:before="0" w:after="0" w:line="240" w:lineRule="auto"/>
                    <w:jc w:val="center"/>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c>
                <w:tcPr>
                  <w:tcW w:w="0" w:type="auto"/>
                  <w:tcBorders>
                    <w:top w:val="single" w:sz="18" w:space="0" w:color="999999" w:themeColor="text1" w:themeTint="66"/>
                    <w:left w:val="nil"/>
                    <w:bottom w:val="single" w:sz="4" w:space="0" w:color="808080"/>
                    <w:right w:val="single" w:sz="8" w:space="0" w:color="808080"/>
                  </w:tcBorders>
                  <w:shd w:val="clear" w:color="auto" w:fill="auto"/>
                  <w:noWrap/>
                  <w:vAlign w:val="center"/>
                  <w:hideMark/>
                </w:tcPr>
                <w:p w14:paraId="7177D542" w14:textId="77777777" w:rsidR="00935A92" w:rsidRPr="00935A92" w:rsidRDefault="00935A92" w:rsidP="00935A92">
                  <w:pPr>
                    <w:spacing w:before="0" w:after="0" w:line="240" w:lineRule="auto"/>
                    <w:jc w:val="center"/>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r>
            <w:tr w:rsidR="002B713C" w:rsidRPr="00DA587F" w14:paraId="03B48A4E" w14:textId="77777777" w:rsidTr="00E41406">
              <w:trPr>
                <w:trHeight w:val="255"/>
              </w:trPr>
              <w:tc>
                <w:tcPr>
                  <w:tcW w:w="954" w:type="dxa"/>
                  <w:vMerge/>
                  <w:tcBorders>
                    <w:top w:val="nil"/>
                    <w:left w:val="single" w:sz="8" w:space="0" w:color="808080"/>
                    <w:bottom w:val="single" w:sz="8" w:space="0" w:color="808080"/>
                    <w:right w:val="nil"/>
                  </w:tcBorders>
                  <w:vAlign w:val="center"/>
                  <w:hideMark/>
                </w:tcPr>
                <w:p w14:paraId="52462AE0" w14:textId="77777777" w:rsidR="00935A92" w:rsidRPr="00935A92" w:rsidRDefault="00935A92" w:rsidP="00935A92">
                  <w:pPr>
                    <w:spacing w:before="0" w:after="0" w:line="240" w:lineRule="auto"/>
                    <w:jc w:val="left"/>
                    <w:rPr>
                      <w:rFonts w:ascii="Calibri" w:eastAsia="Times New Roman" w:hAnsi="Calibri" w:cs="Calibri"/>
                      <w:b/>
                      <w:bCs/>
                      <w:color w:val="000000"/>
                      <w:sz w:val="18"/>
                      <w:szCs w:val="20"/>
                      <w:lang w:eastAsia="es-CL"/>
                    </w:rPr>
                  </w:pPr>
                </w:p>
              </w:tc>
              <w:tc>
                <w:tcPr>
                  <w:tcW w:w="1188" w:type="dxa"/>
                  <w:tcBorders>
                    <w:top w:val="nil"/>
                    <w:left w:val="single" w:sz="4" w:space="0" w:color="auto"/>
                    <w:bottom w:val="single" w:sz="4" w:space="0" w:color="808080"/>
                    <w:right w:val="nil"/>
                  </w:tcBorders>
                  <w:shd w:val="clear" w:color="auto" w:fill="auto"/>
                  <w:noWrap/>
                  <w:vAlign w:val="center"/>
                  <w:hideMark/>
                </w:tcPr>
                <w:p w14:paraId="68E7A8F1"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jue 16 / ago</w:t>
                  </w:r>
                </w:p>
              </w:tc>
              <w:tc>
                <w:tcPr>
                  <w:tcW w:w="733" w:type="dxa"/>
                  <w:tcBorders>
                    <w:top w:val="nil"/>
                    <w:left w:val="nil"/>
                    <w:bottom w:val="single" w:sz="4" w:space="0" w:color="808080"/>
                    <w:right w:val="nil"/>
                  </w:tcBorders>
                  <w:shd w:val="clear" w:color="auto" w:fill="auto"/>
                  <w:noWrap/>
                  <w:vAlign w:val="center"/>
                  <w:hideMark/>
                </w:tcPr>
                <w:p w14:paraId="1A491007"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5:48</w:t>
                  </w:r>
                </w:p>
              </w:tc>
              <w:tc>
                <w:tcPr>
                  <w:tcW w:w="662" w:type="dxa"/>
                  <w:tcBorders>
                    <w:top w:val="nil"/>
                    <w:left w:val="nil"/>
                    <w:bottom w:val="single" w:sz="4" w:space="0" w:color="808080"/>
                    <w:right w:val="single" w:sz="4" w:space="0" w:color="auto"/>
                  </w:tcBorders>
                  <w:shd w:val="clear" w:color="auto" w:fill="auto"/>
                  <w:noWrap/>
                  <w:vAlign w:val="center"/>
                  <w:hideMark/>
                </w:tcPr>
                <w:p w14:paraId="7FF89449"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23:51</w:t>
                  </w:r>
                </w:p>
              </w:tc>
              <w:tc>
                <w:tcPr>
                  <w:tcW w:w="684" w:type="dxa"/>
                  <w:vMerge/>
                  <w:tcBorders>
                    <w:top w:val="single" w:sz="4" w:space="0" w:color="808080"/>
                    <w:left w:val="nil"/>
                    <w:bottom w:val="single" w:sz="8" w:space="0" w:color="808080"/>
                    <w:right w:val="nil"/>
                  </w:tcBorders>
                  <w:vAlign w:val="center"/>
                  <w:hideMark/>
                </w:tcPr>
                <w:p w14:paraId="7E5DBA1D"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514" w:type="dxa"/>
                  <w:vMerge/>
                  <w:tcBorders>
                    <w:top w:val="single" w:sz="4" w:space="0" w:color="808080"/>
                    <w:left w:val="nil"/>
                    <w:bottom w:val="single" w:sz="8" w:space="0" w:color="808080"/>
                    <w:right w:val="nil"/>
                  </w:tcBorders>
                  <w:vAlign w:val="center"/>
                  <w:hideMark/>
                </w:tcPr>
                <w:p w14:paraId="6CB9E5A4"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p>
              </w:tc>
              <w:tc>
                <w:tcPr>
                  <w:tcW w:w="718" w:type="dxa"/>
                  <w:vMerge/>
                  <w:tcBorders>
                    <w:top w:val="single" w:sz="4" w:space="0" w:color="808080"/>
                    <w:left w:val="nil"/>
                    <w:bottom w:val="single" w:sz="8" w:space="0" w:color="808080"/>
                    <w:right w:val="single" w:sz="4" w:space="0" w:color="auto"/>
                  </w:tcBorders>
                  <w:vAlign w:val="center"/>
                  <w:hideMark/>
                </w:tcPr>
                <w:p w14:paraId="32ABAF34"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p>
              </w:tc>
              <w:tc>
                <w:tcPr>
                  <w:tcW w:w="657" w:type="dxa"/>
                  <w:vMerge/>
                  <w:tcBorders>
                    <w:top w:val="single" w:sz="4" w:space="0" w:color="808080"/>
                    <w:left w:val="single" w:sz="4" w:space="0" w:color="auto"/>
                    <w:bottom w:val="nil"/>
                    <w:right w:val="nil"/>
                  </w:tcBorders>
                  <w:vAlign w:val="center"/>
                  <w:hideMark/>
                </w:tcPr>
                <w:p w14:paraId="7F6D23A5" w14:textId="77777777" w:rsidR="00935A92" w:rsidRPr="00827461" w:rsidRDefault="00935A92" w:rsidP="00935A92">
                  <w:pPr>
                    <w:spacing w:before="0" w:after="0" w:line="240" w:lineRule="auto"/>
                    <w:jc w:val="left"/>
                    <w:rPr>
                      <w:rFonts w:ascii="Calibri" w:eastAsia="Times New Roman" w:hAnsi="Calibri" w:cs="Calibri"/>
                      <w:b/>
                      <w:color w:val="A6A6A6"/>
                      <w:sz w:val="18"/>
                      <w:szCs w:val="20"/>
                      <w:lang w:eastAsia="es-CL"/>
                    </w:rPr>
                  </w:pPr>
                </w:p>
              </w:tc>
              <w:tc>
                <w:tcPr>
                  <w:tcW w:w="939" w:type="dxa"/>
                  <w:vMerge/>
                  <w:tcBorders>
                    <w:top w:val="single" w:sz="4" w:space="0" w:color="808080"/>
                    <w:left w:val="nil"/>
                    <w:bottom w:val="nil"/>
                    <w:right w:val="nil"/>
                  </w:tcBorders>
                  <w:vAlign w:val="center"/>
                  <w:hideMark/>
                </w:tcPr>
                <w:p w14:paraId="18FD7544" w14:textId="77777777" w:rsidR="00935A92" w:rsidRPr="00935A92" w:rsidRDefault="00935A92" w:rsidP="00935A92">
                  <w:pPr>
                    <w:spacing w:before="0" w:after="0" w:line="240" w:lineRule="auto"/>
                    <w:jc w:val="left"/>
                    <w:rPr>
                      <w:rFonts w:ascii="Calibri" w:eastAsia="Times New Roman" w:hAnsi="Calibri" w:cs="Calibri"/>
                      <w:color w:val="A6A6A6"/>
                      <w:sz w:val="18"/>
                      <w:szCs w:val="20"/>
                      <w:lang w:eastAsia="es-CL"/>
                    </w:rPr>
                  </w:pPr>
                </w:p>
              </w:tc>
              <w:tc>
                <w:tcPr>
                  <w:tcW w:w="0" w:type="auto"/>
                  <w:vMerge/>
                  <w:tcBorders>
                    <w:top w:val="single" w:sz="4" w:space="0" w:color="808080"/>
                    <w:left w:val="nil"/>
                    <w:bottom w:val="nil"/>
                    <w:right w:val="nil"/>
                  </w:tcBorders>
                  <w:vAlign w:val="center"/>
                  <w:hideMark/>
                </w:tcPr>
                <w:p w14:paraId="4E888326" w14:textId="77777777" w:rsidR="00935A92" w:rsidRPr="00935A92" w:rsidRDefault="00935A92" w:rsidP="00935A92">
                  <w:pPr>
                    <w:spacing w:before="0" w:after="0" w:line="240" w:lineRule="auto"/>
                    <w:jc w:val="left"/>
                    <w:rPr>
                      <w:rFonts w:ascii="Calibri" w:eastAsia="Times New Roman" w:hAnsi="Calibri" w:cs="Calibri"/>
                      <w:color w:val="A6A6A6"/>
                      <w:sz w:val="18"/>
                      <w:szCs w:val="20"/>
                      <w:lang w:eastAsia="es-CL"/>
                    </w:rPr>
                  </w:pPr>
                </w:p>
              </w:tc>
              <w:tc>
                <w:tcPr>
                  <w:tcW w:w="0" w:type="auto"/>
                  <w:vMerge/>
                  <w:tcBorders>
                    <w:top w:val="single" w:sz="4" w:space="0" w:color="808080"/>
                    <w:left w:val="nil"/>
                    <w:bottom w:val="nil"/>
                    <w:right w:val="single" w:sz="4" w:space="0" w:color="auto"/>
                  </w:tcBorders>
                  <w:vAlign w:val="center"/>
                  <w:hideMark/>
                </w:tcPr>
                <w:p w14:paraId="661C33A7" w14:textId="77777777" w:rsidR="00935A92" w:rsidRPr="00935A92" w:rsidRDefault="00935A92" w:rsidP="00935A92">
                  <w:pPr>
                    <w:spacing w:before="0" w:after="0" w:line="240" w:lineRule="auto"/>
                    <w:jc w:val="left"/>
                    <w:rPr>
                      <w:rFonts w:ascii="Calibri" w:eastAsia="Times New Roman" w:hAnsi="Calibri" w:cs="Calibri"/>
                      <w:color w:val="A6A6A6"/>
                      <w:sz w:val="18"/>
                      <w:szCs w:val="20"/>
                      <w:lang w:eastAsia="es-CL"/>
                    </w:rPr>
                  </w:pPr>
                </w:p>
              </w:tc>
              <w:tc>
                <w:tcPr>
                  <w:tcW w:w="852" w:type="dxa"/>
                  <w:tcBorders>
                    <w:top w:val="nil"/>
                    <w:left w:val="nil"/>
                    <w:bottom w:val="single" w:sz="4" w:space="0" w:color="808080"/>
                    <w:right w:val="nil"/>
                  </w:tcBorders>
                  <w:shd w:val="clear" w:color="auto" w:fill="auto"/>
                  <w:noWrap/>
                  <w:vAlign w:val="center"/>
                  <w:hideMark/>
                </w:tcPr>
                <w:p w14:paraId="62F66841"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279</w:t>
                  </w:r>
                </w:p>
              </w:tc>
              <w:tc>
                <w:tcPr>
                  <w:tcW w:w="567" w:type="dxa"/>
                  <w:tcBorders>
                    <w:top w:val="nil"/>
                    <w:left w:val="nil"/>
                    <w:bottom w:val="single" w:sz="4" w:space="0" w:color="808080"/>
                    <w:right w:val="nil"/>
                  </w:tcBorders>
                  <w:shd w:val="clear" w:color="auto" w:fill="auto"/>
                  <w:noWrap/>
                  <w:vAlign w:val="center"/>
                  <w:hideMark/>
                </w:tcPr>
                <w:p w14:paraId="220A769B"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20</w:t>
                  </w:r>
                </w:p>
              </w:tc>
              <w:tc>
                <w:tcPr>
                  <w:tcW w:w="750" w:type="dxa"/>
                  <w:tcBorders>
                    <w:top w:val="nil"/>
                    <w:left w:val="nil"/>
                    <w:bottom w:val="single" w:sz="4" w:space="0" w:color="808080"/>
                    <w:right w:val="nil"/>
                  </w:tcBorders>
                  <w:shd w:val="clear" w:color="auto" w:fill="auto"/>
                  <w:noWrap/>
                  <w:vAlign w:val="center"/>
                  <w:hideMark/>
                </w:tcPr>
                <w:p w14:paraId="0674EEDB"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[7%]</w:t>
                  </w:r>
                </w:p>
              </w:tc>
              <w:tc>
                <w:tcPr>
                  <w:tcW w:w="0" w:type="auto"/>
                  <w:tcBorders>
                    <w:top w:val="single" w:sz="4" w:space="0" w:color="808080"/>
                    <w:left w:val="single" w:sz="4" w:space="0" w:color="auto"/>
                    <w:bottom w:val="single" w:sz="4" w:space="0" w:color="808080"/>
                    <w:right w:val="nil"/>
                  </w:tcBorders>
                  <w:shd w:val="clear" w:color="auto" w:fill="auto"/>
                  <w:noWrap/>
                  <w:vAlign w:val="center"/>
                  <w:hideMark/>
                </w:tcPr>
                <w:p w14:paraId="4EFBF32B" w14:textId="77777777" w:rsidR="00935A92" w:rsidRPr="00935A92" w:rsidRDefault="00935A92" w:rsidP="00DA587F">
                  <w:pPr>
                    <w:spacing w:before="0" w:after="0" w:line="240" w:lineRule="auto"/>
                    <w:jc w:val="right"/>
                    <w:rPr>
                      <w:rFonts w:ascii="Calibri" w:eastAsia="Times New Roman" w:hAnsi="Calibri" w:cs="Calibri"/>
                      <w:b/>
                      <w:bCs/>
                      <w:color w:val="A6A6A6"/>
                      <w:sz w:val="18"/>
                      <w:szCs w:val="20"/>
                      <w:lang w:eastAsia="es-CL"/>
                    </w:rPr>
                  </w:pPr>
                  <w:r w:rsidRPr="00935A92">
                    <w:rPr>
                      <w:rFonts w:ascii="Calibri" w:eastAsia="Times New Roman" w:hAnsi="Calibri" w:cs="Calibri"/>
                      <w:b/>
                      <w:bCs/>
                      <w:color w:val="A6A6A6"/>
                      <w:sz w:val="18"/>
                      <w:szCs w:val="20"/>
                      <w:lang w:eastAsia="es-CL"/>
                    </w:rPr>
                    <w:t>0</w:t>
                  </w:r>
                </w:p>
              </w:tc>
              <w:tc>
                <w:tcPr>
                  <w:tcW w:w="0" w:type="auto"/>
                  <w:tcBorders>
                    <w:top w:val="nil"/>
                    <w:left w:val="nil"/>
                    <w:bottom w:val="single" w:sz="4" w:space="0" w:color="808080"/>
                    <w:right w:val="nil"/>
                  </w:tcBorders>
                  <w:shd w:val="clear" w:color="auto" w:fill="auto"/>
                  <w:noWrap/>
                  <w:vAlign w:val="center"/>
                  <w:hideMark/>
                </w:tcPr>
                <w:p w14:paraId="32AC8786" w14:textId="77777777" w:rsidR="00935A92" w:rsidRPr="00935A92" w:rsidRDefault="00935A92" w:rsidP="00DA587F">
                  <w:pPr>
                    <w:spacing w:before="0" w:after="0" w:line="240" w:lineRule="auto"/>
                    <w:jc w:val="left"/>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c>
                <w:tcPr>
                  <w:tcW w:w="0" w:type="auto"/>
                  <w:tcBorders>
                    <w:top w:val="single" w:sz="4" w:space="0" w:color="808080"/>
                    <w:left w:val="nil"/>
                    <w:bottom w:val="single" w:sz="4" w:space="0" w:color="808080"/>
                    <w:right w:val="nil"/>
                  </w:tcBorders>
                  <w:shd w:val="clear" w:color="auto" w:fill="auto"/>
                  <w:noWrap/>
                  <w:vAlign w:val="center"/>
                  <w:hideMark/>
                </w:tcPr>
                <w:p w14:paraId="1FD7DD6C" w14:textId="77777777" w:rsidR="00935A92" w:rsidRPr="00935A92" w:rsidRDefault="00935A92" w:rsidP="00935A92">
                  <w:pPr>
                    <w:spacing w:before="0" w:after="0" w:line="240" w:lineRule="auto"/>
                    <w:jc w:val="center"/>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c>
                <w:tcPr>
                  <w:tcW w:w="0" w:type="auto"/>
                  <w:tcBorders>
                    <w:top w:val="single" w:sz="4" w:space="0" w:color="808080"/>
                    <w:left w:val="nil"/>
                    <w:bottom w:val="single" w:sz="4" w:space="0" w:color="808080"/>
                    <w:right w:val="single" w:sz="8" w:space="0" w:color="808080"/>
                  </w:tcBorders>
                  <w:shd w:val="clear" w:color="auto" w:fill="auto"/>
                  <w:noWrap/>
                  <w:vAlign w:val="center"/>
                  <w:hideMark/>
                </w:tcPr>
                <w:p w14:paraId="3756457C" w14:textId="77777777" w:rsidR="00935A92" w:rsidRPr="00935A92" w:rsidRDefault="00935A92" w:rsidP="00935A92">
                  <w:pPr>
                    <w:spacing w:before="0" w:after="0" w:line="240" w:lineRule="auto"/>
                    <w:jc w:val="center"/>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r>
            <w:tr w:rsidR="002B713C" w:rsidRPr="00DA587F" w14:paraId="5E980718" w14:textId="77777777" w:rsidTr="00E41406">
              <w:trPr>
                <w:trHeight w:val="270"/>
              </w:trPr>
              <w:tc>
                <w:tcPr>
                  <w:tcW w:w="954" w:type="dxa"/>
                  <w:vMerge/>
                  <w:tcBorders>
                    <w:top w:val="nil"/>
                    <w:left w:val="single" w:sz="8" w:space="0" w:color="808080"/>
                    <w:bottom w:val="single" w:sz="18" w:space="0" w:color="999999" w:themeColor="text1" w:themeTint="66"/>
                    <w:right w:val="nil"/>
                  </w:tcBorders>
                  <w:vAlign w:val="center"/>
                  <w:hideMark/>
                </w:tcPr>
                <w:p w14:paraId="402A8729" w14:textId="77777777" w:rsidR="00935A92" w:rsidRPr="00935A92" w:rsidRDefault="00935A92" w:rsidP="00935A92">
                  <w:pPr>
                    <w:spacing w:before="0" w:after="0" w:line="240" w:lineRule="auto"/>
                    <w:jc w:val="left"/>
                    <w:rPr>
                      <w:rFonts w:ascii="Calibri" w:eastAsia="Times New Roman" w:hAnsi="Calibri" w:cs="Calibri"/>
                      <w:b/>
                      <w:bCs/>
                      <w:color w:val="000000"/>
                      <w:sz w:val="18"/>
                      <w:szCs w:val="20"/>
                      <w:lang w:eastAsia="es-CL"/>
                    </w:rPr>
                  </w:pPr>
                </w:p>
              </w:tc>
              <w:tc>
                <w:tcPr>
                  <w:tcW w:w="1188" w:type="dxa"/>
                  <w:tcBorders>
                    <w:top w:val="nil"/>
                    <w:left w:val="single" w:sz="4" w:space="0" w:color="auto"/>
                    <w:bottom w:val="single" w:sz="18" w:space="0" w:color="999999" w:themeColor="text1" w:themeTint="66"/>
                    <w:right w:val="nil"/>
                  </w:tcBorders>
                  <w:shd w:val="clear" w:color="auto" w:fill="auto"/>
                  <w:noWrap/>
                  <w:vAlign w:val="center"/>
                  <w:hideMark/>
                </w:tcPr>
                <w:p w14:paraId="3A900BE8"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vie 17 / ago</w:t>
                  </w:r>
                </w:p>
              </w:tc>
              <w:tc>
                <w:tcPr>
                  <w:tcW w:w="733" w:type="dxa"/>
                  <w:tcBorders>
                    <w:top w:val="nil"/>
                    <w:left w:val="nil"/>
                    <w:bottom w:val="single" w:sz="18" w:space="0" w:color="999999" w:themeColor="text1" w:themeTint="66"/>
                    <w:right w:val="nil"/>
                  </w:tcBorders>
                  <w:shd w:val="clear" w:color="auto" w:fill="auto"/>
                  <w:noWrap/>
                  <w:vAlign w:val="center"/>
                  <w:hideMark/>
                </w:tcPr>
                <w:p w14:paraId="43259F38"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5:49</w:t>
                  </w:r>
                </w:p>
              </w:tc>
              <w:tc>
                <w:tcPr>
                  <w:tcW w:w="662" w:type="dxa"/>
                  <w:tcBorders>
                    <w:top w:val="nil"/>
                    <w:left w:val="nil"/>
                    <w:bottom w:val="single" w:sz="18" w:space="0" w:color="999999" w:themeColor="text1" w:themeTint="66"/>
                    <w:right w:val="single" w:sz="4" w:space="0" w:color="auto"/>
                  </w:tcBorders>
                  <w:shd w:val="clear" w:color="auto" w:fill="auto"/>
                  <w:noWrap/>
                  <w:vAlign w:val="center"/>
                  <w:hideMark/>
                </w:tcPr>
                <w:p w14:paraId="1559FC51"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16:29</w:t>
                  </w:r>
                </w:p>
              </w:tc>
              <w:tc>
                <w:tcPr>
                  <w:tcW w:w="684" w:type="dxa"/>
                  <w:vMerge/>
                  <w:tcBorders>
                    <w:top w:val="single" w:sz="4" w:space="0" w:color="808080"/>
                    <w:left w:val="nil"/>
                    <w:bottom w:val="single" w:sz="18" w:space="0" w:color="999999" w:themeColor="text1" w:themeTint="66"/>
                    <w:right w:val="nil"/>
                  </w:tcBorders>
                  <w:vAlign w:val="center"/>
                  <w:hideMark/>
                </w:tcPr>
                <w:p w14:paraId="38316227"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514" w:type="dxa"/>
                  <w:vMerge/>
                  <w:tcBorders>
                    <w:top w:val="single" w:sz="4" w:space="0" w:color="808080"/>
                    <w:left w:val="nil"/>
                    <w:bottom w:val="single" w:sz="18" w:space="0" w:color="999999" w:themeColor="text1" w:themeTint="66"/>
                    <w:right w:val="nil"/>
                  </w:tcBorders>
                  <w:vAlign w:val="center"/>
                  <w:hideMark/>
                </w:tcPr>
                <w:p w14:paraId="598F4AE2"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p>
              </w:tc>
              <w:tc>
                <w:tcPr>
                  <w:tcW w:w="718" w:type="dxa"/>
                  <w:vMerge/>
                  <w:tcBorders>
                    <w:top w:val="single" w:sz="4" w:space="0" w:color="808080"/>
                    <w:left w:val="nil"/>
                    <w:bottom w:val="single" w:sz="18" w:space="0" w:color="999999" w:themeColor="text1" w:themeTint="66"/>
                    <w:right w:val="single" w:sz="4" w:space="0" w:color="auto"/>
                  </w:tcBorders>
                  <w:vAlign w:val="center"/>
                  <w:hideMark/>
                </w:tcPr>
                <w:p w14:paraId="69389C56"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p>
              </w:tc>
              <w:tc>
                <w:tcPr>
                  <w:tcW w:w="657" w:type="dxa"/>
                  <w:vMerge/>
                  <w:tcBorders>
                    <w:top w:val="single" w:sz="4" w:space="0" w:color="808080"/>
                    <w:left w:val="single" w:sz="4" w:space="0" w:color="auto"/>
                    <w:bottom w:val="single" w:sz="18" w:space="0" w:color="999999" w:themeColor="text1" w:themeTint="66"/>
                    <w:right w:val="nil"/>
                  </w:tcBorders>
                  <w:vAlign w:val="center"/>
                  <w:hideMark/>
                </w:tcPr>
                <w:p w14:paraId="3BD28016" w14:textId="77777777" w:rsidR="00935A92" w:rsidRPr="00827461" w:rsidRDefault="00935A92" w:rsidP="00935A92">
                  <w:pPr>
                    <w:spacing w:before="0" w:after="0" w:line="240" w:lineRule="auto"/>
                    <w:jc w:val="left"/>
                    <w:rPr>
                      <w:rFonts w:ascii="Calibri" w:eastAsia="Times New Roman" w:hAnsi="Calibri" w:cs="Calibri"/>
                      <w:b/>
                      <w:color w:val="A6A6A6"/>
                      <w:sz w:val="18"/>
                      <w:szCs w:val="20"/>
                      <w:lang w:eastAsia="es-CL"/>
                    </w:rPr>
                  </w:pPr>
                </w:p>
              </w:tc>
              <w:tc>
                <w:tcPr>
                  <w:tcW w:w="939" w:type="dxa"/>
                  <w:vMerge/>
                  <w:tcBorders>
                    <w:top w:val="single" w:sz="4" w:space="0" w:color="808080"/>
                    <w:left w:val="nil"/>
                    <w:bottom w:val="single" w:sz="18" w:space="0" w:color="999999" w:themeColor="text1" w:themeTint="66"/>
                    <w:right w:val="nil"/>
                  </w:tcBorders>
                  <w:vAlign w:val="center"/>
                  <w:hideMark/>
                </w:tcPr>
                <w:p w14:paraId="1588949A" w14:textId="77777777" w:rsidR="00935A92" w:rsidRPr="00935A92" w:rsidRDefault="00935A92" w:rsidP="00935A92">
                  <w:pPr>
                    <w:spacing w:before="0" w:after="0" w:line="240" w:lineRule="auto"/>
                    <w:jc w:val="left"/>
                    <w:rPr>
                      <w:rFonts w:ascii="Calibri" w:eastAsia="Times New Roman" w:hAnsi="Calibri" w:cs="Calibri"/>
                      <w:color w:val="A6A6A6"/>
                      <w:sz w:val="18"/>
                      <w:szCs w:val="20"/>
                      <w:lang w:eastAsia="es-CL"/>
                    </w:rPr>
                  </w:pPr>
                </w:p>
              </w:tc>
              <w:tc>
                <w:tcPr>
                  <w:tcW w:w="0" w:type="auto"/>
                  <w:vMerge/>
                  <w:tcBorders>
                    <w:top w:val="single" w:sz="4" w:space="0" w:color="808080"/>
                    <w:left w:val="nil"/>
                    <w:bottom w:val="single" w:sz="18" w:space="0" w:color="999999" w:themeColor="text1" w:themeTint="66"/>
                    <w:right w:val="nil"/>
                  </w:tcBorders>
                  <w:vAlign w:val="center"/>
                  <w:hideMark/>
                </w:tcPr>
                <w:p w14:paraId="33B98BCC" w14:textId="77777777" w:rsidR="00935A92" w:rsidRPr="00935A92" w:rsidRDefault="00935A92" w:rsidP="00935A92">
                  <w:pPr>
                    <w:spacing w:before="0" w:after="0" w:line="240" w:lineRule="auto"/>
                    <w:jc w:val="left"/>
                    <w:rPr>
                      <w:rFonts w:ascii="Calibri" w:eastAsia="Times New Roman" w:hAnsi="Calibri" w:cs="Calibri"/>
                      <w:color w:val="A6A6A6"/>
                      <w:sz w:val="18"/>
                      <w:szCs w:val="20"/>
                      <w:lang w:eastAsia="es-CL"/>
                    </w:rPr>
                  </w:pPr>
                </w:p>
              </w:tc>
              <w:tc>
                <w:tcPr>
                  <w:tcW w:w="0" w:type="auto"/>
                  <w:vMerge/>
                  <w:tcBorders>
                    <w:top w:val="single" w:sz="4" w:space="0" w:color="808080"/>
                    <w:left w:val="nil"/>
                    <w:bottom w:val="single" w:sz="18" w:space="0" w:color="999999" w:themeColor="text1" w:themeTint="66"/>
                    <w:right w:val="single" w:sz="4" w:space="0" w:color="auto"/>
                  </w:tcBorders>
                  <w:vAlign w:val="center"/>
                  <w:hideMark/>
                </w:tcPr>
                <w:p w14:paraId="7034DF42" w14:textId="77777777" w:rsidR="00935A92" w:rsidRPr="00935A92" w:rsidRDefault="00935A92" w:rsidP="00935A92">
                  <w:pPr>
                    <w:spacing w:before="0" w:after="0" w:line="240" w:lineRule="auto"/>
                    <w:jc w:val="left"/>
                    <w:rPr>
                      <w:rFonts w:ascii="Calibri" w:eastAsia="Times New Roman" w:hAnsi="Calibri" w:cs="Calibri"/>
                      <w:color w:val="A6A6A6"/>
                      <w:sz w:val="18"/>
                      <w:szCs w:val="20"/>
                      <w:lang w:eastAsia="es-CL"/>
                    </w:rPr>
                  </w:pPr>
                </w:p>
              </w:tc>
              <w:tc>
                <w:tcPr>
                  <w:tcW w:w="852" w:type="dxa"/>
                  <w:tcBorders>
                    <w:top w:val="nil"/>
                    <w:left w:val="nil"/>
                    <w:bottom w:val="single" w:sz="18" w:space="0" w:color="999999" w:themeColor="text1" w:themeTint="66"/>
                    <w:right w:val="nil"/>
                  </w:tcBorders>
                  <w:shd w:val="clear" w:color="auto" w:fill="auto"/>
                  <w:noWrap/>
                  <w:vAlign w:val="center"/>
                  <w:hideMark/>
                </w:tcPr>
                <w:p w14:paraId="3765D220"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160</w:t>
                  </w:r>
                </w:p>
              </w:tc>
              <w:tc>
                <w:tcPr>
                  <w:tcW w:w="567" w:type="dxa"/>
                  <w:tcBorders>
                    <w:top w:val="nil"/>
                    <w:left w:val="nil"/>
                    <w:bottom w:val="single" w:sz="18" w:space="0" w:color="999999" w:themeColor="text1" w:themeTint="66"/>
                    <w:right w:val="nil"/>
                  </w:tcBorders>
                  <w:shd w:val="clear" w:color="auto" w:fill="auto"/>
                  <w:noWrap/>
                  <w:vAlign w:val="center"/>
                  <w:hideMark/>
                </w:tcPr>
                <w:p w14:paraId="583AE5DF"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17</w:t>
                  </w:r>
                </w:p>
              </w:tc>
              <w:tc>
                <w:tcPr>
                  <w:tcW w:w="750" w:type="dxa"/>
                  <w:tcBorders>
                    <w:top w:val="nil"/>
                    <w:left w:val="nil"/>
                    <w:bottom w:val="single" w:sz="18" w:space="0" w:color="999999" w:themeColor="text1" w:themeTint="66"/>
                    <w:right w:val="nil"/>
                  </w:tcBorders>
                  <w:shd w:val="clear" w:color="auto" w:fill="auto"/>
                  <w:noWrap/>
                  <w:vAlign w:val="center"/>
                  <w:hideMark/>
                </w:tcPr>
                <w:p w14:paraId="66918A74"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[11%]</w:t>
                  </w:r>
                </w:p>
              </w:tc>
              <w:tc>
                <w:tcPr>
                  <w:tcW w:w="0" w:type="auto"/>
                  <w:tcBorders>
                    <w:top w:val="single" w:sz="4" w:space="0" w:color="808080"/>
                    <w:left w:val="single" w:sz="4" w:space="0" w:color="auto"/>
                    <w:bottom w:val="single" w:sz="18" w:space="0" w:color="999999" w:themeColor="text1" w:themeTint="66"/>
                    <w:right w:val="nil"/>
                  </w:tcBorders>
                  <w:shd w:val="clear" w:color="auto" w:fill="auto"/>
                  <w:noWrap/>
                  <w:vAlign w:val="center"/>
                  <w:hideMark/>
                </w:tcPr>
                <w:p w14:paraId="78797A4D" w14:textId="77777777" w:rsidR="00935A92" w:rsidRPr="00935A92" w:rsidRDefault="00935A92" w:rsidP="00DA587F">
                  <w:pPr>
                    <w:spacing w:before="0" w:after="0" w:line="240" w:lineRule="auto"/>
                    <w:jc w:val="right"/>
                    <w:rPr>
                      <w:rFonts w:ascii="Calibri" w:eastAsia="Times New Roman" w:hAnsi="Calibri" w:cs="Calibri"/>
                      <w:b/>
                      <w:bCs/>
                      <w:color w:val="A6A6A6"/>
                      <w:sz w:val="18"/>
                      <w:szCs w:val="20"/>
                      <w:lang w:eastAsia="es-CL"/>
                    </w:rPr>
                  </w:pPr>
                  <w:r w:rsidRPr="00935A92">
                    <w:rPr>
                      <w:rFonts w:ascii="Calibri" w:eastAsia="Times New Roman" w:hAnsi="Calibri" w:cs="Calibri"/>
                      <w:b/>
                      <w:bCs/>
                      <w:color w:val="A6A6A6"/>
                      <w:sz w:val="18"/>
                      <w:szCs w:val="20"/>
                      <w:lang w:eastAsia="es-CL"/>
                    </w:rPr>
                    <w:t>0</w:t>
                  </w:r>
                </w:p>
              </w:tc>
              <w:tc>
                <w:tcPr>
                  <w:tcW w:w="0" w:type="auto"/>
                  <w:tcBorders>
                    <w:top w:val="nil"/>
                    <w:left w:val="nil"/>
                    <w:bottom w:val="single" w:sz="18" w:space="0" w:color="999999" w:themeColor="text1" w:themeTint="66"/>
                    <w:right w:val="nil"/>
                  </w:tcBorders>
                  <w:shd w:val="clear" w:color="auto" w:fill="auto"/>
                  <w:noWrap/>
                  <w:vAlign w:val="center"/>
                  <w:hideMark/>
                </w:tcPr>
                <w:p w14:paraId="6755C6F8" w14:textId="77777777" w:rsidR="00935A92" w:rsidRPr="00935A92" w:rsidRDefault="00935A92" w:rsidP="00DA587F">
                  <w:pPr>
                    <w:spacing w:before="0" w:after="0" w:line="240" w:lineRule="auto"/>
                    <w:jc w:val="left"/>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c>
                <w:tcPr>
                  <w:tcW w:w="0" w:type="auto"/>
                  <w:tcBorders>
                    <w:top w:val="single" w:sz="4" w:space="0" w:color="808080"/>
                    <w:left w:val="nil"/>
                    <w:bottom w:val="single" w:sz="18" w:space="0" w:color="999999" w:themeColor="text1" w:themeTint="66"/>
                    <w:right w:val="nil"/>
                  </w:tcBorders>
                  <w:shd w:val="clear" w:color="auto" w:fill="auto"/>
                  <w:noWrap/>
                  <w:vAlign w:val="center"/>
                  <w:hideMark/>
                </w:tcPr>
                <w:p w14:paraId="60BF009E" w14:textId="77777777" w:rsidR="00935A92" w:rsidRPr="00935A92" w:rsidRDefault="00935A92" w:rsidP="00935A92">
                  <w:pPr>
                    <w:spacing w:before="0" w:after="0" w:line="240" w:lineRule="auto"/>
                    <w:jc w:val="center"/>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c>
                <w:tcPr>
                  <w:tcW w:w="0" w:type="auto"/>
                  <w:tcBorders>
                    <w:top w:val="single" w:sz="4" w:space="0" w:color="808080"/>
                    <w:left w:val="nil"/>
                    <w:bottom w:val="single" w:sz="18" w:space="0" w:color="999999" w:themeColor="text1" w:themeTint="66"/>
                    <w:right w:val="single" w:sz="8" w:space="0" w:color="808080"/>
                  </w:tcBorders>
                  <w:shd w:val="clear" w:color="auto" w:fill="auto"/>
                  <w:noWrap/>
                  <w:vAlign w:val="center"/>
                  <w:hideMark/>
                </w:tcPr>
                <w:p w14:paraId="1A879627" w14:textId="77777777" w:rsidR="00935A92" w:rsidRPr="00935A92" w:rsidRDefault="00935A92" w:rsidP="00935A92">
                  <w:pPr>
                    <w:spacing w:before="0" w:after="0" w:line="240" w:lineRule="auto"/>
                    <w:jc w:val="center"/>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r>
            <w:tr w:rsidR="002B713C" w:rsidRPr="00DA587F" w14:paraId="47669C18" w14:textId="77777777" w:rsidTr="00E41406">
              <w:trPr>
                <w:trHeight w:val="255"/>
              </w:trPr>
              <w:tc>
                <w:tcPr>
                  <w:tcW w:w="954" w:type="dxa"/>
                  <w:vMerge w:val="restart"/>
                  <w:tcBorders>
                    <w:top w:val="single" w:sz="18" w:space="0" w:color="999999" w:themeColor="text1" w:themeTint="66"/>
                    <w:left w:val="single" w:sz="8" w:space="0" w:color="808080"/>
                    <w:bottom w:val="single" w:sz="8" w:space="0" w:color="808080"/>
                    <w:right w:val="nil"/>
                  </w:tcBorders>
                  <w:shd w:val="clear" w:color="auto" w:fill="auto"/>
                  <w:noWrap/>
                  <w:vAlign w:val="center"/>
                  <w:hideMark/>
                </w:tcPr>
                <w:p w14:paraId="09551504"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R4-SAN-48H</w:t>
                  </w:r>
                </w:p>
              </w:tc>
              <w:tc>
                <w:tcPr>
                  <w:tcW w:w="1188" w:type="dxa"/>
                  <w:tcBorders>
                    <w:top w:val="single" w:sz="18" w:space="0" w:color="999999" w:themeColor="text1" w:themeTint="66"/>
                    <w:left w:val="single" w:sz="4" w:space="0" w:color="auto"/>
                    <w:bottom w:val="single" w:sz="4" w:space="0" w:color="808080"/>
                    <w:right w:val="nil"/>
                  </w:tcBorders>
                  <w:shd w:val="clear" w:color="auto" w:fill="auto"/>
                  <w:noWrap/>
                  <w:vAlign w:val="center"/>
                  <w:hideMark/>
                </w:tcPr>
                <w:p w14:paraId="2013E025"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lun 20 / ago</w:t>
                  </w:r>
                </w:p>
              </w:tc>
              <w:tc>
                <w:tcPr>
                  <w:tcW w:w="733" w:type="dxa"/>
                  <w:tcBorders>
                    <w:top w:val="single" w:sz="18" w:space="0" w:color="999999" w:themeColor="text1" w:themeTint="66"/>
                    <w:left w:val="nil"/>
                    <w:bottom w:val="single" w:sz="4" w:space="0" w:color="808080"/>
                    <w:right w:val="nil"/>
                  </w:tcBorders>
                  <w:shd w:val="clear" w:color="auto" w:fill="auto"/>
                  <w:noWrap/>
                  <w:vAlign w:val="center"/>
                  <w:hideMark/>
                </w:tcPr>
                <w:p w14:paraId="358AACEE"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16:53</w:t>
                  </w:r>
                </w:p>
              </w:tc>
              <w:tc>
                <w:tcPr>
                  <w:tcW w:w="662" w:type="dxa"/>
                  <w:tcBorders>
                    <w:top w:val="single" w:sz="18" w:space="0" w:color="999999" w:themeColor="text1" w:themeTint="66"/>
                    <w:left w:val="nil"/>
                    <w:bottom w:val="single" w:sz="4" w:space="0" w:color="808080"/>
                    <w:right w:val="single" w:sz="4" w:space="0" w:color="auto"/>
                  </w:tcBorders>
                  <w:shd w:val="clear" w:color="auto" w:fill="auto"/>
                  <w:noWrap/>
                  <w:vAlign w:val="center"/>
                  <w:hideMark/>
                </w:tcPr>
                <w:p w14:paraId="2418F6DC"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0:01*</w:t>
                  </w:r>
                </w:p>
              </w:tc>
              <w:tc>
                <w:tcPr>
                  <w:tcW w:w="684" w:type="dxa"/>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6CC32BF0"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724</w:t>
                  </w:r>
                </w:p>
              </w:tc>
              <w:tc>
                <w:tcPr>
                  <w:tcW w:w="514" w:type="dxa"/>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1679841C"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38</w:t>
                  </w:r>
                </w:p>
              </w:tc>
              <w:tc>
                <w:tcPr>
                  <w:tcW w:w="718" w:type="dxa"/>
                  <w:vMerge w:val="restart"/>
                  <w:tcBorders>
                    <w:top w:val="single" w:sz="18" w:space="0" w:color="999999" w:themeColor="text1" w:themeTint="66"/>
                    <w:left w:val="nil"/>
                    <w:bottom w:val="single" w:sz="8" w:space="0" w:color="808080"/>
                    <w:right w:val="single" w:sz="4" w:space="0" w:color="auto"/>
                  </w:tcBorders>
                  <w:shd w:val="clear" w:color="auto" w:fill="auto"/>
                  <w:noWrap/>
                  <w:vAlign w:val="center"/>
                  <w:hideMark/>
                </w:tcPr>
                <w:p w14:paraId="4ECDEBA1"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[5%]</w:t>
                  </w:r>
                </w:p>
              </w:tc>
              <w:tc>
                <w:tcPr>
                  <w:tcW w:w="657" w:type="dxa"/>
                  <w:vMerge w:val="restart"/>
                  <w:tcBorders>
                    <w:top w:val="single" w:sz="18" w:space="0" w:color="999999" w:themeColor="text1" w:themeTint="66"/>
                    <w:left w:val="single" w:sz="4" w:space="0" w:color="auto"/>
                    <w:bottom w:val="single" w:sz="8" w:space="0" w:color="808080"/>
                    <w:right w:val="nil"/>
                  </w:tcBorders>
                  <w:shd w:val="clear" w:color="auto" w:fill="auto"/>
                  <w:noWrap/>
                  <w:vAlign w:val="center"/>
                  <w:hideMark/>
                </w:tcPr>
                <w:p w14:paraId="4CD567F0" w14:textId="77777777" w:rsidR="00935A92" w:rsidRPr="00827461" w:rsidRDefault="00935A92" w:rsidP="00935A92">
                  <w:pPr>
                    <w:spacing w:before="0" w:after="0" w:line="240" w:lineRule="auto"/>
                    <w:jc w:val="right"/>
                    <w:rPr>
                      <w:rFonts w:ascii="Calibri" w:eastAsia="Times New Roman" w:hAnsi="Calibri" w:cs="Calibri"/>
                      <w:b/>
                      <w:color w:val="806000" w:themeColor="accent4" w:themeShade="80"/>
                      <w:sz w:val="18"/>
                      <w:szCs w:val="20"/>
                      <w:lang w:eastAsia="es-CL"/>
                    </w:rPr>
                  </w:pPr>
                  <w:r w:rsidRPr="00827461">
                    <w:rPr>
                      <w:rFonts w:ascii="Calibri" w:eastAsia="Times New Roman" w:hAnsi="Calibri" w:cs="Calibri"/>
                      <w:b/>
                      <w:color w:val="806000" w:themeColor="accent4" w:themeShade="80"/>
                      <w:sz w:val="18"/>
                      <w:szCs w:val="20"/>
                      <w:lang w:eastAsia="es-CL"/>
                    </w:rPr>
                    <w:t>8</w:t>
                  </w:r>
                </w:p>
              </w:tc>
              <w:tc>
                <w:tcPr>
                  <w:tcW w:w="939" w:type="dxa"/>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320143F8" w14:textId="77777777" w:rsidR="00935A92" w:rsidRPr="00827461" w:rsidRDefault="00935A92" w:rsidP="00935A92">
                  <w:pPr>
                    <w:spacing w:before="0" w:after="0" w:line="240" w:lineRule="auto"/>
                    <w:jc w:val="left"/>
                    <w:rPr>
                      <w:rFonts w:ascii="Calibri" w:eastAsia="Times New Roman" w:hAnsi="Calibri" w:cs="Calibri"/>
                      <w:color w:val="806000" w:themeColor="accent4" w:themeShade="80"/>
                      <w:sz w:val="18"/>
                      <w:szCs w:val="20"/>
                      <w:lang w:eastAsia="es-CL"/>
                    </w:rPr>
                  </w:pPr>
                  <w:r w:rsidRPr="00827461">
                    <w:rPr>
                      <w:rFonts w:ascii="Calibri" w:eastAsia="Times New Roman" w:hAnsi="Calibri" w:cs="Calibri"/>
                      <w:color w:val="806000" w:themeColor="accent4" w:themeShade="80"/>
                      <w:sz w:val="18"/>
                      <w:szCs w:val="20"/>
                      <w:lang w:eastAsia="es-CL"/>
                    </w:rPr>
                    <w:t>[1%]</w:t>
                  </w:r>
                </w:p>
              </w:tc>
              <w:tc>
                <w:tcPr>
                  <w:tcW w:w="0" w:type="auto"/>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75995C81"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7</w:t>
                  </w:r>
                </w:p>
              </w:tc>
              <w:tc>
                <w:tcPr>
                  <w:tcW w:w="0" w:type="auto"/>
                  <w:vMerge w:val="restart"/>
                  <w:tcBorders>
                    <w:top w:val="single" w:sz="18" w:space="0" w:color="999999" w:themeColor="text1" w:themeTint="66"/>
                    <w:left w:val="nil"/>
                    <w:bottom w:val="single" w:sz="8" w:space="0" w:color="808080"/>
                    <w:right w:val="single" w:sz="4" w:space="0" w:color="auto"/>
                  </w:tcBorders>
                  <w:shd w:val="clear" w:color="auto" w:fill="auto"/>
                  <w:noWrap/>
                  <w:vAlign w:val="center"/>
                  <w:hideMark/>
                </w:tcPr>
                <w:p w14:paraId="177EB1C8"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w:t>
                  </w:r>
                </w:p>
              </w:tc>
              <w:tc>
                <w:tcPr>
                  <w:tcW w:w="852" w:type="dxa"/>
                  <w:tcBorders>
                    <w:top w:val="single" w:sz="18" w:space="0" w:color="999999" w:themeColor="text1" w:themeTint="66"/>
                    <w:left w:val="nil"/>
                    <w:bottom w:val="single" w:sz="4" w:space="0" w:color="808080"/>
                    <w:right w:val="nil"/>
                  </w:tcBorders>
                  <w:shd w:val="clear" w:color="auto" w:fill="auto"/>
                  <w:noWrap/>
                  <w:vAlign w:val="center"/>
                  <w:hideMark/>
                </w:tcPr>
                <w:p w14:paraId="7277154D"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137</w:t>
                  </w:r>
                </w:p>
              </w:tc>
              <w:tc>
                <w:tcPr>
                  <w:tcW w:w="567" w:type="dxa"/>
                  <w:tcBorders>
                    <w:top w:val="single" w:sz="18" w:space="0" w:color="999999" w:themeColor="text1" w:themeTint="66"/>
                    <w:left w:val="nil"/>
                    <w:bottom w:val="single" w:sz="4" w:space="0" w:color="808080"/>
                    <w:right w:val="nil"/>
                  </w:tcBorders>
                  <w:shd w:val="clear" w:color="auto" w:fill="auto"/>
                  <w:noWrap/>
                  <w:vAlign w:val="center"/>
                  <w:hideMark/>
                </w:tcPr>
                <w:p w14:paraId="5D792E65"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10</w:t>
                  </w:r>
                </w:p>
              </w:tc>
              <w:tc>
                <w:tcPr>
                  <w:tcW w:w="750" w:type="dxa"/>
                  <w:tcBorders>
                    <w:top w:val="single" w:sz="18" w:space="0" w:color="999999" w:themeColor="text1" w:themeTint="66"/>
                    <w:left w:val="nil"/>
                    <w:bottom w:val="single" w:sz="4" w:space="0" w:color="808080"/>
                    <w:right w:val="nil"/>
                  </w:tcBorders>
                  <w:shd w:val="clear" w:color="auto" w:fill="auto"/>
                  <w:noWrap/>
                  <w:vAlign w:val="center"/>
                  <w:hideMark/>
                </w:tcPr>
                <w:p w14:paraId="0CF5C99D"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[7%]</w:t>
                  </w:r>
                </w:p>
              </w:tc>
              <w:tc>
                <w:tcPr>
                  <w:tcW w:w="0" w:type="auto"/>
                  <w:tcBorders>
                    <w:top w:val="single" w:sz="18" w:space="0" w:color="999999" w:themeColor="text1" w:themeTint="66"/>
                    <w:left w:val="single" w:sz="4" w:space="0" w:color="auto"/>
                    <w:bottom w:val="single" w:sz="4" w:space="0" w:color="808080"/>
                    <w:right w:val="nil"/>
                  </w:tcBorders>
                  <w:shd w:val="clear" w:color="auto" w:fill="auto"/>
                  <w:noWrap/>
                  <w:vAlign w:val="center"/>
                  <w:hideMark/>
                </w:tcPr>
                <w:p w14:paraId="4C44353F" w14:textId="77777777" w:rsidR="00935A92" w:rsidRPr="00935A92" w:rsidRDefault="00935A92" w:rsidP="00DA587F">
                  <w:pPr>
                    <w:spacing w:before="0" w:after="0" w:line="240" w:lineRule="auto"/>
                    <w:jc w:val="right"/>
                    <w:rPr>
                      <w:rFonts w:ascii="Calibri" w:eastAsia="Times New Roman" w:hAnsi="Calibri" w:cs="Calibri"/>
                      <w:b/>
                      <w:bCs/>
                      <w:color w:val="806000" w:themeColor="accent4" w:themeShade="80"/>
                      <w:sz w:val="18"/>
                      <w:szCs w:val="20"/>
                      <w:lang w:eastAsia="es-CL"/>
                    </w:rPr>
                  </w:pPr>
                  <w:r w:rsidRPr="00935A92">
                    <w:rPr>
                      <w:rFonts w:ascii="Calibri" w:eastAsia="Times New Roman" w:hAnsi="Calibri" w:cs="Calibri"/>
                      <w:b/>
                      <w:bCs/>
                      <w:color w:val="806000" w:themeColor="accent4" w:themeShade="80"/>
                      <w:sz w:val="18"/>
                      <w:szCs w:val="20"/>
                      <w:lang w:eastAsia="es-CL"/>
                    </w:rPr>
                    <w:t>1</w:t>
                  </w:r>
                </w:p>
              </w:tc>
              <w:tc>
                <w:tcPr>
                  <w:tcW w:w="0" w:type="auto"/>
                  <w:tcBorders>
                    <w:top w:val="single" w:sz="18" w:space="0" w:color="999999" w:themeColor="text1" w:themeTint="66"/>
                    <w:left w:val="nil"/>
                    <w:bottom w:val="single" w:sz="4" w:space="0" w:color="808080"/>
                    <w:right w:val="nil"/>
                  </w:tcBorders>
                  <w:shd w:val="clear" w:color="auto" w:fill="auto"/>
                  <w:noWrap/>
                  <w:vAlign w:val="center"/>
                  <w:hideMark/>
                </w:tcPr>
                <w:p w14:paraId="6FBB87FA" w14:textId="77777777" w:rsidR="00935A92" w:rsidRPr="00935A92" w:rsidRDefault="00935A92" w:rsidP="00DA587F">
                  <w:pPr>
                    <w:spacing w:before="0" w:after="0" w:line="240" w:lineRule="auto"/>
                    <w:jc w:val="left"/>
                    <w:rPr>
                      <w:rFonts w:ascii="Calibri" w:eastAsia="Times New Roman" w:hAnsi="Calibri" w:cs="Calibri"/>
                      <w:color w:val="806000" w:themeColor="accent4" w:themeShade="80"/>
                      <w:sz w:val="18"/>
                      <w:szCs w:val="20"/>
                      <w:lang w:eastAsia="es-CL"/>
                    </w:rPr>
                  </w:pPr>
                  <w:r w:rsidRPr="00935A92">
                    <w:rPr>
                      <w:rFonts w:ascii="Calibri" w:eastAsia="Times New Roman" w:hAnsi="Calibri" w:cs="Calibri"/>
                      <w:color w:val="806000" w:themeColor="accent4" w:themeShade="80"/>
                      <w:sz w:val="18"/>
                      <w:szCs w:val="20"/>
                      <w:lang w:eastAsia="es-CL"/>
                    </w:rPr>
                    <w:t>[1%]</w:t>
                  </w:r>
                </w:p>
              </w:tc>
              <w:tc>
                <w:tcPr>
                  <w:tcW w:w="0" w:type="auto"/>
                  <w:tcBorders>
                    <w:top w:val="single" w:sz="18" w:space="0" w:color="999999" w:themeColor="text1" w:themeTint="66"/>
                    <w:left w:val="nil"/>
                    <w:bottom w:val="single" w:sz="4" w:space="0" w:color="808080"/>
                    <w:right w:val="nil"/>
                  </w:tcBorders>
                  <w:shd w:val="clear" w:color="auto" w:fill="auto"/>
                  <w:noWrap/>
                  <w:vAlign w:val="center"/>
                  <w:hideMark/>
                </w:tcPr>
                <w:p w14:paraId="085C76B6"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w:t>
                  </w:r>
                </w:p>
              </w:tc>
              <w:tc>
                <w:tcPr>
                  <w:tcW w:w="0" w:type="auto"/>
                  <w:tcBorders>
                    <w:top w:val="single" w:sz="18" w:space="0" w:color="999999" w:themeColor="text1" w:themeTint="66"/>
                    <w:left w:val="nil"/>
                    <w:bottom w:val="single" w:sz="4" w:space="0" w:color="808080"/>
                    <w:right w:val="single" w:sz="8" w:space="0" w:color="808080"/>
                  </w:tcBorders>
                  <w:shd w:val="clear" w:color="auto" w:fill="auto"/>
                  <w:noWrap/>
                  <w:vAlign w:val="center"/>
                  <w:hideMark/>
                </w:tcPr>
                <w:p w14:paraId="5E42E561" w14:textId="77777777" w:rsidR="00935A92" w:rsidRPr="00935A92" w:rsidRDefault="00935A92" w:rsidP="00935A92">
                  <w:pPr>
                    <w:spacing w:before="0" w:after="0" w:line="240" w:lineRule="auto"/>
                    <w:jc w:val="center"/>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r>
            <w:tr w:rsidR="002B713C" w:rsidRPr="00DA587F" w14:paraId="4910A0D2" w14:textId="77777777" w:rsidTr="00E41406">
              <w:trPr>
                <w:trHeight w:val="255"/>
              </w:trPr>
              <w:tc>
                <w:tcPr>
                  <w:tcW w:w="954" w:type="dxa"/>
                  <w:vMerge/>
                  <w:tcBorders>
                    <w:top w:val="nil"/>
                    <w:left w:val="single" w:sz="8" w:space="0" w:color="808080"/>
                    <w:bottom w:val="single" w:sz="8" w:space="0" w:color="808080"/>
                    <w:right w:val="nil"/>
                  </w:tcBorders>
                  <w:vAlign w:val="center"/>
                  <w:hideMark/>
                </w:tcPr>
                <w:p w14:paraId="467F2719" w14:textId="77777777" w:rsidR="00935A92" w:rsidRPr="00935A92" w:rsidRDefault="00935A92" w:rsidP="00935A92">
                  <w:pPr>
                    <w:spacing w:before="0" w:after="0" w:line="240" w:lineRule="auto"/>
                    <w:jc w:val="left"/>
                    <w:rPr>
                      <w:rFonts w:ascii="Calibri" w:eastAsia="Times New Roman" w:hAnsi="Calibri" w:cs="Calibri"/>
                      <w:b/>
                      <w:bCs/>
                      <w:color w:val="000000"/>
                      <w:sz w:val="18"/>
                      <w:szCs w:val="20"/>
                      <w:lang w:eastAsia="es-CL"/>
                    </w:rPr>
                  </w:pPr>
                </w:p>
              </w:tc>
              <w:tc>
                <w:tcPr>
                  <w:tcW w:w="1188" w:type="dxa"/>
                  <w:tcBorders>
                    <w:top w:val="nil"/>
                    <w:left w:val="single" w:sz="4" w:space="0" w:color="auto"/>
                    <w:bottom w:val="single" w:sz="4" w:space="0" w:color="808080"/>
                    <w:right w:val="nil"/>
                  </w:tcBorders>
                  <w:shd w:val="clear" w:color="auto" w:fill="auto"/>
                  <w:noWrap/>
                  <w:vAlign w:val="center"/>
                  <w:hideMark/>
                </w:tcPr>
                <w:p w14:paraId="170BD6E1"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mar 21 / ago</w:t>
                  </w:r>
                </w:p>
              </w:tc>
              <w:tc>
                <w:tcPr>
                  <w:tcW w:w="733" w:type="dxa"/>
                  <w:tcBorders>
                    <w:top w:val="nil"/>
                    <w:left w:val="nil"/>
                    <w:bottom w:val="single" w:sz="4" w:space="0" w:color="808080"/>
                    <w:right w:val="nil"/>
                  </w:tcBorders>
                  <w:shd w:val="clear" w:color="auto" w:fill="auto"/>
                  <w:noWrap/>
                  <w:vAlign w:val="center"/>
                  <w:hideMark/>
                </w:tcPr>
                <w:p w14:paraId="3C3F45B0"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4:45</w:t>
                  </w:r>
                </w:p>
              </w:tc>
              <w:tc>
                <w:tcPr>
                  <w:tcW w:w="662" w:type="dxa"/>
                  <w:tcBorders>
                    <w:top w:val="nil"/>
                    <w:left w:val="nil"/>
                    <w:bottom w:val="single" w:sz="4" w:space="0" w:color="808080"/>
                    <w:right w:val="single" w:sz="4" w:space="0" w:color="auto"/>
                  </w:tcBorders>
                  <w:shd w:val="clear" w:color="auto" w:fill="auto"/>
                  <w:noWrap/>
                  <w:vAlign w:val="center"/>
                  <w:hideMark/>
                </w:tcPr>
                <w:p w14:paraId="62614382"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23:54</w:t>
                  </w:r>
                </w:p>
              </w:tc>
              <w:tc>
                <w:tcPr>
                  <w:tcW w:w="684" w:type="dxa"/>
                  <w:vMerge/>
                  <w:tcBorders>
                    <w:top w:val="single" w:sz="4" w:space="0" w:color="808080"/>
                    <w:left w:val="nil"/>
                    <w:bottom w:val="single" w:sz="8" w:space="0" w:color="808080"/>
                    <w:right w:val="nil"/>
                  </w:tcBorders>
                  <w:vAlign w:val="center"/>
                  <w:hideMark/>
                </w:tcPr>
                <w:p w14:paraId="4867B282"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514" w:type="dxa"/>
                  <w:vMerge/>
                  <w:tcBorders>
                    <w:top w:val="single" w:sz="4" w:space="0" w:color="808080"/>
                    <w:left w:val="nil"/>
                    <w:bottom w:val="single" w:sz="8" w:space="0" w:color="808080"/>
                    <w:right w:val="nil"/>
                  </w:tcBorders>
                  <w:vAlign w:val="center"/>
                  <w:hideMark/>
                </w:tcPr>
                <w:p w14:paraId="4D380EBA"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p>
              </w:tc>
              <w:tc>
                <w:tcPr>
                  <w:tcW w:w="718" w:type="dxa"/>
                  <w:vMerge/>
                  <w:tcBorders>
                    <w:top w:val="single" w:sz="4" w:space="0" w:color="808080"/>
                    <w:left w:val="nil"/>
                    <w:bottom w:val="single" w:sz="8" w:space="0" w:color="808080"/>
                    <w:right w:val="single" w:sz="4" w:space="0" w:color="auto"/>
                  </w:tcBorders>
                  <w:vAlign w:val="center"/>
                  <w:hideMark/>
                </w:tcPr>
                <w:p w14:paraId="7A99C5D1"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p>
              </w:tc>
              <w:tc>
                <w:tcPr>
                  <w:tcW w:w="657" w:type="dxa"/>
                  <w:vMerge/>
                  <w:tcBorders>
                    <w:top w:val="single" w:sz="4" w:space="0" w:color="808080"/>
                    <w:left w:val="single" w:sz="4" w:space="0" w:color="auto"/>
                    <w:bottom w:val="single" w:sz="8" w:space="0" w:color="808080"/>
                    <w:right w:val="nil"/>
                  </w:tcBorders>
                  <w:vAlign w:val="center"/>
                  <w:hideMark/>
                </w:tcPr>
                <w:p w14:paraId="7846D15E" w14:textId="77777777" w:rsidR="00935A92" w:rsidRPr="00827461" w:rsidRDefault="00935A92" w:rsidP="00935A92">
                  <w:pPr>
                    <w:spacing w:before="0" w:after="0" w:line="240" w:lineRule="auto"/>
                    <w:jc w:val="left"/>
                    <w:rPr>
                      <w:rFonts w:ascii="Calibri" w:eastAsia="Times New Roman" w:hAnsi="Calibri" w:cs="Calibri"/>
                      <w:b/>
                      <w:color w:val="000000"/>
                      <w:sz w:val="18"/>
                      <w:szCs w:val="20"/>
                      <w:lang w:eastAsia="es-CL"/>
                    </w:rPr>
                  </w:pPr>
                </w:p>
              </w:tc>
              <w:tc>
                <w:tcPr>
                  <w:tcW w:w="939" w:type="dxa"/>
                  <w:vMerge/>
                  <w:tcBorders>
                    <w:top w:val="single" w:sz="4" w:space="0" w:color="808080"/>
                    <w:left w:val="nil"/>
                    <w:bottom w:val="single" w:sz="8" w:space="0" w:color="808080"/>
                    <w:right w:val="nil"/>
                  </w:tcBorders>
                  <w:vAlign w:val="center"/>
                  <w:hideMark/>
                </w:tcPr>
                <w:p w14:paraId="4FDAF976"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0" w:type="auto"/>
                  <w:vMerge/>
                  <w:tcBorders>
                    <w:top w:val="single" w:sz="4" w:space="0" w:color="808080"/>
                    <w:left w:val="nil"/>
                    <w:bottom w:val="single" w:sz="8" w:space="0" w:color="808080"/>
                    <w:right w:val="nil"/>
                  </w:tcBorders>
                  <w:vAlign w:val="center"/>
                  <w:hideMark/>
                </w:tcPr>
                <w:p w14:paraId="1EA0F684"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0" w:type="auto"/>
                  <w:vMerge/>
                  <w:tcBorders>
                    <w:top w:val="single" w:sz="4" w:space="0" w:color="808080"/>
                    <w:left w:val="nil"/>
                    <w:bottom w:val="single" w:sz="8" w:space="0" w:color="808080"/>
                    <w:right w:val="single" w:sz="4" w:space="0" w:color="auto"/>
                  </w:tcBorders>
                  <w:vAlign w:val="center"/>
                  <w:hideMark/>
                </w:tcPr>
                <w:p w14:paraId="201DE6D8"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852" w:type="dxa"/>
                  <w:tcBorders>
                    <w:top w:val="nil"/>
                    <w:left w:val="nil"/>
                    <w:bottom w:val="single" w:sz="4" w:space="0" w:color="808080"/>
                    <w:right w:val="nil"/>
                  </w:tcBorders>
                  <w:shd w:val="clear" w:color="auto" w:fill="auto"/>
                  <w:noWrap/>
                  <w:vAlign w:val="center"/>
                  <w:hideMark/>
                </w:tcPr>
                <w:p w14:paraId="362DAB7C"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363</w:t>
                  </w:r>
                </w:p>
              </w:tc>
              <w:tc>
                <w:tcPr>
                  <w:tcW w:w="567" w:type="dxa"/>
                  <w:tcBorders>
                    <w:top w:val="nil"/>
                    <w:left w:val="nil"/>
                    <w:bottom w:val="single" w:sz="4" w:space="0" w:color="808080"/>
                    <w:right w:val="nil"/>
                  </w:tcBorders>
                  <w:shd w:val="clear" w:color="auto" w:fill="auto"/>
                  <w:noWrap/>
                  <w:vAlign w:val="center"/>
                  <w:hideMark/>
                </w:tcPr>
                <w:p w14:paraId="111884AC"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15</w:t>
                  </w:r>
                </w:p>
              </w:tc>
              <w:tc>
                <w:tcPr>
                  <w:tcW w:w="750" w:type="dxa"/>
                  <w:tcBorders>
                    <w:top w:val="nil"/>
                    <w:left w:val="nil"/>
                    <w:bottom w:val="single" w:sz="4" w:space="0" w:color="808080"/>
                    <w:right w:val="nil"/>
                  </w:tcBorders>
                  <w:shd w:val="clear" w:color="auto" w:fill="auto"/>
                  <w:noWrap/>
                  <w:vAlign w:val="center"/>
                  <w:hideMark/>
                </w:tcPr>
                <w:p w14:paraId="74A67F0A"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[4%]</w:t>
                  </w:r>
                </w:p>
              </w:tc>
              <w:tc>
                <w:tcPr>
                  <w:tcW w:w="0" w:type="auto"/>
                  <w:tcBorders>
                    <w:top w:val="nil"/>
                    <w:left w:val="single" w:sz="4" w:space="0" w:color="auto"/>
                    <w:bottom w:val="single" w:sz="4" w:space="0" w:color="808080"/>
                    <w:right w:val="nil"/>
                  </w:tcBorders>
                  <w:shd w:val="clear" w:color="auto" w:fill="auto"/>
                  <w:noWrap/>
                  <w:vAlign w:val="center"/>
                  <w:hideMark/>
                </w:tcPr>
                <w:p w14:paraId="3264AA8E" w14:textId="77777777" w:rsidR="00935A92" w:rsidRPr="00935A92" w:rsidRDefault="00935A92" w:rsidP="00DA587F">
                  <w:pPr>
                    <w:spacing w:before="0" w:after="0" w:line="240" w:lineRule="auto"/>
                    <w:jc w:val="right"/>
                    <w:rPr>
                      <w:rFonts w:ascii="Calibri" w:eastAsia="Times New Roman" w:hAnsi="Calibri" w:cs="Calibri"/>
                      <w:b/>
                      <w:bCs/>
                      <w:color w:val="806000" w:themeColor="accent4" w:themeShade="80"/>
                      <w:sz w:val="18"/>
                      <w:szCs w:val="20"/>
                      <w:lang w:eastAsia="es-CL"/>
                    </w:rPr>
                  </w:pPr>
                  <w:r w:rsidRPr="00935A92">
                    <w:rPr>
                      <w:rFonts w:ascii="Calibri" w:eastAsia="Times New Roman" w:hAnsi="Calibri" w:cs="Calibri"/>
                      <w:b/>
                      <w:bCs/>
                      <w:color w:val="806000" w:themeColor="accent4" w:themeShade="80"/>
                      <w:sz w:val="18"/>
                      <w:szCs w:val="20"/>
                      <w:lang w:eastAsia="es-CL"/>
                    </w:rPr>
                    <w:t>1</w:t>
                  </w:r>
                </w:p>
              </w:tc>
              <w:tc>
                <w:tcPr>
                  <w:tcW w:w="0" w:type="auto"/>
                  <w:tcBorders>
                    <w:top w:val="nil"/>
                    <w:left w:val="nil"/>
                    <w:bottom w:val="single" w:sz="4" w:space="0" w:color="808080"/>
                    <w:right w:val="nil"/>
                  </w:tcBorders>
                  <w:shd w:val="clear" w:color="auto" w:fill="auto"/>
                  <w:noWrap/>
                  <w:vAlign w:val="center"/>
                  <w:hideMark/>
                </w:tcPr>
                <w:p w14:paraId="5AEFD03E" w14:textId="77777777" w:rsidR="00935A92" w:rsidRPr="00935A92" w:rsidRDefault="00935A92" w:rsidP="00DA587F">
                  <w:pPr>
                    <w:spacing w:before="0" w:after="0" w:line="240" w:lineRule="auto"/>
                    <w:jc w:val="left"/>
                    <w:rPr>
                      <w:rFonts w:ascii="Calibri" w:eastAsia="Times New Roman" w:hAnsi="Calibri" w:cs="Calibri"/>
                      <w:color w:val="806000" w:themeColor="accent4" w:themeShade="80"/>
                      <w:sz w:val="18"/>
                      <w:szCs w:val="20"/>
                      <w:lang w:eastAsia="es-CL"/>
                    </w:rPr>
                  </w:pPr>
                  <w:r w:rsidRPr="00935A92">
                    <w:rPr>
                      <w:rFonts w:ascii="Calibri" w:eastAsia="Times New Roman" w:hAnsi="Calibri" w:cs="Calibri"/>
                      <w:color w:val="806000" w:themeColor="accent4" w:themeShade="80"/>
                      <w:sz w:val="18"/>
                      <w:szCs w:val="20"/>
                      <w:lang w:eastAsia="es-CL"/>
                    </w:rPr>
                    <w:t>[0%]</w:t>
                  </w:r>
                </w:p>
              </w:tc>
              <w:tc>
                <w:tcPr>
                  <w:tcW w:w="0" w:type="auto"/>
                  <w:tcBorders>
                    <w:top w:val="nil"/>
                    <w:left w:val="nil"/>
                    <w:bottom w:val="single" w:sz="4" w:space="0" w:color="808080"/>
                    <w:right w:val="nil"/>
                  </w:tcBorders>
                  <w:shd w:val="clear" w:color="auto" w:fill="auto"/>
                  <w:noWrap/>
                  <w:vAlign w:val="center"/>
                  <w:hideMark/>
                </w:tcPr>
                <w:p w14:paraId="3D14BF61"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w:t>
                  </w:r>
                </w:p>
              </w:tc>
              <w:tc>
                <w:tcPr>
                  <w:tcW w:w="0" w:type="auto"/>
                  <w:tcBorders>
                    <w:top w:val="single" w:sz="4" w:space="0" w:color="808080"/>
                    <w:left w:val="nil"/>
                    <w:bottom w:val="single" w:sz="4" w:space="0" w:color="808080"/>
                    <w:right w:val="single" w:sz="8" w:space="0" w:color="808080"/>
                  </w:tcBorders>
                  <w:shd w:val="clear" w:color="auto" w:fill="auto"/>
                  <w:noWrap/>
                  <w:vAlign w:val="center"/>
                  <w:hideMark/>
                </w:tcPr>
                <w:p w14:paraId="5FFEB272" w14:textId="77777777" w:rsidR="00935A92" w:rsidRPr="00935A92" w:rsidRDefault="00935A92" w:rsidP="00935A92">
                  <w:pPr>
                    <w:spacing w:before="0" w:after="0" w:line="240" w:lineRule="auto"/>
                    <w:jc w:val="center"/>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r>
            <w:tr w:rsidR="002B713C" w:rsidRPr="00DA587F" w14:paraId="23F0DF6C" w14:textId="77777777" w:rsidTr="00E41406">
              <w:trPr>
                <w:trHeight w:val="270"/>
              </w:trPr>
              <w:tc>
                <w:tcPr>
                  <w:tcW w:w="954" w:type="dxa"/>
                  <w:vMerge/>
                  <w:tcBorders>
                    <w:top w:val="nil"/>
                    <w:left w:val="single" w:sz="8" w:space="0" w:color="808080"/>
                    <w:bottom w:val="single" w:sz="18" w:space="0" w:color="999999" w:themeColor="text1" w:themeTint="66"/>
                    <w:right w:val="nil"/>
                  </w:tcBorders>
                  <w:vAlign w:val="center"/>
                  <w:hideMark/>
                </w:tcPr>
                <w:p w14:paraId="1DF6773A" w14:textId="77777777" w:rsidR="00935A92" w:rsidRPr="00935A92" w:rsidRDefault="00935A92" w:rsidP="00935A92">
                  <w:pPr>
                    <w:spacing w:before="0" w:after="0" w:line="240" w:lineRule="auto"/>
                    <w:jc w:val="left"/>
                    <w:rPr>
                      <w:rFonts w:ascii="Calibri" w:eastAsia="Times New Roman" w:hAnsi="Calibri" w:cs="Calibri"/>
                      <w:b/>
                      <w:bCs/>
                      <w:color w:val="000000"/>
                      <w:sz w:val="18"/>
                      <w:szCs w:val="20"/>
                      <w:lang w:eastAsia="es-CL"/>
                    </w:rPr>
                  </w:pPr>
                </w:p>
              </w:tc>
              <w:tc>
                <w:tcPr>
                  <w:tcW w:w="1188" w:type="dxa"/>
                  <w:tcBorders>
                    <w:top w:val="nil"/>
                    <w:left w:val="single" w:sz="4" w:space="0" w:color="auto"/>
                    <w:bottom w:val="single" w:sz="18" w:space="0" w:color="999999" w:themeColor="text1" w:themeTint="66"/>
                    <w:right w:val="nil"/>
                  </w:tcBorders>
                  <w:shd w:val="clear" w:color="auto" w:fill="auto"/>
                  <w:noWrap/>
                  <w:vAlign w:val="center"/>
                  <w:hideMark/>
                </w:tcPr>
                <w:p w14:paraId="1348A4DE"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mié 22 / ago</w:t>
                  </w:r>
                </w:p>
              </w:tc>
              <w:tc>
                <w:tcPr>
                  <w:tcW w:w="733" w:type="dxa"/>
                  <w:tcBorders>
                    <w:top w:val="nil"/>
                    <w:left w:val="nil"/>
                    <w:bottom w:val="single" w:sz="18" w:space="0" w:color="999999" w:themeColor="text1" w:themeTint="66"/>
                    <w:right w:val="nil"/>
                  </w:tcBorders>
                  <w:shd w:val="clear" w:color="auto" w:fill="auto"/>
                  <w:noWrap/>
                  <w:vAlign w:val="center"/>
                  <w:hideMark/>
                </w:tcPr>
                <w:p w14:paraId="64E9A659"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5:14</w:t>
                  </w:r>
                </w:p>
              </w:tc>
              <w:tc>
                <w:tcPr>
                  <w:tcW w:w="662" w:type="dxa"/>
                  <w:tcBorders>
                    <w:top w:val="nil"/>
                    <w:left w:val="nil"/>
                    <w:bottom w:val="single" w:sz="18" w:space="0" w:color="999999" w:themeColor="text1" w:themeTint="66"/>
                    <w:right w:val="single" w:sz="4" w:space="0" w:color="auto"/>
                  </w:tcBorders>
                  <w:shd w:val="clear" w:color="auto" w:fill="auto"/>
                  <w:noWrap/>
                  <w:vAlign w:val="center"/>
                  <w:hideMark/>
                </w:tcPr>
                <w:p w14:paraId="729F8C08"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16:47</w:t>
                  </w:r>
                </w:p>
              </w:tc>
              <w:tc>
                <w:tcPr>
                  <w:tcW w:w="684" w:type="dxa"/>
                  <w:vMerge/>
                  <w:tcBorders>
                    <w:top w:val="single" w:sz="4" w:space="0" w:color="808080"/>
                    <w:left w:val="nil"/>
                    <w:bottom w:val="single" w:sz="18" w:space="0" w:color="999999" w:themeColor="text1" w:themeTint="66"/>
                    <w:right w:val="nil"/>
                  </w:tcBorders>
                  <w:vAlign w:val="center"/>
                  <w:hideMark/>
                </w:tcPr>
                <w:p w14:paraId="6DCBF7BA"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514" w:type="dxa"/>
                  <w:vMerge/>
                  <w:tcBorders>
                    <w:top w:val="single" w:sz="4" w:space="0" w:color="808080"/>
                    <w:left w:val="nil"/>
                    <w:bottom w:val="single" w:sz="18" w:space="0" w:color="999999" w:themeColor="text1" w:themeTint="66"/>
                    <w:right w:val="nil"/>
                  </w:tcBorders>
                  <w:vAlign w:val="center"/>
                  <w:hideMark/>
                </w:tcPr>
                <w:p w14:paraId="44EB9F45"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p>
              </w:tc>
              <w:tc>
                <w:tcPr>
                  <w:tcW w:w="718" w:type="dxa"/>
                  <w:vMerge/>
                  <w:tcBorders>
                    <w:top w:val="single" w:sz="4" w:space="0" w:color="808080"/>
                    <w:left w:val="nil"/>
                    <w:bottom w:val="single" w:sz="18" w:space="0" w:color="999999" w:themeColor="text1" w:themeTint="66"/>
                    <w:right w:val="single" w:sz="4" w:space="0" w:color="auto"/>
                  </w:tcBorders>
                  <w:vAlign w:val="center"/>
                  <w:hideMark/>
                </w:tcPr>
                <w:p w14:paraId="1E49E7EB"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p>
              </w:tc>
              <w:tc>
                <w:tcPr>
                  <w:tcW w:w="657" w:type="dxa"/>
                  <w:vMerge/>
                  <w:tcBorders>
                    <w:top w:val="single" w:sz="4" w:space="0" w:color="808080"/>
                    <w:left w:val="single" w:sz="4" w:space="0" w:color="auto"/>
                    <w:bottom w:val="single" w:sz="18" w:space="0" w:color="999999" w:themeColor="text1" w:themeTint="66"/>
                    <w:right w:val="nil"/>
                  </w:tcBorders>
                  <w:vAlign w:val="center"/>
                  <w:hideMark/>
                </w:tcPr>
                <w:p w14:paraId="1452F1A6" w14:textId="77777777" w:rsidR="00935A92" w:rsidRPr="00827461" w:rsidRDefault="00935A92" w:rsidP="00935A92">
                  <w:pPr>
                    <w:spacing w:before="0" w:after="0" w:line="240" w:lineRule="auto"/>
                    <w:jc w:val="left"/>
                    <w:rPr>
                      <w:rFonts w:ascii="Calibri" w:eastAsia="Times New Roman" w:hAnsi="Calibri" w:cs="Calibri"/>
                      <w:b/>
                      <w:color w:val="000000"/>
                      <w:sz w:val="18"/>
                      <w:szCs w:val="20"/>
                      <w:lang w:eastAsia="es-CL"/>
                    </w:rPr>
                  </w:pPr>
                </w:p>
              </w:tc>
              <w:tc>
                <w:tcPr>
                  <w:tcW w:w="939" w:type="dxa"/>
                  <w:vMerge/>
                  <w:tcBorders>
                    <w:top w:val="single" w:sz="4" w:space="0" w:color="808080"/>
                    <w:left w:val="nil"/>
                    <w:bottom w:val="single" w:sz="18" w:space="0" w:color="999999" w:themeColor="text1" w:themeTint="66"/>
                    <w:right w:val="nil"/>
                  </w:tcBorders>
                  <w:vAlign w:val="center"/>
                  <w:hideMark/>
                </w:tcPr>
                <w:p w14:paraId="4D0D2786"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0" w:type="auto"/>
                  <w:vMerge/>
                  <w:tcBorders>
                    <w:top w:val="single" w:sz="4" w:space="0" w:color="808080"/>
                    <w:left w:val="nil"/>
                    <w:bottom w:val="single" w:sz="18" w:space="0" w:color="999999" w:themeColor="text1" w:themeTint="66"/>
                    <w:right w:val="nil"/>
                  </w:tcBorders>
                  <w:vAlign w:val="center"/>
                  <w:hideMark/>
                </w:tcPr>
                <w:p w14:paraId="0CB21EB1"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0" w:type="auto"/>
                  <w:vMerge/>
                  <w:tcBorders>
                    <w:top w:val="single" w:sz="4" w:space="0" w:color="808080"/>
                    <w:left w:val="nil"/>
                    <w:bottom w:val="single" w:sz="18" w:space="0" w:color="999999" w:themeColor="text1" w:themeTint="66"/>
                    <w:right w:val="single" w:sz="4" w:space="0" w:color="auto"/>
                  </w:tcBorders>
                  <w:vAlign w:val="center"/>
                  <w:hideMark/>
                </w:tcPr>
                <w:p w14:paraId="28502C11"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852" w:type="dxa"/>
                  <w:tcBorders>
                    <w:top w:val="nil"/>
                    <w:left w:val="nil"/>
                    <w:bottom w:val="single" w:sz="18" w:space="0" w:color="999999" w:themeColor="text1" w:themeTint="66"/>
                    <w:right w:val="nil"/>
                  </w:tcBorders>
                  <w:shd w:val="clear" w:color="auto" w:fill="auto"/>
                  <w:noWrap/>
                  <w:vAlign w:val="center"/>
                  <w:hideMark/>
                </w:tcPr>
                <w:p w14:paraId="26B751C2"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224</w:t>
                  </w:r>
                </w:p>
              </w:tc>
              <w:tc>
                <w:tcPr>
                  <w:tcW w:w="567" w:type="dxa"/>
                  <w:tcBorders>
                    <w:top w:val="nil"/>
                    <w:left w:val="nil"/>
                    <w:bottom w:val="single" w:sz="18" w:space="0" w:color="999999" w:themeColor="text1" w:themeTint="66"/>
                    <w:right w:val="nil"/>
                  </w:tcBorders>
                  <w:shd w:val="clear" w:color="auto" w:fill="auto"/>
                  <w:noWrap/>
                  <w:vAlign w:val="center"/>
                  <w:hideMark/>
                </w:tcPr>
                <w:p w14:paraId="61C84130"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13</w:t>
                  </w:r>
                </w:p>
              </w:tc>
              <w:tc>
                <w:tcPr>
                  <w:tcW w:w="750" w:type="dxa"/>
                  <w:tcBorders>
                    <w:top w:val="nil"/>
                    <w:left w:val="nil"/>
                    <w:bottom w:val="single" w:sz="18" w:space="0" w:color="999999" w:themeColor="text1" w:themeTint="66"/>
                    <w:right w:val="nil"/>
                  </w:tcBorders>
                  <w:shd w:val="clear" w:color="auto" w:fill="auto"/>
                  <w:noWrap/>
                  <w:vAlign w:val="center"/>
                  <w:hideMark/>
                </w:tcPr>
                <w:p w14:paraId="5A79B3BD"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[6%]</w:t>
                  </w:r>
                </w:p>
              </w:tc>
              <w:tc>
                <w:tcPr>
                  <w:tcW w:w="0" w:type="auto"/>
                  <w:tcBorders>
                    <w:top w:val="nil"/>
                    <w:left w:val="single" w:sz="4" w:space="0" w:color="auto"/>
                    <w:bottom w:val="single" w:sz="18" w:space="0" w:color="999999" w:themeColor="text1" w:themeTint="66"/>
                    <w:right w:val="nil"/>
                  </w:tcBorders>
                  <w:shd w:val="clear" w:color="auto" w:fill="auto"/>
                  <w:noWrap/>
                  <w:vAlign w:val="center"/>
                  <w:hideMark/>
                </w:tcPr>
                <w:p w14:paraId="09F149AE" w14:textId="77777777" w:rsidR="00935A92" w:rsidRPr="00935A92" w:rsidRDefault="00935A92" w:rsidP="00DA587F">
                  <w:pPr>
                    <w:spacing w:before="0" w:after="0" w:line="240" w:lineRule="auto"/>
                    <w:jc w:val="right"/>
                    <w:rPr>
                      <w:rFonts w:ascii="Calibri" w:eastAsia="Times New Roman" w:hAnsi="Calibri" w:cs="Calibri"/>
                      <w:b/>
                      <w:bCs/>
                      <w:color w:val="806000" w:themeColor="accent4" w:themeShade="80"/>
                      <w:sz w:val="18"/>
                      <w:szCs w:val="20"/>
                      <w:lang w:eastAsia="es-CL"/>
                    </w:rPr>
                  </w:pPr>
                  <w:r w:rsidRPr="00935A92">
                    <w:rPr>
                      <w:rFonts w:ascii="Calibri" w:eastAsia="Times New Roman" w:hAnsi="Calibri" w:cs="Calibri"/>
                      <w:b/>
                      <w:bCs/>
                      <w:color w:val="806000" w:themeColor="accent4" w:themeShade="80"/>
                      <w:sz w:val="18"/>
                      <w:szCs w:val="20"/>
                      <w:lang w:eastAsia="es-CL"/>
                    </w:rPr>
                    <w:t>6</w:t>
                  </w:r>
                </w:p>
              </w:tc>
              <w:tc>
                <w:tcPr>
                  <w:tcW w:w="0" w:type="auto"/>
                  <w:tcBorders>
                    <w:top w:val="nil"/>
                    <w:left w:val="nil"/>
                    <w:bottom w:val="single" w:sz="18" w:space="0" w:color="999999" w:themeColor="text1" w:themeTint="66"/>
                    <w:right w:val="nil"/>
                  </w:tcBorders>
                  <w:shd w:val="clear" w:color="auto" w:fill="auto"/>
                  <w:noWrap/>
                  <w:vAlign w:val="center"/>
                  <w:hideMark/>
                </w:tcPr>
                <w:p w14:paraId="08A460E5" w14:textId="77777777" w:rsidR="00935A92" w:rsidRPr="00935A92" w:rsidRDefault="00935A92" w:rsidP="00DA587F">
                  <w:pPr>
                    <w:spacing w:before="0" w:after="0" w:line="240" w:lineRule="auto"/>
                    <w:jc w:val="left"/>
                    <w:rPr>
                      <w:rFonts w:ascii="Calibri" w:eastAsia="Times New Roman" w:hAnsi="Calibri" w:cs="Calibri"/>
                      <w:color w:val="806000" w:themeColor="accent4" w:themeShade="80"/>
                      <w:sz w:val="18"/>
                      <w:szCs w:val="20"/>
                      <w:lang w:eastAsia="es-CL"/>
                    </w:rPr>
                  </w:pPr>
                  <w:r w:rsidRPr="00935A92">
                    <w:rPr>
                      <w:rFonts w:ascii="Calibri" w:eastAsia="Times New Roman" w:hAnsi="Calibri" w:cs="Calibri"/>
                      <w:color w:val="806000" w:themeColor="accent4" w:themeShade="80"/>
                      <w:sz w:val="18"/>
                      <w:szCs w:val="20"/>
                      <w:lang w:eastAsia="es-CL"/>
                    </w:rPr>
                    <w:t>[3%]</w:t>
                  </w:r>
                </w:p>
              </w:tc>
              <w:tc>
                <w:tcPr>
                  <w:tcW w:w="0" w:type="auto"/>
                  <w:tcBorders>
                    <w:top w:val="nil"/>
                    <w:left w:val="nil"/>
                    <w:bottom w:val="single" w:sz="18" w:space="0" w:color="999999" w:themeColor="text1" w:themeTint="66"/>
                    <w:right w:val="nil"/>
                  </w:tcBorders>
                  <w:shd w:val="clear" w:color="auto" w:fill="auto"/>
                  <w:noWrap/>
                  <w:vAlign w:val="center"/>
                  <w:hideMark/>
                </w:tcPr>
                <w:p w14:paraId="2525EC03"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5</w:t>
                  </w:r>
                </w:p>
              </w:tc>
              <w:tc>
                <w:tcPr>
                  <w:tcW w:w="0" w:type="auto"/>
                  <w:tcBorders>
                    <w:top w:val="nil"/>
                    <w:left w:val="nil"/>
                    <w:bottom w:val="single" w:sz="18" w:space="0" w:color="999999" w:themeColor="text1" w:themeTint="66"/>
                    <w:right w:val="single" w:sz="8" w:space="0" w:color="808080"/>
                  </w:tcBorders>
                  <w:shd w:val="clear" w:color="auto" w:fill="auto"/>
                  <w:noWrap/>
                  <w:vAlign w:val="center"/>
                  <w:hideMark/>
                </w:tcPr>
                <w:p w14:paraId="3ADBF91F"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w:t>
                  </w:r>
                </w:p>
              </w:tc>
            </w:tr>
            <w:tr w:rsidR="002B713C" w:rsidRPr="00DA587F" w14:paraId="0ABCB3CE" w14:textId="77777777" w:rsidTr="00E41406">
              <w:trPr>
                <w:trHeight w:val="255"/>
              </w:trPr>
              <w:tc>
                <w:tcPr>
                  <w:tcW w:w="954" w:type="dxa"/>
                  <w:vMerge w:val="restart"/>
                  <w:tcBorders>
                    <w:top w:val="single" w:sz="18" w:space="0" w:color="999999" w:themeColor="text1" w:themeTint="66"/>
                    <w:left w:val="single" w:sz="8" w:space="0" w:color="808080"/>
                    <w:bottom w:val="single" w:sz="8" w:space="0" w:color="808080"/>
                    <w:right w:val="nil"/>
                  </w:tcBorders>
                  <w:shd w:val="clear" w:color="auto" w:fill="auto"/>
                  <w:noWrap/>
                  <w:vAlign w:val="center"/>
                  <w:hideMark/>
                </w:tcPr>
                <w:p w14:paraId="6AB7FECF"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R5-SAN-48H</w:t>
                  </w:r>
                </w:p>
              </w:tc>
              <w:tc>
                <w:tcPr>
                  <w:tcW w:w="1188" w:type="dxa"/>
                  <w:tcBorders>
                    <w:top w:val="single" w:sz="18" w:space="0" w:color="999999" w:themeColor="text1" w:themeTint="66"/>
                    <w:left w:val="single" w:sz="4" w:space="0" w:color="auto"/>
                    <w:bottom w:val="single" w:sz="4" w:space="0" w:color="808080"/>
                    <w:right w:val="nil"/>
                  </w:tcBorders>
                  <w:shd w:val="clear" w:color="auto" w:fill="auto"/>
                  <w:noWrap/>
                  <w:vAlign w:val="center"/>
                  <w:hideMark/>
                </w:tcPr>
                <w:p w14:paraId="2FB73D77"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mié 22 / ago</w:t>
                  </w:r>
                </w:p>
              </w:tc>
              <w:tc>
                <w:tcPr>
                  <w:tcW w:w="733" w:type="dxa"/>
                  <w:tcBorders>
                    <w:top w:val="single" w:sz="18" w:space="0" w:color="999999" w:themeColor="text1" w:themeTint="66"/>
                    <w:left w:val="nil"/>
                    <w:bottom w:val="single" w:sz="4" w:space="0" w:color="808080"/>
                    <w:right w:val="nil"/>
                  </w:tcBorders>
                  <w:shd w:val="clear" w:color="auto" w:fill="auto"/>
                  <w:noWrap/>
                  <w:vAlign w:val="center"/>
                  <w:hideMark/>
                </w:tcPr>
                <w:p w14:paraId="23BDD825"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18:12</w:t>
                  </w:r>
                </w:p>
              </w:tc>
              <w:tc>
                <w:tcPr>
                  <w:tcW w:w="662" w:type="dxa"/>
                  <w:tcBorders>
                    <w:top w:val="single" w:sz="18" w:space="0" w:color="999999" w:themeColor="text1" w:themeTint="66"/>
                    <w:left w:val="nil"/>
                    <w:bottom w:val="single" w:sz="4" w:space="0" w:color="808080"/>
                    <w:right w:val="single" w:sz="4" w:space="0" w:color="auto"/>
                  </w:tcBorders>
                  <w:shd w:val="clear" w:color="auto" w:fill="auto"/>
                  <w:noWrap/>
                  <w:vAlign w:val="center"/>
                  <w:hideMark/>
                </w:tcPr>
                <w:p w14:paraId="4519DC15"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23:57</w:t>
                  </w:r>
                </w:p>
              </w:tc>
              <w:tc>
                <w:tcPr>
                  <w:tcW w:w="684" w:type="dxa"/>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0C1CE6E7"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677</w:t>
                  </w:r>
                </w:p>
              </w:tc>
              <w:tc>
                <w:tcPr>
                  <w:tcW w:w="514" w:type="dxa"/>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4BD2D427"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71</w:t>
                  </w:r>
                </w:p>
              </w:tc>
              <w:tc>
                <w:tcPr>
                  <w:tcW w:w="718" w:type="dxa"/>
                  <w:vMerge w:val="restart"/>
                  <w:tcBorders>
                    <w:top w:val="single" w:sz="18" w:space="0" w:color="999999" w:themeColor="text1" w:themeTint="66"/>
                    <w:left w:val="nil"/>
                    <w:bottom w:val="single" w:sz="8" w:space="0" w:color="808080"/>
                    <w:right w:val="single" w:sz="4" w:space="0" w:color="auto"/>
                  </w:tcBorders>
                  <w:shd w:val="clear" w:color="auto" w:fill="auto"/>
                  <w:noWrap/>
                  <w:vAlign w:val="center"/>
                  <w:hideMark/>
                </w:tcPr>
                <w:p w14:paraId="7221CAC2"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[10%]</w:t>
                  </w:r>
                </w:p>
              </w:tc>
              <w:tc>
                <w:tcPr>
                  <w:tcW w:w="657" w:type="dxa"/>
                  <w:vMerge w:val="restart"/>
                  <w:tcBorders>
                    <w:top w:val="single" w:sz="18" w:space="0" w:color="999999" w:themeColor="text1" w:themeTint="66"/>
                    <w:left w:val="single" w:sz="4" w:space="0" w:color="auto"/>
                    <w:bottom w:val="single" w:sz="8" w:space="0" w:color="808080"/>
                    <w:right w:val="nil"/>
                  </w:tcBorders>
                  <w:shd w:val="clear" w:color="auto" w:fill="auto"/>
                  <w:noWrap/>
                  <w:vAlign w:val="center"/>
                  <w:hideMark/>
                </w:tcPr>
                <w:p w14:paraId="156C7894" w14:textId="77777777" w:rsidR="00935A92" w:rsidRPr="00827461" w:rsidRDefault="00935A92" w:rsidP="00935A92">
                  <w:pPr>
                    <w:spacing w:before="0" w:after="0" w:line="240" w:lineRule="auto"/>
                    <w:jc w:val="right"/>
                    <w:rPr>
                      <w:rFonts w:ascii="Calibri" w:eastAsia="Times New Roman" w:hAnsi="Calibri" w:cs="Calibri"/>
                      <w:b/>
                      <w:color w:val="C00000"/>
                      <w:sz w:val="18"/>
                      <w:szCs w:val="20"/>
                      <w:lang w:eastAsia="es-CL"/>
                    </w:rPr>
                  </w:pPr>
                  <w:r w:rsidRPr="00827461">
                    <w:rPr>
                      <w:rFonts w:ascii="Calibri" w:eastAsia="Times New Roman" w:hAnsi="Calibri" w:cs="Calibri"/>
                      <w:b/>
                      <w:color w:val="C00000"/>
                      <w:sz w:val="18"/>
                      <w:szCs w:val="20"/>
                      <w:lang w:eastAsia="es-CL"/>
                    </w:rPr>
                    <w:t>64</w:t>
                  </w:r>
                </w:p>
              </w:tc>
              <w:tc>
                <w:tcPr>
                  <w:tcW w:w="939" w:type="dxa"/>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7D5A823B" w14:textId="77777777" w:rsidR="00935A92" w:rsidRPr="00827461" w:rsidRDefault="00935A92" w:rsidP="00935A92">
                  <w:pPr>
                    <w:spacing w:before="0" w:after="0" w:line="240" w:lineRule="auto"/>
                    <w:jc w:val="left"/>
                    <w:rPr>
                      <w:rFonts w:ascii="Calibri" w:eastAsia="Times New Roman" w:hAnsi="Calibri" w:cs="Calibri"/>
                      <w:color w:val="C00000"/>
                      <w:sz w:val="18"/>
                      <w:szCs w:val="20"/>
                      <w:lang w:eastAsia="es-CL"/>
                    </w:rPr>
                  </w:pPr>
                  <w:r w:rsidRPr="00827461">
                    <w:rPr>
                      <w:rFonts w:ascii="Calibri" w:eastAsia="Times New Roman" w:hAnsi="Calibri" w:cs="Calibri"/>
                      <w:color w:val="C00000"/>
                      <w:sz w:val="18"/>
                      <w:szCs w:val="20"/>
                      <w:lang w:eastAsia="es-CL"/>
                    </w:rPr>
                    <w:t>[9%]</w:t>
                  </w:r>
                </w:p>
              </w:tc>
              <w:tc>
                <w:tcPr>
                  <w:tcW w:w="0" w:type="auto"/>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144301AE"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50</w:t>
                  </w:r>
                </w:p>
              </w:tc>
              <w:tc>
                <w:tcPr>
                  <w:tcW w:w="0" w:type="auto"/>
                  <w:vMerge w:val="restart"/>
                  <w:tcBorders>
                    <w:top w:val="single" w:sz="18" w:space="0" w:color="999999" w:themeColor="text1" w:themeTint="66"/>
                    <w:left w:val="nil"/>
                    <w:bottom w:val="single" w:sz="8" w:space="0" w:color="808080"/>
                    <w:right w:val="single" w:sz="4" w:space="0" w:color="auto"/>
                  </w:tcBorders>
                  <w:shd w:val="clear" w:color="auto" w:fill="auto"/>
                  <w:noWrap/>
                  <w:vAlign w:val="center"/>
                  <w:hideMark/>
                </w:tcPr>
                <w:p w14:paraId="69A42795"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14</w:t>
                  </w:r>
                </w:p>
              </w:tc>
              <w:tc>
                <w:tcPr>
                  <w:tcW w:w="852" w:type="dxa"/>
                  <w:tcBorders>
                    <w:top w:val="single" w:sz="18" w:space="0" w:color="999999" w:themeColor="text1" w:themeTint="66"/>
                    <w:left w:val="nil"/>
                    <w:bottom w:val="single" w:sz="4" w:space="0" w:color="808080"/>
                    <w:right w:val="nil"/>
                  </w:tcBorders>
                  <w:shd w:val="clear" w:color="auto" w:fill="auto"/>
                  <w:noWrap/>
                  <w:vAlign w:val="center"/>
                  <w:hideMark/>
                </w:tcPr>
                <w:p w14:paraId="598F61E2"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114</w:t>
                  </w:r>
                </w:p>
              </w:tc>
              <w:tc>
                <w:tcPr>
                  <w:tcW w:w="567" w:type="dxa"/>
                  <w:tcBorders>
                    <w:top w:val="single" w:sz="18" w:space="0" w:color="999999" w:themeColor="text1" w:themeTint="66"/>
                    <w:left w:val="nil"/>
                    <w:bottom w:val="single" w:sz="4" w:space="0" w:color="808080"/>
                    <w:right w:val="nil"/>
                  </w:tcBorders>
                  <w:shd w:val="clear" w:color="auto" w:fill="auto"/>
                  <w:noWrap/>
                  <w:vAlign w:val="center"/>
                  <w:hideMark/>
                </w:tcPr>
                <w:p w14:paraId="6CAB0460"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9</w:t>
                  </w:r>
                </w:p>
              </w:tc>
              <w:tc>
                <w:tcPr>
                  <w:tcW w:w="750" w:type="dxa"/>
                  <w:tcBorders>
                    <w:top w:val="single" w:sz="18" w:space="0" w:color="999999" w:themeColor="text1" w:themeTint="66"/>
                    <w:left w:val="nil"/>
                    <w:bottom w:val="single" w:sz="4" w:space="0" w:color="808080"/>
                    <w:right w:val="nil"/>
                  </w:tcBorders>
                  <w:shd w:val="clear" w:color="auto" w:fill="auto"/>
                  <w:noWrap/>
                  <w:vAlign w:val="center"/>
                  <w:hideMark/>
                </w:tcPr>
                <w:p w14:paraId="77D3B894"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[8%]</w:t>
                  </w:r>
                </w:p>
              </w:tc>
              <w:tc>
                <w:tcPr>
                  <w:tcW w:w="0" w:type="auto"/>
                  <w:tcBorders>
                    <w:top w:val="single" w:sz="18" w:space="0" w:color="999999" w:themeColor="text1" w:themeTint="66"/>
                    <w:left w:val="single" w:sz="4" w:space="0" w:color="auto"/>
                    <w:bottom w:val="single" w:sz="4" w:space="0" w:color="808080"/>
                    <w:right w:val="nil"/>
                  </w:tcBorders>
                  <w:shd w:val="clear" w:color="auto" w:fill="auto"/>
                  <w:noWrap/>
                  <w:vAlign w:val="center"/>
                  <w:hideMark/>
                </w:tcPr>
                <w:p w14:paraId="105D0094" w14:textId="77777777" w:rsidR="00935A92" w:rsidRPr="00935A92" w:rsidRDefault="00935A92" w:rsidP="00DA587F">
                  <w:pPr>
                    <w:spacing w:before="0" w:after="0" w:line="240" w:lineRule="auto"/>
                    <w:jc w:val="right"/>
                    <w:rPr>
                      <w:rFonts w:ascii="Calibri" w:eastAsia="Times New Roman" w:hAnsi="Calibri" w:cs="Calibri"/>
                      <w:b/>
                      <w:bCs/>
                      <w:color w:val="C00000"/>
                      <w:sz w:val="18"/>
                      <w:szCs w:val="20"/>
                      <w:lang w:eastAsia="es-CL"/>
                    </w:rPr>
                  </w:pPr>
                  <w:r w:rsidRPr="00935A92">
                    <w:rPr>
                      <w:rFonts w:ascii="Calibri" w:eastAsia="Times New Roman" w:hAnsi="Calibri" w:cs="Calibri"/>
                      <w:b/>
                      <w:bCs/>
                      <w:color w:val="C00000"/>
                      <w:sz w:val="18"/>
                      <w:szCs w:val="20"/>
                      <w:lang w:eastAsia="es-CL"/>
                    </w:rPr>
                    <w:t>9</w:t>
                  </w:r>
                </w:p>
              </w:tc>
              <w:tc>
                <w:tcPr>
                  <w:tcW w:w="0" w:type="auto"/>
                  <w:tcBorders>
                    <w:top w:val="single" w:sz="18" w:space="0" w:color="999999" w:themeColor="text1" w:themeTint="66"/>
                    <w:left w:val="nil"/>
                    <w:bottom w:val="single" w:sz="4" w:space="0" w:color="808080"/>
                    <w:right w:val="nil"/>
                  </w:tcBorders>
                  <w:shd w:val="clear" w:color="auto" w:fill="auto"/>
                  <w:noWrap/>
                  <w:vAlign w:val="center"/>
                  <w:hideMark/>
                </w:tcPr>
                <w:p w14:paraId="5AEBD627" w14:textId="77777777" w:rsidR="00935A92" w:rsidRPr="00935A92" w:rsidRDefault="00935A92" w:rsidP="00DA587F">
                  <w:pPr>
                    <w:spacing w:before="0" w:after="0" w:line="240" w:lineRule="auto"/>
                    <w:jc w:val="left"/>
                    <w:rPr>
                      <w:rFonts w:ascii="Calibri" w:eastAsia="Times New Roman" w:hAnsi="Calibri" w:cs="Calibri"/>
                      <w:color w:val="C00000"/>
                      <w:sz w:val="18"/>
                      <w:szCs w:val="20"/>
                      <w:lang w:eastAsia="es-CL"/>
                    </w:rPr>
                  </w:pPr>
                  <w:r w:rsidRPr="00935A92">
                    <w:rPr>
                      <w:rFonts w:ascii="Calibri" w:eastAsia="Times New Roman" w:hAnsi="Calibri" w:cs="Calibri"/>
                      <w:color w:val="C00000"/>
                      <w:sz w:val="18"/>
                      <w:szCs w:val="20"/>
                      <w:lang w:eastAsia="es-CL"/>
                    </w:rPr>
                    <w:t>[8%]</w:t>
                  </w:r>
                </w:p>
              </w:tc>
              <w:tc>
                <w:tcPr>
                  <w:tcW w:w="0" w:type="auto"/>
                  <w:tcBorders>
                    <w:top w:val="single" w:sz="18" w:space="0" w:color="999999" w:themeColor="text1" w:themeTint="66"/>
                    <w:left w:val="nil"/>
                    <w:bottom w:val="single" w:sz="4" w:space="0" w:color="808080"/>
                    <w:right w:val="nil"/>
                  </w:tcBorders>
                  <w:shd w:val="clear" w:color="auto" w:fill="auto"/>
                  <w:noWrap/>
                  <w:vAlign w:val="center"/>
                  <w:hideMark/>
                </w:tcPr>
                <w:p w14:paraId="24836C56"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6</w:t>
                  </w:r>
                </w:p>
              </w:tc>
              <w:tc>
                <w:tcPr>
                  <w:tcW w:w="0" w:type="auto"/>
                  <w:tcBorders>
                    <w:top w:val="single" w:sz="18" w:space="0" w:color="999999" w:themeColor="text1" w:themeTint="66"/>
                    <w:left w:val="nil"/>
                    <w:bottom w:val="single" w:sz="4" w:space="0" w:color="808080"/>
                    <w:right w:val="single" w:sz="8" w:space="0" w:color="808080"/>
                  </w:tcBorders>
                  <w:shd w:val="clear" w:color="auto" w:fill="auto"/>
                  <w:noWrap/>
                  <w:vAlign w:val="center"/>
                  <w:hideMark/>
                </w:tcPr>
                <w:p w14:paraId="60DFF4BC"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3</w:t>
                  </w:r>
                </w:p>
              </w:tc>
            </w:tr>
            <w:tr w:rsidR="002B713C" w:rsidRPr="00DA587F" w14:paraId="0434A295" w14:textId="77777777" w:rsidTr="00E41406">
              <w:trPr>
                <w:trHeight w:val="255"/>
              </w:trPr>
              <w:tc>
                <w:tcPr>
                  <w:tcW w:w="954" w:type="dxa"/>
                  <w:vMerge/>
                  <w:tcBorders>
                    <w:top w:val="nil"/>
                    <w:left w:val="single" w:sz="8" w:space="0" w:color="808080"/>
                    <w:bottom w:val="single" w:sz="8" w:space="0" w:color="808080"/>
                    <w:right w:val="nil"/>
                  </w:tcBorders>
                  <w:vAlign w:val="center"/>
                  <w:hideMark/>
                </w:tcPr>
                <w:p w14:paraId="044AA1B5" w14:textId="77777777" w:rsidR="00935A92" w:rsidRPr="00935A92" w:rsidRDefault="00935A92" w:rsidP="00935A92">
                  <w:pPr>
                    <w:spacing w:before="0" w:after="0" w:line="240" w:lineRule="auto"/>
                    <w:jc w:val="left"/>
                    <w:rPr>
                      <w:rFonts w:ascii="Calibri" w:eastAsia="Times New Roman" w:hAnsi="Calibri" w:cs="Calibri"/>
                      <w:b/>
                      <w:bCs/>
                      <w:color w:val="000000"/>
                      <w:sz w:val="18"/>
                      <w:szCs w:val="20"/>
                      <w:lang w:eastAsia="es-CL"/>
                    </w:rPr>
                  </w:pPr>
                </w:p>
              </w:tc>
              <w:tc>
                <w:tcPr>
                  <w:tcW w:w="1188" w:type="dxa"/>
                  <w:tcBorders>
                    <w:top w:val="nil"/>
                    <w:left w:val="single" w:sz="4" w:space="0" w:color="auto"/>
                    <w:bottom w:val="single" w:sz="4" w:space="0" w:color="808080"/>
                    <w:right w:val="nil"/>
                  </w:tcBorders>
                  <w:shd w:val="clear" w:color="auto" w:fill="auto"/>
                  <w:noWrap/>
                  <w:vAlign w:val="center"/>
                  <w:hideMark/>
                </w:tcPr>
                <w:p w14:paraId="3E2A5540"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jue 23 / ago</w:t>
                  </w:r>
                </w:p>
              </w:tc>
              <w:tc>
                <w:tcPr>
                  <w:tcW w:w="733" w:type="dxa"/>
                  <w:tcBorders>
                    <w:top w:val="nil"/>
                    <w:left w:val="nil"/>
                    <w:bottom w:val="single" w:sz="4" w:space="0" w:color="808080"/>
                    <w:right w:val="nil"/>
                  </w:tcBorders>
                  <w:shd w:val="clear" w:color="auto" w:fill="auto"/>
                  <w:noWrap/>
                  <w:vAlign w:val="center"/>
                  <w:hideMark/>
                </w:tcPr>
                <w:p w14:paraId="79155070"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5:05</w:t>
                  </w:r>
                </w:p>
              </w:tc>
              <w:tc>
                <w:tcPr>
                  <w:tcW w:w="662" w:type="dxa"/>
                  <w:tcBorders>
                    <w:top w:val="nil"/>
                    <w:left w:val="nil"/>
                    <w:bottom w:val="single" w:sz="4" w:space="0" w:color="808080"/>
                    <w:right w:val="single" w:sz="4" w:space="0" w:color="auto"/>
                  </w:tcBorders>
                  <w:shd w:val="clear" w:color="auto" w:fill="auto"/>
                  <w:noWrap/>
                  <w:vAlign w:val="center"/>
                  <w:hideMark/>
                </w:tcPr>
                <w:p w14:paraId="41BBD0DF"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23:47</w:t>
                  </w:r>
                </w:p>
              </w:tc>
              <w:tc>
                <w:tcPr>
                  <w:tcW w:w="684" w:type="dxa"/>
                  <w:vMerge/>
                  <w:tcBorders>
                    <w:top w:val="single" w:sz="4" w:space="0" w:color="808080"/>
                    <w:left w:val="nil"/>
                    <w:bottom w:val="single" w:sz="8" w:space="0" w:color="808080"/>
                    <w:right w:val="nil"/>
                  </w:tcBorders>
                  <w:vAlign w:val="center"/>
                  <w:hideMark/>
                </w:tcPr>
                <w:p w14:paraId="5D48E256"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514" w:type="dxa"/>
                  <w:vMerge/>
                  <w:tcBorders>
                    <w:top w:val="single" w:sz="4" w:space="0" w:color="808080"/>
                    <w:left w:val="nil"/>
                    <w:bottom w:val="single" w:sz="8" w:space="0" w:color="808080"/>
                    <w:right w:val="nil"/>
                  </w:tcBorders>
                  <w:vAlign w:val="center"/>
                  <w:hideMark/>
                </w:tcPr>
                <w:p w14:paraId="501FE996"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p>
              </w:tc>
              <w:tc>
                <w:tcPr>
                  <w:tcW w:w="718" w:type="dxa"/>
                  <w:vMerge/>
                  <w:tcBorders>
                    <w:top w:val="single" w:sz="4" w:space="0" w:color="808080"/>
                    <w:left w:val="nil"/>
                    <w:bottom w:val="single" w:sz="8" w:space="0" w:color="808080"/>
                    <w:right w:val="single" w:sz="4" w:space="0" w:color="auto"/>
                  </w:tcBorders>
                  <w:vAlign w:val="center"/>
                  <w:hideMark/>
                </w:tcPr>
                <w:p w14:paraId="7351125B"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p>
              </w:tc>
              <w:tc>
                <w:tcPr>
                  <w:tcW w:w="657" w:type="dxa"/>
                  <w:vMerge/>
                  <w:tcBorders>
                    <w:top w:val="single" w:sz="4" w:space="0" w:color="808080"/>
                    <w:left w:val="single" w:sz="4" w:space="0" w:color="auto"/>
                    <w:bottom w:val="single" w:sz="8" w:space="0" w:color="808080"/>
                    <w:right w:val="nil"/>
                  </w:tcBorders>
                  <w:vAlign w:val="center"/>
                  <w:hideMark/>
                </w:tcPr>
                <w:p w14:paraId="083A185C" w14:textId="77777777" w:rsidR="00935A92" w:rsidRPr="00827461" w:rsidRDefault="00935A92" w:rsidP="00935A92">
                  <w:pPr>
                    <w:spacing w:before="0" w:after="0" w:line="240" w:lineRule="auto"/>
                    <w:jc w:val="left"/>
                    <w:rPr>
                      <w:rFonts w:ascii="Calibri" w:eastAsia="Times New Roman" w:hAnsi="Calibri" w:cs="Calibri"/>
                      <w:b/>
                      <w:color w:val="000000"/>
                      <w:sz w:val="18"/>
                      <w:szCs w:val="20"/>
                      <w:lang w:eastAsia="es-CL"/>
                    </w:rPr>
                  </w:pPr>
                </w:p>
              </w:tc>
              <w:tc>
                <w:tcPr>
                  <w:tcW w:w="939" w:type="dxa"/>
                  <w:vMerge/>
                  <w:tcBorders>
                    <w:top w:val="single" w:sz="4" w:space="0" w:color="808080"/>
                    <w:left w:val="nil"/>
                    <w:bottom w:val="single" w:sz="8" w:space="0" w:color="808080"/>
                    <w:right w:val="nil"/>
                  </w:tcBorders>
                  <w:vAlign w:val="center"/>
                  <w:hideMark/>
                </w:tcPr>
                <w:p w14:paraId="37C53918"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0" w:type="auto"/>
                  <w:vMerge/>
                  <w:tcBorders>
                    <w:top w:val="single" w:sz="4" w:space="0" w:color="808080"/>
                    <w:left w:val="nil"/>
                    <w:bottom w:val="single" w:sz="8" w:space="0" w:color="808080"/>
                    <w:right w:val="nil"/>
                  </w:tcBorders>
                  <w:vAlign w:val="center"/>
                  <w:hideMark/>
                </w:tcPr>
                <w:p w14:paraId="242C25FC"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0" w:type="auto"/>
                  <w:vMerge/>
                  <w:tcBorders>
                    <w:top w:val="single" w:sz="4" w:space="0" w:color="808080"/>
                    <w:left w:val="nil"/>
                    <w:bottom w:val="single" w:sz="8" w:space="0" w:color="808080"/>
                    <w:right w:val="single" w:sz="4" w:space="0" w:color="auto"/>
                  </w:tcBorders>
                  <w:vAlign w:val="center"/>
                  <w:hideMark/>
                </w:tcPr>
                <w:p w14:paraId="4CBA0D56"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852" w:type="dxa"/>
                  <w:tcBorders>
                    <w:top w:val="nil"/>
                    <w:left w:val="nil"/>
                    <w:bottom w:val="single" w:sz="4" w:space="0" w:color="808080"/>
                    <w:right w:val="nil"/>
                  </w:tcBorders>
                  <w:shd w:val="clear" w:color="auto" w:fill="auto"/>
                  <w:noWrap/>
                  <w:vAlign w:val="center"/>
                  <w:hideMark/>
                </w:tcPr>
                <w:p w14:paraId="189E7F73"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338</w:t>
                  </w:r>
                </w:p>
              </w:tc>
              <w:tc>
                <w:tcPr>
                  <w:tcW w:w="567" w:type="dxa"/>
                  <w:tcBorders>
                    <w:top w:val="nil"/>
                    <w:left w:val="nil"/>
                    <w:bottom w:val="single" w:sz="4" w:space="0" w:color="808080"/>
                    <w:right w:val="nil"/>
                  </w:tcBorders>
                  <w:shd w:val="clear" w:color="auto" w:fill="auto"/>
                  <w:noWrap/>
                  <w:vAlign w:val="center"/>
                  <w:hideMark/>
                </w:tcPr>
                <w:p w14:paraId="138C2523"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28</w:t>
                  </w:r>
                </w:p>
              </w:tc>
              <w:tc>
                <w:tcPr>
                  <w:tcW w:w="750" w:type="dxa"/>
                  <w:tcBorders>
                    <w:top w:val="nil"/>
                    <w:left w:val="nil"/>
                    <w:bottom w:val="single" w:sz="4" w:space="0" w:color="808080"/>
                    <w:right w:val="nil"/>
                  </w:tcBorders>
                  <w:shd w:val="clear" w:color="auto" w:fill="auto"/>
                  <w:noWrap/>
                  <w:vAlign w:val="center"/>
                  <w:hideMark/>
                </w:tcPr>
                <w:p w14:paraId="027978B3"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[8%]</w:t>
                  </w:r>
                </w:p>
              </w:tc>
              <w:tc>
                <w:tcPr>
                  <w:tcW w:w="0" w:type="auto"/>
                  <w:tcBorders>
                    <w:top w:val="nil"/>
                    <w:left w:val="single" w:sz="4" w:space="0" w:color="auto"/>
                    <w:bottom w:val="single" w:sz="4" w:space="0" w:color="808080"/>
                    <w:right w:val="nil"/>
                  </w:tcBorders>
                  <w:shd w:val="clear" w:color="auto" w:fill="auto"/>
                  <w:noWrap/>
                  <w:vAlign w:val="center"/>
                  <w:hideMark/>
                </w:tcPr>
                <w:p w14:paraId="09181B5C" w14:textId="77777777" w:rsidR="00935A92" w:rsidRPr="00935A92" w:rsidRDefault="00935A92" w:rsidP="00DA587F">
                  <w:pPr>
                    <w:spacing w:before="0" w:after="0" w:line="240" w:lineRule="auto"/>
                    <w:jc w:val="right"/>
                    <w:rPr>
                      <w:rFonts w:ascii="Calibri" w:eastAsia="Times New Roman" w:hAnsi="Calibri" w:cs="Calibri"/>
                      <w:b/>
                      <w:bCs/>
                      <w:color w:val="C00000"/>
                      <w:sz w:val="18"/>
                      <w:szCs w:val="20"/>
                      <w:lang w:eastAsia="es-CL"/>
                    </w:rPr>
                  </w:pPr>
                  <w:r w:rsidRPr="00935A92">
                    <w:rPr>
                      <w:rFonts w:ascii="Calibri" w:eastAsia="Times New Roman" w:hAnsi="Calibri" w:cs="Calibri"/>
                      <w:b/>
                      <w:bCs/>
                      <w:color w:val="C00000"/>
                      <w:sz w:val="18"/>
                      <w:szCs w:val="20"/>
                      <w:lang w:eastAsia="es-CL"/>
                    </w:rPr>
                    <w:t>27</w:t>
                  </w:r>
                </w:p>
              </w:tc>
              <w:tc>
                <w:tcPr>
                  <w:tcW w:w="0" w:type="auto"/>
                  <w:tcBorders>
                    <w:top w:val="nil"/>
                    <w:left w:val="nil"/>
                    <w:bottom w:val="single" w:sz="4" w:space="0" w:color="808080"/>
                    <w:right w:val="nil"/>
                  </w:tcBorders>
                  <w:shd w:val="clear" w:color="auto" w:fill="auto"/>
                  <w:noWrap/>
                  <w:vAlign w:val="center"/>
                  <w:hideMark/>
                </w:tcPr>
                <w:p w14:paraId="7CDE51F7" w14:textId="77777777" w:rsidR="00935A92" w:rsidRPr="00935A92" w:rsidRDefault="00935A92" w:rsidP="00DA587F">
                  <w:pPr>
                    <w:spacing w:before="0" w:after="0" w:line="240" w:lineRule="auto"/>
                    <w:jc w:val="left"/>
                    <w:rPr>
                      <w:rFonts w:ascii="Calibri" w:eastAsia="Times New Roman" w:hAnsi="Calibri" w:cs="Calibri"/>
                      <w:color w:val="C00000"/>
                      <w:sz w:val="18"/>
                      <w:szCs w:val="20"/>
                      <w:lang w:eastAsia="es-CL"/>
                    </w:rPr>
                  </w:pPr>
                  <w:r w:rsidRPr="00935A92">
                    <w:rPr>
                      <w:rFonts w:ascii="Calibri" w:eastAsia="Times New Roman" w:hAnsi="Calibri" w:cs="Calibri"/>
                      <w:color w:val="C00000"/>
                      <w:sz w:val="18"/>
                      <w:szCs w:val="20"/>
                      <w:lang w:eastAsia="es-CL"/>
                    </w:rPr>
                    <w:t>[8%]</w:t>
                  </w:r>
                </w:p>
              </w:tc>
              <w:tc>
                <w:tcPr>
                  <w:tcW w:w="0" w:type="auto"/>
                  <w:tcBorders>
                    <w:top w:val="nil"/>
                    <w:left w:val="nil"/>
                    <w:bottom w:val="single" w:sz="4" w:space="0" w:color="808080"/>
                    <w:right w:val="nil"/>
                  </w:tcBorders>
                  <w:shd w:val="clear" w:color="auto" w:fill="auto"/>
                  <w:noWrap/>
                  <w:vAlign w:val="center"/>
                  <w:hideMark/>
                </w:tcPr>
                <w:p w14:paraId="77FB74BE"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20</w:t>
                  </w:r>
                </w:p>
              </w:tc>
              <w:tc>
                <w:tcPr>
                  <w:tcW w:w="0" w:type="auto"/>
                  <w:tcBorders>
                    <w:top w:val="nil"/>
                    <w:left w:val="nil"/>
                    <w:bottom w:val="single" w:sz="4" w:space="0" w:color="808080"/>
                    <w:right w:val="single" w:sz="8" w:space="0" w:color="808080"/>
                  </w:tcBorders>
                  <w:shd w:val="clear" w:color="auto" w:fill="auto"/>
                  <w:noWrap/>
                  <w:vAlign w:val="center"/>
                  <w:hideMark/>
                </w:tcPr>
                <w:p w14:paraId="04BA900B"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7</w:t>
                  </w:r>
                </w:p>
              </w:tc>
            </w:tr>
            <w:tr w:rsidR="002B713C" w:rsidRPr="00DA587F" w14:paraId="52474D42" w14:textId="77777777" w:rsidTr="00E41406">
              <w:trPr>
                <w:trHeight w:val="270"/>
              </w:trPr>
              <w:tc>
                <w:tcPr>
                  <w:tcW w:w="954" w:type="dxa"/>
                  <w:vMerge/>
                  <w:tcBorders>
                    <w:top w:val="nil"/>
                    <w:left w:val="single" w:sz="8" w:space="0" w:color="808080"/>
                    <w:bottom w:val="single" w:sz="18" w:space="0" w:color="999999" w:themeColor="text1" w:themeTint="66"/>
                    <w:right w:val="nil"/>
                  </w:tcBorders>
                  <w:vAlign w:val="center"/>
                  <w:hideMark/>
                </w:tcPr>
                <w:p w14:paraId="724DE486" w14:textId="77777777" w:rsidR="00935A92" w:rsidRPr="00935A92" w:rsidRDefault="00935A92" w:rsidP="00935A92">
                  <w:pPr>
                    <w:spacing w:before="0" w:after="0" w:line="240" w:lineRule="auto"/>
                    <w:jc w:val="left"/>
                    <w:rPr>
                      <w:rFonts w:ascii="Calibri" w:eastAsia="Times New Roman" w:hAnsi="Calibri" w:cs="Calibri"/>
                      <w:b/>
                      <w:bCs/>
                      <w:color w:val="000000"/>
                      <w:sz w:val="18"/>
                      <w:szCs w:val="20"/>
                      <w:lang w:eastAsia="es-CL"/>
                    </w:rPr>
                  </w:pPr>
                </w:p>
              </w:tc>
              <w:tc>
                <w:tcPr>
                  <w:tcW w:w="1188" w:type="dxa"/>
                  <w:tcBorders>
                    <w:top w:val="nil"/>
                    <w:left w:val="single" w:sz="4" w:space="0" w:color="auto"/>
                    <w:bottom w:val="single" w:sz="18" w:space="0" w:color="999999" w:themeColor="text1" w:themeTint="66"/>
                    <w:right w:val="nil"/>
                  </w:tcBorders>
                  <w:shd w:val="clear" w:color="auto" w:fill="auto"/>
                  <w:noWrap/>
                  <w:vAlign w:val="center"/>
                  <w:hideMark/>
                </w:tcPr>
                <w:p w14:paraId="3144E3F0"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vie 24 / ago</w:t>
                  </w:r>
                </w:p>
              </w:tc>
              <w:tc>
                <w:tcPr>
                  <w:tcW w:w="733" w:type="dxa"/>
                  <w:tcBorders>
                    <w:top w:val="nil"/>
                    <w:left w:val="nil"/>
                    <w:bottom w:val="single" w:sz="18" w:space="0" w:color="999999" w:themeColor="text1" w:themeTint="66"/>
                    <w:right w:val="nil"/>
                  </w:tcBorders>
                  <w:shd w:val="clear" w:color="auto" w:fill="auto"/>
                  <w:noWrap/>
                  <w:vAlign w:val="center"/>
                  <w:hideMark/>
                </w:tcPr>
                <w:p w14:paraId="3AE94062"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5:07</w:t>
                  </w:r>
                </w:p>
              </w:tc>
              <w:tc>
                <w:tcPr>
                  <w:tcW w:w="662" w:type="dxa"/>
                  <w:tcBorders>
                    <w:top w:val="nil"/>
                    <w:left w:val="nil"/>
                    <w:bottom w:val="single" w:sz="18" w:space="0" w:color="999999" w:themeColor="text1" w:themeTint="66"/>
                    <w:right w:val="single" w:sz="4" w:space="0" w:color="auto"/>
                  </w:tcBorders>
                  <w:shd w:val="clear" w:color="auto" w:fill="auto"/>
                  <w:noWrap/>
                  <w:vAlign w:val="center"/>
                  <w:hideMark/>
                </w:tcPr>
                <w:p w14:paraId="2157D369"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18:10</w:t>
                  </w:r>
                </w:p>
              </w:tc>
              <w:tc>
                <w:tcPr>
                  <w:tcW w:w="684" w:type="dxa"/>
                  <w:vMerge/>
                  <w:tcBorders>
                    <w:top w:val="single" w:sz="4" w:space="0" w:color="808080"/>
                    <w:left w:val="nil"/>
                    <w:bottom w:val="single" w:sz="18" w:space="0" w:color="999999" w:themeColor="text1" w:themeTint="66"/>
                    <w:right w:val="nil"/>
                  </w:tcBorders>
                  <w:vAlign w:val="center"/>
                  <w:hideMark/>
                </w:tcPr>
                <w:p w14:paraId="41561486"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514" w:type="dxa"/>
                  <w:vMerge/>
                  <w:tcBorders>
                    <w:top w:val="single" w:sz="4" w:space="0" w:color="808080"/>
                    <w:left w:val="nil"/>
                    <w:bottom w:val="single" w:sz="18" w:space="0" w:color="999999" w:themeColor="text1" w:themeTint="66"/>
                    <w:right w:val="nil"/>
                  </w:tcBorders>
                  <w:vAlign w:val="center"/>
                  <w:hideMark/>
                </w:tcPr>
                <w:p w14:paraId="1E5E270F"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p>
              </w:tc>
              <w:tc>
                <w:tcPr>
                  <w:tcW w:w="718" w:type="dxa"/>
                  <w:vMerge/>
                  <w:tcBorders>
                    <w:top w:val="single" w:sz="4" w:space="0" w:color="808080"/>
                    <w:left w:val="nil"/>
                    <w:bottom w:val="single" w:sz="18" w:space="0" w:color="999999" w:themeColor="text1" w:themeTint="66"/>
                    <w:right w:val="single" w:sz="4" w:space="0" w:color="auto"/>
                  </w:tcBorders>
                  <w:vAlign w:val="center"/>
                  <w:hideMark/>
                </w:tcPr>
                <w:p w14:paraId="1D0D1DC7"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p>
              </w:tc>
              <w:tc>
                <w:tcPr>
                  <w:tcW w:w="657" w:type="dxa"/>
                  <w:vMerge/>
                  <w:tcBorders>
                    <w:top w:val="single" w:sz="4" w:space="0" w:color="808080"/>
                    <w:left w:val="single" w:sz="4" w:space="0" w:color="auto"/>
                    <w:bottom w:val="single" w:sz="18" w:space="0" w:color="999999" w:themeColor="text1" w:themeTint="66"/>
                    <w:right w:val="nil"/>
                  </w:tcBorders>
                  <w:vAlign w:val="center"/>
                  <w:hideMark/>
                </w:tcPr>
                <w:p w14:paraId="1B3C1F08" w14:textId="77777777" w:rsidR="00935A92" w:rsidRPr="00827461" w:rsidRDefault="00935A92" w:rsidP="00935A92">
                  <w:pPr>
                    <w:spacing w:before="0" w:after="0" w:line="240" w:lineRule="auto"/>
                    <w:jc w:val="left"/>
                    <w:rPr>
                      <w:rFonts w:ascii="Calibri" w:eastAsia="Times New Roman" w:hAnsi="Calibri" w:cs="Calibri"/>
                      <w:b/>
                      <w:color w:val="000000"/>
                      <w:sz w:val="18"/>
                      <w:szCs w:val="20"/>
                      <w:lang w:eastAsia="es-CL"/>
                    </w:rPr>
                  </w:pPr>
                </w:p>
              </w:tc>
              <w:tc>
                <w:tcPr>
                  <w:tcW w:w="939" w:type="dxa"/>
                  <w:vMerge/>
                  <w:tcBorders>
                    <w:top w:val="single" w:sz="4" w:space="0" w:color="808080"/>
                    <w:left w:val="nil"/>
                    <w:bottom w:val="single" w:sz="18" w:space="0" w:color="999999" w:themeColor="text1" w:themeTint="66"/>
                    <w:right w:val="nil"/>
                  </w:tcBorders>
                  <w:vAlign w:val="center"/>
                  <w:hideMark/>
                </w:tcPr>
                <w:p w14:paraId="6C7F312C"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0" w:type="auto"/>
                  <w:vMerge/>
                  <w:tcBorders>
                    <w:top w:val="single" w:sz="4" w:space="0" w:color="808080"/>
                    <w:left w:val="nil"/>
                    <w:bottom w:val="single" w:sz="18" w:space="0" w:color="999999" w:themeColor="text1" w:themeTint="66"/>
                    <w:right w:val="nil"/>
                  </w:tcBorders>
                  <w:vAlign w:val="center"/>
                  <w:hideMark/>
                </w:tcPr>
                <w:p w14:paraId="668E58D2"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0" w:type="auto"/>
                  <w:vMerge/>
                  <w:tcBorders>
                    <w:top w:val="single" w:sz="4" w:space="0" w:color="808080"/>
                    <w:left w:val="nil"/>
                    <w:bottom w:val="single" w:sz="18" w:space="0" w:color="999999" w:themeColor="text1" w:themeTint="66"/>
                    <w:right w:val="single" w:sz="4" w:space="0" w:color="auto"/>
                  </w:tcBorders>
                  <w:vAlign w:val="center"/>
                  <w:hideMark/>
                </w:tcPr>
                <w:p w14:paraId="7DF26998"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852" w:type="dxa"/>
                  <w:tcBorders>
                    <w:top w:val="nil"/>
                    <w:left w:val="nil"/>
                    <w:bottom w:val="single" w:sz="18" w:space="0" w:color="999999" w:themeColor="text1" w:themeTint="66"/>
                    <w:right w:val="nil"/>
                  </w:tcBorders>
                  <w:shd w:val="clear" w:color="auto" w:fill="auto"/>
                  <w:noWrap/>
                  <w:vAlign w:val="center"/>
                  <w:hideMark/>
                </w:tcPr>
                <w:p w14:paraId="57C9EF58"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225</w:t>
                  </w:r>
                </w:p>
              </w:tc>
              <w:tc>
                <w:tcPr>
                  <w:tcW w:w="567" w:type="dxa"/>
                  <w:tcBorders>
                    <w:top w:val="nil"/>
                    <w:left w:val="nil"/>
                    <w:bottom w:val="single" w:sz="18" w:space="0" w:color="999999" w:themeColor="text1" w:themeTint="66"/>
                    <w:right w:val="nil"/>
                  </w:tcBorders>
                  <w:shd w:val="clear" w:color="auto" w:fill="auto"/>
                  <w:noWrap/>
                  <w:vAlign w:val="center"/>
                  <w:hideMark/>
                </w:tcPr>
                <w:p w14:paraId="78EFD802"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34</w:t>
                  </w:r>
                </w:p>
              </w:tc>
              <w:tc>
                <w:tcPr>
                  <w:tcW w:w="750" w:type="dxa"/>
                  <w:tcBorders>
                    <w:top w:val="nil"/>
                    <w:left w:val="nil"/>
                    <w:bottom w:val="single" w:sz="18" w:space="0" w:color="999999" w:themeColor="text1" w:themeTint="66"/>
                    <w:right w:val="nil"/>
                  </w:tcBorders>
                  <w:shd w:val="clear" w:color="auto" w:fill="auto"/>
                  <w:noWrap/>
                  <w:vAlign w:val="center"/>
                  <w:hideMark/>
                </w:tcPr>
                <w:p w14:paraId="243ECB26"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[15%]</w:t>
                  </w:r>
                </w:p>
              </w:tc>
              <w:tc>
                <w:tcPr>
                  <w:tcW w:w="0" w:type="auto"/>
                  <w:tcBorders>
                    <w:top w:val="nil"/>
                    <w:left w:val="single" w:sz="4" w:space="0" w:color="auto"/>
                    <w:bottom w:val="single" w:sz="18" w:space="0" w:color="999999" w:themeColor="text1" w:themeTint="66"/>
                    <w:right w:val="nil"/>
                  </w:tcBorders>
                  <w:shd w:val="clear" w:color="auto" w:fill="auto"/>
                  <w:noWrap/>
                  <w:vAlign w:val="center"/>
                  <w:hideMark/>
                </w:tcPr>
                <w:p w14:paraId="1804458D" w14:textId="77777777" w:rsidR="00935A92" w:rsidRPr="00935A92" w:rsidRDefault="00935A92" w:rsidP="00DA587F">
                  <w:pPr>
                    <w:spacing w:before="0" w:after="0" w:line="240" w:lineRule="auto"/>
                    <w:jc w:val="right"/>
                    <w:rPr>
                      <w:rFonts w:ascii="Calibri" w:eastAsia="Times New Roman" w:hAnsi="Calibri" w:cs="Calibri"/>
                      <w:b/>
                      <w:bCs/>
                      <w:color w:val="C00000"/>
                      <w:sz w:val="18"/>
                      <w:szCs w:val="20"/>
                      <w:lang w:eastAsia="es-CL"/>
                    </w:rPr>
                  </w:pPr>
                  <w:r w:rsidRPr="00935A92">
                    <w:rPr>
                      <w:rFonts w:ascii="Calibri" w:eastAsia="Times New Roman" w:hAnsi="Calibri" w:cs="Calibri"/>
                      <w:b/>
                      <w:bCs/>
                      <w:color w:val="C00000"/>
                      <w:sz w:val="18"/>
                      <w:szCs w:val="20"/>
                      <w:lang w:eastAsia="es-CL"/>
                    </w:rPr>
                    <w:t>28</w:t>
                  </w:r>
                </w:p>
              </w:tc>
              <w:tc>
                <w:tcPr>
                  <w:tcW w:w="0" w:type="auto"/>
                  <w:tcBorders>
                    <w:top w:val="nil"/>
                    <w:left w:val="nil"/>
                    <w:bottom w:val="single" w:sz="18" w:space="0" w:color="999999" w:themeColor="text1" w:themeTint="66"/>
                    <w:right w:val="nil"/>
                  </w:tcBorders>
                  <w:shd w:val="clear" w:color="auto" w:fill="auto"/>
                  <w:noWrap/>
                  <w:vAlign w:val="center"/>
                  <w:hideMark/>
                </w:tcPr>
                <w:p w14:paraId="76ECF668" w14:textId="77777777" w:rsidR="00935A92" w:rsidRPr="00935A92" w:rsidRDefault="00935A92" w:rsidP="00DA587F">
                  <w:pPr>
                    <w:spacing w:before="0" w:after="0" w:line="240" w:lineRule="auto"/>
                    <w:jc w:val="left"/>
                    <w:rPr>
                      <w:rFonts w:ascii="Calibri" w:eastAsia="Times New Roman" w:hAnsi="Calibri" w:cs="Calibri"/>
                      <w:color w:val="C00000"/>
                      <w:sz w:val="18"/>
                      <w:szCs w:val="20"/>
                      <w:lang w:eastAsia="es-CL"/>
                    </w:rPr>
                  </w:pPr>
                  <w:r w:rsidRPr="00935A92">
                    <w:rPr>
                      <w:rFonts w:ascii="Calibri" w:eastAsia="Times New Roman" w:hAnsi="Calibri" w:cs="Calibri"/>
                      <w:color w:val="C00000"/>
                      <w:sz w:val="18"/>
                      <w:szCs w:val="20"/>
                      <w:lang w:eastAsia="es-CL"/>
                    </w:rPr>
                    <w:t>[12%]</w:t>
                  </w:r>
                </w:p>
              </w:tc>
              <w:tc>
                <w:tcPr>
                  <w:tcW w:w="0" w:type="auto"/>
                  <w:tcBorders>
                    <w:top w:val="nil"/>
                    <w:left w:val="nil"/>
                    <w:bottom w:val="single" w:sz="18" w:space="0" w:color="999999" w:themeColor="text1" w:themeTint="66"/>
                    <w:right w:val="nil"/>
                  </w:tcBorders>
                  <w:shd w:val="clear" w:color="auto" w:fill="auto"/>
                  <w:noWrap/>
                  <w:vAlign w:val="center"/>
                  <w:hideMark/>
                </w:tcPr>
                <w:p w14:paraId="7BB5D8DB"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24</w:t>
                  </w:r>
                </w:p>
              </w:tc>
              <w:tc>
                <w:tcPr>
                  <w:tcW w:w="0" w:type="auto"/>
                  <w:tcBorders>
                    <w:top w:val="nil"/>
                    <w:left w:val="nil"/>
                    <w:bottom w:val="single" w:sz="18" w:space="0" w:color="999999" w:themeColor="text1" w:themeTint="66"/>
                    <w:right w:val="single" w:sz="8" w:space="0" w:color="808080"/>
                  </w:tcBorders>
                  <w:shd w:val="clear" w:color="auto" w:fill="auto"/>
                  <w:noWrap/>
                  <w:vAlign w:val="center"/>
                  <w:hideMark/>
                </w:tcPr>
                <w:p w14:paraId="0A4D4B1D"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4</w:t>
                  </w:r>
                </w:p>
              </w:tc>
            </w:tr>
            <w:tr w:rsidR="002B713C" w:rsidRPr="00DA587F" w14:paraId="6D7BEDE3" w14:textId="77777777" w:rsidTr="00E41406">
              <w:trPr>
                <w:trHeight w:val="255"/>
              </w:trPr>
              <w:tc>
                <w:tcPr>
                  <w:tcW w:w="954" w:type="dxa"/>
                  <w:vMerge w:val="restart"/>
                  <w:tcBorders>
                    <w:top w:val="single" w:sz="18" w:space="0" w:color="999999" w:themeColor="text1" w:themeTint="66"/>
                    <w:left w:val="single" w:sz="8" w:space="0" w:color="808080"/>
                    <w:bottom w:val="single" w:sz="8" w:space="0" w:color="808080"/>
                    <w:right w:val="nil"/>
                  </w:tcBorders>
                  <w:shd w:val="clear" w:color="auto" w:fill="auto"/>
                  <w:noWrap/>
                  <w:vAlign w:val="center"/>
                  <w:hideMark/>
                </w:tcPr>
                <w:p w14:paraId="146BBFE3"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R6-PAC-24H</w:t>
                  </w:r>
                </w:p>
              </w:tc>
              <w:tc>
                <w:tcPr>
                  <w:tcW w:w="1188" w:type="dxa"/>
                  <w:tcBorders>
                    <w:top w:val="single" w:sz="18" w:space="0" w:color="999999" w:themeColor="text1" w:themeTint="66"/>
                    <w:left w:val="single" w:sz="4" w:space="0" w:color="auto"/>
                    <w:bottom w:val="single" w:sz="4" w:space="0" w:color="808080"/>
                    <w:right w:val="nil"/>
                  </w:tcBorders>
                  <w:shd w:val="clear" w:color="auto" w:fill="auto"/>
                  <w:noWrap/>
                  <w:vAlign w:val="center"/>
                  <w:hideMark/>
                </w:tcPr>
                <w:p w14:paraId="04AD11F4"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lun 27 / ago</w:t>
                  </w:r>
                </w:p>
              </w:tc>
              <w:tc>
                <w:tcPr>
                  <w:tcW w:w="733" w:type="dxa"/>
                  <w:tcBorders>
                    <w:top w:val="single" w:sz="18" w:space="0" w:color="999999" w:themeColor="text1" w:themeTint="66"/>
                    <w:left w:val="nil"/>
                    <w:bottom w:val="single" w:sz="4" w:space="0" w:color="808080"/>
                    <w:right w:val="nil"/>
                  </w:tcBorders>
                  <w:shd w:val="clear" w:color="auto" w:fill="auto"/>
                  <w:noWrap/>
                  <w:vAlign w:val="center"/>
                  <w:hideMark/>
                </w:tcPr>
                <w:p w14:paraId="7E9670BD"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16:02</w:t>
                  </w:r>
                </w:p>
              </w:tc>
              <w:tc>
                <w:tcPr>
                  <w:tcW w:w="662" w:type="dxa"/>
                  <w:tcBorders>
                    <w:top w:val="single" w:sz="18" w:space="0" w:color="999999" w:themeColor="text1" w:themeTint="66"/>
                    <w:left w:val="nil"/>
                    <w:bottom w:val="single" w:sz="4" w:space="0" w:color="808080"/>
                    <w:right w:val="single" w:sz="4" w:space="0" w:color="auto"/>
                  </w:tcBorders>
                  <w:shd w:val="clear" w:color="auto" w:fill="auto"/>
                  <w:noWrap/>
                  <w:vAlign w:val="center"/>
                  <w:hideMark/>
                </w:tcPr>
                <w:p w14:paraId="6C6FFE37"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 xml:space="preserve">0:06* </w:t>
                  </w:r>
                </w:p>
              </w:tc>
              <w:tc>
                <w:tcPr>
                  <w:tcW w:w="684" w:type="dxa"/>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1F78720D"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314</w:t>
                  </w:r>
                </w:p>
              </w:tc>
              <w:tc>
                <w:tcPr>
                  <w:tcW w:w="514" w:type="dxa"/>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6ABC301E"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23</w:t>
                  </w:r>
                </w:p>
              </w:tc>
              <w:tc>
                <w:tcPr>
                  <w:tcW w:w="718" w:type="dxa"/>
                  <w:vMerge w:val="restart"/>
                  <w:tcBorders>
                    <w:top w:val="single" w:sz="18" w:space="0" w:color="999999" w:themeColor="text1" w:themeTint="66"/>
                    <w:left w:val="nil"/>
                    <w:bottom w:val="single" w:sz="8" w:space="0" w:color="808080"/>
                    <w:right w:val="single" w:sz="4" w:space="0" w:color="auto"/>
                  </w:tcBorders>
                  <w:shd w:val="clear" w:color="auto" w:fill="auto"/>
                  <w:noWrap/>
                  <w:vAlign w:val="center"/>
                  <w:hideMark/>
                </w:tcPr>
                <w:p w14:paraId="508ECF1B"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[7%]</w:t>
                  </w:r>
                </w:p>
              </w:tc>
              <w:tc>
                <w:tcPr>
                  <w:tcW w:w="657" w:type="dxa"/>
                  <w:vMerge w:val="restart"/>
                  <w:tcBorders>
                    <w:top w:val="single" w:sz="18" w:space="0" w:color="999999" w:themeColor="text1" w:themeTint="66"/>
                    <w:left w:val="single" w:sz="4" w:space="0" w:color="auto"/>
                    <w:bottom w:val="single" w:sz="8" w:space="0" w:color="808080"/>
                    <w:right w:val="nil"/>
                  </w:tcBorders>
                  <w:shd w:val="clear" w:color="auto" w:fill="auto"/>
                  <w:noWrap/>
                  <w:vAlign w:val="center"/>
                  <w:hideMark/>
                </w:tcPr>
                <w:p w14:paraId="11AC2158" w14:textId="77777777" w:rsidR="00935A92" w:rsidRPr="00827461" w:rsidRDefault="00935A92" w:rsidP="00935A92">
                  <w:pPr>
                    <w:spacing w:before="0" w:after="0" w:line="240" w:lineRule="auto"/>
                    <w:jc w:val="right"/>
                    <w:rPr>
                      <w:rFonts w:ascii="Calibri" w:eastAsia="Times New Roman" w:hAnsi="Calibri" w:cs="Calibri"/>
                      <w:b/>
                      <w:color w:val="806000" w:themeColor="accent4" w:themeShade="80"/>
                      <w:sz w:val="18"/>
                      <w:szCs w:val="20"/>
                      <w:lang w:eastAsia="es-CL"/>
                    </w:rPr>
                  </w:pPr>
                  <w:r w:rsidRPr="00827461">
                    <w:rPr>
                      <w:rFonts w:ascii="Calibri" w:eastAsia="Times New Roman" w:hAnsi="Calibri" w:cs="Calibri"/>
                      <w:b/>
                      <w:color w:val="806000" w:themeColor="accent4" w:themeShade="80"/>
                      <w:sz w:val="18"/>
                      <w:szCs w:val="20"/>
                      <w:lang w:eastAsia="es-CL"/>
                    </w:rPr>
                    <w:t>7</w:t>
                  </w:r>
                </w:p>
              </w:tc>
              <w:tc>
                <w:tcPr>
                  <w:tcW w:w="939" w:type="dxa"/>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1387DAFA" w14:textId="77777777" w:rsidR="00935A92" w:rsidRPr="00827461" w:rsidRDefault="00935A92" w:rsidP="00935A92">
                  <w:pPr>
                    <w:spacing w:before="0" w:after="0" w:line="240" w:lineRule="auto"/>
                    <w:jc w:val="left"/>
                    <w:rPr>
                      <w:rFonts w:ascii="Calibri" w:eastAsia="Times New Roman" w:hAnsi="Calibri" w:cs="Calibri"/>
                      <w:color w:val="806000" w:themeColor="accent4" w:themeShade="80"/>
                      <w:sz w:val="18"/>
                      <w:szCs w:val="20"/>
                      <w:lang w:eastAsia="es-CL"/>
                    </w:rPr>
                  </w:pPr>
                  <w:r w:rsidRPr="00827461">
                    <w:rPr>
                      <w:rFonts w:ascii="Calibri" w:eastAsia="Times New Roman" w:hAnsi="Calibri" w:cs="Calibri"/>
                      <w:color w:val="806000" w:themeColor="accent4" w:themeShade="80"/>
                      <w:sz w:val="18"/>
                      <w:szCs w:val="20"/>
                      <w:lang w:eastAsia="es-CL"/>
                    </w:rPr>
                    <w:t>[2%]</w:t>
                  </w:r>
                </w:p>
              </w:tc>
              <w:tc>
                <w:tcPr>
                  <w:tcW w:w="0" w:type="auto"/>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5DE87086"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7</w:t>
                  </w:r>
                </w:p>
              </w:tc>
              <w:tc>
                <w:tcPr>
                  <w:tcW w:w="0" w:type="auto"/>
                  <w:vMerge w:val="restart"/>
                  <w:tcBorders>
                    <w:top w:val="single" w:sz="18" w:space="0" w:color="999999" w:themeColor="text1" w:themeTint="66"/>
                    <w:left w:val="nil"/>
                    <w:right w:val="single" w:sz="4" w:space="0" w:color="auto"/>
                  </w:tcBorders>
                  <w:shd w:val="clear" w:color="auto" w:fill="auto"/>
                  <w:noWrap/>
                  <w:vAlign w:val="center"/>
                  <w:hideMark/>
                </w:tcPr>
                <w:p w14:paraId="3931BE5D" w14:textId="77777777" w:rsidR="00935A92" w:rsidRPr="00935A92" w:rsidRDefault="00935A92" w:rsidP="00935A92">
                  <w:pPr>
                    <w:spacing w:before="0" w:after="0" w:line="240" w:lineRule="auto"/>
                    <w:jc w:val="center"/>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c>
                <w:tcPr>
                  <w:tcW w:w="852" w:type="dxa"/>
                  <w:tcBorders>
                    <w:top w:val="single" w:sz="18" w:space="0" w:color="999999" w:themeColor="text1" w:themeTint="66"/>
                    <w:left w:val="nil"/>
                    <w:bottom w:val="single" w:sz="4" w:space="0" w:color="808080"/>
                    <w:right w:val="nil"/>
                  </w:tcBorders>
                  <w:shd w:val="clear" w:color="auto" w:fill="auto"/>
                  <w:noWrap/>
                  <w:vAlign w:val="center"/>
                  <w:hideMark/>
                </w:tcPr>
                <w:p w14:paraId="4460CF06"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145</w:t>
                  </w:r>
                </w:p>
              </w:tc>
              <w:tc>
                <w:tcPr>
                  <w:tcW w:w="567" w:type="dxa"/>
                  <w:tcBorders>
                    <w:top w:val="single" w:sz="18" w:space="0" w:color="999999" w:themeColor="text1" w:themeTint="66"/>
                    <w:left w:val="nil"/>
                    <w:bottom w:val="single" w:sz="4" w:space="0" w:color="808080"/>
                    <w:right w:val="nil"/>
                  </w:tcBorders>
                  <w:shd w:val="clear" w:color="auto" w:fill="auto"/>
                  <w:noWrap/>
                  <w:vAlign w:val="center"/>
                  <w:hideMark/>
                </w:tcPr>
                <w:p w14:paraId="50F2FFD5"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10</w:t>
                  </w:r>
                </w:p>
              </w:tc>
              <w:tc>
                <w:tcPr>
                  <w:tcW w:w="750" w:type="dxa"/>
                  <w:tcBorders>
                    <w:top w:val="single" w:sz="18" w:space="0" w:color="999999" w:themeColor="text1" w:themeTint="66"/>
                    <w:left w:val="nil"/>
                    <w:bottom w:val="single" w:sz="4" w:space="0" w:color="808080"/>
                    <w:right w:val="nil"/>
                  </w:tcBorders>
                  <w:shd w:val="clear" w:color="auto" w:fill="auto"/>
                  <w:noWrap/>
                  <w:vAlign w:val="center"/>
                  <w:hideMark/>
                </w:tcPr>
                <w:p w14:paraId="154D6260"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[7%]</w:t>
                  </w:r>
                </w:p>
              </w:tc>
              <w:tc>
                <w:tcPr>
                  <w:tcW w:w="0" w:type="auto"/>
                  <w:tcBorders>
                    <w:top w:val="single" w:sz="18" w:space="0" w:color="999999" w:themeColor="text1" w:themeTint="66"/>
                    <w:left w:val="single" w:sz="4" w:space="0" w:color="auto"/>
                    <w:bottom w:val="single" w:sz="4" w:space="0" w:color="808080"/>
                    <w:right w:val="nil"/>
                  </w:tcBorders>
                  <w:shd w:val="clear" w:color="auto" w:fill="auto"/>
                  <w:noWrap/>
                  <w:vAlign w:val="center"/>
                  <w:hideMark/>
                </w:tcPr>
                <w:p w14:paraId="54C3C81A" w14:textId="77777777" w:rsidR="00935A92" w:rsidRPr="00935A92" w:rsidRDefault="00935A92" w:rsidP="00DA587F">
                  <w:pPr>
                    <w:spacing w:before="0" w:after="0" w:line="240" w:lineRule="auto"/>
                    <w:jc w:val="right"/>
                    <w:rPr>
                      <w:rFonts w:ascii="Calibri" w:eastAsia="Times New Roman" w:hAnsi="Calibri" w:cs="Calibri"/>
                      <w:b/>
                      <w:bCs/>
                      <w:color w:val="806000" w:themeColor="accent4" w:themeShade="80"/>
                      <w:sz w:val="18"/>
                      <w:szCs w:val="20"/>
                      <w:lang w:eastAsia="es-CL"/>
                    </w:rPr>
                  </w:pPr>
                  <w:r w:rsidRPr="00935A92">
                    <w:rPr>
                      <w:rFonts w:ascii="Calibri" w:eastAsia="Times New Roman" w:hAnsi="Calibri" w:cs="Calibri"/>
                      <w:b/>
                      <w:bCs/>
                      <w:color w:val="806000" w:themeColor="accent4" w:themeShade="80"/>
                      <w:sz w:val="18"/>
                      <w:szCs w:val="20"/>
                      <w:lang w:eastAsia="es-CL"/>
                    </w:rPr>
                    <w:t>6</w:t>
                  </w:r>
                </w:p>
              </w:tc>
              <w:tc>
                <w:tcPr>
                  <w:tcW w:w="0" w:type="auto"/>
                  <w:tcBorders>
                    <w:top w:val="single" w:sz="18" w:space="0" w:color="999999" w:themeColor="text1" w:themeTint="66"/>
                    <w:left w:val="nil"/>
                    <w:bottom w:val="single" w:sz="4" w:space="0" w:color="808080"/>
                    <w:right w:val="nil"/>
                  </w:tcBorders>
                  <w:shd w:val="clear" w:color="auto" w:fill="auto"/>
                  <w:noWrap/>
                  <w:vAlign w:val="center"/>
                  <w:hideMark/>
                </w:tcPr>
                <w:p w14:paraId="75E0755E" w14:textId="77777777" w:rsidR="00935A92" w:rsidRPr="00935A92" w:rsidRDefault="00935A92" w:rsidP="00DA587F">
                  <w:pPr>
                    <w:spacing w:before="0" w:after="0" w:line="240" w:lineRule="auto"/>
                    <w:jc w:val="left"/>
                    <w:rPr>
                      <w:rFonts w:ascii="Calibri" w:eastAsia="Times New Roman" w:hAnsi="Calibri" w:cs="Calibri"/>
                      <w:color w:val="806000" w:themeColor="accent4" w:themeShade="80"/>
                      <w:sz w:val="18"/>
                      <w:szCs w:val="20"/>
                      <w:lang w:eastAsia="es-CL"/>
                    </w:rPr>
                  </w:pPr>
                  <w:r w:rsidRPr="00935A92">
                    <w:rPr>
                      <w:rFonts w:ascii="Calibri" w:eastAsia="Times New Roman" w:hAnsi="Calibri" w:cs="Calibri"/>
                      <w:color w:val="806000" w:themeColor="accent4" w:themeShade="80"/>
                      <w:sz w:val="18"/>
                      <w:szCs w:val="20"/>
                      <w:lang w:eastAsia="es-CL"/>
                    </w:rPr>
                    <w:t>[4%]</w:t>
                  </w:r>
                </w:p>
              </w:tc>
              <w:tc>
                <w:tcPr>
                  <w:tcW w:w="0" w:type="auto"/>
                  <w:tcBorders>
                    <w:top w:val="single" w:sz="18" w:space="0" w:color="999999" w:themeColor="text1" w:themeTint="66"/>
                    <w:left w:val="nil"/>
                    <w:bottom w:val="single" w:sz="4" w:space="0" w:color="808080"/>
                    <w:right w:val="nil"/>
                  </w:tcBorders>
                  <w:shd w:val="clear" w:color="auto" w:fill="auto"/>
                  <w:noWrap/>
                  <w:vAlign w:val="center"/>
                  <w:hideMark/>
                </w:tcPr>
                <w:p w14:paraId="3F0394E1"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6</w:t>
                  </w:r>
                </w:p>
              </w:tc>
              <w:tc>
                <w:tcPr>
                  <w:tcW w:w="0" w:type="auto"/>
                  <w:tcBorders>
                    <w:top w:val="single" w:sz="18" w:space="0" w:color="999999" w:themeColor="text1" w:themeTint="66"/>
                    <w:left w:val="nil"/>
                    <w:bottom w:val="single" w:sz="4" w:space="0" w:color="808080"/>
                    <w:right w:val="single" w:sz="8" w:space="0" w:color="808080"/>
                  </w:tcBorders>
                  <w:shd w:val="clear" w:color="auto" w:fill="auto"/>
                  <w:noWrap/>
                  <w:vAlign w:val="center"/>
                  <w:hideMark/>
                </w:tcPr>
                <w:p w14:paraId="07734DCA" w14:textId="77777777" w:rsidR="00935A92" w:rsidRPr="00935A92" w:rsidRDefault="00935A92" w:rsidP="00935A92">
                  <w:pPr>
                    <w:spacing w:before="0" w:after="0" w:line="240" w:lineRule="auto"/>
                    <w:jc w:val="center"/>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r>
            <w:tr w:rsidR="002B713C" w:rsidRPr="00DA587F" w14:paraId="078272B8" w14:textId="77777777" w:rsidTr="00E41406">
              <w:trPr>
                <w:trHeight w:val="270"/>
              </w:trPr>
              <w:tc>
                <w:tcPr>
                  <w:tcW w:w="954" w:type="dxa"/>
                  <w:vMerge/>
                  <w:tcBorders>
                    <w:top w:val="nil"/>
                    <w:left w:val="single" w:sz="8" w:space="0" w:color="808080"/>
                    <w:bottom w:val="single" w:sz="18" w:space="0" w:color="999999" w:themeColor="text1" w:themeTint="66"/>
                    <w:right w:val="nil"/>
                  </w:tcBorders>
                  <w:vAlign w:val="center"/>
                  <w:hideMark/>
                </w:tcPr>
                <w:p w14:paraId="4661FD73" w14:textId="77777777" w:rsidR="00935A92" w:rsidRPr="00935A92" w:rsidRDefault="00935A92" w:rsidP="00935A92">
                  <w:pPr>
                    <w:spacing w:before="0" w:after="0" w:line="240" w:lineRule="auto"/>
                    <w:jc w:val="left"/>
                    <w:rPr>
                      <w:rFonts w:ascii="Calibri" w:eastAsia="Times New Roman" w:hAnsi="Calibri" w:cs="Calibri"/>
                      <w:b/>
                      <w:bCs/>
                      <w:color w:val="000000"/>
                      <w:sz w:val="18"/>
                      <w:szCs w:val="20"/>
                      <w:lang w:eastAsia="es-CL"/>
                    </w:rPr>
                  </w:pPr>
                </w:p>
              </w:tc>
              <w:tc>
                <w:tcPr>
                  <w:tcW w:w="1188" w:type="dxa"/>
                  <w:tcBorders>
                    <w:top w:val="nil"/>
                    <w:left w:val="single" w:sz="4" w:space="0" w:color="auto"/>
                    <w:bottom w:val="single" w:sz="18" w:space="0" w:color="999999" w:themeColor="text1" w:themeTint="66"/>
                    <w:right w:val="nil"/>
                  </w:tcBorders>
                  <w:shd w:val="clear" w:color="auto" w:fill="auto"/>
                  <w:noWrap/>
                  <w:vAlign w:val="center"/>
                  <w:hideMark/>
                </w:tcPr>
                <w:p w14:paraId="3844F27B"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mar 28 / ago</w:t>
                  </w:r>
                </w:p>
              </w:tc>
              <w:tc>
                <w:tcPr>
                  <w:tcW w:w="733" w:type="dxa"/>
                  <w:tcBorders>
                    <w:top w:val="nil"/>
                    <w:left w:val="nil"/>
                    <w:bottom w:val="single" w:sz="18" w:space="0" w:color="999999" w:themeColor="text1" w:themeTint="66"/>
                    <w:right w:val="nil"/>
                  </w:tcBorders>
                  <w:shd w:val="clear" w:color="auto" w:fill="auto"/>
                  <w:noWrap/>
                  <w:vAlign w:val="center"/>
                  <w:hideMark/>
                </w:tcPr>
                <w:p w14:paraId="48171A05"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5:45</w:t>
                  </w:r>
                </w:p>
              </w:tc>
              <w:tc>
                <w:tcPr>
                  <w:tcW w:w="662" w:type="dxa"/>
                  <w:tcBorders>
                    <w:top w:val="nil"/>
                    <w:left w:val="nil"/>
                    <w:bottom w:val="single" w:sz="18" w:space="0" w:color="999999" w:themeColor="text1" w:themeTint="66"/>
                    <w:right w:val="single" w:sz="4" w:space="0" w:color="auto"/>
                  </w:tcBorders>
                  <w:shd w:val="clear" w:color="auto" w:fill="auto"/>
                  <w:noWrap/>
                  <w:vAlign w:val="center"/>
                  <w:hideMark/>
                </w:tcPr>
                <w:p w14:paraId="394E1AA4"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15:46</w:t>
                  </w:r>
                </w:p>
              </w:tc>
              <w:tc>
                <w:tcPr>
                  <w:tcW w:w="684" w:type="dxa"/>
                  <w:vMerge/>
                  <w:tcBorders>
                    <w:top w:val="single" w:sz="4" w:space="0" w:color="808080"/>
                    <w:left w:val="nil"/>
                    <w:bottom w:val="single" w:sz="18" w:space="0" w:color="999999" w:themeColor="text1" w:themeTint="66"/>
                    <w:right w:val="nil"/>
                  </w:tcBorders>
                  <w:vAlign w:val="center"/>
                  <w:hideMark/>
                </w:tcPr>
                <w:p w14:paraId="0460E3D8"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514" w:type="dxa"/>
                  <w:vMerge/>
                  <w:tcBorders>
                    <w:top w:val="single" w:sz="4" w:space="0" w:color="808080"/>
                    <w:left w:val="nil"/>
                    <w:bottom w:val="single" w:sz="18" w:space="0" w:color="999999" w:themeColor="text1" w:themeTint="66"/>
                    <w:right w:val="nil"/>
                  </w:tcBorders>
                  <w:vAlign w:val="center"/>
                  <w:hideMark/>
                </w:tcPr>
                <w:p w14:paraId="141175EA"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p>
              </w:tc>
              <w:tc>
                <w:tcPr>
                  <w:tcW w:w="718" w:type="dxa"/>
                  <w:vMerge/>
                  <w:tcBorders>
                    <w:top w:val="single" w:sz="4" w:space="0" w:color="808080"/>
                    <w:left w:val="nil"/>
                    <w:bottom w:val="single" w:sz="18" w:space="0" w:color="999999" w:themeColor="text1" w:themeTint="66"/>
                    <w:right w:val="single" w:sz="4" w:space="0" w:color="auto"/>
                  </w:tcBorders>
                  <w:vAlign w:val="center"/>
                  <w:hideMark/>
                </w:tcPr>
                <w:p w14:paraId="7CE55E6E"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p>
              </w:tc>
              <w:tc>
                <w:tcPr>
                  <w:tcW w:w="657" w:type="dxa"/>
                  <w:vMerge/>
                  <w:tcBorders>
                    <w:top w:val="single" w:sz="4" w:space="0" w:color="808080"/>
                    <w:left w:val="single" w:sz="4" w:space="0" w:color="auto"/>
                    <w:bottom w:val="single" w:sz="18" w:space="0" w:color="999999" w:themeColor="text1" w:themeTint="66"/>
                    <w:right w:val="nil"/>
                  </w:tcBorders>
                  <w:vAlign w:val="center"/>
                  <w:hideMark/>
                </w:tcPr>
                <w:p w14:paraId="0664ACA8" w14:textId="77777777" w:rsidR="00935A92" w:rsidRPr="00827461" w:rsidRDefault="00935A92" w:rsidP="00935A92">
                  <w:pPr>
                    <w:spacing w:before="0" w:after="0" w:line="240" w:lineRule="auto"/>
                    <w:jc w:val="left"/>
                    <w:rPr>
                      <w:rFonts w:ascii="Calibri" w:eastAsia="Times New Roman" w:hAnsi="Calibri" w:cs="Calibri"/>
                      <w:b/>
                      <w:color w:val="000000"/>
                      <w:sz w:val="18"/>
                      <w:szCs w:val="20"/>
                      <w:lang w:eastAsia="es-CL"/>
                    </w:rPr>
                  </w:pPr>
                </w:p>
              </w:tc>
              <w:tc>
                <w:tcPr>
                  <w:tcW w:w="939" w:type="dxa"/>
                  <w:vMerge/>
                  <w:tcBorders>
                    <w:top w:val="single" w:sz="4" w:space="0" w:color="808080"/>
                    <w:left w:val="nil"/>
                    <w:bottom w:val="single" w:sz="18" w:space="0" w:color="999999" w:themeColor="text1" w:themeTint="66"/>
                    <w:right w:val="nil"/>
                  </w:tcBorders>
                  <w:vAlign w:val="center"/>
                  <w:hideMark/>
                </w:tcPr>
                <w:p w14:paraId="5F4064E6"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0" w:type="auto"/>
                  <w:vMerge/>
                  <w:tcBorders>
                    <w:top w:val="single" w:sz="4" w:space="0" w:color="808080"/>
                    <w:left w:val="nil"/>
                    <w:bottom w:val="single" w:sz="18" w:space="0" w:color="999999" w:themeColor="text1" w:themeTint="66"/>
                    <w:right w:val="nil"/>
                  </w:tcBorders>
                  <w:vAlign w:val="center"/>
                  <w:hideMark/>
                </w:tcPr>
                <w:p w14:paraId="446BAA6A"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0" w:type="auto"/>
                  <w:vMerge/>
                  <w:tcBorders>
                    <w:top w:val="single" w:sz="18" w:space="0" w:color="999999" w:themeColor="text1" w:themeTint="66"/>
                    <w:left w:val="nil"/>
                    <w:bottom w:val="single" w:sz="18" w:space="0" w:color="999999" w:themeColor="text1" w:themeTint="66"/>
                    <w:right w:val="single" w:sz="4" w:space="0" w:color="auto"/>
                  </w:tcBorders>
                  <w:vAlign w:val="center"/>
                  <w:hideMark/>
                </w:tcPr>
                <w:p w14:paraId="71757CB2" w14:textId="77777777" w:rsidR="00935A92" w:rsidRPr="00935A92" w:rsidRDefault="00935A92" w:rsidP="00935A92">
                  <w:pPr>
                    <w:spacing w:before="0" w:after="0" w:line="240" w:lineRule="auto"/>
                    <w:jc w:val="left"/>
                    <w:rPr>
                      <w:rFonts w:ascii="Calibri" w:eastAsia="Times New Roman" w:hAnsi="Calibri" w:cs="Calibri"/>
                      <w:color w:val="A6A6A6"/>
                      <w:sz w:val="18"/>
                      <w:szCs w:val="20"/>
                      <w:lang w:eastAsia="es-CL"/>
                    </w:rPr>
                  </w:pPr>
                </w:p>
              </w:tc>
              <w:tc>
                <w:tcPr>
                  <w:tcW w:w="852" w:type="dxa"/>
                  <w:tcBorders>
                    <w:top w:val="nil"/>
                    <w:left w:val="nil"/>
                    <w:bottom w:val="single" w:sz="18" w:space="0" w:color="999999" w:themeColor="text1" w:themeTint="66"/>
                    <w:right w:val="nil"/>
                  </w:tcBorders>
                  <w:shd w:val="clear" w:color="auto" w:fill="auto"/>
                  <w:noWrap/>
                  <w:vAlign w:val="center"/>
                  <w:hideMark/>
                </w:tcPr>
                <w:p w14:paraId="433DB0D9"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169</w:t>
                  </w:r>
                </w:p>
              </w:tc>
              <w:tc>
                <w:tcPr>
                  <w:tcW w:w="567" w:type="dxa"/>
                  <w:tcBorders>
                    <w:top w:val="nil"/>
                    <w:left w:val="nil"/>
                    <w:bottom w:val="single" w:sz="18" w:space="0" w:color="999999" w:themeColor="text1" w:themeTint="66"/>
                    <w:right w:val="nil"/>
                  </w:tcBorders>
                  <w:shd w:val="clear" w:color="auto" w:fill="auto"/>
                  <w:noWrap/>
                  <w:vAlign w:val="center"/>
                  <w:hideMark/>
                </w:tcPr>
                <w:p w14:paraId="30B65C29"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13</w:t>
                  </w:r>
                </w:p>
              </w:tc>
              <w:tc>
                <w:tcPr>
                  <w:tcW w:w="750" w:type="dxa"/>
                  <w:tcBorders>
                    <w:top w:val="nil"/>
                    <w:left w:val="nil"/>
                    <w:bottom w:val="single" w:sz="18" w:space="0" w:color="999999" w:themeColor="text1" w:themeTint="66"/>
                    <w:right w:val="nil"/>
                  </w:tcBorders>
                  <w:shd w:val="clear" w:color="auto" w:fill="auto"/>
                  <w:noWrap/>
                  <w:vAlign w:val="center"/>
                  <w:hideMark/>
                </w:tcPr>
                <w:p w14:paraId="5EFA56E0"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[8%]</w:t>
                  </w:r>
                </w:p>
              </w:tc>
              <w:tc>
                <w:tcPr>
                  <w:tcW w:w="0" w:type="auto"/>
                  <w:tcBorders>
                    <w:top w:val="nil"/>
                    <w:left w:val="single" w:sz="4" w:space="0" w:color="auto"/>
                    <w:bottom w:val="single" w:sz="18" w:space="0" w:color="999999" w:themeColor="text1" w:themeTint="66"/>
                    <w:right w:val="nil"/>
                  </w:tcBorders>
                  <w:shd w:val="clear" w:color="auto" w:fill="auto"/>
                  <w:noWrap/>
                  <w:vAlign w:val="center"/>
                  <w:hideMark/>
                </w:tcPr>
                <w:p w14:paraId="44E3C23D" w14:textId="77777777" w:rsidR="00935A92" w:rsidRPr="00935A92" w:rsidRDefault="00935A92" w:rsidP="00DA587F">
                  <w:pPr>
                    <w:spacing w:before="0" w:after="0" w:line="240" w:lineRule="auto"/>
                    <w:jc w:val="right"/>
                    <w:rPr>
                      <w:rFonts w:ascii="Calibri" w:eastAsia="Times New Roman" w:hAnsi="Calibri" w:cs="Calibri"/>
                      <w:b/>
                      <w:bCs/>
                      <w:color w:val="806000" w:themeColor="accent4" w:themeShade="80"/>
                      <w:sz w:val="18"/>
                      <w:szCs w:val="20"/>
                      <w:lang w:eastAsia="es-CL"/>
                    </w:rPr>
                  </w:pPr>
                  <w:r w:rsidRPr="00935A92">
                    <w:rPr>
                      <w:rFonts w:ascii="Calibri" w:eastAsia="Times New Roman" w:hAnsi="Calibri" w:cs="Calibri"/>
                      <w:b/>
                      <w:bCs/>
                      <w:color w:val="806000" w:themeColor="accent4" w:themeShade="80"/>
                      <w:sz w:val="18"/>
                      <w:szCs w:val="20"/>
                      <w:lang w:eastAsia="es-CL"/>
                    </w:rPr>
                    <w:t>1</w:t>
                  </w:r>
                </w:p>
              </w:tc>
              <w:tc>
                <w:tcPr>
                  <w:tcW w:w="0" w:type="auto"/>
                  <w:tcBorders>
                    <w:top w:val="nil"/>
                    <w:left w:val="nil"/>
                    <w:bottom w:val="single" w:sz="18" w:space="0" w:color="999999" w:themeColor="text1" w:themeTint="66"/>
                    <w:right w:val="nil"/>
                  </w:tcBorders>
                  <w:shd w:val="clear" w:color="auto" w:fill="auto"/>
                  <w:noWrap/>
                  <w:vAlign w:val="center"/>
                  <w:hideMark/>
                </w:tcPr>
                <w:p w14:paraId="709F8974" w14:textId="77777777" w:rsidR="00935A92" w:rsidRPr="00935A92" w:rsidRDefault="00935A92" w:rsidP="00DA587F">
                  <w:pPr>
                    <w:spacing w:before="0" w:after="0" w:line="240" w:lineRule="auto"/>
                    <w:jc w:val="left"/>
                    <w:rPr>
                      <w:rFonts w:ascii="Calibri" w:eastAsia="Times New Roman" w:hAnsi="Calibri" w:cs="Calibri"/>
                      <w:color w:val="806000" w:themeColor="accent4" w:themeShade="80"/>
                      <w:sz w:val="18"/>
                      <w:szCs w:val="20"/>
                      <w:lang w:eastAsia="es-CL"/>
                    </w:rPr>
                  </w:pPr>
                  <w:r w:rsidRPr="00935A92">
                    <w:rPr>
                      <w:rFonts w:ascii="Calibri" w:eastAsia="Times New Roman" w:hAnsi="Calibri" w:cs="Calibri"/>
                      <w:color w:val="806000" w:themeColor="accent4" w:themeShade="80"/>
                      <w:sz w:val="18"/>
                      <w:szCs w:val="20"/>
                      <w:lang w:eastAsia="es-CL"/>
                    </w:rPr>
                    <w:t>[1%]</w:t>
                  </w:r>
                </w:p>
              </w:tc>
              <w:tc>
                <w:tcPr>
                  <w:tcW w:w="0" w:type="auto"/>
                  <w:tcBorders>
                    <w:top w:val="nil"/>
                    <w:left w:val="nil"/>
                    <w:bottom w:val="single" w:sz="18" w:space="0" w:color="999999" w:themeColor="text1" w:themeTint="66"/>
                    <w:right w:val="nil"/>
                  </w:tcBorders>
                  <w:shd w:val="clear" w:color="auto" w:fill="auto"/>
                  <w:noWrap/>
                  <w:vAlign w:val="center"/>
                  <w:hideMark/>
                </w:tcPr>
                <w:p w14:paraId="33692B8A"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w:t>
                  </w:r>
                </w:p>
              </w:tc>
              <w:tc>
                <w:tcPr>
                  <w:tcW w:w="0" w:type="auto"/>
                  <w:tcBorders>
                    <w:top w:val="single" w:sz="4" w:space="0" w:color="808080"/>
                    <w:left w:val="nil"/>
                    <w:bottom w:val="single" w:sz="18" w:space="0" w:color="999999" w:themeColor="text1" w:themeTint="66"/>
                    <w:right w:val="single" w:sz="8" w:space="0" w:color="808080"/>
                  </w:tcBorders>
                  <w:shd w:val="clear" w:color="auto" w:fill="auto"/>
                  <w:noWrap/>
                  <w:vAlign w:val="center"/>
                  <w:hideMark/>
                </w:tcPr>
                <w:p w14:paraId="64B82579" w14:textId="77777777" w:rsidR="00935A92" w:rsidRPr="00935A92" w:rsidRDefault="00935A92" w:rsidP="00935A92">
                  <w:pPr>
                    <w:spacing w:before="0" w:after="0" w:line="240" w:lineRule="auto"/>
                    <w:jc w:val="center"/>
                    <w:rPr>
                      <w:rFonts w:ascii="Calibri" w:eastAsia="Times New Roman" w:hAnsi="Calibri" w:cs="Calibri"/>
                      <w:color w:val="A6A6A6"/>
                      <w:sz w:val="18"/>
                      <w:szCs w:val="20"/>
                      <w:lang w:eastAsia="es-CL"/>
                    </w:rPr>
                  </w:pPr>
                  <w:r w:rsidRPr="00935A92">
                    <w:rPr>
                      <w:rFonts w:ascii="Calibri" w:eastAsia="Times New Roman" w:hAnsi="Calibri" w:cs="Calibri"/>
                      <w:color w:val="A6A6A6"/>
                      <w:sz w:val="18"/>
                      <w:szCs w:val="20"/>
                      <w:lang w:eastAsia="es-CL"/>
                    </w:rPr>
                    <w:t>0</w:t>
                  </w:r>
                </w:p>
              </w:tc>
            </w:tr>
            <w:tr w:rsidR="002B713C" w:rsidRPr="00DA587F" w14:paraId="495DFEC9" w14:textId="77777777" w:rsidTr="00E41406">
              <w:trPr>
                <w:trHeight w:val="255"/>
              </w:trPr>
              <w:tc>
                <w:tcPr>
                  <w:tcW w:w="954" w:type="dxa"/>
                  <w:vMerge w:val="restart"/>
                  <w:tcBorders>
                    <w:top w:val="single" w:sz="18" w:space="0" w:color="999999" w:themeColor="text1" w:themeTint="66"/>
                    <w:left w:val="single" w:sz="8" w:space="0" w:color="808080"/>
                    <w:bottom w:val="single" w:sz="8" w:space="0" w:color="808080"/>
                    <w:right w:val="nil"/>
                  </w:tcBorders>
                  <w:shd w:val="clear" w:color="auto" w:fill="auto"/>
                  <w:noWrap/>
                  <w:vAlign w:val="center"/>
                  <w:hideMark/>
                </w:tcPr>
                <w:p w14:paraId="3277B591" w14:textId="77777777" w:rsidR="00935A92" w:rsidRPr="00935A92" w:rsidRDefault="00935A92" w:rsidP="00935A92">
                  <w:pPr>
                    <w:spacing w:before="0" w:after="0" w:line="240" w:lineRule="auto"/>
                    <w:jc w:val="center"/>
                    <w:rPr>
                      <w:rFonts w:ascii="Calibri" w:eastAsia="Times New Roman" w:hAnsi="Calibri" w:cs="Calibri"/>
                      <w:b/>
                      <w:bCs/>
                      <w:color w:val="000000"/>
                      <w:sz w:val="18"/>
                      <w:szCs w:val="20"/>
                      <w:lang w:eastAsia="es-CL"/>
                    </w:rPr>
                  </w:pPr>
                  <w:r w:rsidRPr="00935A92">
                    <w:rPr>
                      <w:rFonts w:ascii="Calibri" w:eastAsia="Times New Roman" w:hAnsi="Calibri" w:cs="Calibri"/>
                      <w:b/>
                      <w:bCs/>
                      <w:color w:val="000000"/>
                      <w:sz w:val="18"/>
                      <w:szCs w:val="20"/>
                      <w:lang w:eastAsia="es-CL"/>
                    </w:rPr>
                    <w:t>R7-SAN-24H</w:t>
                  </w:r>
                </w:p>
              </w:tc>
              <w:tc>
                <w:tcPr>
                  <w:tcW w:w="1188" w:type="dxa"/>
                  <w:tcBorders>
                    <w:top w:val="single" w:sz="18" w:space="0" w:color="999999" w:themeColor="text1" w:themeTint="66"/>
                    <w:left w:val="single" w:sz="4" w:space="0" w:color="auto"/>
                    <w:bottom w:val="single" w:sz="4" w:space="0" w:color="808080"/>
                    <w:right w:val="nil"/>
                  </w:tcBorders>
                  <w:shd w:val="clear" w:color="auto" w:fill="auto"/>
                  <w:noWrap/>
                  <w:vAlign w:val="center"/>
                  <w:hideMark/>
                </w:tcPr>
                <w:p w14:paraId="357D4269"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mar 28 / ago</w:t>
                  </w:r>
                </w:p>
              </w:tc>
              <w:tc>
                <w:tcPr>
                  <w:tcW w:w="733" w:type="dxa"/>
                  <w:tcBorders>
                    <w:top w:val="single" w:sz="18" w:space="0" w:color="999999" w:themeColor="text1" w:themeTint="66"/>
                    <w:left w:val="nil"/>
                    <w:bottom w:val="single" w:sz="4" w:space="0" w:color="808080"/>
                    <w:right w:val="nil"/>
                  </w:tcBorders>
                  <w:shd w:val="clear" w:color="auto" w:fill="auto"/>
                  <w:noWrap/>
                  <w:vAlign w:val="center"/>
                  <w:hideMark/>
                </w:tcPr>
                <w:p w14:paraId="21697B9B"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17:14</w:t>
                  </w:r>
                </w:p>
              </w:tc>
              <w:tc>
                <w:tcPr>
                  <w:tcW w:w="662" w:type="dxa"/>
                  <w:tcBorders>
                    <w:top w:val="single" w:sz="18" w:space="0" w:color="999999" w:themeColor="text1" w:themeTint="66"/>
                    <w:left w:val="nil"/>
                    <w:bottom w:val="single" w:sz="4" w:space="0" w:color="808080"/>
                    <w:right w:val="single" w:sz="4" w:space="0" w:color="auto"/>
                  </w:tcBorders>
                  <w:shd w:val="clear" w:color="auto" w:fill="auto"/>
                  <w:noWrap/>
                  <w:vAlign w:val="center"/>
                  <w:hideMark/>
                </w:tcPr>
                <w:p w14:paraId="66B7AB65"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23:56</w:t>
                  </w:r>
                </w:p>
              </w:tc>
              <w:tc>
                <w:tcPr>
                  <w:tcW w:w="684" w:type="dxa"/>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2F372379"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348</w:t>
                  </w:r>
                </w:p>
              </w:tc>
              <w:tc>
                <w:tcPr>
                  <w:tcW w:w="514" w:type="dxa"/>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7158B45E" w14:textId="77777777" w:rsidR="00935A92" w:rsidRPr="00935A92" w:rsidRDefault="00935A92" w:rsidP="00DA587F">
                  <w:pPr>
                    <w:spacing w:before="0" w:after="0" w:line="240" w:lineRule="auto"/>
                    <w:jc w:val="righ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178</w:t>
                  </w:r>
                </w:p>
              </w:tc>
              <w:tc>
                <w:tcPr>
                  <w:tcW w:w="718" w:type="dxa"/>
                  <w:vMerge w:val="restart"/>
                  <w:tcBorders>
                    <w:top w:val="single" w:sz="18" w:space="0" w:color="999999" w:themeColor="text1" w:themeTint="66"/>
                    <w:left w:val="nil"/>
                    <w:bottom w:val="single" w:sz="8" w:space="0" w:color="808080"/>
                    <w:right w:val="single" w:sz="4" w:space="0" w:color="auto"/>
                  </w:tcBorders>
                  <w:shd w:val="clear" w:color="auto" w:fill="auto"/>
                  <w:noWrap/>
                  <w:vAlign w:val="center"/>
                  <w:hideMark/>
                </w:tcPr>
                <w:p w14:paraId="730C6B10" w14:textId="77777777" w:rsidR="00935A92" w:rsidRPr="00935A92" w:rsidRDefault="00935A92" w:rsidP="00DA587F">
                  <w:pPr>
                    <w:spacing w:before="0" w:after="0" w:line="240" w:lineRule="auto"/>
                    <w:jc w:val="left"/>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[51%]</w:t>
                  </w:r>
                </w:p>
              </w:tc>
              <w:tc>
                <w:tcPr>
                  <w:tcW w:w="657" w:type="dxa"/>
                  <w:vMerge w:val="restart"/>
                  <w:tcBorders>
                    <w:top w:val="single" w:sz="18" w:space="0" w:color="999999" w:themeColor="text1" w:themeTint="66"/>
                    <w:left w:val="single" w:sz="4" w:space="0" w:color="auto"/>
                    <w:bottom w:val="single" w:sz="8" w:space="0" w:color="808080"/>
                    <w:right w:val="nil"/>
                  </w:tcBorders>
                  <w:shd w:val="clear" w:color="auto" w:fill="auto"/>
                  <w:noWrap/>
                  <w:vAlign w:val="center"/>
                  <w:hideMark/>
                </w:tcPr>
                <w:p w14:paraId="3E743AD3" w14:textId="77777777" w:rsidR="00935A92" w:rsidRPr="00827461" w:rsidRDefault="00935A92" w:rsidP="00935A92">
                  <w:pPr>
                    <w:spacing w:before="0" w:after="0" w:line="240" w:lineRule="auto"/>
                    <w:jc w:val="right"/>
                    <w:rPr>
                      <w:rFonts w:ascii="Calibri" w:eastAsia="Times New Roman" w:hAnsi="Calibri" w:cs="Calibri"/>
                      <w:b/>
                      <w:color w:val="C00000"/>
                      <w:sz w:val="18"/>
                      <w:szCs w:val="20"/>
                      <w:lang w:eastAsia="es-CL"/>
                    </w:rPr>
                  </w:pPr>
                  <w:r w:rsidRPr="00827461">
                    <w:rPr>
                      <w:rFonts w:ascii="Calibri" w:eastAsia="Times New Roman" w:hAnsi="Calibri" w:cs="Calibri"/>
                      <w:b/>
                      <w:color w:val="C00000"/>
                      <w:sz w:val="18"/>
                      <w:szCs w:val="20"/>
                      <w:lang w:eastAsia="es-CL"/>
                    </w:rPr>
                    <w:t>127</w:t>
                  </w:r>
                </w:p>
              </w:tc>
              <w:tc>
                <w:tcPr>
                  <w:tcW w:w="939" w:type="dxa"/>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0C018DCB" w14:textId="77777777" w:rsidR="00935A92" w:rsidRPr="00827461" w:rsidRDefault="00935A92" w:rsidP="00935A92">
                  <w:pPr>
                    <w:spacing w:before="0" w:after="0" w:line="240" w:lineRule="auto"/>
                    <w:jc w:val="left"/>
                    <w:rPr>
                      <w:rFonts w:ascii="Calibri" w:eastAsia="Times New Roman" w:hAnsi="Calibri" w:cs="Calibri"/>
                      <w:color w:val="C00000"/>
                      <w:sz w:val="18"/>
                      <w:szCs w:val="20"/>
                      <w:lang w:eastAsia="es-CL"/>
                    </w:rPr>
                  </w:pPr>
                  <w:r w:rsidRPr="00827461">
                    <w:rPr>
                      <w:rFonts w:ascii="Calibri" w:eastAsia="Times New Roman" w:hAnsi="Calibri" w:cs="Calibri"/>
                      <w:color w:val="C00000"/>
                      <w:sz w:val="18"/>
                      <w:szCs w:val="20"/>
                      <w:lang w:eastAsia="es-CL"/>
                    </w:rPr>
                    <w:t>[36%]</w:t>
                  </w:r>
                </w:p>
              </w:tc>
              <w:tc>
                <w:tcPr>
                  <w:tcW w:w="0" w:type="auto"/>
                  <w:vMerge w:val="restart"/>
                  <w:tcBorders>
                    <w:top w:val="single" w:sz="18" w:space="0" w:color="999999" w:themeColor="text1" w:themeTint="66"/>
                    <w:left w:val="nil"/>
                    <w:bottom w:val="single" w:sz="8" w:space="0" w:color="808080"/>
                    <w:right w:val="nil"/>
                  </w:tcBorders>
                  <w:shd w:val="clear" w:color="auto" w:fill="auto"/>
                  <w:noWrap/>
                  <w:vAlign w:val="center"/>
                  <w:hideMark/>
                </w:tcPr>
                <w:p w14:paraId="32A94FC2"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97</w:t>
                  </w:r>
                </w:p>
              </w:tc>
              <w:tc>
                <w:tcPr>
                  <w:tcW w:w="0" w:type="auto"/>
                  <w:vMerge w:val="restart"/>
                  <w:tcBorders>
                    <w:top w:val="single" w:sz="18" w:space="0" w:color="999999" w:themeColor="text1" w:themeTint="66"/>
                    <w:left w:val="nil"/>
                    <w:bottom w:val="single" w:sz="8" w:space="0" w:color="808080"/>
                    <w:right w:val="single" w:sz="4" w:space="0" w:color="auto"/>
                  </w:tcBorders>
                  <w:shd w:val="clear" w:color="auto" w:fill="auto"/>
                  <w:noWrap/>
                  <w:vAlign w:val="center"/>
                  <w:hideMark/>
                </w:tcPr>
                <w:p w14:paraId="246582FF"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30</w:t>
                  </w:r>
                </w:p>
              </w:tc>
              <w:tc>
                <w:tcPr>
                  <w:tcW w:w="852" w:type="dxa"/>
                  <w:tcBorders>
                    <w:top w:val="single" w:sz="18" w:space="0" w:color="999999" w:themeColor="text1" w:themeTint="66"/>
                    <w:left w:val="nil"/>
                    <w:bottom w:val="single" w:sz="4" w:space="0" w:color="808080"/>
                    <w:right w:val="nil"/>
                  </w:tcBorders>
                  <w:shd w:val="clear" w:color="auto" w:fill="auto"/>
                  <w:noWrap/>
                  <w:vAlign w:val="center"/>
                  <w:hideMark/>
                </w:tcPr>
                <w:p w14:paraId="655F28FB"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115</w:t>
                  </w:r>
                </w:p>
              </w:tc>
              <w:tc>
                <w:tcPr>
                  <w:tcW w:w="567" w:type="dxa"/>
                  <w:tcBorders>
                    <w:top w:val="single" w:sz="18" w:space="0" w:color="999999" w:themeColor="text1" w:themeTint="66"/>
                    <w:left w:val="nil"/>
                    <w:bottom w:val="single" w:sz="4" w:space="0" w:color="808080"/>
                    <w:right w:val="nil"/>
                  </w:tcBorders>
                  <w:shd w:val="clear" w:color="auto" w:fill="auto"/>
                  <w:noWrap/>
                  <w:vAlign w:val="center"/>
                  <w:hideMark/>
                </w:tcPr>
                <w:p w14:paraId="0EB415CE" w14:textId="77777777" w:rsidR="00935A92" w:rsidRPr="009A05A0" w:rsidRDefault="00935A92" w:rsidP="00DA587F">
                  <w:pPr>
                    <w:spacing w:before="0" w:after="0" w:line="240" w:lineRule="auto"/>
                    <w:jc w:val="right"/>
                    <w:rPr>
                      <w:rFonts w:ascii="Calibri" w:eastAsia="Times New Roman" w:hAnsi="Calibri" w:cs="Calibri"/>
                      <w:color w:val="000000"/>
                      <w:sz w:val="18"/>
                      <w:szCs w:val="20"/>
                      <w:lang w:eastAsia="es-CL"/>
                    </w:rPr>
                  </w:pPr>
                  <w:r w:rsidRPr="009A05A0">
                    <w:rPr>
                      <w:rFonts w:ascii="Calibri" w:eastAsia="Times New Roman" w:hAnsi="Calibri" w:cs="Calibri"/>
                      <w:color w:val="000000"/>
                      <w:sz w:val="18"/>
                      <w:szCs w:val="20"/>
                      <w:lang w:eastAsia="es-CL"/>
                    </w:rPr>
                    <w:t>76</w:t>
                  </w:r>
                </w:p>
              </w:tc>
              <w:tc>
                <w:tcPr>
                  <w:tcW w:w="750" w:type="dxa"/>
                  <w:tcBorders>
                    <w:top w:val="single" w:sz="18" w:space="0" w:color="999999" w:themeColor="text1" w:themeTint="66"/>
                    <w:left w:val="nil"/>
                    <w:bottom w:val="single" w:sz="4" w:space="0" w:color="808080"/>
                    <w:right w:val="nil"/>
                  </w:tcBorders>
                  <w:shd w:val="clear" w:color="auto" w:fill="auto"/>
                  <w:noWrap/>
                  <w:vAlign w:val="center"/>
                  <w:hideMark/>
                </w:tcPr>
                <w:p w14:paraId="2DB5338A" w14:textId="77777777" w:rsidR="00935A92" w:rsidRPr="009A05A0" w:rsidRDefault="00935A92" w:rsidP="00DA587F">
                  <w:pPr>
                    <w:spacing w:before="0" w:after="0" w:line="240" w:lineRule="auto"/>
                    <w:jc w:val="left"/>
                    <w:rPr>
                      <w:rFonts w:ascii="Calibri" w:eastAsia="Times New Roman" w:hAnsi="Calibri" w:cs="Calibri"/>
                      <w:color w:val="000000"/>
                      <w:sz w:val="18"/>
                      <w:szCs w:val="20"/>
                      <w:lang w:eastAsia="es-CL"/>
                    </w:rPr>
                  </w:pPr>
                  <w:r w:rsidRPr="009A05A0">
                    <w:rPr>
                      <w:rFonts w:ascii="Calibri" w:eastAsia="Times New Roman" w:hAnsi="Calibri" w:cs="Calibri"/>
                      <w:color w:val="000000"/>
                      <w:sz w:val="18"/>
                      <w:szCs w:val="20"/>
                      <w:lang w:eastAsia="es-CL"/>
                    </w:rPr>
                    <w:t>[66%]</w:t>
                  </w:r>
                </w:p>
              </w:tc>
              <w:tc>
                <w:tcPr>
                  <w:tcW w:w="0" w:type="auto"/>
                  <w:tcBorders>
                    <w:top w:val="single" w:sz="18" w:space="0" w:color="999999" w:themeColor="text1" w:themeTint="66"/>
                    <w:left w:val="single" w:sz="4" w:space="0" w:color="auto"/>
                    <w:bottom w:val="single" w:sz="4" w:space="0" w:color="808080"/>
                    <w:right w:val="nil"/>
                  </w:tcBorders>
                  <w:shd w:val="clear" w:color="auto" w:fill="auto"/>
                  <w:noWrap/>
                  <w:vAlign w:val="center"/>
                  <w:hideMark/>
                </w:tcPr>
                <w:p w14:paraId="1B86F559" w14:textId="77777777" w:rsidR="00935A92" w:rsidRPr="00935A92" w:rsidRDefault="00935A92" w:rsidP="00DA587F">
                  <w:pPr>
                    <w:spacing w:before="0" w:after="0" w:line="240" w:lineRule="auto"/>
                    <w:jc w:val="right"/>
                    <w:rPr>
                      <w:rFonts w:ascii="Calibri" w:eastAsia="Times New Roman" w:hAnsi="Calibri" w:cs="Calibri"/>
                      <w:b/>
                      <w:bCs/>
                      <w:color w:val="C00000"/>
                      <w:sz w:val="18"/>
                      <w:szCs w:val="20"/>
                      <w:lang w:eastAsia="es-CL"/>
                    </w:rPr>
                  </w:pPr>
                  <w:r w:rsidRPr="00935A92">
                    <w:rPr>
                      <w:rFonts w:ascii="Calibri" w:eastAsia="Times New Roman" w:hAnsi="Calibri" w:cs="Calibri"/>
                      <w:b/>
                      <w:bCs/>
                      <w:color w:val="C00000"/>
                      <w:sz w:val="18"/>
                      <w:szCs w:val="20"/>
                      <w:lang w:eastAsia="es-CL"/>
                    </w:rPr>
                    <w:t>53</w:t>
                  </w:r>
                </w:p>
              </w:tc>
              <w:tc>
                <w:tcPr>
                  <w:tcW w:w="0" w:type="auto"/>
                  <w:tcBorders>
                    <w:top w:val="single" w:sz="18" w:space="0" w:color="999999" w:themeColor="text1" w:themeTint="66"/>
                    <w:left w:val="nil"/>
                    <w:bottom w:val="single" w:sz="4" w:space="0" w:color="808080"/>
                    <w:right w:val="nil"/>
                  </w:tcBorders>
                  <w:shd w:val="clear" w:color="auto" w:fill="auto"/>
                  <w:noWrap/>
                  <w:vAlign w:val="center"/>
                  <w:hideMark/>
                </w:tcPr>
                <w:p w14:paraId="237F245C" w14:textId="77777777" w:rsidR="00935A92" w:rsidRPr="00935A92" w:rsidRDefault="00935A92" w:rsidP="00DA587F">
                  <w:pPr>
                    <w:spacing w:before="0" w:after="0" w:line="240" w:lineRule="auto"/>
                    <w:jc w:val="left"/>
                    <w:rPr>
                      <w:rFonts w:ascii="Calibri" w:eastAsia="Times New Roman" w:hAnsi="Calibri" w:cs="Calibri"/>
                      <w:color w:val="C00000"/>
                      <w:sz w:val="18"/>
                      <w:szCs w:val="20"/>
                      <w:lang w:eastAsia="es-CL"/>
                    </w:rPr>
                  </w:pPr>
                  <w:r w:rsidRPr="00935A92">
                    <w:rPr>
                      <w:rFonts w:ascii="Calibri" w:eastAsia="Times New Roman" w:hAnsi="Calibri" w:cs="Calibri"/>
                      <w:color w:val="C00000"/>
                      <w:sz w:val="18"/>
                      <w:szCs w:val="20"/>
                      <w:lang w:eastAsia="es-CL"/>
                    </w:rPr>
                    <w:t>[46%]</w:t>
                  </w:r>
                </w:p>
              </w:tc>
              <w:tc>
                <w:tcPr>
                  <w:tcW w:w="0" w:type="auto"/>
                  <w:tcBorders>
                    <w:top w:val="single" w:sz="18" w:space="0" w:color="999999" w:themeColor="text1" w:themeTint="66"/>
                    <w:left w:val="nil"/>
                    <w:bottom w:val="single" w:sz="4" w:space="0" w:color="808080"/>
                    <w:right w:val="nil"/>
                  </w:tcBorders>
                  <w:shd w:val="clear" w:color="auto" w:fill="auto"/>
                  <w:noWrap/>
                  <w:vAlign w:val="center"/>
                  <w:hideMark/>
                </w:tcPr>
                <w:p w14:paraId="5FA2ACC5"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34</w:t>
                  </w:r>
                </w:p>
              </w:tc>
              <w:tc>
                <w:tcPr>
                  <w:tcW w:w="0" w:type="auto"/>
                  <w:tcBorders>
                    <w:top w:val="single" w:sz="18" w:space="0" w:color="999999" w:themeColor="text1" w:themeTint="66"/>
                    <w:left w:val="nil"/>
                    <w:bottom w:val="single" w:sz="4" w:space="0" w:color="808080"/>
                    <w:right w:val="single" w:sz="8" w:space="0" w:color="808080"/>
                  </w:tcBorders>
                  <w:shd w:val="clear" w:color="auto" w:fill="auto"/>
                  <w:noWrap/>
                  <w:vAlign w:val="center"/>
                  <w:hideMark/>
                </w:tcPr>
                <w:p w14:paraId="7ECAE91D"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19</w:t>
                  </w:r>
                </w:p>
              </w:tc>
            </w:tr>
            <w:tr w:rsidR="002B713C" w:rsidRPr="00DA587F" w14:paraId="2522D323" w14:textId="77777777" w:rsidTr="00E41406">
              <w:trPr>
                <w:trHeight w:val="270"/>
              </w:trPr>
              <w:tc>
                <w:tcPr>
                  <w:tcW w:w="954" w:type="dxa"/>
                  <w:vMerge/>
                  <w:tcBorders>
                    <w:top w:val="nil"/>
                    <w:left w:val="single" w:sz="8" w:space="0" w:color="808080"/>
                    <w:bottom w:val="single" w:sz="18" w:space="0" w:color="999999" w:themeColor="text1" w:themeTint="66"/>
                    <w:right w:val="nil"/>
                  </w:tcBorders>
                  <w:vAlign w:val="center"/>
                  <w:hideMark/>
                </w:tcPr>
                <w:p w14:paraId="36044B99" w14:textId="77777777" w:rsidR="00935A92" w:rsidRPr="00935A92" w:rsidRDefault="00935A92" w:rsidP="00935A92">
                  <w:pPr>
                    <w:spacing w:before="0" w:after="0" w:line="240" w:lineRule="auto"/>
                    <w:jc w:val="left"/>
                    <w:rPr>
                      <w:rFonts w:ascii="Calibri" w:eastAsia="Times New Roman" w:hAnsi="Calibri" w:cs="Calibri"/>
                      <w:b/>
                      <w:bCs/>
                      <w:color w:val="000000"/>
                      <w:sz w:val="18"/>
                      <w:szCs w:val="20"/>
                      <w:lang w:eastAsia="es-CL"/>
                    </w:rPr>
                  </w:pPr>
                </w:p>
              </w:tc>
              <w:tc>
                <w:tcPr>
                  <w:tcW w:w="1188" w:type="dxa"/>
                  <w:tcBorders>
                    <w:top w:val="nil"/>
                    <w:left w:val="single" w:sz="4" w:space="0" w:color="auto"/>
                    <w:bottom w:val="single" w:sz="18" w:space="0" w:color="999999" w:themeColor="text1" w:themeTint="66"/>
                    <w:right w:val="nil"/>
                  </w:tcBorders>
                  <w:shd w:val="clear" w:color="auto" w:fill="auto"/>
                  <w:noWrap/>
                  <w:vAlign w:val="center"/>
                  <w:hideMark/>
                </w:tcPr>
                <w:p w14:paraId="5DD4F99B"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mié 29 / ago</w:t>
                  </w:r>
                </w:p>
              </w:tc>
              <w:tc>
                <w:tcPr>
                  <w:tcW w:w="733" w:type="dxa"/>
                  <w:tcBorders>
                    <w:top w:val="nil"/>
                    <w:left w:val="nil"/>
                    <w:bottom w:val="single" w:sz="18" w:space="0" w:color="999999" w:themeColor="text1" w:themeTint="66"/>
                    <w:right w:val="nil"/>
                  </w:tcBorders>
                  <w:shd w:val="clear" w:color="auto" w:fill="auto"/>
                  <w:noWrap/>
                  <w:vAlign w:val="center"/>
                  <w:hideMark/>
                </w:tcPr>
                <w:p w14:paraId="4E78A505"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5:48</w:t>
                  </w:r>
                </w:p>
              </w:tc>
              <w:tc>
                <w:tcPr>
                  <w:tcW w:w="662" w:type="dxa"/>
                  <w:tcBorders>
                    <w:top w:val="nil"/>
                    <w:left w:val="nil"/>
                    <w:bottom w:val="single" w:sz="18" w:space="0" w:color="999999" w:themeColor="text1" w:themeTint="66"/>
                    <w:right w:val="single" w:sz="4" w:space="0" w:color="auto"/>
                  </w:tcBorders>
                  <w:shd w:val="clear" w:color="auto" w:fill="auto"/>
                  <w:noWrap/>
                  <w:vAlign w:val="center"/>
                  <w:hideMark/>
                </w:tcPr>
                <w:p w14:paraId="055F985F"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17:50</w:t>
                  </w:r>
                </w:p>
              </w:tc>
              <w:tc>
                <w:tcPr>
                  <w:tcW w:w="684" w:type="dxa"/>
                  <w:vMerge/>
                  <w:tcBorders>
                    <w:top w:val="nil"/>
                    <w:left w:val="nil"/>
                    <w:bottom w:val="single" w:sz="18" w:space="0" w:color="999999" w:themeColor="text1" w:themeTint="66"/>
                    <w:right w:val="nil"/>
                  </w:tcBorders>
                  <w:vAlign w:val="center"/>
                  <w:hideMark/>
                </w:tcPr>
                <w:p w14:paraId="3F652909"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514" w:type="dxa"/>
                  <w:vMerge/>
                  <w:tcBorders>
                    <w:top w:val="nil"/>
                    <w:left w:val="nil"/>
                    <w:bottom w:val="single" w:sz="18" w:space="0" w:color="999999" w:themeColor="text1" w:themeTint="66"/>
                    <w:right w:val="nil"/>
                  </w:tcBorders>
                  <w:vAlign w:val="center"/>
                  <w:hideMark/>
                </w:tcPr>
                <w:p w14:paraId="26E424C6"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718" w:type="dxa"/>
                  <w:vMerge/>
                  <w:tcBorders>
                    <w:top w:val="nil"/>
                    <w:left w:val="nil"/>
                    <w:bottom w:val="single" w:sz="18" w:space="0" w:color="999999" w:themeColor="text1" w:themeTint="66"/>
                    <w:right w:val="single" w:sz="4" w:space="0" w:color="auto"/>
                  </w:tcBorders>
                  <w:vAlign w:val="center"/>
                  <w:hideMark/>
                </w:tcPr>
                <w:p w14:paraId="196385FE"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657" w:type="dxa"/>
                  <w:vMerge/>
                  <w:tcBorders>
                    <w:top w:val="nil"/>
                    <w:left w:val="single" w:sz="4" w:space="0" w:color="auto"/>
                    <w:bottom w:val="single" w:sz="18" w:space="0" w:color="999999" w:themeColor="text1" w:themeTint="66"/>
                    <w:right w:val="nil"/>
                  </w:tcBorders>
                  <w:vAlign w:val="center"/>
                  <w:hideMark/>
                </w:tcPr>
                <w:p w14:paraId="1A180E62"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939" w:type="dxa"/>
                  <w:vMerge/>
                  <w:tcBorders>
                    <w:top w:val="nil"/>
                    <w:left w:val="nil"/>
                    <w:bottom w:val="single" w:sz="18" w:space="0" w:color="999999" w:themeColor="text1" w:themeTint="66"/>
                    <w:right w:val="nil"/>
                  </w:tcBorders>
                  <w:vAlign w:val="center"/>
                  <w:hideMark/>
                </w:tcPr>
                <w:p w14:paraId="27EC866B"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0" w:type="auto"/>
                  <w:vMerge/>
                  <w:tcBorders>
                    <w:top w:val="nil"/>
                    <w:left w:val="nil"/>
                    <w:bottom w:val="single" w:sz="18" w:space="0" w:color="999999" w:themeColor="text1" w:themeTint="66"/>
                    <w:right w:val="nil"/>
                  </w:tcBorders>
                  <w:vAlign w:val="center"/>
                  <w:hideMark/>
                </w:tcPr>
                <w:p w14:paraId="37ED6EEB"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0" w:type="auto"/>
                  <w:vMerge/>
                  <w:tcBorders>
                    <w:top w:val="nil"/>
                    <w:left w:val="nil"/>
                    <w:bottom w:val="single" w:sz="18" w:space="0" w:color="999999" w:themeColor="text1" w:themeTint="66"/>
                    <w:right w:val="single" w:sz="4" w:space="0" w:color="auto"/>
                  </w:tcBorders>
                  <w:vAlign w:val="center"/>
                  <w:hideMark/>
                </w:tcPr>
                <w:p w14:paraId="2AC5021E" w14:textId="77777777" w:rsidR="00935A92" w:rsidRPr="00935A92" w:rsidRDefault="00935A92" w:rsidP="00935A92">
                  <w:pPr>
                    <w:spacing w:before="0" w:after="0" w:line="240" w:lineRule="auto"/>
                    <w:jc w:val="left"/>
                    <w:rPr>
                      <w:rFonts w:ascii="Calibri" w:eastAsia="Times New Roman" w:hAnsi="Calibri" w:cs="Calibri"/>
                      <w:color w:val="000000"/>
                      <w:sz w:val="18"/>
                      <w:szCs w:val="20"/>
                      <w:lang w:eastAsia="es-CL"/>
                    </w:rPr>
                  </w:pPr>
                </w:p>
              </w:tc>
              <w:tc>
                <w:tcPr>
                  <w:tcW w:w="852" w:type="dxa"/>
                  <w:tcBorders>
                    <w:top w:val="nil"/>
                    <w:left w:val="nil"/>
                    <w:bottom w:val="single" w:sz="18" w:space="0" w:color="999999" w:themeColor="text1" w:themeTint="66"/>
                    <w:right w:val="nil"/>
                  </w:tcBorders>
                  <w:shd w:val="clear" w:color="auto" w:fill="auto"/>
                  <w:noWrap/>
                  <w:vAlign w:val="center"/>
                  <w:hideMark/>
                </w:tcPr>
                <w:p w14:paraId="62EEFD15"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233</w:t>
                  </w:r>
                </w:p>
              </w:tc>
              <w:tc>
                <w:tcPr>
                  <w:tcW w:w="567" w:type="dxa"/>
                  <w:tcBorders>
                    <w:top w:val="nil"/>
                    <w:left w:val="nil"/>
                    <w:bottom w:val="single" w:sz="18" w:space="0" w:color="999999" w:themeColor="text1" w:themeTint="66"/>
                    <w:right w:val="nil"/>
                  </w:tcBorders>
                  <w:shd w:val="clear" w:color="auto" w:fill="auto"/>
                  <w:noWrap/>
                  <w:vAlign w:val="center"/>
                  <w:hideMark/>
                </w:tcPr>
                <w:p w14:paraId="056FF3B6" w14:textId="77777777" w:rsidR="00935A92" w:rsidRPr="009A05A0" w:rsidRDefault="009A05A0" w:rsidP="00DA587F">
                  <w:pPr>
                    <w:spacing w:before="0" w:after="0" w:line="240" w:lineRule="auto"/>
                    <w:jc w:val="right"/>
                    <w:rPr>
                      <w:rFonts w:ascii="Calibri" w:eastAsia="Times New Roman" w:hAnsi="Calibri" w:cs="Calibri"/>
                      <w:color w:val="000000"/>
                      <w:sz w:val="18"/>
                      <w:szCs w:val="20"/>
                      <w:lang w:eastAsia="es-CL"/>
                    </w:rPr>
                  </w:pPr>
                  <w:r w:rsidRPr="009A05A0">
                    <w:rPr>
                      <w:rFonts w:ascii="Calibri" w:eastAsia="Times New Roman" w:hAnsi="Calibri" w:cs="Calibri"/>
                      <w:color w:val="000000"/>
                      <w:sz w:val="18"/>
                      <w:szCs w:val="20"/>
                      <w:lang w:eastAsia="es-CL"/>
                    </w:rPr>
                    <w:t>121</w:t>
                  </w:r>
                </w:p>
              </w:tc>
              <w:tc>
                <w:tcPr>
                  <w:tcW w:w="750" w:type="dxa"/>
                  <w:tcBorders>
                    <w:top w:val="nil"/>
                    <w:left w:val="nil"/>
                    <w:bottom w:val="single" w:sz="18" w:space="0" w:color="999999" w:themeColor="text1" w:themeTint="66"/>
                    <w:right w:val="nil"/>
                  </w:tcBorders>
                  <w:shd w:val="clear" w:color="auto" w:fill="auto"/>
                  <w:noWrap/>
                  <w:vAlign w:val="center"/>
                  <w:hideMark/>
                </w:tcPr>
                <w:p w14:paraId="32E541DE" w14:textId="77777777" w:rsidR="00935A92" w:rsidRPr="009A05A0" w:rsidRDefault="00935A92" w:rsidP="00DA587F">
                  <w:pPr>
                    <w:spacing w:before="0" w:after="0" w:line="240" w:lineRule="auto"/>
                    <w:jc w:val="left"/>
                    <w:rPr>
                      <w:rFonts w:ascii="Calibri" w:eastAsia="Times New Roman" w:hAnsi="Calibri" w:cs="Calibri"/>
                      <w:color w:val="000000"/>
                      <w:sz w:val="18"/>
                      <w:szCs w:val="20"/>
                      <w:lang w:eastAsia="es-CL"/>
                    </w:rPr>
                  </w:pPr>
                  <w:r w:rsidRPr="009A05A0">
                    <w:rPr>
                      <w:rFonts w:ascii="Calibri" w:eastAsia="Times New Roman" w:hAnsi="Calibri" w:cs="Calibri"/>
                      <w:color w:val="000000"/>
                      <w:sz w:val="18"/>
                      <w:szCs w:val="20"/>
                      <w:lang w:eastAsia="es-CL"/>
                    </w:rPr>
                    <w:t>[</w:t>
                  </w:r>
                  <w:r w:rsidR="009A05A0" w:rsidRPr="009A05A0">
                    <w:rPr>
                      <w:rFonts w:ascii="Calibri" w:eastAsia="Times New Roman" w:hAnsi="Calibri" w:cs="Calibri"/>
                      <w:color w:val="000000"/>
                      <w:sz w:val="18"/>
                      <w:szCs w:val="20"/>
                      <w:lang w:eastAsia="es-CL"/>
                    </w:rPr>
                    <w:t>52</w:t>
                  </w:r>
                  <w:r w:rsidRPr="009A05A0">
                    <w:rPr>
                      <w:rFonts w:ascii="Calibri" w:eastAsia="Times New Roman" w:hAnsi="Calibri" w:cs="Calibri"/>
                      <w:color w:val="000000"/>
                      <w:sz w:val="18"/>
                      <w:szCs w:val="20"/>
                      <w:lang w:eastAsia="es-CL"/>
                    </w:rPr>
                    <w:t>%]</w:t>
                  </w:r>
                </w:p>
              </w:tc>
              <w:tc>
                <w:tcPr>
                  <w:tcW w:w="0" w:type="auto"/>
                  <w:tcBorders>
                    <w:top w:val="nil"/>
                    <w:left w:val="single" w:sz="4" w:space="0" w:color="auto"/>
                    <w:bottom w:val="single" w:sz="18" w:space="0" w:color="999999" w:themeColor="text1" w:themeTint="66"/>
                    <w:right w:val="nil"/>
                  </w:tcBorders>
                  <w:shd w:val="clear" w:color="auto" w:fill="auto"/>
                  <w:noWrap/>
                  <w:vAlign w:val="center"/>
                  <w:hideMark/>
                </w:tcPr>
                <w:p w14:paraId="201CB6B2" w14:textId="77777777" w:rsidR="00935A92" w:rsidRPr="00935A92" w:rsidRDefault="00935A92" w:rsidP="00DA587F">
                  <w:pPr>
                    <w:spacing w:before="0" w:after="0" w:line="240" w:lineRule="auto"/>
                    <w:jc w:val="right"/>
                    <w:rPr>
                      <w:rFonts w:ascii="Calibri" w:eastAsia="Times New Roman" w:hAnsi="Calibri" w:cs="Calibri"/>
                      <w:b/>
                      <w:bCs/>
                      <w:color w:val="C00000"/>
                      <w:sz w:val="18"/>
                      <w:szCs w:val="20"/>
                      <w:lang w:eastAsia="es-CL"/>
                    </w:rPr>
                  </w:pPr>
                  <w:r w:rsidRPr="00935A92">
                    <w:rPr>
                      <w:rFonts w:ascii="Calibri" w:eastAsia="Times New Roman" w:hAnsi="Calibri" w:cs="Calibri"/>
                      <w:b/>
                      <w:bCs/>
                      <w:color w:val="C00000"/>
                      <w:sz w:val="18"/>
                      <w:szCs w:val="20"/>
                      <w:lang w:eastAsia="es-CL"/>
                    </w:rPr>
                    <w:t>74</w:t>
                  </w:r>
                </w:p>
              </w:tc>
              <w:tc>
                <w:tcPr>
                  <w:tcW w:w="0" w:type="auto"/>
                  <w:tcBorders>
                    <w:top w:val="nil"/>
                    <w:left w:val="nil"/>
                    <w:bottom w:val="single" w:sz="18" w:space="0" w:color="999999" w:themeColor="text1" w:themeTint="66"/>
                    <w:right w:val="nil"/>
                  </w:tcBorders>
                  <w:shd w:val="clear" w:color="auto" w:fill="auto"/>
                  <w:noWrap/>
                  <w:vAlign w:val="center"/>
                  <w:hideMark/>
                </w:tcPr>
                <w:p w14:paraId="0899845D" w14:textId="77777777" w:rsidR="00935A92" w:rsidRPr="00935A92" w:rsidRDefault="00935A92" w:rsidP="00DA587F">
                  <w:pPr>
                    <w:spacing w:before="0" w:after="0" w:line="240" w:lineRule="auto"/>
                    <w:jc w:val="left"/>
                    <w:rPr>
                      <w:rFonts w:ascii="Calibri" w:eastAsia="Times New Roman" w:hAnsi="Calibri" w:cs="Calibri"/>
                      <w:color w:val="C00000"/>
                      <w:sz w:val="18"/>
                      <w:szCs w:val="20"/>
                      <w:lang w:eastAsia="es-CL"/>
                    </w:rPr>
                  </w:pPr>
                  <w:r w:rsidRPr="00935A92">
                    <w:rPr>
                      <w:rFonts w:ascii="Calibri" w:eastAsia="Times New Roman" w:hAnsi="Calibri" w:cs="Calibri"/>
                      <w:color w:val="C00000"/>
                      <w:sz w:val="18"/>
                      <w:szCs w:val="20"/>
                      <w:lang w:eastAsia="es-CL"/>
                    </w:rPr>
                    <w:t>[32%]</w:t>
                  </w:r>
                </w:p>
              </w:tc>
              <w:tc>
                <w:tcPr>
                  <w:tcW w:w="0" w:type="auto"/>
                  <w:tcBorders>
                    <w:top w:val="nil"/>
                    <w:left w:val="nil"/>
                    <w:bottom w:val="single" w:sz="18" w:space="0" w:color="999999" w:themeColor="text1" w:themeTint="66"/>
                    <w:right w:val="nil"/>
                  </w:tcBorders>
                  <w:shd w:val="clear" w:color="auto" w:fill="auto"/>
                  <w:noWrap/>
                  <w:vAlign w:val="center"/>
                  <w:hideMark/>
                </w:tcPr>
                <w:p w14:paraId="04779205"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63</w:t>
                  </w:r>
                </w:p>
              </w:tc>
              <w:tc>
                <w:tcPr>
                  <w:tcW w:w="0" w:type="auto"/>
                  <w:tcBorders>
                    <w:top w:val="nil"/>
                    <w:left w:val="nil"/>
                    <w:bottom w:val="single" w:sz="18" w:space="0" w:color="999999" w:themeColor="text1" w:themeTint="66"/>
                    <w:right w:val="single" w:sz="8" w:space="0" w:color="808080"/>
                  </w:tcBorders>
                  <w:shd w:val="clear" w:color="auto" w:fill="auto"/>
                  <w:noWrap/>
                  <w:vAlign w:val="center"/>
                  <w:hideMark/>
                </w:tcPr>
                <w:p w14:paraId="7A298010" w14:textId="77777777" w:rsidR="00935A92" w:rsidRPr="00935A92" w:rsidRDefault="00935A92" w:rsidP="00935A92">
                  <w:pPr>
                    <w:spacing w:before="0" w:after="0" w:line="240" w:lineRule="auto"/>
                    <w:jc w:val="center"/>
                    <w:rPr>
                      <w:rFonts w:ascii="Calibri" w:eastAsia="Times New Roman" w:hAnsi="Calibri" w:cs="Calibri"/>
                      <w:color w:val="000000"/>
                      <w:sz w:val="18"/>
                      <w:szCs w:val="20"/>
                      <w:lang w:eastAsia="es-CL"/>
                    </w:rPr>
                  </w:pPr>
                  <w:r w:rsidRPr="00935A92">
                    <w:rPr>
                      <w:rFonts w:ascii="Calibri" w:eastAsia="Times New Roman" w:hAnsi="Calibri" w:cs="Calibri"/>
                      <w:color w:val="000000"/>
                      <w:sz w:val="18"/>
                      <w:szCs w:val="20"/>
                      <w:lang w:eastAsia="es-CL"/>
                    </w:rPr>
                    <w:t>11</w:t>
                  </w:r>
                </w:p>
              </w:tc>
            </w:tr>
          </w:tbl>
          <w:p w14:paraId="440A99CA" w14:textId="77777777" w:rsidR="00470868" w:rsidRPr="00837C05" w:rsidRDefault="00470868" w:rsidP="00470868">
            <w:pPr>
              <w:spacing w:before="0" w:after="0" w:line="240" w:lineRule="auto"/>
              <w:jc w:val="center"/>
            </w:pPr>
          </w:p>
        </w:tc>
      </w:tr>
      <w:tr w:rsidR="00470868" w:rsidRPr="005117D7" w14:paraId="7C44D1A6" w14:textId="77777777" w:rsidTr="00314B7F">
        <w:trPr>
          <w:jc w:val="center"/>
        </w:trPr>
        <w:tc>
          <w:tcPr>
            <w:tcW w:w="372" w:type="pct"/>
            <w:tcBorders>
              <w:top w:val="single" w:sz="4" w:space="0" w:color="auto"/>
              <w:left w:val="single" w:sz="4" w:space="0" w:color="auto"/>
              <w:bottom w:val="single" w:sz="4" w:space="0" w:color="auto"/>
              <w:right w:val="nil"/>
            </w:tcBorders>
            <w:shd w:val="clear" w:color="auto" w:fill="auto"/>
            <w:noWrap/>
            <w:vAlign w:val="center"/>
            <w:hideMark/>
          </w:tcPr>
          <w:p w14:paraId="48025079" w14:textId="7EDB9E97" w:rsidR="00470868" w:rsidRPr="005117D7" w:rsidRDefault="00470868" w:rsidP="00A23F9F">
            <w:pPr>
              <w:pStyle w:val="Descripcin"/>
              <w:rPr>
                <w:szCs w:val="20"/>
              </w:rPr>
            </w:pPr>
            <w:bookmarkStart w:id="253" w:name="_Ref530410476"/>
            <w:r w:rsidRPr="005117D7">
              <w:t xml:space="preserve">Tabla </w:t>
            </w:r>
            <w:r>
              <w:rPr>
                <w:noProof/>
              </w:rPr>
              <w:fldChar w:fldCharType="begin"/>
            </w:r>
            <w:r>
              <w:rPr>
                <w:noProof/>
              </w:rPr>
              <w:instrText xml:space="preserve"> SEQ Tabla \* ARABIC </w:instrText>
            </w:r>
            <w:r>
              <w:rPr>
                <w:noProof/>
              </w:rPr>
              <w:fldChar w:fldCharType="separate"/>
            </w:r>
            <w:r w:rsidR="00FC4CE7">
              <w:rPr>
                <w:noProof/>
              </w:rPr>
              <w:t>11</w:t>
            </w:r>
            <w:r>
              <w:rPr>
                <w:noProof/>
              </w:rPr>
              <w:fldChar w:fldCharType="end"/>
            </w:r>
            <w:bookmarkEnd w:id="253"/>
          </w:p>
        </w:tc>
        <w:tc>
          <w:tcPr>
            <w:tcW w:w="462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D6032F" w14:textId="77777777" w:rsidR="00470868" w:rsidRPr="005117D7" w:rsidRDefault="00470868" w:rsidP="00A23F9F">
            <w:pPr>
              <w:spacing w:before="0" w:after="0" w:line="240" w:lineRule="auto"/>
              <w:rPr>
                <w:rFonts w:ascii="Calibri" w:eastAsia="Times New Roman" w:hAnsi="Calibri" w:cs="Times New Roman"/>
                <w:b/>
                <w:color w:val="000000"/>
                <w:szCs w:val="20"/>
                <w:lang w:eastAsia="es-CL"/>
              </w:rPr>
            </w:pPr>
            <w:r w:rsidRPr="005117D7">
              <w:rPr>
                <w:rFonts w:ascii="Calibri" w:eastAsia="Times New Roman" w:hAnsi="Calibri" w:cs="Times New Roman"/>
                <w:b/>
                <w:color w:val="000000"/>
                <w:szCs w:val="20"/>
                <w:lang w:eastAsia="es-CL"/>
              </w:rPr>
              <w:t>Fuente:</w:t>
            </w:r>
            <w:r w:rsidRPr="005117D7">
              <w:rPr>
                <w:rFonts w:ascii="Calibri" w:eastAsia="Times New Roman" w:hAnsi="Calibri" w:cs="Times New Roman"/>
                <w:color w:val="000000"/>
                <w:szCs w:val="20"/>
                <w:lang w:eastAsia="es-CL"/>
              </w:rPr>
              <w:t xml:space="preserve"> Elaboración propia, </w:t>
            </w:r>
            <w:r w:rsidRPr="005117D7">
              <w:rPr>
                <w:rFonts w:ascii="Calibri" w:eastAsia="Times New Roman" w:hAnsi="Calibri" w:cs="Times New Roman"/>
                <w:szCs w:val="20"/>
                <w:lang w:eastAsia="es-CL"/>
              </w:rPr>
              <w:t xml:space="preserve">en base a la Información entregada </w:t>
            </w:r>
            <w:r>
              <w:rPr>
                <w:rFonts w:ascii="Calibri" w:eastAsia="Times New Roman" w:hAnsi="Calibri" w:cs="Times New Roman"/>
                <w:szCs w:val="20"/>
                <w:lang w:eastAsia="es-CL"/>
              </w:rPr>
              <w:t>por Sociedad Acustical S.A.</w:t>
            </w:r>
          </w:p>
        </w:tc>
      </w:tr>
      <w:tr w:rsidR="00470868" w:rsidRPr="002124D1" w14:paraId="686ECF6A" w14:textId="77777777" w:rsidTr="00470868">
        <w:trPr>
          <w:trHeight w:val="24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72BDA9E" w14:textId="6176838C" w:rsidR="00470868" w:rsidRPr="002124D1" w:rsidRDefault="00470868" w:rsidP="00A23F9F">
            <w:pPr>
              <w:keepNext/>
              <w:spacing w:before="0" w:after="0" w:line="240" w:lineRule="auto"/>
              <w:rPr>
                <w:rFonts w:ascii="Calibri" w:eastAsia="Times New Roman" w:hAnsi="Calibri" w:cs="Times New Roman"/>
                <w:b/>
                <w:szCs w:val="20"/>
                <w:lang w:eastAsia="es-CL"/>
              </w:rPr>
            </w:pPr>
            <w:r w:rsidRPr="00E26788">
              <w:rPr>
                <w:rFonts w:ascii="Calibri" w:eastAsia="Times New Roman" w:hAnsi="Calibri" w:cs="Times New Roman"/>
                <w:b/>
                <w:szCs w:val="20"/>
                <w:lang w:eastAsia="es-CL"/>
              </w:rPr>
              <w:t>Descripción del medio de prueba:</w:t>
            </w:r>
            <w:r w:rsidRPr="00E26788">
              <w:rPr>
                <w:rFonts w:ascii="Calibri" w:eastAsia="Times New Roman" w:hAnsi="Calibri" w:cs="Times New Roman"/>
                <w:szCs w:val="20"/>
                <w:lang w:eastAsia="es-CL"/>
              </w:rPr>
              <w:t xml:space="preserve"> </w:t>
            </w:r>
            <w:r w:rsidRPr="00837C05">
              <w:rPr>
                <w:rFonts w:ascii="Calibri" w:eastAsia="Times New Roman" w:hAnsi="Calibri" w:cs="Times New Roman"/>
                <w:szCs w:val="20"/>
                <w:lang w:eastAsia="es-CL"/>
              </w:rPr>
              <w:t xml:space="preserve">Resumen de la información recabada </w:t>
            </w:r>
            <w:r>
              <w:rPr>
                <w:rFonts w:ascii="Calibri" w:eastAsia="Times New Roman" w:hAnsi="Calibri" w:cs="Times New Roman"/>
                <w:szCs w:val="20"/>
                <w:lang w:eastAsia="es-CL"/>
              </w:rPr>
              <w:t xml:space="preserve">por Sociedad Acustical S.A. </w:t>
            </w:r>
            <w:r w:rsidRPr="00837C05">
              <w:rPr>
                <w:rFonts w:ascii="Calibri" w:eastAsia="Times New Roman" w:hAnsi="Calibri" w:cs="Times New Roman"/>
                <w:szCs w:val="20"/>
                <w:lang w:eastAsia="es-CL"/>
              </w:rPr>
              <w:t xml:space="preserve">en el proceso de </w:t>
            </w:r>
            <w:r w:rsidR="005A1B9F">
              <w:rPr>
                <w:rFonts w:ascii="Calibri" w:eastAsia="Times New Roman" w:hAnsi="Calibri" w:cs="Times New Roman"/>
                <w:szCs w:val="20"/>
                <w:lang w:eastAsia="es-CL"/>
              </w:rPr>
              <w:t>medición</w:t>
            </w:r>
            <w:r w:rsidRPr="00837C05">
              <w:rPr>
                <w:rFonts w:ascii="Calibri" w:eastAsia="Times New Roman" w:hAnsi="Calibri" w:cs="Times New Roman"/>
                <w:szCs w:val="20"/>
                <w:lang w:eastAsia="es-CL"/>
              </w:rPr>
              <w:t xml:space="preserve"> de </w:t>
            </w:r>
            <w:r w:rsidR="005A1B9F">
              <w:rPr>
                <w:rFonts w:ascii="Calibri" w:eastAsia="Times New Roman" w:hAnsi="Calibri" w:cs="Times New Roman"/>
                <w:szCs w:val="20"/>
                <w:lang w:eastAsia="es-CL"/>
              </w:rPr>
              <w:t>v</w:t>
            </w:r>
            <w:r w:rsidRPr="00837C05">
              <w:rPr>
                <w:rFonts w:ascii="Calibri" w:eastAsia="Times New Roman" w:hAnsi="Calibri" w:cs="Times New Roman"/>
                <w:szCs w:val="20"/>
                <w:lang w:eastAsia="es-CL"/>
              </w:rPr>
              <w:t xml:space="preserve">ibraciones </w:t>
            </w:r>
            <w:r>
              <w:rPr>
                <w:rFonts w:ascii="Calibri" w:eastAsia="Times New Roman" w:hAnsi="Calibri" w:cs="Times New Roman"/>
                <w:szCs w:val="20"/>
                <w:lang w:eastAsia="es-CL"/>
              </w:rPr>
              <w:t>de realizado en agosto de 2018</w:t>
            </w:r>
            <w:r w:rsidR="00053A0F">
              <w:rPr>
                <w:rFonts w:ascii="Calibri" w:eastAsia="Times New Roman" w:hAnsi="Calibri" w:cs="Times New Roman"/>
                <w:szCs w:val="20"/>
                <w:lang w:eastAsia="es-CL"/>
              </w:rPr>
              <w:t>. Se identifica la temporalidad de</w:t>
            </w:r>
            <w:r w:rsidR="005A1B9F">
              <w:rPr>
                <w:rFonts w:ascii="Calibri" w:eastAsia="Times New Roman" w:hAnsi="Calibri" w:cs="Times New Roman"/>
                <w:szCs w:val="20"/>
                <w:lang w:eastAsia="es-CL"/>
              </w:rPr>
              <w:t xml:space="preserve"> las mediciones </w:t>
            </w:r>
            <w:r w:rsidR="00053A0F">
              <w:rPr>
                <w:rFonts w:ascii="Calibri" w:eastAsia="Times New Roman" w:hAnsi="Calibri" w:cs="Times New Roman"/>
                <w:szCs w:val="20"/>
                <w:lang w:eastAsia="es-CL"/>
              </w:rPr>
              <w:t xml:space="preserve">respecto a la cual se recabaron datos, el N° total de eventos descritos en el periodo señalado, y el subgrupo N° de eventos respecto a los cuales se hizo el análisis de integración de la señal acotada a 10 segundos. Respecto a este último grupo, se indica el número de eventos que se observó con superación a la Norma ISO </w:t>
            </w:r>
            <w:r w:rsidR="00C6446A">
              <w:rPr>
                <w:rFonts w:ascii="Calibri" w:eastAsia="Times New Roman" w:hAnsi="Calibri" w:cs="Times New Roman"/>
                <w:szCs w:val="20"/>
                <w:lang w:eastAsia="es-CL"/>
              </w:rPr>
              <w:t>2631-2:1989</w:t>
            </w:r>
            <w:r w:rsidR="00DA587F">
              <w:rPr>
                <w:rFonts w:ascii="Calibri" w:eastAsia="Times New Roman" w:hAnsi="Calibri" w:cs="Times New Roman"/>
                <w:szCs w:val="20"/>
                <w:lang w:eastAsia="es-CL"/>
              </w:rPr>
              <w:t>.</w:t>
            </w:r>
          </w:p>
        </w:tc>
      </w:tr>
    </w:tbl>
    <w:p w14:paraId="7E18049F" w14:textId="77777777" w:rsidR="00470868" w:rsidRDefault="00470868">
      <w:r>
        <w:br w:type="page"/>
      </w:r>
    </w:p>
    <w:tbl>
      <w:tblPr>
        <w:tblW w:w="5000" w:type="pct"/>
        <w:jc w:val="center"/>
        <w:tblCellMar>
          <w:left w:w="70" w:type="dxa"/>
          <w:right w:w="70" w:type="dxa"/>
        </w:tblCellMar>
        <w:tblLook w:val="04A0" w:firstRow="1" w:lastRow="0" w:firstColumn="1" w:lastColumn="0" w:noHBand="0" w:noVBand="1"/>
      </w:tblPr>
      <w:tblGrid>
        <w:gridCol w:w="1004"/>
        <w:gridCol w:w="12558"/>
      </w:tblGrid>
      <w:tr w:rsidR="007255C3" w:rsidRPr="0060281C" w14:paraId="28D8A7DA" w14:textId="77777777" w:rsidTr="0094400D">
        <w:trPr>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7A765646" w14:textId="77777777" w:rsidR="007255C3" w:rsidRPr="0060281C" w:rsidRDefault="007255C3" w:rsidP="008302E5">
            <w:pPr>
              <w:spacing w:before="0" w:after="0" w:line="240" w:lineRule="auto"/>
              <w:jc w:val="center"/>
              <w:rPr>
                <w:rFonts w:ascii="Calibri" w:eastAsia="Times New Roman" w:hAnsi="Calibri" w:cs="Times New Roman"/>
                <w:b/>
                <w:bCs/>
                <w:color w:val="000000"/>
                <w:szCs w:val="20"/>
                <w:lang w:eastAsia="es-CL"/>
              </w:rPr>
            </w:pPr>
            <w:r w:rsidRPr="0060281C">
              <w:rPr>
                <w:rFonts w:ascii="Calibri" w:eastAsia="Times New Roman" w:hAnsi="Calibri" w:cs="Times New Roman"/>
                <w:b/>
                <w:bCs/>
                <w:color w:val="000000"/>
                <w:szCs w:val="20"/>
                <w:lang w:eastAsia="es-CL"/>
              </w:rPr>
              <w:lastRenderedPageBreak/>
              <w:t>Registros</w:t>
            </w:r>
          </w:p>
        </w:tc>
      </w:tr>
      <w:tr w:rsidR="007255C3" w:rsidRPr="00837C05" w14:paraId="59CA25CE" w14:textId="77777777" w:rsidTr="0094400D">
        <w:trPr>
          <w:trHeight w:val="3139"/>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vAlign w:val="center"/>
            <w:hideMark/>
          </w:tcPr>
          <w:p w14:paraId="1AAC29BE" w14:textId="77777777" w:rsidR="007255C3" w:rsidRPr="00837C05" w:rsidRDefault="00AD2570" w:rsidP="008302E5">
            <w:pPr>
              <w:spacing w:before="0" w:after="0" w:line="240" w:lineRule="auto"/>
              <w:jc w:val="center"/>
            </w:pPr>
            <w:r>
              <w:rPr>
                <w:noProof/>
                <w:lang w:val="es-ES" w:eastAsia="es-ES"/>
              </w:rPr>
              <w:drawing>
                <wp:inline distT="0" distB="0" distL="0" distR="0" wp14:anchorId="4C61CDF1" wp14:editId="5F266E4A">
                  <wp:extent cx="8153400" cy="4295607"/>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166219" cy="4302361"/>
                          </a:xfrm>
                          <a:prstGeom prst="rect">
                            <a:avLst/>
                          </a:prstGeom>
                          <a:noFill/>
                        </pic:spPr>
                      </pic:pic>
                    </a:graphicData>
                  </a:graphic>
                </wp:inline>
              </w:drawing>
            </w:r>
          </w:p>
        </w:tc>
      </w:tr>
      <w:tr w:rsidR="007255C3" w:rsidRPr="005117D7" w14:paraId="5F147A0C" w14:textId="77777777" w:rsidTr="0094400D">
        <w:trPr>
          <w:jc w:val="center"/>
        </w:trPr>
        <w:tc>
          <w:tcPr>
            <w:tcW w:w="370" w:type="pct"/>
            <w:tcBorders>
              <w:top w:val="single" w:sz="4" w:space="0" w:color="auto"/>
              <w:left w:val="single" w:sz="4" w:space="0" w:color="auto"/>
              <w:bottom w:val="single" w:sz="4" w:space="0" w:color="auto"/>
              <w:right w:val="nil"/>
            </w:tcBorders>
            <w:shd w:val="clear" w:color="auto" w:fill="auto"/>
            <w:noWrap/>
            <w:vAlign w:val="center"/>
            <w:hideMark/>
          </w:tcPr>
          <w:p w14:paraId="3B192A20" w14:textId="6A4986C4" w:rsidR="007255C3" w:rsidRPr="005117D7" w:rsidRDefault="007255C3" w:rsidP="008302E5">
            <w:pPr>
              <w:pStyle w:val="Descripcin"/>
              <w:rPr>
                <w:szCs w:val="20"/>
              </w:rPr>
            </w:pPr>
            <w:bookmarkStart w:id="254" w:name="_Ref530410502"/>
            <w:r w:rsidRPr="005117D7">
              <w:t xml:space="preserve">Figura </w:t>
            </w:r>
            <w:r w:rsidRPr="005117D7">
              <w:rPr>
                <w:noProof/>
              </w:rPr>
              <w:fldChar w:fldCharType="begin"/>
            </w:r>
            <w:r w:rsidRPr="005117D7">
              <w:rPr>
                <w:noProof/>
              </w:rPr>
              <w:instrText xml:space="preserve"> SEQ Figura \* ARABIC </w:instrText>
            </w:r>
            <w:r w:rsidRPr="005117D7">
              <w:rPr>
                <w:noProof/>
              </w:rPr>
              <w:fldChar w:fldCharType="separate"/>
            </w:r>
            <w:r w:rsidR="00FC4CE7">
              <w:rPr>
                <w:noProof/>
              </w:rPr>
              <w:t>32</w:t>
            </w:r>
            <w:r w:rsidRPr="005117D7">
              <w:rPr>
                <w:noProof/>
              </w:rPr>
              <w:fldChar w:fldCharType="end"/>
            </w:r>
            <w:bookmarkEnd w:id="254"/>
          </w:p>
        </w:tc>
        <w:tc>
          <w:tcPr>
            <w:tcW w:w="46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71E2BE" w14:textId="77777777" w:rsidR="007255C3" w:rsidRPr="005117D7" w:rsidRDefault="007255C3" w:rsidP="008302E5">
            <w:pPr>
              <w:spacing w:before="0" w:after="0" w:line="240" w:lineRule="auto"/>
              <w:rPr>
                <w:rFonts w:ascii="Calibri" w:eastAsia="Times New Roman" w:hAnsi="Calibri" w:cs="Times New Roman"/>
                <w:b/>
                <w:color w:val="000000"/>
                <w:szCs w:val="20"/>
                <w:lang w:eastAsia="es-CL"/>
              </w:rPr>
            </w:pPr>
            <w:r w:rsidRPr="005117D7">
              <w:rPr>
                <w:rFonts w:ascii="Calibri" w:eastAsia="Times New Roman" w:hAnsi="Calibri" w:cs="Times New Roman"/>
                <w:b/>
                <w:color w:val="000000"/>
                <w:szCs w:val="20"/>
                <w:lang w:eastAsia="es-CL"/>
              </w:rPr>
              <w:t>Fuente:</w:t>
            </w:r>
            <w:r w:rsidRPr="005117D7">
              <w:rPr>
                <w:rFonts w:ascii="Calibri" w:eastAsia="Times New Roman" w:hAnsi="Calibri" w:cs="Times New Roman"/>
                <w:color w:val="000000"/>
                <w:szCs w:val="20"/>
                <w:lang w:eastAsia="es-CL"/>
              </w:rPr>
              <w:t xml:space="preserve"> Elaboración propia, </w:t>
            </w:r>
            <w:r w:rsidRPr="005117D7">
              <w:rPr>
                <w:rFonts w:ascii="Calibri" w:eastAsia="Times New Roman" w:hAnsi="Calibri" w:cs="Times New Roman"/>
                <w:szCs w:val="20"/>
                <w:lang w:eastAsia="es-CL"/>
              </w:rPr>
              <w:t xml:space="preserve">en base a la Información entregada </w:t>
            </w:r>
            <w:r w:rsidR="001D1097">
              <w:rPr>
                <w:rFonts w:ascii="Calibri" w:eastAsia="Times New Roman" w:hAnsi="Calibri" w:cs="Times New Roman"/>
                <w:szCs w:val="20"/>
                <w:lang w:eastAsia="es-CL"/>
              </w:rPr>
              <w:t>por Sociedad Acustical S.A.</w:t>
            </w:r>
          </w:p>
        </w:tc>
      </w:tr>
      <w:tr w:rsidR="007255C3" w:rsidRPr="002124D1" w14:paraId="6B88FC26" w14:textId="77777777" w:rsidTr="0094400D">
        <w:trPr>
          <w:trHeight w:val="24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F9B1532" w14:textId="7C847436" w:rsidR="007255C3" w:rsidRPr="002124D1" w:rsidRDefault="007255C3" w:rsidP="008302E5">
            <w:pPr>
              <w:keepNext/>
              <w:spacing w:before="0" w:after="0" w:line="240" w:lineRule="auto"/>
              <w:rPr>
                <w:rFonts w:ascii="Calibri" w:eastAsia="Times New Roman" w:hAnsi="Calibri" w:cs="Times New Roman"/>
                <w:b/>
                <w:szCs w:val="20"/>
                <w:lang w:eastAsia="es-CL"/>
              </w:rPr>
            </w:pPr>
            <w:r w:rsidRPr="00E26788">
              <w:rPr>
                <w:rFonts w:ascii="Calibri" w:eastAsia="Times New Roman" w:hAnsi="Calibri" w:cs="Times New Roman"/>
                <w:b/>
                <w:szCs w:val="20"/>
                <w:lang w:eastAsia="es-CL"/>
              </w:rPr>
              <w:t>Descripción del medio de prueba:</w:t>
            </w:r>
            <w:r w:rsidRPr="00E26788">
              <w:rPr>
                <w:rFonts w:ascii="Calibri" w:eastAsia="Times New Roman" w:hAnsi="Calibri" w:cs="Times New Roman"/>
                <w:szCs w:val="20"/>
                <w:lang w:eastAsia="es-CL"/>
              </w:rPr>
              <w:t xml:space="preserve"> </w:t>
            </w:r>
            <w:r w:rsidRPr="00837C05">
              <w:rPr>
                <w:rFonts w:ascii="Calibri" w:eastAsia="Times New Roman" w:hAnsi="Calibri" w:cs="Times New Roman"/>
                <w:szCs w:val="20"/>
                <w:lang w:eastAsia="es-CL"/>
              </w:rPr>
              <w:t xml:space="preserve">Resumen de la información recabada </w:t>
            </w:r>
            <w:r>
              <w:rPr>
                <w:rFonts w:ascii="Calibri" w:eastAsia="Times New Roman" w:hAnsi="Calibri" w:cs="Times New Roman"/>
                <w:szCs w:val="20"/>
                <w:lang w:eastAsia="es-CL"/>
              </w:rPr>
              <w:t xml:space="preserve">por </w:t>
            </w:r>
            <w:r w:rsidR="001651E4">
              <w:rPr>
                <w:rFonts w:ascii="Calibri" w:eastAsia="Times New Roman" w:hAnsi="Calibri" w:cs="Times New Roman"/>
                <w:szCs w:val="20"/>
                <w:lang w:eastAsia="es-CL"/>
              </w:rPr>
              <w:t>Sociedad Acustical S.A.</w:t>
            </w:r>
            <w:r>
              <w:rPr>
                <w:rFonts w:ascii="Calibri" w:eastAsia="Times New Roman" w:hAnsi="Calibri" w:cs="Times New Roman"/>
                <w:szCs w:val="20"/>
                <w:lang w:eastAsia="es-CL"/>
              </w:rPr>
              <w:t xml:space="preserve"> </w:t>
            </w:r>
            <w:r w:rsidRPr="00837C05">
              <w:rPr>
                <w:rFonts w:ascii="Calibri" w:eastAsia="Times New Roman" w:hAnsi="Calibri" w:cs="Times New Roman"/>
                <w:szCs w:val="20"/>
                <w:lang w:eastAsia="es-CL"/>
              </w:rPr>
              <w:t xml:space="preserve">en el proceso de </w:t>
            </w:r>
            <w:r w:rsidR="005A1B9F">
              <w:rPr>
                <w:rFonts w:ascii="Calibri" w:eastAsia="Times New Roman" w:hAnsi="Calibri" w:cs="Times New Roman"/>
                <w:szCs w:val="20"/>
                <w:lang w:eastAsia="es-CL"/>
              </w:rPr>
              <w:t>medición</w:t>
            </w:r>
            <w:r w:rsidRPr="00837C05">
              <w:rPr>
                <w:rFonts w:ascii="Calibri" w:eastAsia="Times New Roman" w:hAnsi="Calibri" w:cs="Times New Roman"/>
                <w:szCs w:val="20"/>
                <w:lang w:eastAsia="es-CL"/>
              </w:rPr>
              <w:t xml:space="preserve"> de </w:t>
            </w:r>
            <w:r w:rsidR="005A1B9F">
              <w:rPr>
                <w:rFonts w:ascii="Calibri" w:eastAsia="Times New Roman" w:hAnsi="Calibri" w:cs="Times New Roman"/>
                <w:szCs w:val="20"/>
                <w:lang w:eastAsia="es-CL"/>
              </w:rPr>
              <w:t>v</w:t>
            </w:r>
            <w:r w:rsidRPr="00837C05">
              <w:rPr>
                <w:rFonts w:ascii="Calibri" w:eastAsia="Times New Roman" w:hAnsi="Calibri" w:cs="Times New Roman"/>
                <w:szCs w:val="20"/>
                <w:lang w:eastAsia="es-CL"/>
              </w:rPr>
              <w:t xml:space="preserve">ibraciones </w:t>
            </w:r>
            <w:r>
              <w:rPr>
                <w:rFonts w:ascii="Calibri" w:eastAsia="Times New Roman" w:hAnsi="Calibri" w:cs="Times New Roman"/>
                <w:szCs w:val="20"/>
                <w:lang w:eastAsia="es-CL"/>
              </w:rPr>
              <w:t>de realizado en agosto de 2018</w:t>
            </w:r>
            <w:r w:rsidRPr="00837C05">
              <w:rPr>
                <w:rFonts w:ascii="Calibri" w:eastAsia="Times New Roman" w:hAnsi="Calibri" w:cs="Times New Roman"/>
                <w:szCs w:val="20"/>
                <w:lang w:eastAsia="es-CL"/>
              </w:rPr>
              <w:t xml:space="preserve">. Se </w:t>
            </w:r>
            <w:r>
              <w:rPr>
                <w:rFonts w:ascii="Calibri" w:eastAsia="Times New Roman" w:hAnsi="Calibri" w:cs="Times New Roman"/>
                <w:szCs w:val="20"/>
                <w:lang w:eastAsia="es-CL"/>
              </w:rPr>
              <w:t xml:space="preserve">observa que se </w:t>
            </w:r>
            <w:r w:rsidR="001651E4">
              <w:rPr>
                <w:rFonts w:ascii="Calibri" w:eastAsia="Times New Roman" w:hAnsi="Calibri" w:cs="Times New Roman"/>
                <w:szCs w:val="20"/>
                <w:lang w:eastAsia="es-CL"/>
              </w:rPr>
              <w:t xml:space="preserve">midió vibraciones desde </w:t>
            </w:r>
            <w:r>
              <w:rPr>
                <w:rFonts w:ascii="Calibri" w:eastAsia="Times New Roman" w:hAnsi="Calibri" w:cs="Times New Roman"/>
                <w:szCs w:val="20"/>
                <w:lang w:eastAsia="es-CL"/>
              </w:rPr>
              <w:t xml:space="preserve">3 </w:t>
            </w:r>
            <w:r w:rsidR="001651E4">
              <w:rPr>
                <w:rFonts w:ascii="Calibri" w:eastAsia="Times New Roman" w:hAnsi="Calibri" w:cs="Times New Roman"/>
                <w:szCs w:val="20"/>
                <w:lang w:eastAsia="es-CL"/>
              </w:rPr>
              <w:t xml:space="preserve">viviendas </w:t>
            </w:r>
            <w:r>
              <w:rPr>
                <w:rFonts w:ascii="Calibri" w:eastAsia="Times New Roman" w:hAnsi="Calibri" w:cs="Times New Roman"/>
                <w:szCs w:val="20"/>
                <w:lang w:eastAsia="es-CL"/>
              </w:rPr>
              <w:t xml:space="preserve">en la comuna de Pedro Aguirre Cerda, 3 en la comuna de Santiago (Barrio Franklin), y 1 en comuna de Ñuñoa. De los análisis efectuados, se detectó superación respecto al límite establecido en la curva 4.b de la Norma ISO </w:t>
            </w:r>
            <w:r w:rsidR="00C6446A">
              <w:rPr>
                <w:rFonts w:ascii="Calibri" w:eastAsia="Times New Roman" w:hAnsi="Calibri" w:cs="Times New Roman"/>
                <w:szCs w:val="20"/>
                <w:lang w:eastAsia="es-CL"/>
              </w:rPr>
              <w:t>2631-2:1989</w:t>
            </w:r>
            <w:r>
              <w:rPr>
                <w:rFonts w:ascii="Calibri" w:eastAsia="Times New Roman" w:hAnsi="Calibri" w:cs="Times New Roman"/>
                <w:szCs w:val="20"/>
                <w:lang w:eastAsia="es-CL"/>
              </w:rPr>
              <w:t xml:space="preserve">, en 5 de las 7 viviendas evaluadas (2 en PAC y las 3 medidas en Santiago). Se destaca que en las ubicaciones </w:t>
            </w:r>
            <w:r w:rsidRPr="00BC3F7B">
              <w:rPr>
                <w:rFonts w:ascii="Calibri" w:eastAsia="Times New Roman" w:hAnsi="Calibri" w:cs="Times New Roman"/>
                <w:b/>
                <w:szCs w:val="20"/>
                <w:lang w:eastAsia="es-CL"/>
              </w:rPr>
              <w:t>R1-PAC-48H</w:t>
            </w:r>
            <w:r>
              <w:rPr>
                <w:rFonts w:ascii="Calibri" w:eastAsia="Times New Roman" w:hAnsi="Calibri" w:cs="Times New Roman"/>
                <w:szCs w:val="20"/>
                <w:lang w:eastAsia="es-CL"/>
              </w:rPr>
              <w:t xml:space="preserve"> y </w:t>
            </w:r>
            <w:r w:rsidRPr="00BC3F7B">
              <w:rPr>
                <w:rFonts w:ascii="Calibri" w:eastAsia="Times New Roman" w:hAnsi="Calibri" w:cs="Times New Roman"/>
                <w:b/>
                <w:szCs w:val="20"/>
                <w:lang w:eastAsia="es-CL"/>
              </w:rPr>
              <w:t>R5-SAN-48H</w:t>
            </w:r>
            <w:r>
              <w:rPr>
                <w:rFonts w:ascii="Calibri" w:eastAsia="Times New Roman" w:hAnsi="Calibri" w:cs="Times New Roman"/>
                <w:szCs w:val="20"/>
                <w:lang w:eastAsia="es-CL"/>
              </w:rPr>
              <w:t xml:space="preserve">, en las que </w:t>
            </w:r>
            <w:r w:rsidR="001651E4">
              <w:rPr>
                <w:rFonts w:ascii="Calibri" w:eastAsia="Times New Roman" w:hAnsi="Calibri" w:cs="Times New Roman"/>
                <w:szCs w:val="20"/>
                <w:lang w:eastAsia="es-CL"/>
              </w:rPr>
              <w:t xml:space="preserve">Sociedad Acustical </w:t>
            </w:r>
            <w:r>
              <w:rPr>
                <w:rFonts w:ascii="Calibri" w:eastAsia="Times New Roman" w:hAnsi="Calibri" w:cs="Times New Roman"/>
                <w:szCs w:val="20"/>
                <w:lang w:eastAsia="es-CL"/>
              </w:rPr>
              <w:t xml:space="preserve">reportó superación reiterada de la Norma, el titular había efectuado actividades de medición de vibraciones, </w:t>
            </w:r>
            <w:r w:rsidR="00BC3F7B">
              <w:rPr>
                <w:rFonts w:ascii="Calibri" w:eastAsia="Times New Roman" w:hAnsi="Calibri" w:cs="Times New Roman"/>
                <w:szCs w:val="20"/>
                <w:lang w:eastAsia="es-CL"/>
              </w:rPr>
              <w:t>reportados a la SMA como</w:t>
            </w:r>
            <w:r>
              <w:rPr>
                <w:rFonts w:ascii="Calibri" w:eastAsia="Times New Roman" w:hAnsi="Calibri" w:cs="Times New Roman"/>
                <w:szCs w:val="20"/>
                <w:lang w:eastAsia="es-CL"/>
              </w:rPr>
              <w:t xml:space="preserve"> </w:t>
            </w:r>
            <w:r w:rsidRPr="00837C05">
              <w:rPr>
                <w:rFonts w:ascii="Calibri" w:eastAsia="Times New Roman" w:hAnsi="Calibri" w:cs="Times New Roman"/>
                <w:szCs w:val="20"/>
                <w:lang w:eastAsia="es-CL"/>
              </w:rPr>
              <w:t xml:space="preserve">Informe </w:t>
            </w:r>
            <w:r>
              <w:rPr>
                <w:rFonts w:ascii="Calibri" w:eastAsia="Times New Roman" w:hAnsi="Calibri" w:cs="Times New Roman"/>
                <w:szCs w:val="20"/>
                <w:lang w:eastAsia="es-CL"/>
              </w:rPr>
              <w:t xml:space="preserve">Adicionales </w:t>
            </w:r>
            <w:r w:rsidRPr="00837C05">
              <w:rPr>
                <w:rFonts w:ascii="Calibri" w:eastAsia="Times New Roman" w:hAnsi="Calibri" w:cs="Times New Roman"/>
                <w:szCs w:val="20"/>
                <w:lang w:eastAsia="es-CL"/>
              </w:rPr>
              <w:t xml:space="preserve">ID </w:t>
            </w:r>
            <w:r>
              <w:rPr>
                <w:rFonts w:ascii="Calibri" w:eastAsia="Times New Roman" w:hAnsi="Calibri" w:cs="Times New Roman"/>
                <w:szCs w:val="20"/>
                <w:lang w:eastAsia="es-CL"/>
              </w:rPr>
              <w:t>7 y 8</w:t>
            </w:r>
            <w:r w:rsidRPr="00837C05">
              <w:rPr>
                <w:rFonts w:ascii="Calibri" w:eastAsia="Times New Roman" w:hAnsi="Calibri" w:cs="Times New Roman"/>
                <w:szCs w:val="20"/>
                <w:lang w:eastAsia="es-CL"/>
              </w:rPr>
              <w:t>)</w:t>
            </w:r>
            <w:r>
              <w:rPr>
                <w:rFonts w:ascii="Calibri" w:eastAsia="Times New Roman" w:hAnsi="Calibri" w:cs="Times New Roman"/>
                <w:szCs w:val="20"/>
                <w:lang w:eastAsia="es-CL"/>
              </w:rPr>
              <w:t>, reportando cumplimiento de la referida Norma ISO.</w:t>
            </w:r>
            <w:r w:rsidR="00BC3F7B">
              <w:rPr>
                <w:rFonts w:ascii="Calibri" w:eastAsia="Times New Roman" w:hAnsi="Calibri" w:cs="Times New Roman"/>
                <w:szCs w:val="20"/>
                <w:lang w:eastAsia="es-CL"/>
              </w:rPr>
              <w:t xml:space="preserve"> También se observa que la ubicación </w:t>
            </w:r>
            <w:r w:rsidR="00BC3F7B" w:rsidRPr="00E41406">
              <w:rPr>
                <w:rFonts w:ascii="Calibri" w:eastAsia="Times New Roman" w:hAnsi="Calibri" w:cs="Times New Roman"/>
                <w:b/>
                <w:szCs w:val="20"/>
                <w:lang w:eastAsia="es-CL"/>
              </w:rPr>
              <w:t>R6-PAC-24H</w:t>
            </w:r>
            <w:r w:rsidR="00BC3F7B">
              <w:rPr>
                <w:rFonts w:ascii="Calibri" w:eastAsia="Times New Roman" w:hAnsi="Calibri" w:cs="Times New Roman"/>
                <w:szCs w:val="20"/>
                <w:lang w:eastAsia="es-CL"/>
              </w:rPr>
              <w:t xml:space="preserve">, en la que se registró superación en 2,2% de los registros, se encuentra cercana a dos ubicaciones en las que el titular efectuó actividades de medición de vibraciones, reportados a la SMA como </w:t>
            </w:r>
            <w:r w:rsidR="00BC3F7B" w:rsidRPr="00837C05">
              <w:rPr>
                <w:rFonts w:ascii="Calibri" w:eastAsia="Times New Roman" w:hAnsi="Calibri" w:cs="Times New Roman"/>
                <w:szCs w:val="20"/>
                <w:lang w:eastAsia="es-CL"/>
              </w:rPr>
              <w:t xml:space="preserve">Informe </w:t>
            </w:r>
            <w:r w:rsidR="00BC3F7B">
              <w:rPr>
                <w:rFonts w:ascii="Calibri" w:eastAsia="Times New Roman" w:hAnsi="Calibri" w:cs="Times New Roman"/>
                <w:szCs w:val="20"/>
                <w:lang w:eastAsia="es-CL"/>
              </w:rPr>
              <w:t xml:space="preserve">Adicionales </w:t>
            </w:r>
            <w:r w:rsidR="00BC3F7B" w:rsidRPr="00837C05">
              <w:rPr>
                <w:rFonts w:ascii="Calibri" w:eastAsia="Times New Roman" w:hAnsi="Calibri" w:cs="Times New Roman"/>
                <w:szCs w:val="20"/>
                <w:lang w:eastAsia="es-CL"/>
              </w:rPr>
              <w:t xml:space="preserve">ID </w:t>
            </w:r>
            <w:r w:rsidR="00BC3F7B">
              <w:rPr>
                <w:rFonts w:ascii="Calibri" w:eastAsia="Times New Roman" w:hAnsi="Calibri" w:cs="Times New Roman"/>
                <w:szCs w:val="20"/>
                <w:lang w:eastAsia="es-CL"/>
              </w:rPr>
              <w:t xml:space="preserve">4 y 5. En todos los informes señalados, el titular reportó cumplimiento a la Norma ISO </w:t>
            </w:r>
            <w:r w:rsidR="00C6446A">
              <w:rPr>
                <w:rFonts w:ascii="Calibri" w:eastAsia="Times New Roman" w:hAnsi="Calibri" w:cs="Times New Roman"/>
                <w:szCs w:val="20"/>
                <w:lang w:eastAsia="es-CL"/>
              </w:rPr>
              <w:t>2631-2:1989</w:t>
            </w:r>
            <w:r w:rsidR="00BC3F7B">
              <w:rPr>
                <w:rFonts w:ascii="Calibri" w:eastAsia="Times New Roman" w:hAnsi="Calibri" w:cs="Times New Roman"/>
                <w:szCs w:val="20"/>
                <w:lang w:eastAsia="es-CL"/>
              </w:rPr>
              <w:t>.</w:t>
            </w:r>
          </w:p>
        </w:tc>
      </w:tr>
    </w:tbl>
    <w:p w14:paraId="013E279C" w14:textId="77777777" w:rsidR="00FA7147" w:rsidRDefault="00FA7147" w:rsidP="008302E5">
      <w:pPr>
        <w:spacing w:before="0" w:after="0" w:line="240" w:lineRule="auto"/>
        <w:jc w:val="left"/>
        <w:rPr>
          <w:rFonts w:ascii="Calibri" w:eastAsia="Calibri" w:hAnsi="Calibri" w:cs="Calibri"/>
          <w:b/>
          <w:sz w:val="24"/>
          <w:szCs w:val="20"/>
        </w:rPr>
      </w:pPr>
      <w:r>
        <w:rPr>
          <w:rFonts w:ascii="Calibri" w:eastAsia="Calibri" w:hAnsi="Calibri" w:cs="Calibri"/>
          <w:b/>
          <w:sz w:val="24"/>
          <w:szCs w:val="20"/>
        </w:rPr>
        <w:br w:type="page"/>
      </w:r>
    </w:p>
    <w:p w14:paraId="48822B11" w14:textId="77777777" w:rsidR="00B20331" w:rsidRPr="0031512B" w:rsidRDefault="00B20331" w:rsidP="008302E5">
      <w:pPr>
        <w:pStyle w:val="Ttulo1"/>
        <w:spacing w:before="0"/>
      </w:pPr>
      <w:bookmarkStart w:id="255" w:name="_Ref530068864"/>
      <w:bookmarkStart w:id="256" w:name="_Ref530068869"/>
      <w:bookmarkStart w:id="257" w:name="_Toc533162259"/>
      <w:r w:rsidRPr="0031512B">
        <w:lastRenderedPageBreak/>
        <w:t>OTROS HECHOS</w:t>
      </w:r>
      <w:bookmarkEnd w:id="255"/>
      <w:bookmarkEnd w:id="256"/>
      <w:bookmarkEnd w:id="257"/>
    </w:p>
    <w:p w14:paraId="44BB0923" w14:textId="77777777" w:rsidR="00B20331" w:rsidRPr="0031512B" w:rsidRDefault="00B20331" w:rsidP="008302E5">
      <w:pPr>
        <w:spacing w:before="0" w:after="0" w:line="240" w:lineRule="auto"/>
        <w:contextualSpacing/>
        <w:rPr>
          <w:rFonts w:ascii="Calibri" w:eastAsia="Calibri" w:hAnsi="Calibri" w:cs="Calibri"/>
          <w:b/>
          <w:szCs w:val="20"/>
        </w:rPr>
      </w:pPr>
    </w:p>
    <w:p w14:paraId="565A607A" w14:textId="2F85431B" w:rsidR="00647B35" w:rsidRDefault="00647B35" w:rsidP="004D08EF">
      <w:pPr>
        <w:pStyle w:val="Ttulo2"/>
        <w:numPr>
          <w:ilvl w:val="0"/>
          <w:numId w:val="0"/>
        </w:numPr>
        <w:ind w:left="576" w:hanging="576"/>
      </w:pPr>
      <w:bookmarkStart w:id="258" w:name="_Toc533162260"/>
      <w:r>
        <w:t xml:space="preserve">Otros Hechos </w:t>
      </w:r>
      <w:r w:rsidR="00D73E74">
        <w:rPr>
          <w:noProof/>
        </w:rPr>
        <w:fldChar w:fldCharType="begin"/>
      </w:r>
      <w:r w:rsidR="00D73E74">
        <w:rPr>
          <w:noProof/>
        </w:rPr>
        <w:instrText xml:space="preserve"> SEQ Otros_Hechos \* ARABIC </w:instrText>
      </w:r>
      <w:r w:rsidR="00D73E74">
        <w:rPr>
          <w:noProof/>
        </w:rPr>
        <w:fldChar w:fldCharType="separate"/>
      </w:r>
      <w:r w:rsidR="00FC4CE7">
        <w:rPr>
          <w:noProof/>
        </w:rPr>
        <w:t>1</w:t>
      </w:r>
      <w:r w:rsidR="00D73E74">
        <w:rPr>
          <w:noProof/>
        </w:rPr>
        <w:fldChar w:fldCharType="end"/>
      </w:r>
      <w:r>
        <w:t xml:space="preserve">. </w:t>
      </w:r>
      <w:r>
        <w:rPr>
          <w:rFonts w:eastAsia="Times New Roman" w:cs="Times New Roman"/>
          <w:bCs/>
          <w:color w:val="000000"/>
          <w:szCs w:val="20"/>
          <w:lang w:eastAsia="es-CL"/>
        </w:rPr>
        <w:t>Evaluación de la Norma DIN 4150-2.1999</w:t>
      </w:r>
      <w:bookmarkEnd w:id="25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B20331" w:rsidRPr="0031512B" w14:paraId="17CA1E57" w14:textId="77777777" w:rsidTr="00890397">
        <w:trPr>
          <w:trHeight w:val="20"/>
          <w:jc w:val="center"/>
        </w:trPr>
        <w:tc>
          <w:tcPr>
            <w:tcW w:w="5000" w:type="pct"/>
            <w:shd w:val="clear" w:color="auto" w:fill="auto"/>
            <w:noWrap/>
            <w:hideMark/>
          </w:tcPr>
          <w:p w14:paraId="6433FD36" w14:textId="77777777" w:rsidR="00B20331" w:rsidRPr="0031512B" w:rsidRDefault="00B20331" w:rsidP="008302E5">
            <w:pPr>
              <w:spacing w:before="0" w:after="0" w:line="240" w:lineRule="auto"/>
              <w:rPr>
                <w:rFonts w:ascii="Calibri" w:eastAsia="Times New Roman" w:hAnsi="Calibri" w:cs="Times New Roman"/>
                <w:color w:val="000000"/>
                <w:szCs w:val="20"/>
                <w:lang w:eastAsia="es-CL"/>
              </w:rPr>
            </w:pPr>
            <w:r w:rsidRPr="0031512B">
              <w:rPr>
                <w:rFonts w:ascii="Calibri" w:eastAsia="Times New Roman" w:hAnsi="Calibri" w:cs="Times New Roman"/>
                <w:b/>
                <w:bCs/>
                <w:color w:val="000000"/>
                <w:szCs w:val="20"/>
                <w:lang w:eastAsia="es-CL"/>
              </w:rPr>
              <w:t>Descripción</w:t>
            </w:r>
            <w:r w:rsidRPr="0031512B">
              <w:rPr>
                <w:rFonts w:ascii="Calibri" w:eastAsia="Times New Roman" w:hAnsi="Calibri" w:cs="Times New Roman"/>
                <w:color w:val="000000"/>
                <w:szCs w:val="20"/>
                <w:lang w:eastAsia="es-CL"/>
              </w:rPr>
              <w:t>:</w:t>
            </w:r>
          </w:p>
          <w:p w14:paraId="3985F91A" w14:textId="58A5DDA6" w:rsidR="00101574" w:rsidRDefault="00101574" w:rsidP="00101574">
            <w:pPr>
              <w:pStyle w:val="Listaconnmeros"/>
              <w:numPr>
                <w:ilvl w:val="0"/>
                <w:numId w:val="20"/>
              </w:numPr>
              <w:spacing w:before="0" w:after="0" w:line="240" w:lineRule="auto"/>
            </w:pPr>
            <w:r>
              <w:t xml:space="preserve">En relación a la atención de denuncias ingresadas a esta Superintendencia, se gestionó y desarrolló un </w:t>
            </w:r>
            <w:r w:rsidRPr="0071623F">
              <w:rPr>
                <w:b/>
              </w:rPr>
              <w:t>programa de medición de vibraciones desde distintas viviendas cercanas al trazado de la línea 6</w:t>
            </w:r>
            <w:r>
              <w:t xml:space="preserve">, y que se adjunta al mismo como Anexo 13. La temporalidad de ejecución de las actividades, ubicación de los puntos de </w:t>
            </w:r>
            <w:r w:rsidR="005A1B9F">
              <w:t>medición</w:t>
            </w:r>
            <w:r>
              <w:t xml:space="preserve"> y el equipo empleado se detallaron previamente en la Sección </w:t>
            </w:r>
            <w:r>
              <w:fldChar w:fldCharType="begin"/>
            </w:r>
            <w:r>
              <w:instrText xml:space="preserve"> REF _Ref530396838 \r \h </w:instrText>
            </w:r>
            <w:r>
              <w:fldChar w:fldCharType="separate"/>
            </w:r>
            <w:r w:rsidR="00FC4CE7">
              <w:t>7.3</w:t>
            </w:r>
            <w:r>
              <w:fldChar w:fldCharType="end"/>
            </w:r>
            <w:r>
              <w:t xml:space="preserve"> del presente Informe (“</w:t>
            </w:r>
            <w:r w:rsidRPr="00FE55C4">
              <w:rPr>
                <w:i/>
              </w:rPr>
              <w:fldChar w:fldCharType="begin"/>
            </w:r>
            <w:r w:rsidRPr="00FE55C4">
              <w:rPr>
                <w:i/>
              </w:rPr>
              <w:instrText xml:space="preserve"> REF _Ref530396850 \h  \* MERGEFORMAT </w:instrText>
            </w:r>
            <w:r w:rsidRPr="00FE55C4">
              <w:rPr>
                <w:i/>
              </w:rPr>
            </w:r>
            <w:r w:rsidRPr="00FE55C4">
              <w:rPr>
                <w:i/>
              </w:rPr>
              <w:fldChar w:fldCharType="separate"/>
            </w:r>
            <w:r w:rsidR="00FC4CE7" w:rsidRPr="00FC4CE7">
              <w:rPr>
                <w:i/>
              </w:rPr>
              <w:t>Actividades de mediciones y análisis con proveedor externo, para caracterización de vibraciones, y evaluación de Normas de vibraciones ISO y DIN</w:t>
            </w:r>
            <w:r w:rsidRPr="00FE55C4">
              <w:rPr>
                <w:i/>
              </w:rPr>
              <w:fldChar w:fldCharType="end"/>
            </w:r>
            <w:r>
              <w:t xml:space="preserve">”) y en </w:t>
            </w:r>
            <w:r>
              <w:fldChar w:fldCharType="begin"/>
            </w:r>
            <w:r>
              <w:instrText xml:space="preserve"> REF _Ref530068824 \h </w:instrText>
            </w:r>
            <w:r>
              <w:fldChar w:fldCharType="separate"/>
            </w:r>
            <w:r w:rsidR="00FC4CE7">
              <w:t xml:space="preserve">Hecho constatado </w:t>
            </w:r>
            <w:r w:rsidR="00FC4CE7">
              <w:rPr>
                <w:noProof/>
              </w:rPr>
              <w:t>3</w:t>
            </w:r>
            <w:r>
              <w:fldChar w:fldCharType="end"/>
            </w:r>
            <w:r>
              <w:t>.</w:t>
            </w:r>
          </w:p>
          <w:p w14:paraId="63B23748" w14:textId="77777777" w:rsidR="00E93617" w:rsidRDefault="00E93617" w:rsidP="00E93617">
            <w:pPr>
              <w:pStyle w:val="Listaconnmeros"/>
              <w:numPr>
                <w:ilvl w:val="0"/>
                <w:numId w:val="20"/>
              </w:numPr>
              <w:spacing w:before="0" w:after="0" w:line="240" w:lineRule="auto"/>
            </w:pPr>
            <w:r>
              <w:t xml:space="preserve">La </w:t>
            </w:r>
            <w:r w:rsidRPr="00E93617">
              <w:rPr>
                <w:b/>
              </w:rPr>
              <w:t>Norma DIN</w:t>
            </w:r>
            <w:r>
              <w:t xml:space="preserve"> especifica </w:t>
            </w:r>
            <w:r w:rsidRPr="00101574">
              <w:t>un método para evaluar la respuesta humana a vibraciones estructurales.</w:t>
            </w:r>
            <w:r>
              <w:t xml:space="preserve"> Los procedimientos descritos en la norma pueden ser usados para evaluar vibraciones periódicas y no periódicas. Se definen valores límite y condiciones que, de cumplirse, se espera que por regla general eviten molestias excesivas a las personas en viviendas u otros recintos de uso similar. Se especifican procedimientos para evaluar distintos tipos de vibración, como vibraciones infrecuentes o de corto periodo, vibraciones producto de trabajos de construcción vibraciones generadas por tráfico vehicular, vibraciones generadas por tráfico ferroviario por superficie y para todos los tipos de tráfico ferroviario subterráneo (punto 6.5.3.2, Norma DIN 4150-2:1999-06).</w:t>
            </w:r>
          </w:p>
          <w:p w14:paraId="46FFA105" w14:textId="4D629513" w:rsidR="00101574" w:rsidRDefault="00101574" w:rsidP="00101574">
            <w:pPr>
              <w:pStyle w:val="Listaconnmeros"/>
              <w:numPr>
                <w:ilvl w:val="0"/>
                <w:numId w:val="20"/>
              </w:numPr>
              <w:spacing w:before="0" w:after="0" w:line="240" w:lineRule="auto"/>
            </w:pPr>
            <w:r>
              <w:t xml:space="preserve">A </w:t>
            </w:r>
            <w:r w:rsidR="00E13089">
              <w:t>continuación,</w:t>
            </w:r>
            <w:r>
              <w:t xml:space="preserve"> se señalan </w:t>
            </w:r>
            <w:r w:rsidR="00E41406">
              <w:t xml:space="preserve">el método de </w:t>
            </w:r>
            <w:r>
              <w:t>la Evaluación de la Norma DIN</w:t>
            </w:r>
            <w:r w:rsidR="00E41406">
              <w:t xml:space="preserve"> y algunos criterios de aplicación en el caso actual</w:t>
            </w:r>
            <w:r w:rsidR="00E13089">
              <w:t>:</w:t>
            </w:r>
            <w:r>
              <w:t xml:space="preserve"> </w:t>
            </w:r>
          </w:p>
          <w:p w14:paraId="57D10AD1" w14:textId="331FC881" w:rsidR="00101574" w:rsidRDefault="00101574" w:rsidP="00E41406">
            <w:pPr>
              <w:pStyle w:val="Listaconnmeros"/>
              <w:numPr>
                <w:ilvl w:val="1"/>
                <w:numId w:val="20"/>
              </w:numPr>
              <w:spacing w:before="0" w:after="0" w:line="240" w:lineRule="auto"/>
            </w:pPr>
            <w:r>
              <w:t>La norma utiliza un descriptor único para datos de velocidad de vibración asociad</w:t>
            </w:r>
            <w:r w:rsidR="00E13089">
              <w:t>os</w:t>
            </w:r>
            <w:r>
              <w:t xml:space="preserve"> a cada evento, denominado </w:t>
            </w:r>
            <w:r w:rsidR="00586995" w:rsidRPr="00E93617">
              <w:rPr>
                <w:b/>
              </w:rPr>
              <w:t>KB</w:t>
            </w:r>
            <w:r w:rsidR="00586995" w:rsidRPr="00E93617">
              <w:rPr>
                <w:b/>
                <w:vertAlign w:val="subscript"/>
              </w:rPr>
              <w:t>F(t)</w:t>
            </w:r>
            <w:r>
              <w:t>, el que se encuentra limitado al rango de frecuencias de 1 a 80 Hz, ponderado en frecuencia y normalizado de acuerdo a las especificaciones de la norma DIN 45669-1:1995.</w:t>
            </w:r>
          </w:p>
          <w:p w14:paraId="0998D124" w14:textId="5354C304" w:rsidR="00101574" w:rsidRDefault="00277D9A" w:rsidP="00E41406">
            <w:pPr>
              <w:pStyle w:val="Listaconnmeros"/>
              <w:numPr>
                <w:ilvl w:val="1"/>
                <w:numId w:val="20"/>
              </w:numPr>
              <w:spacing w:before="0" w:after="0" w:line="240" w:lineRule="auto"/>
            </w:pPr>
            <w:r>
              <w:t xml:space="preserve">En la Norma, se homologa la Velocidad de Vibración máxima ponderada (o valores KB), a una percepción de vibración, transcrita en la </w:t>
            </w:r>
            <w:r>
              <w:fldChar w:fldCharType="begin"/>
            </w:r>
            <w:r>
              <w:instrText xml:space="preserve"> REF _Ref530410464 \h </w:instrText>
            </w:r>
            <w:r>
              <w:fldChar w:fldCharType="separate"/>
            </w:r>
            <w:r w:rsidR="00FC4CE7" w:rsidRPr="001D1097">
              <w:rPr>
                <w:szCs w:val="20"/>
              </w:rPr>
              <w:t xml:space="preserve">Tabla </w:t>
            </w:r>
            <w:r w:rsidR="00FC4CE7">
              <w:rPr>
                <w:noProof/>
                <w:szCs w:val="20"/>
              </w:rPr>
              <w:t>12</w:t>
            </w:r>
            <w:r>
              <w:fldChar w:fldCharType="end"/>
            </w:r>
            <w:r>
              <w:t xml:space="preserve"> del presente informe.</w:t>
            </w:r>
          </w:p>
          <w:p w14:paraId="469C040E" w14:textId="01D25847" w:rsidR="00277D9A" w:rsidRDefault="00277D9A" w:rsidP="00E41406">
            <w:pPr>
              <w:pStyle w:val="Listaconnmeros"/>
              <w:numPr>
                <w:ilvl w:val="1"/>
                <w:numId w:val="20"/>
              </w:numPr>
              <w:spacing w:before="0" w:after="0" w:line="240" w:lineRule="auto"/>
            </w:pPr>
            <w:r>
              <w:t>Para evaluar el cumplimiento de la norma en un periodo de evaluación específico, se deben obtener los siguientes descriptores</w:t>
            </w:r>
            <w:r w:rsidR="00D12E4B">
              <w:t xml:space="preserve"> asociados a la vibración</w:t>
            </w:r>
            <w:r w:rsidR="00E13089">
              <w:t>:</w:t>
            </w:r>
          </w:p>
          <w:p w14:paraId="6A546CD8" w14:textId="77777777" w:rsidR="00277D9A" w:rsidRDefault="00277D9A" w:rsidP="00E41406">
            <w:pPr>
              <w:pStyle w:val="Listaconnmeros"/>
              <w:numPr>
                <w:ilvl w:val="2"/>
                <w:numId w:val="20"/>
              </w:numPr>
              <w:spacing w:before="0" w:after="0" w:line="240" w:lineRule="auto"/>
            </w:pPr>
            <w:r w:rsidRPr="00E93617">
              <w:rPr>
                <w:b/>
              </w:rPr>
              <w:t>KB</w:t>
            </w:r>
            <w:r w:rsidRPr="00E93617">
              <w:rPr>
                <w:b/>
                <w:vertAlign w:val="subscript"/>
              </w:rPr>
              <w:t>F(t)</w:t>
            </w:r>
            <w:r>
              <w:t xml:space="preserve">, que corresponde al valor RMS de la señal de velocidad de vibración ponderada, con una constante de tiempo t = 125 ms (o 0.125 segundos), determinado sobre ciclos de 30 segundos dentro del periodo de medición </w:t>
            </w:r>
          </w:p>
          <w:p w14:paraId="43E0798E" w14:textId="77777777" w:rsidR="00277D9A" w:rsidRDefault="00277D9A" w:rsidP="00E41406">
            <w:pPr>
              <w:pStyle w:val="Listaconnmeros"/>
              <w:numPr>
                <w:ilvl w:val="2"/>
                <w:numId w:val="20"/>
              </w:numPr>
              <w:spacing w:before="0" w:after="0" w:line="240" w:lineRule="auto"/>
            </w:pPr>
            <w:r w:rsidRPr="00E93617">
              <w:rPr>
                <w:b/>
              </w:rPr>
              <w:t>KB</w:t>
            </w:r>
            <w:r w:rsidRPr="00E93617">
              <w:rPr>
                <w:b/>
                <w:vertAlign w:val="subscript"/>
              </w:rPr>
              <w:t>Fmax</w:t>
            </w:r>
            <w:r>
              <w:rPr>
                <w:vertAlign w:val="subscript"/>
              </w:rPr>
              <w:t xml:space="preserve">, </w:t>
            </w:r>
            <w:r>
              <w:t>o máximo de severidad ponderada para el periodo de evaluación,</w:t>
            </w:r>
          </w:p>
          <w:p w14:paraId="15A40352" w14:textId="1B6342E3" w:rsidR="00277D9A" w:rsidRDefault="00277D9A" w:rsidP="00E41406">
            <w:pPr>
              <w:pStyle w:val="Listaconnmeros"/>
              <w:numPr>
                <w:ilvl w:val="2"/>
                <w:numId w:val="20"/>
              </w:numPr>
              <w:spacing w:before="0" w:after="0" w:line="240" w:lineRule="auto"/>
            </w:pPr>
            <w:r w:rsidRPr="00E93617">
              <w:rPr>
                <w:b/>
              </w:rPr>
              <w:t>KB</w:t>
            </w:r>
            <w:r w:rsidRPr="00E93617">
              <w:rPr>
                <w:b/>
                <w:vertAlign w:val="subscript"/>
              </w:rPr>
              <w:t>FT(r)</w:t>
            </w:r>
            <w:r w:rsidRPr="00277D9A">
              <w:t xml:space="preserve">, o </w:t>
            </w:r>
            <w:r>
              <w:t xml:space="preserve">evaluación de la severidad de vibración, </w:t>
            </w:r>
          </w:p>
          <w:p w14:paraId="5020263F" w14:textId="1AE33350" w:rsidR="00D12E4B" w:rsidRDefault="00586995" w:rsidP="00E41406">
            <w:pPr>
              <w:pStyle w:val="Listaconnmeros"/>
              <w:numPr>
                <w:ilvl w:val="1"/>
                <w:numId w:val="20"/>
              </w:numPr>
              <w:spacing w:before="0" w:after="0" w:line="240" w:lineRule="auto"/>
            </w:pPr>
            <w:r>
              <w:t xml:space="preserve">Los </w:t>
            </w:r>
            <w:r w:rsidRPr="00E93617">
              <w:rPr>
                <w:b/>
              </w:rPr>
              <w:t>valores guía</w:t>
            </w:r>
            <w:r>
              <w:t xml:space="preserve"> para evaluar la norma se determinan en función del uso de suelo en que se ubican </w:t>
            </w:r>
            <w:r w:rsidR="00D12E4B">
              <w:t>los receptores</w:t>
            </w:r>
            <w:r>
              <w:t>,</w:t>
            </w:r>
            <w:r w:rsidR="00D12E4B">
              <w:t xml:space="preserve"> y el momento de aplicación (día/noche), según el criterio señalado en la </w:t>
            </w:r>
            <w:r w:rsidR="00D12E4B">
              <w:fldChar w:fldCharType="begin"/>
            </w:r>
            <w:r w:rsidR="00D12E4B">
              <w:instrText xml:space="preserve"> REF _Ref530410453 \h </w:instrText>
            </w:r>
            <w:r w:rsidR="00D12E4B">
              <w:fldChar w:fldCharType="separate"/>
            </w:r>
            <w:r w:rsidR="00FC4CE7" w:rsidRPr="001D1097">
              <w:rPr>
                <w:szCs w:val="20"/>
              </w:rPr>
              <w:t xml:space="preserve">Tabla </w:t>
            </w:r>
            <w:r w:rsidR="00FC4CE7">
              <w:rPr>
                <w:noProof/>
                <w:szCs w:val="20"/>
              </w:rPr>
              <w:t>13</w:t>
            </w:r>
            <w:r w:rsidR="00D12E4B">
              <w:fldChar w:fldCharType="end"/>
            </w:r>
            <w:r w:rsidR="00E93617">
              <w:t>, los que corresponden a los siguientes:</w:t>
            </w:r>
          </w:p>
          <w:p w14:paraId="7C682755" w14:textId="77777777" w:rsidR="00E93617" w:rsidRDefault="00E93617" w:rsidP="00E41406">
            <w:pPr>
              <w:pStyle w:val="Listaconnmeros"/>
              <w:numPr>
                <w:ilvl w:val="2"/>
                <w:numId w:val="20"/>
              </w:numPr>
              <w:spacing w:before="0" w:after="0" w:line="240" w:lineRule="auto"/>
            </w:pPr>
            <w:r w:rsidRPr="00E93617">
              <w:rPr>
                <w:b/>
              </w:rPr>
              <w:t>A</w:t>
            </w:r>
            <w:r w:rsidRPr="00E93617">
              <w:rPr>
                <w:b/>
                <w:vertAlign w:val="subscript"/>
              </w:rPr>
              <w:t>u</w:t>
            </w:r>
            <w:r>
              <w:t>: Límite inferior</w:t>
            </w:r>
          </w:p>
          <w:p w14:paraId="42B9F006" w14:textId="77777777" w:rsidR="00E93617" w:rsidRDefault="00E93617" w:rsidP="00E41406">
            <w:pPr>
              <w:pStyle w:val="Listaconnmeros"/>
              <w:numPr>
                <w:ilvl w:val="2"/>
                <w:numId w:val="20"/>
              </w:numPr>
              <w:spacing w:before="0" w:after="0" w:line="240" w:lineRule="auto"/>
            </w:pPr>
            <w:r w:rsidRPr="00E93617">
              <w:rPr>
                <w:b/>
              </w:rPr>
              <w:t>A</w:t>
            </w:r>
            <w:r w:rsidRPr="00E93617">
              <w:rPr>
                <w:b/>
                <w:vertAlign w:val="subscript"/>
              </w:rPr>
              <w:t>o</w:t>
            </w:r>
            <w:r>
              <w:t>: Límite superior</w:t>
            </w:r>
          </w:p>
          <w:p w14:paraId="7239F1AA" w14:textId="4A09B78F" w:rsidR="00E93617" w:rsidRPr="00E93617" w:rsidRDefault="00E93617" w:rsidP="00E41406">
            <w:pPr>
              <w:pStyle w:val="Listaconnmeros"/>
              <w:numPr>
                <w:ilvl w:val="2"/>
                <w:numId w:val="20"/>
              </w:numPr>
              <w:spacing w:before="0" w:after="0" w:line="240" w:lineRule="auto"/>
              <w:rPr>
                <w:b/>
              </w:rPr>
            </w:pPr>
            <w:r w:rsidRPr="00E93617">
              <w:rPr>
                <w:b/>
              </w:rPr>
              <w:t>A</w:t>
            </w:r>
            <w:r w:rsidRPr="00E93617">
              <w:rPr>
                <w:b/>
                <w:vertAlign w:val="subscript"/>
              </w:rPr>
              <w:t>r</w:t>
            </w:r>
            <w:r>
              <w:t xml:space="preserve">: Valor para comparar con el valor </w:t>
            </w:r>
            <w:r w:rsidRPr="00E93617">
              <w:rPr>
                <w:b/>
              </w:rPr>
              <w:t>KB</w:t>
            </w:r>
            <w:r w:rsidRPr="00E93617">
              <w:rPr>
                <w:b/>
                <w:vertAlign w:val="subscript"/>
              </w:rPr>
              <w:t>FT(r)</w:t>
            </w:r>
          </w:p>
          <w:p w14:paraId="33F8FEA5" w14:textId="71D3D285" w:rsidR="00586995" w:rsidRDefault="00586995" w:rsidP="00E41406">
            <w:pPr>
              <w:pStyle w:val="Listaconnmeros"/>
              <w:numPr>
                <w:ilvl w:val="1"/>
                <w:numId w:val="20"/>
              </w:numPr>
              <w:spacing w:before="0" w:after="0" w:line="240" w:lineRule="auto"/>
            </w:pPr>
            <w:r>
              <w:t xml:space="preserve">Respecto al momento de aplicación, la norma define el </w:t>
            </w:r>
            <w:r w:rsidRPr="00586995">
              <w:rPr>
                <w:b/>
              </w:rPr>
              <w:t>periodo diurno de las 6.00 a las 22.00 horas</w:t>
            </w:r>
            <w:r>
              <w:t xml:space="preserve"> (16 horas) y el </w:t>
            </w:r>
            <w:r w:rsidRPr="00586995">
              <w:rPr>
                <w:b/>
              </w:rPr>
              <w:t>periodo nocturno de las 22.00 a las 6.00 horas</w:t>
            </w:r>
            <w:r>
              <w:t xml:space="preserve"> (8 horas). Además, establece un </w:t>
            </w:r>
            <w:r w:rsidRPr="00586995">
              <w:rPr>
                <w:b/>
              </w:rPr>
              <w:t>periodo de descanso dentro del día que para días laborales (lunes a sábado) son de 6.00 a 7.00 horas</w:t>
            </w:r>
            <w:r>
              <w:t xml:space="preserve"> y de 19.00 a 22.00 horas. Para domingos y festivos es de 6.00 a 22.00 horas. Sin perjuicio de ello, se debe considerar que el apartado sobre procedimientos para fuentes específicas de vibración incluye el tráfico ferroviario, y se menciona, entre otros aspectos, que para determinar </w:t>
            </w:r>
            <w:r w:rsidRPr="00E93617">
              <w:rPr>
                <w:b/>
              </w:rPr>
              <w:t>KB</w:t>
            </w:r>
            <w:r w:rsidRPr="00E93617">
              <w:rPr>
                <w:b/>
                <w:vertAlign w:val="subscript"/>
              </w:rPr>
              <w:t>FT(r)</w:t>
            </w:r>
            <w:r>
              <w:rPr>
                <w:b/>
                <w:vertAlign w:val="subscript"/>
              </w:rPr>
              <w:t xml:space="preserve"> </w:t>
            </w:r>
            <w:r>
              <w:t xml:space="preserve">no se deben considerar los periodos de descanso, con lo cual sólo se distingue entre periodo diurno y nocturno, y que los valores guía aplican para todo tipo de tráfico de trenes subterráneos. </w:t>
            </w:r>
          </w:p>
          <w:p w14:paraId="724DCB64" w14:textId="664035E5" w:rsidR="00586995" w:rsidRPr="00586995" w:rsidRDefault="00586995" w:rsidP="00E41406">
            <w:pPr>
              <w:pStyle w:val="Listaconnmeros"/>
              <w:numPr>
                <w:ilvl w:val="1"/>
                <w:numId w:val="20"/>
              </w:numPr>
              <w:spacing w:before="0" w:after="0" w:line="240" w:lineRule="auto"/>
              <w:rPr>
                <w:b/>
              </w:rPr>
            </w:pPr>
            <w:r>
              <w:t xml:space="preserve">Por lo anterior, para los casos en que se debe calcular el valor </w:t>
            </w:r>
            <w:r w:rsidRPr="00E93617">
              <w:rPr>
                <w:b/>
              </w:rPr>
              <w:t>KB</w:t>
            </w:r>
            <w:r w:rsidRPr="00E93617">
              <w:rPr>
                <w:b/>
                <w:vertAlign w:val="subscript"/>
              </w:rPr>
              <w:t>FT(r)</w:t>
            </w:r>
            <w:r>
              <w:t xml:space="preserve"> para comparar con el valor guía </w:t>
            </w:r>
            <w:r w:rsidRPr="00E93617">
              <w:rPr>
                <w:b/>
              </w:rPr>
              <w:t>A</w:t>
            </w:r>
            <w:r w:rsidRPr="00E93617">
              <w:rPr>
                <w:b/>
                <w:vertAlign w:val="subscript"/>
              </w:rPr>
              <w:t>r</w:t>
            </w:r>
            <w:r>
              <w:t xml:space="preserve">, no se consideró el periodo de descanso. El periodo de exposición, </w:t>
            </w:r>
            <w:r w:rsidR="00AD6325">
              <w:rPr>
                <w:b/>
              </w:rPr>
              <w:t>T</w:t>
            </w:r>
            <w:r w:rsidR="00AD6325">
              <w:rPr>
                <w:b/>
                <w:vertAlign w:val="subscript"/>
              </w:rPr>
              <w:t>e</w:t>
            </w:r>
            <w:r w:rsidR="00AD6325">
              <w:t xml:space="preserve"> </w:t>
            </w:r>
            <w:r>
              <w:t xml:space="preserve">por cada receptor se determinó en función de las horas de los eventos registrados. </w:t>
            </w:r>
          </w:p>
          <w:p w14:paraId="2D80B829" w14:textId="77777777" w:rsidR="00586995" w:rsidRPr="00586995" w:rsidRDefault="00586995" w:rsidP="00E41406">
            <w:pPr>
              <w:pStyle w:val="Listaconnmeros"/>
              <w:numPr>
                <w:ilvl w:val="2"/>
                <w:numId w:val="20"/>
              </w:numPr>
              <w:spacing w:before="0" w:after="0" w:line="240" w:lineRule="auto"/>
              <w:rPr>
                <w:b/>
              </w:rPr>
            </w:pPr>
            <w:r>
              <w:t xml:space="preserve">Para periodo diurno se asume que el receptor está expuesto a las vibraciones durante toda la jornada; </w:t>
            </w:r>
            <w:r>
              <w:rPr>
                <w:b/>
              </w:rPr>
              <w:t>T</w:t>
            </w:r>
            <w:r>
              <w:rPr>
                <w:b/>
                <w:vertAlign w:val="subscript"/>
              </w:rPr>
              <w:t>e</w:t>
            </w:r>
            <w:r>
              <w:t xml:space="preserve"> = 16 horas,</w:t>
            </w:r>
          </w:p>
          <w:p w14:paraId="3E25C80C" w14:textId="77777777" w:rsidR="00586995" w:rsidRPr="00E93617" w:rsidRDefault="00586995" w:rsidP="00E41406">
            <w:pPr>
              <w:pStyle w:val="Listaconnmeros"/>
              <w:numPr>
                <w:ilvl w:val="2"/>
                <w:numId w:val="20"/>
              </w:numPr>
              <w:spacing w:before="0" w:after="0" w:line="240" w:lineRule="auto"/>
              <w:rPr>
                <w:b/>
              </w:rPr>
            </w:pPr>
            <w:r>
              <w:t xml:space="preserve">Para periodo nocturno se asumió un valor </w:t>
            </w:r>
            <w:r>
              <w:rPr>
                <w:b/>
              </w:rPr>
              <w:t>T</w:t>
            </w:r>
            <w:r>
              <w:rPr>
                <w:b/>
                <w:vertAlign w:val="subscript"/>
              </w:rPr>
              <w:t>e</w:t>
            </w:r>
            <w:r>
              <w:t xml:space="preserve"> = 3 horas (de 5:00 a 6:00, y de 22:00 a 24:00 hrs)</w:t>
            </w:r>
          </w:p>
          <w:p w14:paraId="4A785551" w14:textId="04B72E27" w:rsidR="00E93617" w:rsidRDefault="00E93617" w:rsidP="00E41406">
            <w:pPr>
              <w:pStyle w:val="Listaconnmeros"/>
              <w:numPr>
                <w:ilvl w:val="1"/>
                <w:numId w:val="20"/>
              </w:numPr>
              <w:spacing w:before="0" w:after="0" w:line="240" w:lineRule="auto"/>
            </w:pPr>
            <w:r>
              <w:lastRenderedPageBreak/>
              <w:t xml:space="preserve">La identificación de la Zona asociada a cada receptor (numeradas del 1 al 5 en la </w:t>
            </w:r>
            <w:r>
              <w:fldChar w:fldCharType="begin"/>
            </w:r>
            <w:r>
              <w:instrText xml:space="preserve"> REF _Ref530410453 \h </w:instrText>
            </w:r>
            <w:r>
              <w:fldChar w:fldCharType="separate"/>
            </w:r>
            <w:r w:rsidR="00FC4CE7" w:rsidRPr="001D1097">
              <w:rPr>
                <w:szCs w:val="20"/>
              </w:rPr>
              <w:t xml:space="preserve">Tabla </w:t>
            </w:r>
            <w:r w:rsidR="00FC4CE7">
              <w:rPr>
                <w:noProof/>
                <w:szCs w:val="20"/>
              </w:rPr>
              <w:t>13</w:t>
            </w:r>
            <w:r>
              <w:fldChar w:fldCharType="end"/>
            </w:r>
            <w:r>
              <w:t xml:space="preserve">) se realizó homologando la zonificación de Plan Regulador Comunal en que se ubican las viviendas monitoreadas. De lo anterior, </w:t>
            </w:r>
            <w:r w:rsidRPr="00586995">
              <w:rPr>
                <w:b/>
              </w:rPr>
              <w:t xml:space="preserve">los valores guía para cada receptor corresponden a lo señalado en la </w:t>
            </w:r>
            <w:r w:rsidRPr="00586995">
              <w:rPr>
                <w:b/>
              </w:rPr>
              <w:fldChar w:fldCharType="begin"/>
            </w:r>
            <w:r w:rsidRPr="00586995">
              <w:rPr>
                <w:b/>
              </w:rPr>
              <w:instrText xml:space="preserve"> REF _Ref530412207 \h </w:instrText>
            </w:r>
            <w:r w:rsidR="00586995">
              <w:rPr>
                <w:b/>
              </w:rPr>
              <w:instrText xml:space="preserve"> \* MERGEFORMAT </w:instrText>
            </w:r>
            <w:r w:rsidRPr="00586995">
              <w:rPr>
                <w:b/>
              </w:rPr>
            </w:r>
            <w:r w:rsidRPr="00586995">
              <w:rPr>
                <w:b/>
              </w:rPr>
              <w:fldChar w:fldCharType="separate"/>
            </w:r>
            <w:r w:rsidR="00FC4CE7" w:rsidRPr="00FC4CE7">
              <w:rPr>
                <w:b/>
                <w:szCs w:val="20"/>
              </w:rPr>
              <w:t xml:space="preserve">Tabla </w:t>
            </w:r>
            <w:r w:rsidR="00FC4CE7" w:rsidRPr="00FC4CE7">
              <w:rPr>
                <w:b/>
                <w:noProof/>
                <w:szCs w:val="20"/>
              </w:rPr>
              <w:t>14</w:t>
            </w:r>
            <w:r w:rsidRPr="00586995">
              <w:rPr>
                <w:b/>
              </w:rPr>
              <w:fldChar w:fldCharType="end"/>
            </w:r>
            <w:r>
              <w:t>.</w:t>
            </w:r>
          </w:p>
          <w:p w14:paraId="056DDFEB" w14:textId="1C5C9C72" w:rsidR="00101574" w:rsidRDefault="00E93617" w:rsidP="00E41406">
            <w:pPr>
              <w:pStyle w:val="Listaconnmeros"/>
              <w:numPr>
                <w:ilvl w:val="1"/>
                <w:numId w:val="20"/>
              </w:numPr>
              <w:spacing w:before="0" w:after="0" w:line="240" w:lineRule="auto"/>
            </w:pPr>
            <w:r w:rsidRPr="00E93617">
              <w:t xml:space="preserve">Las reglas de decisión para evaluar la Norma se resumen en la </w:t>
            </w:r>
            <w:r w:rsidRPr="00E93617">
              <w:fldChar w:fldCharType="begin"/>
            </w:r>
            <w:r w:rsidRPr="00E93617">
              <w:instrText xml:space="preserve"> REF _Ref523416175 \h  \* MERGEFORMAT </w:instrText>
            </w:r>
            <w:r w:rsidRPr="00E93617">
              <w:fldChar w:fldCharType="separate"/>
            </w:r>
            <w:r w:rsidR="00FC4CE7" w:rsidRPr="00FC4CE7">
              <w:rPr>
                <w:rFonts w:ascii="Calibri" w:eastAsia="Times New Roman" w:hAnsi="Calibri" w:cs="Times New Roman"/>
                <w:szCs w:val="20"/>
                <w:lang w:eastAsia="es-CL"/>
              </w:rPr>
              <w:t xml:space="preserve">Figura </w:t>
            </w:r>
            <w:r w:rsidR="00FC4CE7" w:rsidRPr="00FC4CE7">
              <w:rPr>
                <w:rFonts w:ascii="Calibri" w:eastAsia="Times New Roman" w:hAnsi="Calibri" w:cs="Times New Roman"/>
                <w:noProof/>
                <w:szCs w:val="20"/>
                <w:lang w:eastAsia="es-CL"/>
              </w:rPr>
              <w:t>33</w:t>
            </w:r>
            <w:r w:rsidRPr="00E93617">
              <w:fldChar w:fldCharType="end"/>
            </w:r>
            <w:r w:rsidRPr="00E93617">
              <w:t>. De ella se observa que l</w:t>
            </w:r>
            <w:r w:rsidR="00101574">
              <w:t xml:space="preserve">os valores </w:t>
            </w:r>
            <w:r w:rsidR="00277D9A" w:rsidRPr="00E93617">
              <w:rPr>
                <w:b/>
              </w:rPr>
              <w:t>KB</w:t>
            </w:r>
            <w:r w:rsidR="00277D9A" w:rsidRPr="00E93617">
              <w:rPr>
                <w:b/>
                <w:vertAlign w:val="subscript"/>
              </w:rPr>
              <w:t>Fmax</w:t>
            </w:r>
            <w:r w:rsidR="00277D9A">
              <w:t xml:space="preserve"> </w:t>
            </w:r>
            <w:r w:rsidR="00101574">
              <w:t>se comparan con los valores guía</w:t>
            </w:r>
            <w:r>
              <w:t xml:space="preserve"> </w:t>
            </w:r>
            <w:r w:rsidRPr="00E93617">
              <w:rPr>
                <w:b/>
              </w:rPr>
              <w:t>A</w:t>
            </w:r>
            <w:r w:rsidRPr="00E93617">
              <w:rPr>
                <w:b/>
                <w:vertAlign w:val="subscript"/>
              </w:rPr>
              <w:t>u</w:t>
            </w:r>
            <w:r w:rsidR="00101574">
              <w:t xml:space="preserve"> </w:t>
            </w:r>
            <w:r>
              <w:t xml:space="preserve">y </w:t>
            </w:r>
            <w:r w:rsidRPr="00E93617">
              <w:rPr>
                <w:b/>
              </w:rPr>
              <w:t>A</w:t>
            </w:r>
            <w:r w:rsidRPr="00E93617">
              <w:rPr>
                <w:b/>
                <w:vertAlign w:val="subscript"/>
              </w:rPr>
              <w:t>o</w:t>
            </w:r>
            <w:r>
              <w:t xml:space="preserve"> </w:t>
            </w:r>
            <w:r w:rsidR="00101574">
              <w:t>especificados para cada tipo de edificio y periodo del día. Cuando los valores guía de la tabla se cumplen, se puede esperar que los efectos secundarios, como movimiento de objetos en la habitación o sonidos audibles, no conduzcan a molestias considerable</w:t>
            </w:r>
            <w:r>
              <w:t xml:space="preserve">; </w:t>
            </w:r>
            <w:r w:rsidR="00E13089">
              <w:t>e</w:t>
            </w:r>
            <w:r>
              <w:t xml:space="preserve">n caso de no cumplirse con ninguno de los dos límites señalados, se procede a comparar el valor </w:t>
            </w:r>
            <w:r w:rsidRPr="00E93617">
              <w:rPr>
                <w:b/>
              </w:rPr>
              <w:t>KB</w:t>
            </w:r>
            <w:r w:rsidRPr="00E93617">
              <w:rPr>
                <w:b/>
                <w:vertAlign w:val="subscript"/>
              </w:rPr>
              <w:t>FT(r)</w:t>
            </w:r>
            <w:r w:rsidRPr="00E93617">
              <w:t xml:space="preserve"> con </w:t>
            </w:r>
            <w:r w:rsidRPr="00E93617">
              <w:rPr>
                <w:b/>
              </w:rPr>
              <w:t>A</w:t>
            </w:r>
            <w:r w:rsidRPr="00E93617">
              <w:rPr>
                <w:b/>
                <w:vertAlign w:val="subscript"/>
              </w:rPr>
              <w:t>r</w:t>
            </w:r>
            <w:r w:rsidRPr="00E93617">
              <w:t>.</w:t>
            </w:r>
          </w:p>
          <w:p w14:paraId="6333E587" w14:textId="7BC683B3" w:rsidR="00E41406" w:rsidRDefault="00E41406" w:rsidP="00101574">
            <w:pPr>
              <w:pStyle w:val="Listaconnmeros"/>
              <w:numPr>
                <w:ilvl w:val="0"/>
                <w:numId w:val="20"/>
              </w:numPr>
              <w:spacing w:before="0" w:after="0" w:line="240" w:lineRule="auto"/>
            </w:pPr>
            <w:r>
              <w:t xml:space="preserve">Los resultados </w:t>
            </w:r>
            <w:r w:rsidR="00101574">
              <w:t xml:space="preserve">de las actividades indicadas en el párrafo anterior, y detalladas en el Informe de Sociedad Acustical S.A., </w:t>
            </w:r>
            <w:r>
              <w:t xml:space="preserve">se </w:t>
            </w:r>
            <w:r w:rsidRPr="009A05A0">
              <w:t xml:space="preserve">resumen en la </w:t>
            </w:r>
            <w:r w:rsidRPr="009A05A0">
              <w:fldChar w:fldCharType="begin"/>
            </w:r>
            <w:r w:rsidRPr="009A05A0">
              <w:instrText xml:space="preserve"> REF _Ref530472662 \h </w:instrText>
            </w:r>
            <w:r w:rsidR="009A05A0">
              <w:instrText xml:space="preserve"> \* MERGEFORMAT </w:instrText>
            </w:r>
            <w:r w:rsidRPr="009A05A0">
              <w:fldChar w:fldCharType="separate"/>
            </w:r>
            <w:r w:rsidR="00FC4CE7" w:rsidRPr="006513FD">
              <w:rPr>
                <w:szCs w:val="20"/>
              </w:rPr>
              <w:t xml:space="preserve">Tabla </w:t>
            </w:r>
            <w:r w:rsidR="00FC4CE7">
              <w:rPr>
                <w:noProof/>
                <w:szCs w:val="20"/>
              </w:rPr>
              <w:t>15</w:t>
            </w:r>
            <w:r w:rsidRPr="009A05A0">
              <w:fldChar w:fldCharType="end"/>
            </w:r>
            <w:r w:rsidRPr="009A05A0">
              <w:t xml:space="preserve"> y </w:t>
            </w:r>
            <w:r w:rsidRPr="009A05A0">
              <w:fldChar w:fldCharType="begin"/>
            </w:r>
            <w:r w:rsidRPr="009A05A0">
              <w:instrText xml:space="preserve"> REF _Ref530410487 \h </w:instrText>
            </w:r>
            <w:r w:rsidR="009A05A0">
              <w:instrText xml:space="preserve"> \* MERGEFORMAT </w:instrText>
            </w:r>
            <w:r w:rsidRPr="009A05A0">
              <w:fldChar w:fldCharType="separate"/>
            </w:r>
            <w:r w:rsidR="00FC4CE7" w:rsidRPr="005117D7">
              <w:t xml:space="preserve">Figura </w:t>
            </w:r>
            <w:r w:rsidR="00FC4CE7">
              <w:rPr>
                <w:noProof/>
              </w:rPr>
              <w:t>34</w:t>
            </w:r>
            <w:r w:rsidRPr="009A05A0">
              <w:fldChar w:fldCharType="end"/>
            </w:r>
            <w:r w:rsidRPr="009A05A0">
              <w:t>, las que permiten verificar lo siguiente</w:t>
            </w:r>
            <w:r w:rsidR="00E13089">
              <w:t>:</w:t>
            </w:r>
          </w:p>
          <w:p w14:paraId="58F95DDC" w14:textId="77777777" w:rsidR="00E41406" w:rsidRDefault="009A05A0" w:rsidP="00E41406">
            <w:pPr>
              <w:pStyle w:val="Listaconnmeros"/>
              <w:numPr>
                <w:ilvl w:val="1"/>
                <w:numId w:val="20"/>
              </w:numPr>
              <w:spacing w:before="0" w:after="0" w:line="240" w:lineRule="auto"/>
            </w:pPr>
            <w:r>
              <w:t>S</w:t>
            </w:r>
            <w:r w:rsidR="00101574">
              <w:t xml:space="preserve">e detectó </w:t>
            </w:r>
            <w:r w:rsidR="00E41406">
              <w:t xml:space="preserve">incumplimiento al estándar para horario nocturno definido en la </w:t>
            </w:r>
            <w:r w:rsidR="00101574">
              <w:t xml:space="preserve">Norma </w:t>
            </w:r>
            <w:r w:rsidR="00E41406">
              <w:t xml:space="preserve">DIN </w:t>
            </w:r>
            <w:r w:rsidR="00E41406" w:rsidRPr="00E41406">
              <w:t>4150-2.1999</w:t>
            </w:r>
            <w:r w:rsidR="00101574">
              <w:t xml:space="preserve">, en </w:t>
            </w:r>
            <w:r w:rsidR="00E41406">
              <w:t>4</w:t>
            </w:r>
            <w:r w:rsidR="00101574">
              <w:t xml:space="preserve"> de las 7 ubicaciones monitoreadas</w:t>
            </w:r>
            <w:r>
              <w:t>:</w:t>
            </w:r>
          </w:p>
          <w:p w14:paraId="71929763" w14:textId="77777777" w:rsidR="00E41406" w:rsidRPr="00B45B5F" w:rsidRDefault="00E41406" w:rsidP="00E41406">
            <w:pPr>
              <w:pStyle w:val="Listaconnmeros"/>
              <w:numPr>
                <w:ilvl w:val="2"/>
                <w:numId w:val="20"/>
              </w:numPr>
              <w:spacing w:before="0" w:after="0" w:line="240" w:lineRule="auto"/>
            </w:pPr>
            <w:r w:rsidRPr="00B45B5F">
              <w:t>R1-PAC</w:t>
            </w:r>
            <w:r w:rsidR="00206BC8" w:rsidRPr="00B45B5F">
              <w:t>-48H. Orompello 3087, Dp 11</w:t>
            </w:r>
          </w:p>
          <w:p w14:paraId="1FC6A255" w14:textId="77777777" w:rsidR="00E41406" w:rsidRDefault="00E41406" w:rsidP="00E41406">
            <w:pPr>
              <w:pStyle w:val="Listaconnmeros"/>
              <w:numPr>
                <w:ilvl w:val="2"/>
                <w:numId w:val="20"/>
              </w:numPr>
              <w:spacing w:before="0" w:after="0" w:line="240" w:lineRule="auto"/>
            </w:pPr>
            <w:r>
              <w:t>R6-PAC-24H</w:t>
            </w:r>
            <w:r w:rsidR="00206BC8">
              <w:t>. Carlos Valdovinos 1808</w:t>
            </w:r>
          </w:p>
          <w:p w14:paraId="224E69FA" w14:textId="77777777" w:rsidR="00E41406" w:rsidRPr="009A05A0" w:rsidRDefault="00E41406" w:rsidP="00E41406">
            <w:pPr>
              <w:pStyle w:val="Listaconnmeros"/>
              <w:numPr>
                <w:ilvl w:val="2"/>
                <w:numId w:val="20"/>
              </w:numPr>
              <w:spacing w:before="0" w:after="0" w:line="240" w:lineRule="auto"/>
            </w:pPr>
            <w:r w:rsidRPr="009A05A0">
              <w:t>R7-SAN-</w:t>
            </w:r>
            <w:r w:rsidR="00206BC8" w:rsidRPr="009A05A0">
              <w:t>48H. Victor Manuel 2386</w:t>
            </w:r>
            <w:r w:rsidR="009A05A0" w:rsidRPr="009A05A0">
              <w:t xml:space="preserve">. </w:t>
            </w:r>
          </w:p>
          <w:p w14:paraId="35446028" w14:textId="77777777" w:rsidR="00E41406" w:rsidRDefault="00206BC8" w:rsidP="00E41406">
            <w:pPr>
              <w:pStyle w:val="Listaconnmeros"/>
              <w:numPr>
                <w:ilvl w:val="2"/>
                <w:numId w:val="20"/>
              </w:numPr>
              <w:spacing w:before="0" w:after="0" w:line="240" w:lineRule="auto"/>
            </w:pPr>
            <w:r>
              <w:t>R5-SAN-48H.Portugal 1890 (Ubicación con medida de mitigación -20 dB implementada)</w:t>
            </w:r>
            <w:r w:rsidR="009A05A0" w:rsidRPr="009A05A0">
              <w:t xml:space="preserve">. </w:t>
            </w:r>
          </w:p>
          <w:p w14:paraId="1B29AB2F" w14:textId="7875D32B" w:rsidR="009A05A0" w:rsidRDefault="009A05A0" w:rsidP="00E41406">
            <w:pPr>
              <w:pStyle w:val="Listaconnmeros"/>
              <w:numPr>
                <w:ilvl w:val="1"/>
                <w:numId w:val="20"/>
              </w:numPr>
              <w:spacing w:before="0" w:after="0" w:line="240" w:lineRule="auto"/>
            </w:pPr>
            <w:r>
              <w:t>S</w:t>
            </w:r>
            <w:r w:rsidR="00E41406">
              <w:t xml:space="preserve">e detectó incumplimiento al estándar para horario diurno definido en la Norma DIN </w:t>
            </w:r>
            <w:r w:rsidR="00E41406" w:rsidRPr="00E41406">
              <w:t>4150-2.1999</w:t>
            </w:r>
            <w:r w:rsidR="00E41406">
              <w:t xml:space="preserve">, en 5 de las 7 ubicaciones monitoreadas, que corresponden a las mismas señaladas en el párrafo anterior, </w:t>
            </w:r>
            <w:r w:rsidR="00E13089">
              <w:t>más</w:t>
            </w:r>
            <w:r w:rsidR="00E41406">
              <w:t xml:space="preserve"> el receptor </w:t>
            </w:r>
            <w:r>
              <w:t>indicado a continuación:</w:t>
            </w:r>
          </w:p>
          <w:p w14:paraId="2898FCF2" w14:textId="77777777" w:rsidR="00E41406" w:rsidRDefault="00E41406" w:rsidP="009A05A0">
            <w:pPr>
              <w:pStyle w:val="Listaconnmeros"/>
              <w:numPr>
                <w:ilvl w:val="2"/>
                <w:numId w:val="20"/>
              </w:numPr>
              <w:spacing w:before="0" w:after="0" w:line="240" w:lineRule="auto"/>
            </w:pPr>
            <w:r>
              <w:t>R4-SAN-24H</w:t>
            </w:r>
            <w:r w:rsidR="009A05A0">
              <w:t>.</w:t>
            </w:r>
            <w:r w:rsidR="00206BC8">
              <w:t xml:space="preserve"> Hugo Donoso 2392</w:t>
            </w:r>
            <w:r>
              <w:t xml:space="preserve">. </w:t>
            </w:r>
          </w:p>
          <w:p w14:paraId="102CA5B6" w14:textId="77777777" w:rsidR="00101574" w:rsidRDefault="009A05A0" w:rsidP="00E41406">
            <w:pPr>
              <w:pStyle w:val="Listaconnmeros"/>
              <w:numPr>
                <w:ilvl w:val="1"/>
                <w:numId w:val="20"/>
              </w:numPr>
              <w:spacing w:before="0" w:after="0" w:line="240" w:lineRule="auto"/>
            </w:pPr>
            <w:r>
              <w:t>S</w:t>
            </w:r>
            <w:r w:rsidR="00206BC8">
              <w:t xml:space="preserve">e detectó cumplimiento en ambos horarios para los </w:t>
            </w:r>
            <w:r>
              <w:t xml:space="preserve">2 </w:t>
            </w:r>
            <w:r w:rsidR="00206BC8">
              <w:t>receptores</w:t>
            </w:r>
            <w:r>
              <w:t xml:space="preserve"> restantes</w:t>
            </w:r>
          </w:p>
          <w:p w14:paraId="1BDDE9C5" w14:textId="4E6C7517" w:rsidR="00206BC8" w:rsidRDefault="00206BC8" w:rsidP="00206BC8">
            <w:pPr>
              <w:pStyle w:val="Listaconnmeros"/>
              <w:numPr>
                <w:ilvl w:val="2"/>
                <w:numId w:val="20"/>
              </w:numPr>
              <w:spacing w:before="0" w:after="0" w:line="240" w:lineRule="auto"/>
            </w:pPr>
            <w:r>
              <w:t>R2-PAC-48H. Carlos V 2629 (</w:t>
            </w:r>
            <w:r w:rsidR="00E13089">
              <w:t>u</w:t>
            </w:r>
            <w:r>
              <w:t>bicación con medida de mitigación -20 dB implementada y a 53 metros de distancia del trazado de la Línea 6)</w:t>
            </w:r>
          </w:p>
          <w:p w14:paraId="2B5DFC51" w14:textId="77777777" w:rsidR="00206BC8" w:rsidRDefault="00206BC8" w:rsidP="00206BC8">
            <w:pPr>
              <w:pStyle w:val="Listaconnmeros"/>
              <w:numPr>
                <w:ilvl w:val="2"/>
                <w:numId w:val="20"/>
              </w:numPr>
              <w:spacing w:before="0" w:after="0" w:line="240" w:lineRule="auto"/>
            </w:pPr>
            <w:r>
              <w:t>R3-NUN-48H.</w:t>
            </w:r>
            <w:r w:rsidR="00BD7174" w:rsidRPr="00BD7174">
              <w:t xml:space="preserve"> Suarez Mujica 2417, Dp 4</w:t>
            </w:r>
            <w:r w:rsidR="009A05A0">
              <w:t>2.</w:t>
            </w:r>
          </w:p>
          <w:p w14:paraId="4FA5696B" w14:textId="77777777" w:rsidR="00B20331" w:rsidRPr="0031512B" w:rsidRDefault="00B20331" w:rsidP="008302E5">
            <w:pPr>
              <w:spacing w:before="0" w:after="0" w:line="240" w:lineRule="auto"/>
              <w:rPr>
                <w:rFonts w:ascii="Calibri" w:eastAsia="Times New Roman" w:hAnsi="Calibri" w:cs="Times New Roman"/>
                <w:color w:val="000000"/>
                <w:szCs w:val="20"/>
                <w:lang w:eastAsia="es-CL"/>
              </w:rPr>
            </w:pPr>
          </w:p>
        </w:tc>
      </w:tr>
    </w:tbl>
    <w:p w14:paraId="3FFABBBC" w14:textId="77777777" w:rsidR="00D80AB6" w:rsidRDefault="00D80AB6" w:rsidP="008302E5">
      <w:pPr>
        <w:spacing w:before="0" w:after="0" w:line="240" w:lineRule="auto"/>
      </w:pPr>
    </w:p>
    <w:p w14:paraId="1100E3C1" w14:textId="77777777" w:rsidR="00916146" w:rsidRDefault="00916146">
      <w:bookmarkStart w:id="259" w:name="_Toc352840404"/>
      <w:bookmarkStart w:id="260" w:name="_Toc352841464"/>
      <w:bookmarkStart w:id="261" w:name="_Toc447875253"/>
      <w:bookmarkStart w:id="262" w:name="_Toc449085431"/>
      <w:r>
        <w:br w:type="page"/>
      </w:r>
    </w:p>
    <w:tbl>
      <w:tblPr>
        <w:tblW w:w="5000" w:type="pct"/>
        <w:jc w:val="center"/>
        <w:tblCellMar>
          <w:left w:w="70" w:type="dxa"/>
          <w:right w:w="70" w:type="dxa"/>
        </w:tblCellMar>
        <w:tblLook w:val="04A0" w:firstRow="1" w:lastRow="0" w:firstColumn="1" w:lastColumn="0" w:noHBand="0" w:noVBand="1"/>
      </w:tblPr>
      <w:tblGrid>
        <w:gridCol w:w="2212"/>
        <w:gridCol w:w="3739"/>
        <w:gridCol w:w="1325"/>
        <w:gridCol w:w="6286"/>
      </w:tblGrid>
      <w:tr w:rsidR="001D1097" w14:paraId="08DCE5B9" w14:textId="77777777" w:rsidTr="001D1097">
        <w:trPr>
          <w:trHeight w:val="57"/>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14:paraId="6A2E2F63" w14:textId="77777777" w:rsidR="001D1097" w:rsidRPr="001D1097" w:rsidRDefault="001D1097">
            <w:pPr>
              <w:spacing w:before="0" w:after="0" w:line="240" w:lineRule="auto"/>
              <w:jc w:val="center"/>
              <w:rPr>
                <w:rFonts w:ascii="Calibri" w:eastAsia="Times New Roman" w:hAnsi="Calibri" w:cs="Times New Roman"/>
                <w:noProof/>
                <w:color w:val="000000"/>
                <w:szCs w:val="20"/>
                <w:lang w:eastAsia="es-CL"/>
              </w:rPr>
            </w:pPr>
            <w:r w:rsidRPr="001D1097">
              <w:rPr>
                <w:rFonts w:ascii="Calibri" w:eastAsia="Times New Roman" w:hAnsi="Calibri" w:cs="Times New Roman"/>
                <w:b/>
                <w:bCs/>
                <w:color w:val="000000"/>
                <w:szCs w:val="20"/>
                <w:lang w:eastAsia="es-CL"/>
              </w:rPr>
              <w:lastRenderedPageBreak/>
              <w:t>Registros</w:t>
            </w:r>
          </w:p>
        </w:tc>
      </w:tr>
      <w:tr w:rsidR="001D1097" w14:paraId="3361F81D" w14:textId="77777777" w:rsidTr="001D1097">
        <w:trPr>
          <w:trHeight w:val="2805"/>
          <w:jc w:val="center"/>
        </w:trPr>
        <w:tc>
          <w:tcPr>
            <w:tcW w:w="2172" w:type="pct"/>
            <w:gridSpan w:val="2"/>
            <w:vMerge w:val="restart"/>
            <w:tcBorders>
              <w:top w:val="single" w:sz="4" w:space="0" w:color="auto"/>
              <w:left w:val="single" w:sz="4" w:space="0" w:color="auto"/>
              <w:bottom w:val="nil"/>
              <w:right w:val="single" w:sz="4" w:space="0" w:color="auto"/>
            </w:tcBorders>
            <w:vAlign w:val="center"/>
            <w:hideMark/>
          </w:tcPr>
          <w:p w14:paraId="1D65AE3F" w14:textId="77777777" w:rsidR="001D1097" w:rsidRPr="001D1097" w:rsidRDefault="001D1097">
            <w:pPr>
              <w:spacing w:before="0" w:after="0" w:line="240" w:lineRule="auto"/>
              <w:jc w:val="center"/>
              <w:rPr>
                <w:rFonts w:ascii="Calibri" w:eastAsia="Times New Roman" w:hAnsi="Calibri" w:cs="Times New Roman"/>
                <w:noProof/>
                <w:color w:val="000000"/>
                <w:szCs w:val="20"/>
                <w:lang w:eastAsia="es-CL"/>
              </w:rPr>
            </w:pPr>
            <w:r w:rsidRPr="001D1097">
              <w:rPr>
                <w:noProof/>
                <w:szCs w:val="20"/>
                <w:lang w:val="es-ES" w:eastAsia="es-ES"/>
              </w:rPr>
              <w:drawing>
                <wp:inline distT="0" distB="0" distL="0" distR="0" wp14:anchorId="6062019F" wp14:editId="2AE50A74">
                  <wp:extent cx="3719068" cy="4167963"/>
                  <wp:effectExtent l="0" t="0" r="0" b="444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753222" cy="4206239"/>
                          </a:xfrm>
                          <a:prstGeom prst="rect">
                            <a:avLst/>
                          </a:prstGeom>
                        </pic:spPr>
                      </pic:pic>
                    </a:graphicData>
                  </a:graphic>
                </wp:inline>
              </w:drawing>
            </w:r>
          </w:p>
        </w:tc>
        <w:tc>
          <w:tcPr>
            <w:tcW w:w="2828" w:type="pct"/>
            <w:gridSpan w:val="2"/>
            <w:tcBorders>
              <w:top w:val="single" w:sz="4" w:space="0" w:color="auto"/>
              <w:left w:val="single" w:sz="4" w:space="0" w:color="auto"/>
              <w:bottom w:val="nil"/>
              <w:right w:val="single" w:sz="4" w:space="0" w:color="auto"/>
            </w:tcBorders>
            <w:noWrap/>
            <w:vAlign w:val="center"/>
            <w:hideMark/>
          </w:tcPr>
          <w:p w14:paraId="60DA57AA" w14:textId="77777777" w:rsidR="001D1097" w:rsidRPr="001D1097" w:rsidRDefault="001D1097">
            <w:pPr>
              <w:spacing w:before="0" w:after="0" w:line="240" w:lineRule="auto"/>
              <w:jc w:val="center"/>
              <w:rPr>
                <w:rFonts w:ascii="Calibri" w:eastAsia="Times New Roman" w:hAnsi="Calibri" w:cs="Times New Roman"/>
                <w:color w:val="000000"/>
                <w:szCs w:val="20"/>
                <w:lang w:eastAsia="es-CL"/>
              </w:rPr>
            </w:pPr>
            <w:r w:rsidRPr="001D1097">
              <w:rPr>
                <w:noProof/>
                <w:szCs w:val="20"/>
                <w:lang w:val="es-ES" w:eastAsia="es-ES"/>
              </w:rPr>
              <w:drawing>
                <wp:inline distT="0" distB="0" distL="0" distR="0" wp14:anchorId="2FCEC7E1" wp14:editId="2AD6BE02">
                  <wp:extent cx="4599113" cy="1834291"/>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608901" cy="1838195"/>
                          </a:xfrm>
                          <a:prstGeom prst="rect">
                            <a:avLst/>
                          </a:prstGeom>
                        </pic:spPr>
                      </pic:pic>
                    </a:graphicData>
                  </a:graphic>
                </wp:inline>
              </w:drawing>
            </w:r>
          </w:p>
        </w:tc>
      </w:tr>
      <w:tr w:rsidR="001D1097" w14:paraId="3BB28079" w14:textId="77777777" w:rsidTr="001D1097">
        <w:trPr>
          <w:trHeight w:val="300"/>
          <w:jc w:val="center"/>
        </w:trPr>
        <w:tc>
          <w:tcPr>
            <w:tcW w:w="0" w:type="auto"/>
            <w:gridSpan w:val="2"/>
            <w:vMerge/>
            <w:tcBorders>
              <w:top w:val="single" w:sz="4" w:space="0" w:color="auto"/>
              <w:left w:val="single" w:sz="4" w:space="0" w:color="auto"/>
              <w:bottom w:val="nil"/>
              <w:right w:val="single" w:sz="4" w:space="0" w:color="auto"/>
            </w:tcBorders>
            <w:vAlign w:val="center"/>
            <w:hideMark/>
          </w:tcPr>
          <w:p w14:paraId="507844D4" w14:textId="77777777" w:rsidR="001D1097" w:rsidRPr="001D1097" w:rsidRDefault="001D1097">
            <w:pPr>
              <w:spacing w:before="0" w:after="0"/>
              <w:rPr>
                <w:rFonts w:ascii="Calibri" w:eastAsia="Times New Roman" w:hAnsi="Calibri" w:cs="Times New Roman"/>
                <w:noProof/>
                <w:color w:val="000000"/>
                <w:szCs w:val="20"/>
                <w:lang w:eastAsia="es-CL"/>
              </w:rPr>
            </w:pPr>
          </w:p>
        </w:tc>
        <w:tc>
          <w:tcPr>
            <w:tcW w:w="492" w:type="pct"/>
            <w:tcBorders>
              <w:top w:val="single" w:sz="4" w:space="0" w:color="auto"/>
              <w:left w:val="single" w:sz="4" w:space="0" w:color="auto"/>
              <w:bottom w:val="single" w:sz="4" w:space="0" w:color="auto"/>
              <w:right w:val="nil"/>
            </w:tcBorders>
            <w:noWrap/>
            <w:vAlign w:val="center"/>
            <w:hideMark/>
          </w:tcPr>
          <w:p w14:paraId="30F5601E" w14:textId="0FAFA887" w:rsidR="001D1097" w:rsidRPr="001D1097" w:rsidRDefault="001D1097" w:rsidP="009A05A0">
            <w:pPr>
              <w:pStyle w:val="Descripcin"/>
              <w:keepNext/>
              <w:jc w:val="left"/>
              <w:rPr>
                <w:szCs w:val="20"/>
              </w:rPr>
            </w:pPr>
            <w:bookmarkStart w:id="263" w:name="_Ref530410464"/>
            <w:r w:rsidRPr="001D1097">
              <w:rPr>
                <w:szCs w:val="20"/>
              </w:rPr>
              <w:t xml:space="preserve">Tabla </w:t>
            </w:r>
            <w:r w:rsidRPr="001D1097">
              <w:rPr>
                <w:szCs w:val="20"/>
              </w:rPr>
              <w:fldChar w:fldCharType="begin"/>
            </w:r>
            <w:r w:rsidRPr="001D1097">
              <w:rPr>
                <w:szCs w:val="20"/>
              </w:rPr>
              <w:instrText xml:space="preserve"> SEQ Tabla \* ARABIC </w:instrText>
            </w:r>
            <w:r w:rsidRPr="001D1097">
              <w:rPr>
                <w:szCs w:val="20"/>
              </w:rPr>
              <w:fldChar w:fldCharType="separate"/>
            </w:r>
            <w:r w:rsidR="00FC4CE7">
              <w:rPr>
                <w:noProof/>
                <w:szCs w:val="20"/>
              </w:rPr>
              <w:t>12</w:t>
            </w:r>
            <w:r w:rsidRPr="001D1097">
              <w:rPr>
                <w:szCs w:val="20"/>
              </w:rPr>
              <w:fldChar w:fldCharType="end"/>
            </w:r>
            <w:bookmarkEnd w:id="263"/>
          </w:p>
        </w:tc>
        <w:tc>
          <w:tcPr>
            <w:tcW w:w="2336" w:type="pct"/>
            <w:tcBorders>
              <w:top w:val="single" w:sz="4" w:space="0" w:color="auto"/>
              <w:left w:val="single" w:sz="4" w:space="0" w:color="auto"/>
              <w:bottom w:val="single" w:sz="4" w:space="0" w:color="auto"/>
              <w:right w:val="single" w:sz="4" w:space="0" w:color="auto"/>
            </w:tcBorders>
            <w:noWrap/>
            <w:vAlign w:val="center"/>
            <w:hideMark/>
          </w:tcPr>
          <w:p w14:paraId="50753657" w14:textId="77777777" w:rsidR="001D1097" w:rsidRPr="001D1097" w:rsidRDefault="00AD6325">
            <w:pPr>
              <w:spacing w:before="0" w:after="0" w:line="240" w:lineRule="auto"/>
              <w:rPr>
                <w:rFonts w:ascii="Calibri" w:eastAsia="Times New Roman" w:hAnsi="Calibri" w:cs="Times New Roman"/>
                <w:b/>
                <w:color w:val="000000"/>
                <w:szCs w:val="20"/>
                <w:lang w:eastAsia="es-CL"/>
              </w:rPr>
            </w:pPr>
            <w:r>
              <w:rPr>
                <w:rFonts w:ascii="Calibri" w:eastAsia="Times New Roman" w:hAnsi="Calibri" w:cs="Times New Roman"/>
                <w:b/>
                <w:szCs w:val="20"/>
                <w:lang w:eastAsia="es-CL"/>
              </w:rPr>
              <w:t>Fuente:</w:t>
            </w:r>
            <w:r>
              <w:rPr>
                <w:rFonts w:ascii="Calibri" w:eastAsia="Times New Roman" w:hAnsi="Calibri" w:cs="Times New Roman"/>
                <w:color w:val="000000"/>
                <w:szCs w:val="20"/>
                <w:lang w:eastAsia="es-CL"/>
              </w:rPr>
              <w:t xml:space="preserve"> Sociedad Acustical S.A.</w:t>
            </w:r>
          </w:p>
        </w:tc>
      </w:tr>
      <w:tr w:rsidR="001D1097" w14:paraId="53E0C031" w14:textId="77777777" w:rsidTr="001D1097">
        <w:trPr>
          <w:trHeight w:val="283"/>
          <w:jc w:val="center"/>
        </w:trPr>
        <w:tc>
          <w:tcPr>
            <w:tcW w:w="0" w:type="auto"/>
            <w:gridSpan w:val="2"/>
            <w:vMerge/>
            <w:tcBorders>
              <w:top w:val="single" w:sz="4" w:space="0" w:color="auto"/>
              <w:left w:val="single" w:sz="4" w:space="0" w:color="auto"/>
              <w:bottom w:val="nil"/>
              <w:right w:val="single" w:sz="4" w:space="0" w:color="auto"/>
            </w:tcBorders>
            <w:vAlign w:val="center"/>
            <w:hideMark/>
          </w:tcPr>
          <w:p w14:paraId="49F765C4" w14:textId="77777777" w:rsidR="001D1097" w:rsidRPr="001D1097" w:rsidRDefault="001D1097">
            <w:pPr>
              <w:spacing w:before="0" w:after="0"/>
              <w:rPr>
                <w:rFonts w:ascii="Calibri" w:eastAsia="Times New Roman" w:hAnsi="Calibri" w:cs="Times New Roman"/>
                <w:noProof/>
                <w:color w:val="000000"/>
                <w:szCs w:val="20"/>
                <w:lang w:eastAsia="es-CL"/>
              </w:rPr>
            </w:pPr>
          </w:p>
        </w:tc>
        <w:tc>
          <w:tcPr>
            <w:tcW w:w="2828" w:type="pct"/>
            <w:gridSpan w:val="2"/>
            <w:tcBorders>
              <w:top w:val="single" w:sz="4" w:space="0" w:color="auto"/>
              <w:left w:val="single" w:sz="4" w:space="0" w:color="auto"/>
              <w:bottom w:val="single" w:sz="4" w:space="0" w:color="000000"/>
              <w:right w:val="single" w:sz="4" w:space="0" w:color="000000"/>
            </w:tcBorders>
            <w:hideMark/>
          </w:tcPr>
          <w:p w14:paraId="3307F8CE" w14:textId="77777777" w:rsidR="001D1097" w:rsidRPr="001D1097" w:rsidRDefault="001D1097">
            <w:pPr>
              <w:spacing w:before="0" w:after="0" w:line="240" w:lineRule="auto"/>
              <w:rPr>
                <w:rFonts w:ascii="Calibri" w:eastAsia="Times New Roman" w:hAnsi="Calibri" w:cs="Times New Roman"/>
                <w:b/>
                <w:szCs w:val="20"/>
                <w:lang w:eastAsia="es-CL"/>
              </w:rPr>
            </w:pPr>
            <w:r w:rsidRPr="001D1097">
              <w:rPr>
                <w:rFonts w:ascii="Calibri" w:eastAsia="Times New Roman" w:hAnsi="Calibri" w:cs="Times New Roman"/>
                <w:b/>
                <w:szCs w:val="20"/>
                <w:lang w:eastAsia="es-CL"/>
              </w:rPr>
              <w:t>Descripción del medio de prueba:</w:t>
            </w:r>
            <w:r w:rsidRPr="001D1097">
              <w:rPr>
                <w:rFonts w:ascii="Calibri" w:eastAsia="Times New Roman" w:hAnsi="Calibri" w:cs="Times New Roman"/>
                <w:szCs w:val="20"/>
                <w:lang w:eastAsia="es-CL"/>
              </w:rPr>
              <w:t xml:space="preserve"> </w:t>
            </w:r>
            <w:r w:rsidR="00AD6325">
              <w:rPr>
                <w:rFonts w:ascii="Calibri" w:eastAsia="Times New Roman" w:hAnsi="Calibri" w:cs="Times New Roman"/>
                <w:color w:val="000000"/>
                <w:szCs w:val="20"/>
                <w:lang w:eastAsia="es-CL"/>
              </w:rPr>
              <w:t>“</w:t>
            </w:r>
            <w:r w:rsidR="00AD6325" w:rsidRPr="00AD6325">
              <w:rPr>
                <w:rFonts w:ascii="Calibri" w:eastAsia="Times New Roman" w:hAnsi="Calibri" w:cs="Times New Roman"/>
                <w:i/>
                <w:color w:val="000000"/>
                <w:szCs w:val="20"/>
                <w:lang w:eastAsia="es-CL"/>
              </w:rPr>
              <w:t>Tabla 4.</w:t>
            </w:r>
            <w:r w:rsidR="00AD6325">
              <w:rPr>
                <w:rFonts w:ascii="Calibri" w:eastAsia="Times New Roman" w:hAnsi="Calibri" w:cs="Times New Roman"/>
                <w:i/>
                <w:color w:val="000000"/>
                <w:szCs w:val="20"/>
                <w:lang w:eastAsia="es-CL"/>
              </w:rPr>
              <w:t>4</w:t>
            </w:r>
            <w:r w:rsidR="00AD6325" w:rsidRPr="00AD6325">
              <w:rPr>
                <w:rFonts w:ascii="Calibri" w:eastAsia="Times New Roman" w:hAnsi="Calibri" w:cs="Times New Roman"/>
                <w:i/>
                <w:color w:val="000000"/>
                <w:szCs w:val="20"/>
                <w:lang w:eastAsia="es-CL"/>
              </w:rPr>
              <w:t xml:space="preserve">. </w:t>
            </w:r>
            <w:r w:rsidR="00AD6325">
              <w:rPr>
                <w:rFonts w:ascii="Calibri" w:eastAsia="Times New Roman" w:hAnsi="Calibri" w:cs="Times New Roman"/>
                <w:i/>
                <w:color w:val="000000"/>
                <w:szCs w:val="20"/>
                <w:lang w:eastAsia="es-CL"/>
              </w:rPr>
              <w:t xml:space="preserve">Percepción de vibración acorde con </w:t>
            </w:r>
            <w:r w:rsidR="00AD6325" w:rsidRPr="00AD6325">
              <w:rPr>
                <w:rFonts w:ascii="Calibri" w:eastAsia="Times New Roman" w:hAnsi="Calibri" w:cs="Times New Roman"/>
                <w:i/>
                <w:color w:val="000000"/>
                <w:szCs w:val="20"/>
                <w:lang w:eastAsia="es-CL"/>
              </w:rPr>
              <w:t>la norma DIN 4150-2.1999</w:t>
            </w:r>
            <w:r w:rsidR="00AD6325">
              <w:rPr>
                <w:rFonts w:ascii="Calibri" w:eastAsia="Times New Roman" w:hAnsi="Calibri" w:cs="Times New Roman"/>
                <w:color w:val="000000"/>
                <w:szCs w:val="20"/>
                <w:lang w:eastAsia="es-CL"/>
              </w:rPr>
              <w:t>”</w:t>
            </w:r>
          </w:p>
        </w:tc>
      </w:tr>
      <w:tr w:rsidR="001D1097" w14:paraId="619A8A72" w14:textId="77777777" w:rsidTr="001D1097">
        <w:trPr>
          <w:trHeight w:val="2793"/>
          <w:jc w:val="center"/>
        </w:trPr>
        <w:tc>
          <w:tcPr>
            <w:tcW w:w="0" w:type="auto"/>
            <w:gridSpan w:val="2"/>
            <w:vMerge/>
            <w:tcBorders>
              <w:top w:val="single" w:sz="4" w:space="0" w:color="auto"/>
              <w:left w:val="single" w:sz="4" w:space="0" w:color="auto"/>
              <w:bottom w:val="nil"/>
              <w:right w:val="single" w:sz="4" w:space="0" w:color="auto"/>
            </w:tcBorders>
            <w:vAlign w:val="center"/>
            <w:hideMark/>
          </w:tcPr>
          <w:p w14:paraId="7039EAF8" w14:textId="77777777" w:rsidR="001D1097" w:rsidRPr="001D1097" w:rsidRDefault="001D1097">
            <w:pPr>
              <w:spacing w:before="0" w:after="0"/>
              <w:rPr>
                <w:rFonts w:ascii="Calibri" w:eastAsia="Times New Roman" w:hAnsi="Calibri" w:cs="Times New Roman"/>
                <w:noProof/>
                <w:color w:val="000000"/>
                <w:szCs w:val="20"/>
                <w:lang w:eastAsia="es-CL"/>
              </w:rPr>
            </w:pPr>
          </w:p>
        </w:tc>
        <w:tc>
          <w:tcPr>
            <w:tcW w:w="2828" w:type="pct"/>
            <w:gridSpan w:val="2"/>
            <w:tcBorders>
              <w:top w:val="nil"/>
              <w:left w:val="single" w:sz="4" w:space="0" w:color="auto"/>
              <w:bottom w:val="nil"/>
              <w:right w:val="single" w:sz="4" w:space="0" w:color="auto"/>
            </w:tcBorders>
            <w:noWrap/>
            <w:vAlign w:val="center"/>
            <w:hideMark/>
          </w:tcPr>
          <w:p w14:paraId="78F81DC2" w14:textId="77777777" w:rsidR="001D1097" w:rsidRPr="001D1097" w:rsidRDefault="001D1097">
            <w:pPr>
              <w:spacing w:before="0" w:after="0" w:line="240" w:lineRule="auto"/>
              <w:jc w:val="center"/>
              <w:rPr>
                <w:rFonts w:ascii="Calibri" w:eastAsia="Times New Roman" w:hAnsi="Calibri" w:cs="Times New Roman"/>
                <w:szCs w:val="20"/>
                <w:lang w:eastAsia="es-CL"/>
              </w:rPr>
            </w:pPr>
            <w:r w:rsidRPr="001D1097">
              <w:rPr>
                <w:noProof/>
                <w:szCs w:val="20"/>
                <w:lang w:val="es-ES" w:eastAsia="es-ES"/>
              </w:rPr>
              <w:drawing>
                <wp:inline distT="0" distB="0" distL="0" distR="0" wp14:anchorId="0B442035" wp14:editId="4F943DB0">
                  <wp:extent cx="4779866" cy="2109945"/>
                  <wp:effectExtent l="0" t="0" r="1905" b="508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808387" cy="2122535"/>
                          </a:xfrm>
                          <a:prstGeom prst="rect">
                            <a:avLst/>
                          </a:prstGeom>
                        </pic:spPr>
                      </pic:pic>
                    </a:graphicData>
                  </a:graphic>
                </wp:inline>
              </w:drawing>
            </w:r>
          </w:p>
        </w:tc>
      </w:tr>
      <w:tr w:rsidR="001D1097" w:rsidRPr="001D1097" w14:paraId="3E8FD42A" w14:textId="77777777" w:rsidTr="001D1097">
        <w:trPr>
          <w:trHeight w:val="300"/>
          <w:jc w:val="center"/>
        </w:trPr>
        <w:tc>
          <w:tcPr>
            <w:tcW w:w="807" w:type="pct"/>
            <w:tcBorders>
              <w:top w:val="single" w:sz="4" w:space="0" w:color="auto"/>
              <w:left w:val="single" w:sz="4" w:space="0" w:color="auto"/>
              <w:bottom w:val="single" w:sz="4" w:space="0" w:color="auto"/>
              <w:right w:val="nil"/>
            </w:tcBorders>
            <w:vAlign w:val="center"/>
            <w:hideMark/>
          </w:tcPr>
          <w:p w14:paraId="00BE11B5" w14:textId="5F01B113" w:rsidR="001D1097" w:rsidRPr="00FC4CE7" w:rsidRDefault="001D1097" w:rsidP="00FC4CE7">
            <w:pPr>
              <w:pStyle w:val="Sinespaciado"/>
              <w:rPr>
                <w:b/>
                <w:lang w:eastAsia="es-CL"/>
              </w:rPr>
            </w:pPr>
            <w:bookmarkStart w:id="264" w:name="_Toc524451241"/>
            <w:bookmarkStart w:id="265" w:name="_Toc524451335"/>
            <w:bookmarkStart w:id="266" w:name="_Toc530486924"/>
            <w:bookmarkStart w:id="267" w:name="_Toc532825277"/>
            <w:bookmarkStart w:id="268" w:name="_Ref523416175"/>
            <w:r w:rsidRPr="00FC4CE7">
              <w:rPr>
                <w:b/>
                <w:lang w:eastAsia="es-CL"/>
              </w:rPr>
              <w:t xml:space="preserve">Figura </w:t>
            </w:r>
            <w:r w:rsidRPr="00FC4CE7">
              <w:rPr>
                <w:b/>
              </w:rPr>
              <w:fldChar w:fldCharType="begin"/>
            </w:r>
            <w:r w:rsidRPr="00FC4CE7">
              <w:rPr>
                <w:b/>
                <w:lang w:eastAsia="es-CL"/>
              </w:rPr>
              <w:instrText xml:space="preserve"> SEQ Figura \* ARABIC </w:instrText>
            </w:r>
            <w:r w:rsidRPr="00FC4CE7">
              <w:rPr>
                <w:b/>
              </w:rPr>
              <w:fldChar w:fldCharType="separate"/>
            </w:r>
            <w:r w:rsidR="00FC4CE7" w:rsidRPr="00FC4CE7">
              <w:rPr>
                <w:b/>
                <w:noProof/>
                <w:lang w:eastAsia="es-CL"/>
              </w:rPr>
              <w:t>33</w:t>
            </w:r>
            <w:bookmarkEnd w:id="264"/>
            <w:bookmarkEnd w:id="265"/>
            <w:bookmarkEnd w:id="266"/>
            <w:bookmarkEnd w:id="267"/>
            <w:r w:rsidRPr="00FC4CE7">
              <w:rPr>
                <w:b/>
              </w:rPr>
              <w:fldChar w:fldCharType="end"/>
            </w:r>
            <w:bookmarkEnd w:id="268"/>
          </w:p>
        </w:tc>
        <w:tc>
          <w:tcPr>
            <w:tcW w:w="1365" w:type="pct"/>
            <w:tcBorders>
              <w:top w:val="single" w:sz="4" w:space="0" w:color="auto"/>
              <w:left w:val="single" w:sz="4" w:space="0" w:color="auto"/>
              <w:bottom w:val="single" w:sz="4" w:space="0" w:color="auto"/>
              <w:right w:val="nil"/>
            </w:tcBorders>
            <w:vAlign w:val="center"/>
            <w:hideMark/>
          </w:tcPr>
          <w:p w14:paraId="16B9FB83" w14:textId="77777777" w:rsidR="001D1097" w:rsidRPr="00FC4CE7" w:rsidRDefault="00AD6325" w:rsidP="00FC4CE7">
            <w:pPr>
              <w:pStyle w:val="Sinespaciado"/>
            </w:pPr>
            <w:bookmarkStart w:id="269" w:name="_Toc530486925"/>
            <w:bookmarkStart w:id="270" w:name="_Toc532825278"/>
            <w:r w:rsidRPr="00FC4CE7">
              <w:rPr>
                <w:b/>
              </w:rPr>
              <w:t>Fuente</w:t>
            </w:r>
            <w:r w:rsidRPr="00FC4CE7">
              <w:t>: Sociedad Acustical S.A.</w:t>
            </w:r>
            <w:bookmarkEnd w:id="269"/>
            <w:bookmarkEnd w:id="270"/>
          </w:p>
        </w:tc>
        <w:tc>
          <w:tcPr>
            <w:tcW w:w="492" w:type="pct"/>
            <w:tcBorders>
              <w:top w:val="single" w:sz="4" w:space="0" w:color="auto"/>
              <w:left w:val="single" w:sz="4" w:space="0" w:color="auto"/>
              <w:bottom w:val="single" w:sz="4" w:space="0" w:color="auto"/>
              <w:right w:val="nil"/>
            </w:tcBorders>
            <w:noWrap/>
            <w:vAlign w:val="center"/>
            <w:hideMark/>
          </w:tcPr>
          <w:p w14:paraId="77F29140" w14:textId="5A6CA0DF" w:rsidR="001D1097" w:rsidRPr="00FC4CE7" w:rsidRDefault="001D1097" w:rsidP="00FC4CE7">
            <w:pPr>
              <w:pStyle w:val="Sinespaciado"/>
              <w:rPr>
                <w:b/>
              </w:rPr>
            </w:pPr>
            <w:bookmarkStart w:id="271" w:name="_Ref530410453"/>
            <w:r w:rsidRPr="00FC4CE7">
              <w:rPr>
                <w:b/>
              </w:rPr>
              <w:t xml:space="preserve">Tabla </w:t>
            </w:r>
            <w:r w:rsidRPr="00FC4CE7">
              <w:rPr>
                <w:b/>
              </w:rPr>
              <w:fldChar w:fldCharType="begin"/>
            </w:r>
            <w:r w:rsidRPr="00FC4CE7">
              <w:rPr>
                <w:b/>
              </w:rPr>
              <w:instrText xml:space="preserve"> SEQ Tabla \* ARABIC </w:instrText>
            </w:r>
            <w:r w:rsidRPr="00FC4CE7">
              <w:rPr>
                <w:b/>
              </w:rPr>
              <w:fldChar w:fldCharType="separate"/>
            </w:r>
            <w:r w:rsidR="00FC4CE7" w:rsidRPr="00FC4CE7">
              <w:rPr>
                <w:b/>
                <w:noProof/>
              </w:rPr>
              <w:t>13</w:t>
            </w:r>
            <w:r w:rsidRPr="00FC4CE7">
              <w:rPr>
                <w:b/>
              </w:rPr>
              <w:fldChar w:fldCharType="end"/>
            </w:r>
            <w:bookmarkEnd w:id="271"/>
          </w:p>
        </w:tc>
        <w:tc>
          <w:tcPr>
            <w:tcW w:w="2336" w:type="pct"/>
            <w:tcBorders>
              <w:top w:val="single" w:sz="4" w:space="0" w:color="auto"/>
              <w:left w:val="single" w:sz="4" w:space="0" w:color="auto"/>
              <w:bottom w:val="single" w:sz="4" w:space="0" w:color="auto"/>
              <w:right w:val="single" w:sz="4" w:space="0" w:color="000000"/>
            </w:tcBorders>
            <w:noWrap/>
            <w:vAlign w:val="center"/>
            <w:hideMark/>
          </w:tcPr>
          <w:p w14:paraId="2FBB4697" w14:textId="77777777" w:rsidR="001D1097" w:rsidRPr="001D1097" w:rsidRDefault="00AD6325">
            <w:pPr>
              <w:spacing w:before="0" w:after="0" w:line="240" w:lineRule="auto"/>
              <w:rPr>
                <w:rFonts w:ascii="Calibri" w:eastAsia="Times New Roman" w:hAnsi="Calibri" w:cs="Times New Roman"/>
                <w:b/>
                <w:szCs w:val="20"/>
                <w:lang w:eastAsia="es-CL"/>
              </w:rPr>
            </w:pPr>
            <w:r>
              <w:rPr>
                <w:rFonts w:ascii="Calibri" w:eastAsia="Times New Roman" w:hAnsi="Calibri" w:cs="Times New Roman"/>
                <w:b/>
                <w:szCs w:val="20"/>
                <w:lang w:eastAsia="es-CL"/>
              </w:rPr>
              <w:t>Fuente:</w:t>
            </w:r>
            <w:r>
              <w:rPr>
                <w:rFonts w:ascii="Calibri" w:eastAsia="Times New Roman" w:hAnsi="Calibri" w:cs="Times New Roman"/>
                <w:color w:val="000000"/>
                <w:szCs w:val="20"/>
                <w:lang w:eastAsia="es-CL"/>
              </w:rPr>
              <w:t xml:space="preserve"> Sociedad Acustical S.A.</w:t>
            </w:r>
          </w:p>
        </w:tc>
      </w:tr>
      <w:tr w:rsidR="001D1097" w:rsidRPr="001D1097" w14:paraId="17CFFF85" w14:textId="77777777" w:rsidTr="001D1097">
        <w:trPr>
          <w:trHeight w:val="283"/>
          <w:jc w:val="center"/>
        </w:trPr>
        <w:tc>
          <w:tcPr>
            <w:tcW w:w="2172" w:type="pct"/>
            <w:gridSpan w:val="2"/>
            <w:tcBorders>
              <w:top w:val="single" w:sz="4" w:space="0" w:color="auto"/>
              <w:left w:val="single" w:sz="4" w:space="0" w:color="auto"/>
              <w:bottom w:val="single" w:sz="4" w:space="0" w:color="auto"/>
              <w:right w:val="single" w:sz="4" w:space="0" w:color="000000"/>
            </w:tcBorders>
            <w:hideMark/>
          </w:tcPr>
          <w:p w14:paraId="2ECB29C6" w14:textId="77777777" w:rsidR="001D1097" w:rsidRPr="001D1097" w:rsidRDefault="001D1097">
            <w:pPr>
              <w:spacing w:before="0" w:after="0" w:line="240" w:lineRule="auto"/>
              <w:rPr>
                <w:rFonts w:ascii="Calibri" w:eastAsia="Times New Roman" w:hAnsi="Calibri" w:cs="Times New Roman"/>
                <w:b/>
                <w:color w:val="000000"/>
                <w:szCs w:val="20"/>
                <w:lang w:eastAsia="es-CL"/>
              </w:rPr>
            </w:pPr>
            <w:r w:rsidRPr="001D1097">
              <w:rPr>
                <w:rFonts w:ascii="Calibri" w:eastAsia="Times New Roman" w:hAnsi="Calibri" w:cs="Times New Roman"/>
                <w:b/>
                <w:color w:val="000000"/>
                <w:szCs w:val="20"/>
                <w:lang w:eastAsia="es-CL"/>
              </w:rPr>
              <w:t>Descripción del medio de prueba:</w:t>
            </w:r>
            <w:r w:rsidRPr="001D1097">
              <w:rPr>
                <w:rFonts w:ascii="Calibri" w:eastAsia="Times New Roman" w:hAnsi="Calibri" w:cs="Times New Roman"/>
                <w:color w:val="000000"/>
                <w:szCs w:val="20"/>
                <w:lang w:eastAsia="es-CL"/>
              </w:rPr>
              <w:t xml:space="preserve"> </w:t>
            </w:r>
            <w:r w:rsidR="00AD6325">
              <w:rPr>
                <w:rFonts w:ascii="Calibri" w:eastAsia="Times New Roman" w:hAnsi="Calibri" w:cs="Times New Roman"/>
                <w:color w:val="000000"/>
                <w:szCs w:val="20"/>
                <w:lang w:eastAsia="es-CL"/>
              </w:rPr>
              <w:t>“</w:t>
            </w:r>
            <w:r w:rsidR="00AD6325">
              <w:rPr>
                <w:rFonts w:ascii="Calibri" w:eastAsia="Times New Roman" w:hAnsi="Calibri" w:cs="Times New Roman"/>
                <w:i/>
                <w:color w:val="000000"/>
                <w:szCs w:val="20"/>
                <w:lang w:eastAsia="es-CL"/>
              </w:rPr>
              <w:t>Ilustración</w:t>
            </w:r>
            <w:r w:rsidR="00AD6325" w:rsidRPr="00AD6325">
              <w:rPr>
                <w:rFonts w:ascii="Calibri" w:eastAsia="Times New Roman" w:hAnsi="Calibri" w:cs="Times New Roman"/>
                <w:i/>
                <w:color w:val="000000"/>
                <w:szCs w:val="20"/>
                <w:lang w:eastAsia="es-CL"/>
              </w:rPr>
              <w:t xml:space="preserve"> 4.3. </w:t>
            </w:r>
            <w:r w:rsidR="00AD6325">
              <w:rPr>
                <w:rFonts w:ascii="Calibri" w:eastAsia="Times New Roman" w:hAnsi="Calibri" w:cs="Times New Roman"/>
                <w:i/>
                <w:color w:val="000000"/>
                <w:szCs w:val="20"/>
                <w:lang w:eastAsia="es-CL"/>
              </w:rPr>
              <w:t xml:space="preserve">Diagrama de Flujo para la aplicación de </w:t>
            </w:r>
            <w:r w:rsidR="00AD6325" w:rsidRPr="00AD6325">
              <w:rPr>
                <w:rFonts w:ascii="Calibri" w:eastAsia="Times New Roman" w:hAnsi="Calibri" w:cs="Times New Roman"/>
                <w:i/>
                <w:color w:val="000000"/>
                <w:szCs w:val="20"/>
                <w:lang w:eastAsia="es-CL"/>
              </w:rPr>
              <w:t>la norma DIN 4150-2.1999</w:t>
            </w:r>
            <w:r w:rsidR="00AD6325">
              <w:rPr>
                <w:rFonts w:ascii="Calibri" w:eastAsia="Times New Roman" w:hAnsi="Calibri" w:cs="Times New Roman"/>
                <w:color w:val="000000"/>
                <w:szCs w:val="20"/>
                <w:lang w:eastAsia="es-CL"/>
              </w:rPr>
              <w:t>”</w:t>
            </w:r>
          </w:p>
        </w:tc>
        <w:tc>
          <w:tcPr>
            <w:tcW w:w="2828" w:type="pct"/>
            <w:gridSpan w:val="2"/>
            <w:tcBorders>
              <w:top w:val="single" w:sz="4" w:space="0" w:color="auto"/>
              <w:left w:val="single" w:sz="4" w:space="0" w:color="auto"/>
              <w:bottom w:val="single" w:sz="4" w:space="0" w:color="auto"/>
              <w:right w:val="single" w:sz="4" w:space="0" w:color="000000"/>
            </w:tcBorders>
            <w:hideMark/>
          </w:tcPr>
          <w:p w14:paraId="430E5497" w14:textId="77777777" w:rsidR="001D1097" w:rsidRPr="001D1097" w:rsidRDefault="001D1097">
            <w:pPr>
              <w:spacing w:before="0" w:after="0" w:line="240" w:lineRule="auto"/>
              <w:rPr>
                <w:rFonts w:ascii="Calibri" w:eastAsia="Times New Roman" w:hAnsi="Calibri" w:cs="Times New Roman"/>
                <w:szCs w:val="20"/>
                <w:lang w:eastAsia="es-CL"/>
              </w:rPr>
            </w:pPr>
            <w:r w:rsidRPr="001D1097">
              <w:rPr>
                <w:rFonts w:ascii="Calibri" w:eastAsia="Times New Roman" w:hAnsi="Calibri" w:cs="Times New Roman"/>
                <w:b/>
                <w:color w:val="000000"/>
                <w:szCs w:val="20"/>
                <w:lang w:eastAsia="es-CL"/>
              </w:rPr>
              <w:t>Descripción del medio de prueba:</w:t>
            </w:r>
            <w:r w:rsidRPr="001D1097">
              <w:rPr>
                <w:rFonts w:ascii="Calibri" w:eastAsia="Times New Roman" w:hAnsi="Calibri" w:cs="Times New Roman"/>
                <w:color w:val="000000"/>
                <w:szCs w:val="20"/>
                <w:lang w:eastAsia="es-CL"/>
              </w:rPr>
              <w:t xml:space="preserve"> </w:t>
            </w:r>
            <w:r w:rsidR="00AD6325">
              <w:rPr>
                <w:rFonts w:ascii="Calibri" w:eastAsia="Times New Roman" w:hAnsi="Calibri" w:cs="Times New Roman"/>
                <w:color w:val="000000"/>
                <w:szCs w:val="20"/>
                <w:lang w:eastAsia="es-CL"/>
              </w:rPr>
              <w:t>“</w:t>
            </w:r>
            <w:r w:rsidR="00AD6325" w:rsidRPr="00AD6325">
              <w:rPr>
                <w:rFonts w:ascii="Calibri" w:eastAsia="Times New Roman" w:hAnsi="Calibri" w:cs="Times New Roman"/>
                <w:i/>
                <w:color w:val="000000"/>
                <w:szCs w:val="20"/>
                <w:lang w:eastAsia="es-CL"/>
              </w:rPr>
              <w:t>Tabla 4.3. Zonificación y valores guía definidos en la norma DIN 4150-2.1999</w:t>
            </w:r>
            <w:r w:rsidR="00AD6325">
              <w:rPr>
                <w:rFonts w:ascii="Calibri" w:eastAsia="Times New Roman" w:hAnsi="Calibri" w:cs="Times New Roman"/>
                <w:color w:val="000000"/>
                <w:szCs w:val="20"/>
                <w:lang w:eastAsia="es-CL"/>
              </w:rPr>
              <w:t>”; los valores guía permiten evaluar la exposición humana a vibraciones en viviendas y espacios similares descritos en la tabla</w:t>
            </w:r>
          </w:p>
        </w:tc>
      </w:tr>
    </w:tbl>
    <w:p w14:paraId="218A62EA" w14:textId="77777777" w:rsidR="001D1097" w:rsidRDefault="001D1097">
      <w:pPr>
        <w:spacing w:before="0" w:after="160"/>
        <w:jc w:val="left"/>
      </w:pPr>
      <w:r>
        <w:br w:type="page"/>
      </w:r>
    </w:p>
    <w:tbl>
      <w:tblPr>
        <w:tblW w:w="5000" w:type="pct"/>
        <w:jc w:val="center"/>
        <w:tblCellMar>
          <w:left w:w="70" w:type="dxa"/>
          <w:right w:w="70" w:type="dxa"/>
        </w:tblCellMar>
        <w:tblLook w:val="04A0" w:firstRow="1" w:lastRow="0" w:firstColumn="1" w:lastColumn="0" w:noHBand="0" w:noVBand="1"/>
      </w:tblPr>
      <w:tblGrid>
        <w:gridCol w:w="1004"/>
        <w:gridCol w:w="12558"/>
      </w:tblGrid>
      <w:tr w:rsidR="00D12E4B" w:rsidRPr="0060281C" w14:paraId="3535B74F" w14:textId="77777777" w:rsidTr="00C47430">
        <w:trPr>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55017D6E" w14:textId="77777777" w:rsidR="00D12E4B" w:rsidRPr="0060281C" w:rsidRDefault="00D12E4B" w:rsidP="00C47430">
            <w:pPr>
              <w:spacing w:before="0" w:after="0" w:line="240" w:lineRule="auto"/>
              <w:jc w:val="center"/>
              <w:rPr>
                <w:rFonts w:ascii="Calibri" w:eastAsia="Times New Roman" w:hAnsi="Calibri" w:cs="Times New Roman"/>
                <w:b/>
                <w:bCs/>
                <w:color w:val="000000"/>
                <w:szCs w:val="20"/>
                <w:lang w:eastAsia="es-CL"/>
              </w:rPr>
            </w:pPr>
            <w:r w:rsidRPr="0060281C">
              <w:rPr>
                <w:rFonts w:ascii="Calibri" w:eastAsia="Times New Roman" w:hAnsi="Calibri" w:cs="Times New Roman"/>
                <w:b/>
                <w:bCs/>
                <w:color w:val="000000"/>
                <w:szCs w:val="20"/>
                <w:lang w:eastAsia="es-CL"/>
              </w:rPr>
              <w:lastRenderedPageBreak/>
              <w:t>Registros</w:t>
            </w:r>
          </w:p>
        </w:tc>
      </w:tr>
      <w:tr w:rsidR="00D12E4B" w:rsidRPr="00837C05" w14:paraId="135657C5" w14:textId="77777777" w:rsidTr="00C47430">
        <w:trPr>
          <w:trHeight w:val="3139"/>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vAlign w:val="center"/>
            <w:hideMark/>
          </w:tcPr>
          <w:p w14:paraId="68C61D13" w14:textId="77777777" w:rsidR="00D12E4B" w:rsidRPr="00837C05" w:rsidRDefault="00D12E4B" w:rsidP="00C47430">
            <w:pPr>
              <w:spacing w:before="0" w:after="0" w:line="240" w:lineRule="auto"/>
              <w:jc w:val="center"/>
            </w:pPr>
            <w:r>
              <w:rPr>
                <w:noProof/>
                <w:lang w:val="es-ES" w:eastAsia="es-ES"/>
              </w:rPr>
              <w:drawing>
                <wp:inline distT="0" distB="0" distL="0" distR="0" wp14:anchorId="050F57C4" wp14:editId="38A6B0FA">
                  <wp:extent cx="4795250" cy="2022047"/>
                  <wp:effectExtent l="0" t="0" r="571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809286" cy="2027966"/>
                          </a:xfrm>
                          <a:prstGeom prst="rect">
                            <a:avLst/>
                          </a:prstGeom>
                        </pic:spPr>
                      </pic:pic>
                    </a:graphicData>
                  </a:graphic>
                </wp:inline>
              </w:drawing>
            </w:r>
          </w:p>
        </w:tc>
      </w:tr>
      <w:tr w:rsidR="00D12E4B" w:rsidRPr="005117D7" w14:paraId="0CA00239" w14:textId="77777777" w:rsidTr="00C47430">
        <w:trPr>
          <w:jc w:val="center"/>
        </w:trPr>
        <w:tc>
          <w:tcPr>
            <w:tcW w:w="370" w:type="pct"/>
            <w:tcBorders>
              <w:top w:val="single" w:sz="4" w:space="0" w:color="auto"/>
              <w:left w:val="single" w:sz="4" w:space="0" w:color="auto"/>
              <w:bottom w:val="single" w:sz="4" w:space="0" w:color="auto"/>
              <w:right w:val="nil"/>
            </w:tcBorders>
            <w:shd w:val="clear" w:color="auto" w:fill="auto"/>
            <w:noWrap/>
            <w:vAlign w:val="center"/>
            <w:hideMark/>
          </w:tcPr>
          <w:p w14:paraId="7271C953" w14:textId="5C7C9424" w:rsidR="00D12E4B" w:rsidRPr="005117D7" w:rsidRDefault="00D12E4B" w:rsidP="009A05A0">
            <w:pPr>
              <w:pStyle w:val="Descripcin"/>
              <w:jc w:val="left"/>
              <w:rPr>
                <w:szCs w:val="20"/>
              </w:rPr>
            </w:pPr>
            <w:bookmarkStart w:id="272" w:name="_Ref530412207"/>
            <w:r w:rsidRPr="001D1097">
              <w:rPr>
                <w:szCs w:val="20"/>
              </w:rPr>
              <w:t xml:space="preserve">Tabla </w:t>
            </w:r>
            <w:r w:rsidRPr="001D1097">
              <w:rPr>
                <w:szCs w:val="20"/>
              </w:rPr>
              <w:fldChar w:fldCharType="begin"/>
            </w:r>
            <w:r w:rsidRPr="001D1097">
              <w:rPr>
                <w:szCs w:val="20"/>
              </w:rPr>
              <w:instrText xml:space="preserve"> SEQ Tabla \* ARABIC </w:instrText>
            </w:r>
            <w:r w:rsidRPr="001D1097">
              <w:rPr>
                <w:szCs w:val="20"/>
              </w:rPr>
              <w:fldChar w:fldCharType="separate"/>
            </w:r>
            <w:r w:rsidR="00FC4CE7">
              <w:rPr>
                <w:noProof/>
                <w:szCs w:val="20"/>
              </w:rPr>
              <w:t>14</w:t>
            </w:r>
            <w:r w:rsidRPr="001D1097">
              <w:rPr>
                <w:szCs w:val="20"/>
              </w:rPr>
              <w:fldChar w:fldCharType="end"/>
            </w:r>
            <w:bookmarkEnd w:id="272"/>
          </w:p>
        </w:tc>
        <w:tc>
          <w:tcPr>
            <w:tcW w:w="46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456E2A" w14:textId="77777777" w:rsidR="00D12E4B" w:rsidRPr="005117D7" w:rsidRDefault="00D12E4B" w:rsidP="00C47430">
            <w:pPr>
              <w:spacing w:before="0" w:after="0" w:line="240" w:lineRule="auto"/>
              <w:rPr>
                <w:rFonts w:ascii="Calibri" w:eastAsia="Times New Roman" w:hAnsi="Calibri" w:cs="Times New Roman"/>
                <w:b/>
                <w:color w:val="000000"/>
                <w:szCs w:val="20"/>
                <w:lang w:eastAsia="es-CL"/>
              </w:rPr>
            </w:pPr>
            <w:r w:rsidRPr="005117D7">
              <w:rPr>
                <w:rFonts w:ascii="Calibri" w:eastAsia="Times New Roman" w:hAnsi="Calibri" w:cs="Times New Roman"/>
                <w:b/>
                <w:color w:val="000000"/>
                <w:szCs w:val="20"/>
                <w:lang w:eastAsia="es-CL"/>
              </w:rPr>
              <w:t>Fuente:</w:t>
            </w:r>
            <w:r w:rsidRPr="005117D7">
              <w:rPr>
                <w:rFonts w:ascii="Calibri" w:eastAsia="Times New Roman" w:hAnsi="Calibri" w:cs="Times New Roman"/>
                <w:color w:val="000000"/>
                <w:szCs w:val="20"/>
                <w:lang w:eastAsia="es-CL"/>
              </w:rPr>
              <w:t xml:space="preserve"> </w:t>
            </w:r>
            <w:r>
              <w:rPr>
                <w:rFonts w:ascii="Calibri" w:eastAsia="Times New Roman" w:hAnsi="Calibri" w:cs="Times New Roman"/>
                <w:szCs w:val="20"/>
                <w:lang w:eastAsia="es-CL"/>
              </w:rPr>
              <w:t>Sociedad Acustical S.A.</w:t>
            </w:r>
          </w:p>
        </w:tc>
      </w:tr>
      <w:tr w:rsidR="00D12E4B" w:rsidRPr="002124D1" w14:paraId="24E0F4CE" w14:textId="77777777" w:rsidTr="00C47430">
        <w:trPr>
          <w:trHeight w:val="24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1820AB0" w14:textId="77777777" w:rsidR="00D12E4B" w:rsidRPr="002124D1" w:rsidRDefault="00D12E4B" w:rsidP="00C47430">
            <w:pPr>
              <w:keepNext/>
              <w:spacing w:before="0" w:after="0" w:line="240" w:lineRule="auto"/>
              <w:rPr>
                <w:rFonts w:ascii="Calibri" w:eastAsia="Times New Roman" w:hAnsi="Calibri" w:cs="Times New Roman"/>
                <w:b/>
                <w:szCs w:val="20"/>
                <w:lang w:eastAsia="es-CL"/>
              </w:rPr>
            </w:pPr>
            <w:r w:rsidRPr="00E26788">
              <w:rPr>
                <w:rFonts w:ascii="Calibri" w:eastAsia="Times New Roman" w:hAnsi="Calibri" w:cs="Times New Roman"/>
                <w:b/>
                <w:szCs w:val="20"/>
                <w:lang w:eastAsia="es-CL"/>
              </w:rPr>
              <w:t>Descripción del medio de prueba:</w:t>
            </w:r>
            <w:r w:rsidRPr="00E26788">
              <w:rPr>
                <w:rFonts w:ascii="Calibri" w:eastAsia="Times New Roman" w:hAnsi="Calibri" w:cs="Times New Roman"/>
                <w:szCs w:val="20"/>
                <w:lang w:eastAsia="es-CL"/>
              </w:rPr>
              <w:t xml:space="preserve"> </w:t>
            </w:r>
            <w:r w:rsidR="00AD6325">
              <w:rPr>
                <w:rFonts w:ascii="Calibri" w:eastAsia="Times New Roman" w:hAnsi="Calibri" w:cs="Times New Roman"/>
                <w:color w:val="000000"/>
                <w:szCs w:val="20"/>
                <w:lang w:eastAsia="es-CL"/>
              </w:rPr>
              <w:t>“</w:t>
            </w:r>
            <w:r w:rsidR="00AD6325" w:rsidRPr="00AD6325">
              <w:rPr>
                <w:rFonts w:ascii="Calibri" w:eastAsia="Times New Roman" w:hAnsi="Calibri" w:cs="Times New Roman"/>
                <w:i/>
                <w:color w:val="000000"/>
                <w:szCs w:val="20"/>
                <w:lang w:eastAsia="es-CL"/>
              </w:rPr>
              <w:t>Tabla 4.</w:t>
            </w:r>
            <w:r w:rsidR="00AD6325">
              <w:rPr>
                <w:rFonts w:ascii="Calibri" w:eastAsia="Times New Roman" w:hAnsi="Calibri" w:cs="Times New Roman"/>
                <w:i/>
                <w:color w:val="000000"/>
                <w:szCs w:val="20"/>
                <w:lang w:eastAsia="es-CL"/>
              </w:rPr>
              <w:t>5</w:t>
            </w:r>
            <w:r w:rsidR="00AD6325" w:rsidRPr="00AD6325">
              <w:rPr>
                <w:rFonts w:ascii="Calibri" w:eastAsia="Times New Roman" w:hAnsi="Calibri" w:cs="Times New Roman"/>
                <w:i/>
                <w:color w:val="000000"/>
                <w:szCs w:val="20"/>
                <w:lang w:eastAsia="es-CL"/>
              </w:rPr>
              <w:t xml:space="preserve">. Zonificación </w:t>
            </w:r>
            <w:r w:rsidR="00AD6325">
              <w:rPr>
                <w:rFonts w:ascii="Calibri" w:eastAsia="Times New Roman" w:hAnsi="Calibri" w:cs="Times New Roman"/>
                <w:i/>
                <w:color w:val="000000"/>
                <w:szCs w:val="20"/>
                <w:lang w:eastAsia="es-CL"/>
              </w:rPr>
              <w:t xml:space="preserve">de las viviendas evaluadas </w:t>
            </w:r>
            <w:r w:rsidR="00AD6325" w:rsidRPr="00AD6325">
              <w:rPr>
                <w:rFonts w:ascii="Calibri" w:eastAsia="Times New Roman" w:hAnsi="Calibri" w:cs="Times New Roman"/>
                <w:i/>
                <w:color w:val="000000"/>
                <w:szCs w:val="20"/>
                <w:lang w:eastAsia="es-CL"/>
              </w:rPr>
              <w:t xml:space="preserve">y valores </w:t>
            </w:r>
            <w:r w:rsidR="00AD6325">
              <w:rPr>
                <w:rFonts w:ascii="Calibri" w:eastAsia="Times New Roman" w:hAnsi="Calibri" w:cs="Times New Roman"/>
                <w:i/>
                <w:color w:val="000000"/>
                <w:szCs w:val="20"/>
                <w:lang w:eastAsia="es-CL"/>
              </w:rPr>
              <w:t xml:space="preserve">límite. </w:t>
            </w:r>
            <w:r w:rsidR="00AD6325" w:rsidRPr="00AD6325">
              <w:rPr>
                <w:rFonts w:ascii="Calibri" w:eastAsia="Times New Roman" w:hAnsi="Calibri" w:cs="Times New Roman"/>
                <w:i/>
                <w:color w:val="000000"/>
                <w:szCs w:val="20"/>
                <w:lang w:eastAsia="es-CL"/>
              </w:rPr>
              <w:t>DIN 4150-2.1999</w:t>
            </w:r>
            <w:r w:rsidR="00AD6325">
              <w:rPr>
                <w:rFonts w:ascii="Calibri" w:eastAsia="Times New Roman" w:hAnsi="Calibri" w:cs="Times New Roman"/>
                <w:color w:val="000000"/>
                <w:szCs w:val="20"/>
                <w:lang w:eastAsia="es-CL"/>
              </w:rPr>
              <w:t>”; los valores guía permiten evaluar la exposición humana a vibraciones en viviendas y espacios similares descritos en la tabla</w:t>
            </w:r>
          </w:p>
        </w:tc>
      </w:tr>
    </w:tbl>
    <w:p w14:paraId="651C47D8" w14:textId="77777777" w:rsidR="001D1097" w:rsidRDefault="001D1097"/>
    <w:p w14:paraId="08FD0E7A" w14:textId="77777777" w:rsidR="00C47430" w:rsidRDefault="00D12E4B">
      <w:pPr>
        <w:spacing w:before="0" w:after="160"/>
        <w:jc w:val="left"/>
      </w:pPr>
      <w:r>
        <w:br w:type="page"/>
      </w:r>
    </w:p>
    <w:tbl>
      <w:tblPr>
        <w:tblW w:w="5000" w:type="pct"/>
        <w:jc w:val="center"/>
        <w:tblCellMar>
          <w:left w:w="70" w:type="dxa"/>
          <w:right w:w="70" w:type="dxa"/>
        </w:tblCellMar>
        <w:tblLook w:val="04A0" w:firstRow="1" w:lastRow="0" w:firstColumn="1" w:lastColumn="0" w:noHBand="0" w:noVBand="1"/>
      </w:tblPr>
      <w:tblGrid>
        <w:gridCol w:w="1004"/>
        <w:gridCol w:w="12558"/>
      </w:tblGrid>
      <w:tr w:rsidR="00C47430" w:rsidRPr="0060281C" w14:paraId="61DA1A9C" w14:textId="77777777" w:rsidTr="00C47430">
        <w:trPr>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6F210C19" w14:textId="77777777" w:rsidR="00C47430" w:rsidRPr="0060281C" w:rsidRDefault="00C47430" w:rsidP="00C47430">
            <w:pPr>
              <w:spacing w:before="0" w:after="0" w:line="240" w:lineRule="auto"/>
              <w:jc w:val="center"/>
              <w:rPr>
                <w:rFonts w:ascii="Calibri" w:eastAsia="Times New Roman" w:hAnsi="Calibri" w:cs="Times New Roman"/>
                <w:b/>
                <w:bCs/>
                <w:color w:val="000000"/>
                <w:szCs w:val="20"/>
                <w:lang w:eastAsia="es-CL"/>
              </w:rPr>
            </w:pPr>
            <w:r w:rsidRPr="0060281C">
              <w:rPr>
                <w:rFonts w:ascii="Calibri" w:eastAsia="Times New Roman" w:hAnsi="Calibri" w:cs="Times New Roman"/>
                <w:b/>
                <w:bCs/>
                <w:color w:val="000000"/>
                <w:szCs w:val="20"/>
                <w:lang w:eastAsia="es-CL"/>
              </w:rPr>
              <w:lastRenderedPageBreak/>
              <w:t>Registros</w:t>
            </w:r>
          </w:p>
        </w:tc>
      </w:tr>
      <w:tr w:rsidR="00C47430" w:rsidRPr="00837C05" w14:paraId="51CAA2E2" w14:textId="77777777" w:rsidTr="00CA3F10">
        <w:trPr>
          <w:trHeight w:val="7378"/>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vAlign w:val="center"/>
            <w:hideMark/>
          </w:tcPr>
          <w:tbl>
            <w:tblPr>
              <w:tblW w:w="5000" w:type="pct"/>
              <w:tblCellMar>
                <w:left w:w="70" w:type="dxa"/>
                <w:right w:w="70" w:type="dxa"/>
              </w:tblCellMar>
              <w:tblLook w:val="04A0" w:firstRow="1" w:lastRow="0" w:firstColumn="1" w:lastColumn="0" w:noHBand="0" w:noVBand="1"/>
            </w:tblPr>
            <w:tblGrid>
              <w:gridCol w:w="1094"/>
              <w:gridCol w:w="790"/>
              <w:gridCol w:w="628"/>
              <w:gridCol w:w="958"/>
              <w:gridCol w:w="744"/>
              <w:gridCol w:w="732"/>
              <w:gridCol w:w="626"/>
              <w:gridCol w:w="3382"/>
              <w:gridCol w:w="1245"/>
              <w:gridCol w:w="1248"/>
              <w:gridCol w:w="727"/>
              <w:gridCol w:w="1248"/>
            </w:tblGrid>
            <w:tr w:rsidR="006513FD" w:rsidRPr="006513FD" w14:paraId="141778F8" w14:textId="77777777" w:rsidTr="00CA3F10">
              <w:trPr>
                <w:trHeight w:val="20"/>
              </w:trPr>
              <w:tc>
                <w:tcPr>
                  <w:tcW w:w="408" w:type="pct"/>
                  <w:vMerge w:val="restart"/>
                  <w:tcBorders>
                    <w:top w:val="single" w:sz="4" w:space="0" w:color="BFBFBF"/>
                    <w:left w:val="nil"/>
                    <w:bottom w:val="single" w:sz="12" w:space="0" w:color="808080"/>
                    <w:right w:val="nil"/>
                  </w:tcBorders>
                  <w:shd w:val="clear" w:color="000000" w:fill="F2F2F2"/>
                  <w:noWrap/>
                  <w:vAlign w:val="center"/>
                  <w:hideMark/>
                </w:tcPr>
                <w:p w14:paraId="073BB282"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Receptor</w:t>
                  </w:r>
                </w:p>
              </w:tc>
              <w:tc>
                <w:tcPr>
                  <w:tcW w:w="885" w:type="pct"/>
                  <w:gridSpan w:val="3"/>
                  <w:tcBorders>
                    <w:top w:val="single" w:sz="4" w:space="0" w:color="BFBFBF"/>
                    <w:left w:val="single" w:sz="4" w:space="0" w:color="808080"/>
                    <w:bottom w:val="single" w:sz="4" w:space="0" w:color="BFBFBF"/>
                    <w:right w:val="single" w:sz="4" w:space="0" w:color="808080"/>
                  </w:tcBorders>
                  <w:shd w:val="clear" w:color="000000" w:fill="F2F2F2"/>
                  <w:noWrap/>
                  <w:vAlign w:val="center"/>
                  <w:hideMark/>
                </w:tcPr>
                <w:p w14:paraId="183BE4EB"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Valores guía horario diurno</w:t>
                  </w:r>
                </w:p>
              </w:tc>
              <w:tc>
                <w:tcPr>
                  <w:tcW w:w="277" w:type="pct"/>
                  <w:vMerge w:val="restart"/>
                  <w:tcBorders>
                    <w:top w:val="single" w:sz="4" w:space="0" w:color="BFBFBF"/>
                    <w:left w:val="single" w:sz="4" w:space="0" w:color="808080"/>
                    <w:bottom w:val="single" w:sz="12" w:space="0" w:color="808080"/>
                    <w:right w:val="nil"/>
                  </w:tcBorders>
                  <w:shd w:val="clear" w:color="000000" w:fill="F2F2F2"/>
                  <w:noWrap/>
                  <w:vAlign w:val="center"/>
                  <w:hideMark/>
                </w:tcPr>
                <w:p w14:paraId="4CC9CDFB"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Jornada</w:t>
                  </w:r>
                </w:p>
              </w:tc>
              <w:tc>
                <w:tcPr>
                  <w:tcW w:w="273" w:type="pct"/>
                  <w:vMerge w:val="restart"/>
                  <w:tcBorders>
                    <w:top w:val="single" w:sz="4" w:space="0" w:color="BFBFBF"/>
                    <w:left w:val="nil"/>
                    <w:bottom w:val="single" w:sz="12" w:space="0" w:color="808080"/>
                    <w:right w:val="nil"/>
                  </w:tcBorders>
                  <w:shd w:val="clear" w:color="000000" w:fill="F2F2F2"/>
                  <w:vAlign w:val="center"/>
                  <w:hideMark/>
                </w:tcPr>
                <w:p w14:paraId="74F00261"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N° Eventos</w:t>
                  </w:r>
                </w:p>
              </w:tc>
              <w:tc>
                <w:tcPr>
                  <w:tcW w:w="245" w:type="pct"/>
                  <w:vMerge w:val="restart"/>
                  <w:tcBorders>
                    <w:top w:val="single" w:sz="4" w:space="0" w:color="BFBFBF"/>
                    <w:left w:val="single" w:sz="4" w:space="0" w:color="808080"/>
                    <w:bottom w:val="single" w:sz="12" w:space="0" w:color="808080"/>
                    <w:right w:val="nil"/>
                  </w:tcBorders>
                  <w:shd w:val="clear" w:color="000000" w:fill="F2F2F2"/>
                  <w:noWrap/>
                  <w:vAlign w:val="center"/>
                  <w:hideMark/>
                </w:tcPr>
                <w:p w14:paraId="3698282B"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KB</w:t>
                  </w:r>
                  <w:r w:rsidRPr="006513FD">
                    <w:rPr>
                      <w:rFonts w:ascii="Calibri" w:eastAsia="Times New Roman" w:hAnsi="Calibri" w:cs="Calibri"/>
                      <w:b/>
                      <w:bCs/>
                      <w:color w:val="000000"/>
                      <w:sz w:val="18"/>
                      <w:szCs w:val="18"/>
                      <w:vertAlign w:val="subscript"/>
                      <w:lang w:eastAsia="es-CL"/>
                    </w:rPr>
                    <w:t>Fmax</w:t>
                  </w:r>
                </w:p>
              </w:tc>
              <w:tc>
                <w:tcPr>
                  <w:tcW w:w="1264" w:type="pct"/>
                  <w:vMerge w:val="restart"/>
                  <w:tcBorders>
                    <w:top w:val="single" w:sz="4" w:space="0" w:color="BFBFBF"/>
                    <w:left w:val="nil"/>
                    <w:bottom w:val="single" w:sz="12" w:space="0" w:color="808080"/>
                    <w:right w:val="nil"/>
                  </w:tcBorders>
                  <w:shd w:val="clear" w:color="000000" w:fill="F2F2F2"/>
                  <w:vAlign w:val="center"/>
                  <w:hideMark/>
                </w:tcPr>
                <w:p w14:paraId="0649C6E0"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Percepción acorde a Norma</w:t>
                  </w:r>
                </w:p>
              </w:tc>
              <w:tc>
                <w:tcPr>
                  <w:tcW w:w="444" w:type="pct"/>
                  <w:tcBorders>
                    <w:top w:val="single" w:sz="4" w:space="0" w:color="BFBFBF"/>
                    <w:left w:val="nil"/>
                    <w:bottom w:val="single" w:sz="4" w:space="0" w:color="BFBFBF"/>
                    <w:right w:val="nil"/>
                  </w:tcBorders>
                  <w:shd w:val="clear" w:color="000000" w:fill="F2F2F2"/>
                  <w:noWrap/>
                  <w:vAlign w:val="center"/>
                  <w:hideMark/>
                </w:tcPr>
                <w:p w14:paraId="575F3D44" w14:textId="3895A421"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Paso 1</w:t>
                  </w:r>
                </w:p>
              </w:tc>
              <w:tc>
                <w:tcPr>
                  <w:tcW w:w="465" w:type="pct"/>
                  <w:tcBorders>
                    <w:top w:val="single" w:sz="4" w:space="0" w:color="BFBFBF"/>
                    <w:left w:val="nil"/>
                    <w:bottom w:val="single" w:sz="4" w:space="0" w:color="BFBFBF"/>
                    <w:right w:val="nil"/>
                  </w:tcBorders>
                  <w:shd w:val="clear" w:color="000000" w:fill="F2F2F2"/>
                  <w:noWrap/>
                  <w:vAlign w:val="center"/>
                  <w:hideMark/>
                </w:tcPr>
                <w:p w14:paraId="7BBE34E3"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Paso 2</w:t>
                  </w:r>
                </w:p>
              </w:tc>
              <w:tc>
                <w:tcPr>
                  <w:tcW w:w="275" w:type="pct"/>
                  <w:vMerge w:val="restart"/>
                  <w:tcBorders>
                    <w:top w:val="single" w:sz="4" w:space="0" w:color="BFBFBF"/>
                    <w:left w:val="single" w:sz="4" w:space="0" w:color="808080"/>
                    <w:bottom w:val="single" w:sz="12" w:space="0" w:color="808080"/>
                    <w:right w:val="nil"/>
                  </w:tcBorders>
                  <w:shd w:val="clear" w:color="000000" w:fill="F2F2F2"/>
                  <w:noWrap/>
                  <w:vAlign w:val="center"/>
                  <w:hideMark/>
                </w:tcPr>
                <w:p w14:paraId="4AFFEAD7"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KB</w:t>
                  </w:r>
                  <w:r w:rsidRPr="006513FD">
                    <w:rPr>
                      <w:rFonts w:ascii="Calibri" w:eastAsia="Times New Roman" w:hAnsi="Calibri" w:cs="Calibri"/>
                      <w:b/>
                      <w:bCs/>
                      <w:color w:val="000000"/>
                      <w:sz w:val="18"/>
                      <w:szCs w:val="18"/>
                      <w:vertAlign w:val="subscript"/>
                      <w:lang w:eastAsia="es-CL"/>
                    </w:rPr>
                    <w:t xml:space="preserve">FT(r) </w:t>
                  </w:r>
                </w:p>
              </w:tc>
              <w:tc>
                <w:tcPr>
                  <w:tcW w:w="465" w:type="pct"/>
                  <w:tcBorders>
                    <w:top w:val="single" w:sz="4" w:space="0" w:color="BFBFBF"/>
                    <w:left w:val="nil"/>
                    <w:bottom w:val="single" w:sz="4" w:space="0" w:color="BFBFBF"/>
                    <w:right w:val="nil"/>
                  </w:tcBorders>
                  <w:shd w:val="clear" w:color="000000" w:fill="F2F2F2"/>
                  <w:noWrap/>
                  <w:vAlign w:val="center"/>
                  <w:hideMark/>
                </w:tcPr>
                <w:p w14:paraId="56E1160B"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Paso 3</w:t>
                  </w:r>
                </w:p>
              </w:tc>
            </w:tr>
            <w:tr w:rsidR="006513FD" w:rsidRPr="006513FD" w14:paraId="3D0F0060" w14:textId="77777777" w:rsidTr="00CA3F10">
              <w:trPr>
                <w:trHeight w:val="20"/>
              </w:trPr>
              <w:tc>
                <w:tcPr>
                  <w:tcW w:w="408" w:type="pct"/>
                  <w:vMerge/>
                  <w:tcBorders>
                    <w:top w:val="single" w:sz="4" w:space="0" w:color="BFBFBF"/>
                    <w:left w:val="nil"/>
                    <w:bottom w:val="single" w:sz="12" w:space="0" w:color="808080"/>
                    <w:right w:val="single" w:sz="4" w:space="0" w:color="808080" w:themeColor="background1" w:themeShade="80"/>
                  </w:tcBorders>
                  <w:vAlign w:val="center"/>
                  <w:hideMark/>
                </w:tcPr>
                <w:p w14:paraId="638874D2" w14:textId="77777777" w:rsidR="006513FD" w:rsidRPr="006513FD" w:rsidRDefault="006513FD" w:rsidP="006513FD">
                  <w:pPr>
                    <w:spacing w:before="0" w:after="0" w:line="240" w:lineRule="auto"/>
                    <w:jc w:val="left"/>
                    <w:rPr>
                      <w:rFonts w:ascii="Calibri" w:eastAsia="Times New Roman" w:hAnsi="Calibri" w:cs="Calibri"/>
                      <w:b/>
                      <w:bCs/>
                      <w:color w:val="000000"/>
                      <w:sz w:val="18"/>
                      <w:szCs w:val="18"/>
                      <w:lang w:eastAsia="es-CL"/>
                    </w:rPr>
                  </w:pPr>
                </w:p>
              </w:tc>
              <w:tc>
                <w:tcPr>
                  <w:tcW w:w="294" w:type="pct"/>
                  <w:tcBorders>
                    <w:top w:val="nil"/>
                    <w:left w:val="single" w:sz="4" w:space="0" w:color="808080" w:themeColor="background1" w:themeShade="80"/>
                    <w:bottom w:val="single" w:sz="12" w:space="0" w:color="808080"/>
                    <w:right w:val="nil"/>
                  </w:tcBorders>
                  <w:shd w:val="clear" w:color="000000" w:fill="F2F2F2"/>
                  <w:noWrap/>
                  <w:vAlign w:val="center"/>
                  <w:hideMark/>
                </w:tcPr>
                <w:p w14:paraId="04F67502"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A</w:t>
                  </w:r>
                  <w:r w:rsidRPr="006513FD">
                    <w:rPr>
                      <w:rFonts w:ascii="Calibri" w:eastAsia="Times New Roman" w:hAnsi="Calibri" w:cs="Calibri"/>
                      <w:b/>
                      <w:bCs/>
                      <w:color w:val="000000"/>
                      <w:sz w:val="18"/>
                      <w:szCs w:val="18"/>
                      <w:vertAlign w:val="subscript"/>
                      <w:lang w:eastAsia="es-CL"/>
                    </w:rPr>
                    <w:t>u</w:t>
                  </w:r>
                </w:p>
              </w:tc>
              <w:tc>
                <w:tcPr>
                  <w:tcW w:w="234" w:type="pct"/>
                  <w:tcBorders>
                    <w:top w:val="nil"/>
                    <w:left w:val="nil"/>
                    <w:bottom w:val="single" w:sz="12" w:space="0" w:color="808080"/>
                    <w:right w:val="nil"/>
                  </w:tcBorders>
                  <w:shd w:val="clear" w:color="000000" w:fill="F2F2F2"/>
                  <w:noWrap/>
                  <w:vAlign w:val="center"/>
                  <w:hideMark/>
                </w:tcPr>
                <w:p w14:paraId="7DF38399"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A</w:t>
                  </w:r>
                  <w:r w:rsidRPr="006513FD">
                    <w:rPr>
                      <w:rFonts w:ascii="Calibri" w:eastAsia="Times New Roman" w:hAnsi="Calibri" w:cs="Calibri"/>
                      <w:b/>
                      <w:bCs/>
                      <w:color w:val="000000"/>
                      <w:sz w:val="18"/>
                      <w:szCs w:val="18"/>
                      <w:vertAlign w:val="subscript"/>
                      <w:lang w:eastAsia="es-CL"/>
                    </w:rPr>
                    <w:t>o</w:t>
                  </w:r>
                </w:p>
              </w:tc>
              <w:tc>
                <w:tcPr>
                  <w:tcW w:w="357" w:type="pct"/>
                  <w:tcBorders>
                    <w:top w:val="nil"/>
                    <w:left w:val="nil"/>
                    <w:bottom w:val="single" w:sz="12" w:space="0" w:color="808080"/>
                    <w:right w:val="single" w:sz="4" w:space="0" w:color="808080"/>
                  </w:tcBorders>
                  <w:shd w:val="clear" w:color="000000" w:fill="F2F2F2"/>
                  <w:noWrap/>
                  <w:vAlign w:val="center"/>
                  <w:hideMark/>
                </w:tcPr>
                <w:p w14:paraId="020C756E"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A</w:t>
                  </w:r>
                  <w:r w:rsidRPr="006513FD">
                    <w:rPr>
                      <w:rFonts w:ascii="Calibri" w:eastAsia="Times New Roman" w:hAnsi="Calibri" w:cs="Calibri"/>
                      <w:b/>
                      <w:bCs/>
                      <w:color w:val="000000"/>
                      <w:sz w:val="18"/>
                      <w:szCs w:val="18"/>
                      <w:vertAlign w:val="subscript"/>
                      <w:lang w:eastAsia="es-CL"/>
                    </w:rPr>
                    <w:t>r</w:t>
                  </w:r>
                </w:p>
              </w:tc>
              <w:tc>
                <w:tcPr>
                  <w:tcW w:w="277" w:type="pct"/>
                  <w:vMerge/>
                  <w:tcBorders>
                    <w:top w:val="single" w:sz="4" w:space="0" w:color="BFBFBF"/>
                    <w:left w:val="single" w:sz="4" w:space="0" w:color="808080"/>
                    <w:bottom w:val="single" w:sz="12" w:space="0" w:color="808080"/>
                    <w:right w:val="nil"/>
                  </w:tcBorders>
                  <w:vAlign w:val="center"/>
                  <w:hideMark/>
                </w:tcPr>
                <w:p w14:paraId="33019F5B" w14:textId="77777777" w:rsidR="006513FD" w:rsidRPr="006513FD" w:rsidRDefault="006513FD" w:rsidP="006513FD">
                  <w:pPr>
                    <w:spacing w:before="0" w:after="0" w:line="240" w:lineRule="auto"/>
                    <w:jc w:val="left"/>
                    <w:rPr>
                      <w:rFonts w:ascii="Calibri" w:eastAsia="Times New Roman" w:hAnsi="Calibri" w:cs="Calibri"/>
                      <w:b/>
                      <w:bCs/>
                      <w:color w:val="000000"/>
                      <w:sz w:val="18"/>
                      <w:szCs w:val="18"/>
                      <w:lang w:eastAsia="es-CL"/>
                    </w:rPr>
                  </w:pPr>
                </w:p>
              </w:tc>
              <w:tc>
                <w:tcPr>
                  <w:tcW w:w="273" w:type="pct"/>
                  <w:vMerge/>
                  <w:tcBorders>
                    <w:top w:val="single" w:sz="4" w:space="0" w:color="BFBFBF"/>
                    <w:left w:val="nil"/>
                    <w:bottom w:val="single" w:sz="12" w:space="0" w:color="808080"/>
                    <w:right w:val="nil"/>
                  </w:tcBorders>
                  <w:vAlign w:val="center"/>
                  <w:hideMark/>
                </w:tcPr>
                <w:p w14:paraId="604B27D9" w14:textId="77777777" w:rsidR="006513FD" w:rsidRPr="006513FD" w:rsidRDefault="006513FD" w:rsidP="006513FD">
                  <w:pPr>
                    <w:spacing w:before="0" w:after="0" w:line="240" w:lineRule="auto"/>
                    <w:jc w:val="left"/>
                    <w:rPr>
                      <w:rFonts w:ascii="Calibri" w:eastAsia="Times New Roman" w:hAnsi="Calibri" w:cs="Calibri"/>
                      <w:b/>
                      <w:bCs/>
                      <w:color w:val="000000"/>
                      <w:sz w:val="18"/>
                      <w:szCs w:val="18"/>
                      <w:lang w:eastAsia="es-CL"/>
                    </w:rPr>
                  </w:pPr>
                </w:p>
              </w:tc>
              <w:tc>
                <w:tcPr>
                  <w:tcW w:w="245" w:type="pct"/>
                  <w:vMerge/>
                  <w:tcBorders>
                    <w:top w:val="single" w:sz="4" w:space="0" w:color="BFBFBF"/>
                    <w:left w:val="single" w:sz="4" w:space="0" w:color="808080"/>
                    <w:bottom w:val="single" w:sz="12" w:space="0" w:color="808080"/>
                    <w:right w:val="nil"/>
                  </w:tcBorders>
                  <w:vAlign w:val="center"/>
                  <w:hideMark/>
                </w:tcPr>
                <w:p w14:paraId="3E448CBE" w14:textId="77777777" w:rsidR="006513FD" w:rsidRPr="006513FD" w:rsidRDefault="006513FD" w:rsidP="006513FD">
                  <w:pPr>
                    <w:spacing w:before="0" w:after="0" w:line="240" w:lineRule="auto"/>
                    <w:jc w:val="left"/>
                    <w:rPr>
                      <w:rFonts w:ascii="Calibri" w:eastAsia="Times New Roman" w:hAnsi="Calibri" w:cs="Calibri"/>
                      <w:b/>
                      <w:bCs/>
                      <w:color w:val="000000"/>
                      <w:sz w:val="18"/>
                      <w:szCs w:val="18"/>
                      <w:lang w:eastAsia="es-CL"/>
                    </w:rPr>
                  </w:pPr>
                </w:p>
              </w:tc>
              <w:tc>
                <w:tcPr>
                  <w:tcW w:w="1264" w:type="pct"/>
                  <w:vMerge/>
                  <w:tcBorders>
                    <w:top w:val="single" w:sz="4" w:space="0" w:color="BFBFBF"/>
                    <w:left w:val="nil"/>
                    <w:bottom w:val="single" w:sz="12" w:space="0" w:color="808080"/>
                    <w:right w:val="nil"/>
                  </w:tcBorders>
                  <w:vAlign w:val="center"/>
                  <w:hideMark/>
                </w:tcPr>
                <w:p w14:paraId="66D837DA" w14:textId="77777777" w:rsidR="006513FD" w:rsidRPr="006513FD" w:rsidRDefault="006513FD" w:rsidP="006513FD">
                  <w:pPr>
                    <w:spacing w:before="0" w:after="0" w:line="240" w:lineRule="auto"/>
                    <w:jc w:val="left"/>
                    <w:rPr>
                      <w:rFonts w:ascii="Calibri" w:eastAsia="Times New Roman" w:hAnsi="Calibri" w:cs="Calibri"/>
                      <w:b/>
                      <w:bCs/>
                      <w:color w:val="000000"/>
                      <w:sz w:val="18"/>
                      <w:szCs w:val="18"/>
                      <w:lang w:eastAsia="es-CL"/>
                    </w:rPr>
                  </w:pPr>
                </w:p>
              </w:tc>
              <w:tc>
                <w:tcPr>
                  <w:tcW w:w="444" w:type="pct"/>
                  <w:tcBorders>
                    <w:top w:val="nil"/>
                    <w:left w:val="nil"/>
                    <w:bottom w:val="single" w:sz="12" w:space="0" w:color="808080"/>
                    <w:right w:val="nil"/>
                  </w:tcBorders>
                  <w:shd w:val="clear" w:color="000000" w:fill="F2F2F2"/>
                  <w:noWrap/>
                  <w:vAlign w:val="center"/>
                  <w:hideMark/>
                </w:tcPr>
                <w:p w14:paraId="0FE39671" w14:textId="5FC64719"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KB</w:t>
                  </w:r>
                  <w:r w:rsidRPr="006513FD">
                    <w:rPr>
                      <w:rFonts w:ascii="Calibri" w:eastAsia="Times New Roman" w:hAnsi="Calibri" w:cs="Calibri"/>
                      <w:b/>
                      <w:bCs/>
                      <w:color w:val="000000"/>
                      <w:sz w:val="18"/>
                      <w:szCs w:val="18"/>
                      <w:vertAlign w:val="subscript"/>
                      <w:lang w:eastAsia="es-CL"/>
                    </w:rPr>
                    <w:t>Fmax</w:t>
                  </w:r>
                  <w:r w:rsidRPr="006513FD">
                    <w:rPr>
                      <w:rFonts w:ascii="Calibri" w:eastAsia="Times New Roman" w:hAnsi="Calibri" w:cs="Calibri"/>
                      <w:b/>
                      <w:bCs/>
                      <w:color w:val="000000"/>
                      <w:sz w:val="18"/>
                      <w:szCs w:val="18"/>
                      <w:lang w:eastAsia="es-CL"/>
                    </w:rPr>
                    <w:t xml:space="preserve"> &lt; A</w:t>
                  </w:r>
                  <w:r w:rsidRPr="006513FD">
                    <w:rPr>
                      <w:rFonts w:ascii="Calibri" w:eastAsia="Times New Roman" w:hAnsi="Calibri" w:cs="Calibri"/>
                      <w:b/>
                      <w:bCs/>
                      <w:color w:val="000000"/>
                      <w:sz w:val="18"/>
                      <w:szCs w:val="18"/>
                      <w:vertAlign w:val="subscript"/>
                      <w:lang w:eastAsia="es-CL"/>
                    </w:rPr>
                    <w:t>u</w:t>
                  </w:r>
                </w:p>
              </w:tc>
              <w:tc>
                <w:tcPr>
                  <w:tcW w:w="465" w:type="pct"/>
                  <w:tcBorders>
                    <w:top w:val="nil"/>
                    <w:left w:val="nil"/>
                    <w:bottom w:val="single" w:sz="12" w:space="0" w:color="808080"/>
                    <w:right w:val="nil"/>
                  </w:tcBorders>
                  <w:shd w:val="clear" w:color="000000" w:fill="F2F2F2"/>
                  <w:noWrap/>
                  <w:vAlign w:val="center"/>
                  <w:hideMark/>
                </w:tcPr>
                <w:p w14:paraId="290F2446"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KB</w:t>
                  </w:r>
                  <w:r w:rsidRPr="006513FD">
                    <w:rPr>
                      <w:rFonts w:ascii="Calibri" w:eastAsia="Times New Roman" w:hAnsi="Calibri" w:cs="Calibri"/>
                      <w:b/>
                      <w:bCs/>
                      <w:color w:val="000000"/>
                      <w:sz w:val="18"/>
                      <w:szCs w:val="18"/>
                      <w:vertAlign w:val="subscript"/>
                      <w:lang w:eastAsia="es-CL"/>
                    </w:rPr>
                    <w:t>Fmax</w:t>
                  </w:r>
                  <w:r w:rsidRPr="006513FD">
                    <w:rPr>
                      <w:rFonts w:ascii="Calibri" w:eastAsia="Times New Roman" w:hAnsi="Calibri" w:cs="Calibri"/>
                      <w:b/>
                      <w:bCs/>
                      <w:color w:val="000000"/>
                      <w:sz w:val="18"/>
                      <w:szCs w:val="18"/>
                      <w:lang w:eastAsia="es-CL"/>
                    </w:rPr>
                    <w:t xml:space="preserve"> &lt; A</w:t>
                  </w:r>
                  <w:r w:rsidRPr="006513FD">
                    <w:rPr>
                      <w:rFonts w:ascii="Calibri" w:eastAsia="Times New Roman" w:hAnsi="Calibri" w:cs="Calibri"/>
                      <w:b/>
                      <w:bCs/>
                      <w:color w:val="000000"/>
                      <w:sz w:val="18"/>
                      <w:szCs w:val="18"/>
                      <w:vertAlign w:val="subscript"/>
                      <w:lang w:eastAsia="es-CL"/>
                    </w:rPr>
                    <w:t>o</w:t>
                  </w:r>
                </w:p>
              </w:tc>
              <w:tc>
                <w:tcPr>
                  <w:tcW w:w="275" w:type="pct"/>
                  <w:vMerge/>
                  <w:tcBorders>
                    <w:top w:val="single" w:sz="4" w:space="0" w:color="BFBFBF"/>
                    <w:left w:val="single" w:sz="4" w:space="0" w:color="808080"/>
                    <w:bottom w:val="single" w:sz="12" w:space="0" w:color="808080"/>
                    <w:right w:val="nil"/>
                  </w:tcBorders>
                  <w:vAlign w:val="center"/>
                  <w:hideMark/>
                </w:tcPr>
                <w:p w14:paraId="44EF6640" w14:textId="77777777" w:rsidR="006513FD" w:rsidRPr="006513FD" w:rsidRDefault="006513FD" w:rsidP="006513FD">
                  <w:pPr>
                    <w:spacing w:before="0" w:after="0" w:line="240" w:lineRule="auto"/>
                    <w:jc w:val="left"/>
                    <w:rPr>
                      <w:rFonts w:ascii="Calibri" w:eastAsia="Times New Roman" w:hAnsi="Calibri" w:cs="Calibri"/>
                      <w:b/>
                      <w:bCs/>
                      <w:color w:val="000000"/>
                      <w:sz w:val="18"/>
                      <w:szCs w:val="18"/>
                      <w:lang w:eastAsia="es-CL"/>
                    </w:rPr>
                  </w:pPr>
                </w:p>
              </w:tc>
              <w:tc>
                <w:tcPr>
                  <w:tcW w:w="465" w:type="pct"/>
                  <w:tcBorders>
                    <w:top w:val="nil"/>
                    <w:left w:val="nil"/>
                    <w:bottom w:val="single" w:sz="12" w:space="0" w:color="808080"/>
                    <w:right w:val="nil"/>
                  </w:tcBorders>
                  <w:shd w:val="clear" w:color="000000" w:fill="F2F2F2"/>
                  <w:noWrap/>
                  <w:vAlign w:val="center"/>
                  <w:hideMark/>
                </w:tcPr>
                <w:p w14:paraId="2F327068"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KB</w:t>
                  </w:r>
                  <w:r w:rsidRPr="006513FD">
                    <w:rPr>
                      <w:rFonts w:ascii="Calibri" w:eastAsia="Times New Roman" w:hAnsi="Calibri" w:cs="Calibri"/>
                      <w:b/>
                      <w:bCs/>
                      <w:color w:val="000000"/>
                      <w:sz w:val="18"/>
                      <w:szCs w:val="18"/>
                      <w:vertAlign w:val="subscript"/>
                      <w:lang w:eastAsia="es-CL"/>
                    </w:rPr>
                    <w:t>FT(r)</w:t>
                  </w:r>
                  <w:r w:rsidRPr="006513FD">
                    <w:rPr>
                      <w:rFonts w:ascii="Calibri" w:eastAsia="Times New Roman" w:hAnsi="Calibri" w:cs="Calibri"/>
                      <w:b/>
                      <w:bCs/>
                      <w:color w:val="000000"/>
                      <w:sz w:val="18"/>
                      <w:szCs w:val="18"/>
                      <w:lang w:eastAsia="es-CL"/>
                    </w:rPr>
                    <w:t xml:space="preserve"> &lt; A</w:t>
                  </w:r>
                  <w:r w:rsidRPr="006513FD">
                    <w:rPr>
                      <w:rFonts w:ascii="Calibri" w:eastAsia="Times New Roman" w:hAnsi="Calibri" w:cs="Calibri"/>
                      <w:b/>
                      <w:bCs/>
                      <w:color w:val="000000"/>
                      <w:sz w:val="18"/>
                      <w:szCs w:val="18"/>
                      <w:vertAlign w:val="subscript"/>
                      <w:lang w:eastAsia="es-CL"/>
                    </w:rPr>
                    <w:t>r</w:t>
                  </w:r>
                </w:p>
              </w:tc>
            </w:tr>
            <w:tr w:rsidR="006513FD" w:rsidRPr="006513FD" w14:paraId="2B62CDCC" w14:textId="77777777" w:rsidTr="00CA3F10">
              <w:trPr>
                <w:trHeight w:val="20"/>
              </w:trPr>
              <w:tc>
                <w:tcPr>
                  <w:tcW w:w="408" w:type="pct"/>
                  <w:vMerge w:val="restart"/>
                  <w:tcBorders>
                    <w:top w:val="nil"/>
                    <w:left w:val="nil"/>
                    <w:bottom w:val="single" w:sz="12" w:space="0" w:color="808080"/>
                    <w:right w:val="nil"/>
                  </w:tcBorders>
                  <w:shd w:val="clear" w:color="auto" w:fill="auto"/>
                  <w:noWrap/>
                  <w:vAlign w:val="center"/>
                  <w:hideMark/>
                </w:tcPr>
                <w:p w14:paraId="038E3E5E"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R1-PAC-48H</w:t>
                  </w:r>
                </w:p>
              </w:tc>
              <w:tc>
                <w:tcPr>
                  <w:tcW w:w="294" w:type="pct"/>
                  <w:vMerge w:val="restart"/>
                  <w:tcBorders>
                    <w:top w:val="nil"/>
                    <w:left w:val="single" w:sz="4" w:space="0" w:color="808080"/>
                    <w:bottom w:val="single" w:sz="12" w:space="0" w:color="808080"/>
                    <w:right w:val="nil"/>
                  </w:tcBorders>
                  <w:shd w:val="clear" w:color="auto" w:fill="auto"/>
                  <w:noWrap/>
                  <w:vAlign w:val="center"/>
                  <w:hideMark/>
                </w:tcPr>
                <w:p w14:paraId="02FB4750"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0.2</w:t>
                  </w:r>
                </w:p>
              </w:tc>
              <w:tc>
                <w:tcPr>
                  <w:tcW w:w="234" w:type="pct"/>
                  <w:vMerge w:val="restart"/>
                  <w:tcBorders>
                    <w:top w:val="nil"/>
                    <w:left w:val="nil"/>
                    <w:bottom w:val="single" w:sz="12" w:space="0" w:color="808080"/>
                    <w:right w:val="nil"/>
                  </w:tcBorders>
                  <w:shd w:val="clear" w:color="auto" w:fill="auto"/>
                  <w:noWrap/>
                  <w:vAlign w:val="center"/>
                  <w:hideMark/>
                </w:tcPr>
                <w:p w14:paraId="7CEB6D26"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5</w:t>
                  </w:r>
                </w:p>
              </w:tc>
              <w:tc>
                <w:tcPr>
                  <w:tcW w:w="357" w:type="pct"/>
                  <w:vMerge w:val="restart"/>
                  <w:tcBorders>
                    <w:top w:val="nil"/>
                    <w:left w:val="nil"/>
                    <w:bottom w:val="single" w:sz="12" w:space="0" w:color="808080"/>
                    <w:right w:val="single" w:sz="4" w:space="0" w:color="808080"/>
                  </w:tcBorders>
                  <w:shd w:val="clear" w:color="auto" w:fill="auto"/>
                  <w:noWrap/>
                  <w:vAlign w:val="center"/>
                  <w:hideMark/>
                </w:tcPr>
                <w:p w14:paraId="6EC747A3"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w:t>
                  </w:r>
                </w:p>
              </w:tc>
              <w:tc>
                <w:tcPr>
                  <w:tcW w:w="277" w:type="pct"/>
                  <w:tcBorders>
                    <w:top w:val="nil"/>
                    <w:left w:val="nil"/>
                    <w:bottom w:val="single" w:sz="4" w:space="0" w:color="BFBFBF"/>
                    <w:right w:val="nil"/>
                  </w:tcBorders>
                  <w:shd w:val="clear" w:color="auto" w:fill="auto"/>
                  <w:noWrap/>
                  <w:vAlign w:val="center"/>
                  <w:hideMark/>
                </w:tcPr>
                <w:p w14:paraId="6E141A4B"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Día 1</w:t>
                  </w:r>
                </w:p>
              </w:tc>
              <w:tc>
                <w:tcPr>
                  <w:tcW w:w="273" w:type="pct"/>
                  <w:tcBorders>
                    <w:top w:val="nil"/>
                    <w:left w:val="nil"/>
                    <w:bottom w:val="single" w:sz="4" w:space="0" w:color="BFBFBF"/>
                    <w:right w:val="nil"/>
                  </w:tcBorders>
                  <w:shd w:val="clear" w:color="auto" w:fill="auto"/>
                  <w:vAlign w:val="center"/>
                  <w:hideMark/>
                </w:tcPr>
                <w:p w14:paraId="1441A69C"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278</w:t>
                  </w:r>
                </w:p>
              </w:tc>
              <w:tc>
                <w:tcPr>
                  <w:tcW w:w="245" w:type="pct"/>
                  <w:tcBorders>
                    <w:top w:val="nil"/>
                    <w:left w:val="single" w:sz="4" w:space="0" w:color="808080"/>
                    <w:bottom w:val="single" w:sz="4" w:space="0" w:color="BFBFBF"/>
                    <w:right w:val="nil"/>
                  </w:tcBorders>
                  <w:shd w:val="clear" w:color="auto" w:fill="auto"/>
                  <w:noWrap/>
                  <w:vAlign w:val="center"/>
                  <w:hideMark/>
                </w:tcPr>
                <w:p w14:paraId="35A16FC9"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0.61</w:t>
                  </w:r>
                </w:p>
              </w:tc>
              <w:tc>
                <w:tcPr>
                  <w:tcW w:w="1264" w:type="pct"/>
                  <w:vMerge w:val="restart"/>
                  <w:tcBorders>
                    <w:top w:val="nil"/>
                    <w:left w:val="nil"/>
                    <w:bottom w:val="single" w:sz="12" w:space="0" w:color="808080"/>
                    <w:right w:val="nil"/>
                  </w:tcBorders>
                  <w:shd w:val="clear" w:color="auto" w:fill="auto"/>
                  <w:vAlign w:val="center"/>
                  <w:hideMark/>
                </w:tcPr>
                <w:p w14:paraId="0D4A45F1"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Perceptible [0.4</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KB</w:t>
                  </w:r>
                  <w:r w:rsidRPr="006513FD">
                    <w:rPr>
                      <w:rFonts w:ascii="Calibri" w:eastAsia="Times New Roman" w:hAnsi="Calibri" w:cs="Calibri"/>
                      <w:color w:val="000000"/>
                      <w:sz w:val="18"/>
                      <w:szCs w:val="18"/>
                      <w:vertAlign w:val="subscript"/>
                      <w:lang w:eastAsia="es-CL"/>
                    </w:rPr>
                    <w:t>Fmax</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0.8]</w:t>
                  </w:r>
                </w:p>
              </w:tc>
              <w:tc>
                <w:tcPr>
                  <w:tcW w:w="444" w:type="pct"/>
                  <w:tcBorders>
                    <w:top w:val="nil"/>
                    <w:left w:val="nil"/>
                    <w:bottom w:val="single" w:sz="4" w:space="0" w:color="BFBFBF"/>
                    <w:right w:val="nil"/>
                  </w:tcBorders>
                  <w:shd w:val="clear" w:color="000000" w:fill="FFEB9C"/>
                  <w:noWrap/>
                  <w:vAlign w:val="center"/>
                  <w:hideMark/>
                </w:tcPr>
                <w:p w14:paraId="7569F2CF"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No, evaluar P2 </w:t>
                  </w:r>
                </w:p>
              </w:tc>
              <w:tc>
                <w:tcPr>
                  <w:tcW w:w="465" w:type="pct"/>
                  <w:tcBorders>
                    <w:top w:val="nil"/>
                    <w:left w:val="nil"/>
                    <w:bottom w:val="single" w:sz="4" w:space="0" w:color="BFBFBF"/>
                    <w:right w:val="nil"/>
                  </w:tcBorders>
                  <w:shd w:val="clear" w:color="000000" w:fill="FFEB9C"/>
                  <w:noWrap/>
                  <w:vAlign w:val="center"/>
                  <w:hideMark/>
                </w:tcPr>
                <w:p w14:paraId="7C94DB3E"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Si, evaluar P3 </w:t>
                  </w:r>
                </w:p>
              </w:tc>
              <w:tc>
                <w:tcPr>
                  <w:tcW w:w="275" w:type="pct"/>
                  <w:tcBorders>
                    <w:top w:val="nil"/>
                    <w:left w:val="single" w:sz="4" w:space="0" w:color="808080"/>
                    <w:bottom w:val="single" w:sz="4" w:space="0" w:color="BFBFBF"/>
                    <w:right w:val="nil"/>
                  </w:tcBorders>
                  <w:shd w:val="clear" w:color="auto" w:fill="auto"/>
                  <w:noWrap/>
                  <w:vAlign w:val="center"/>
                  <w:hideMark/>
                </w:tcPr>
                <w:p w14:paraId="75ABD706"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0.13</w:t>
                  </w:r>
                </w:p>
              </w:tc>
              <w:tc>
                <w:tcPr>
                  <w:tcW w:w="465" w:type="pct"/>
                  <w:tcBorders>
                    <w:top w:val="nil"/>
                    <w:left w:val="nil"/>
                    <w:bottom w:val="single" w:sz="4" w:space="0" w:color="BFBFBF"/>
                    <w:right w:val="nil"/>
                  </w:tcBorders>
                  <w:shd w:val="clear" w:color="000000" w:fill="FFC7CE"/>
                  <w:noWrap/>
                  <w:vAlign w:val="center"/>
                  <w:hideMark/>
                </w:tcPr>
                <w:p w14:paraId="5C650AF9" w14:textId="77777777" w:rsidR="006513FD" w:rsidRPr="006513FD" w:rsidRDefault="006513FD" w:rsidP="006513FD">
                  <w:pPr>
                    <w:spacing w:before="0" w:after="0" w:line="240" w:lineRule="auto"/>
                    <w:jc w:val="center"/>
                    <w:rPr>
                      <w:rFonts w:ascii="Calibri" w:eastAsia="Times New Roman" w:hAnsi="Calibri" w:cs="Calibri"/>
                      <w:color w:val="9C0006"/>
                      <w:sz w:val="18"/>
                      <w:szCs w:val="18"/>
                      <w:lang w:eastAsia="es-CL"/>
                    </w:rPr>
                  </w:pPr>
                  <w:r w:rsidRPr="006513FD">
                    <w:rPr>
                      <w:rFonts w:ascii="Calibri" w:eastAsia="Times New Roman" w:hAnsi="Calibri" w:cs="Calibri"/>
                      <w:color w:val="9C0006"/>
                      <w:sz w:val="18"/>
                      <w:szCs w:val="18"/>
                      <w:lang w:eastAsia="es-CL"/>
                    </w:rPr>
                    <w:t xml:space="preserve"> No, no cumple </w:t>
                  </w:r>
                </w:p>
              </w:tc>
            </w:tr>
            <w:tr w:rsidR="006513FD" w:rsidRPr="006513FD" w14:paraId="476228FB" w14:textId="77777777" w:rsidTr="00CA3F10">
              <w:trPr>
                <w:trHeight w:val="20"/>
              </w:trPr>
              <w:tc>
                <w:tcPr>
                  <w:tcW w:w="408" w:type="pct"/>
                  <w:vMerge/>
                  <w:tcBorders>
                    <w:top w:val="nil"/>
                    <w:left w:val="nil"/>
                    <w:bottom w:val="single" w:sz="12" w:space="0" w:color="808080"/>
                    <w:right w:val="nil"/>
                  </w:tcBorders>
                  <w:vAlign w:val="center"/>
                  <w:hideMark/>
                </w:tcPr>
                <w:p w14:paraId="087DCEB3" w14:textId="77777777" w:rsidR="006513FD" w:rsidRPr="006513FD" w:rsidRDefault="006513FD" w:rsidP="006513FD">
                  <w:pPr>
                    <w:spacing w:before="0" w:after="0" w:line="240" w:lineRule="auto"/>
                    <w:jc w:val="left"/>
                    <w:rPr>
                      <w:rFonts w:ascii="Calibri" w:eastAsia="Times New Roman" w:hAnsi="Calibri" w:cs="Calibri"/>
                      <w:b/>
                      <w:bCs/>
                      <w:color w:val="000000"/>
                      <w:sz w:val="18"/>
                      <w:szCs w:val="18"/>
                      <w:lang w:eastAsia="es-CL"/>
                    </w:rPr>
                  </w:pPr>
                </w:p>
              </w:tc>
              <w:tc>
                <w:tcPr>
                  <w:tcW w:w="294" w:type="pct"/>
                  <w:vMerge/>
                  <w:tcBorders>
                    <w:top w:val="nil"/>
                    <w:left w:val="single" w:sz="4" w:space="0" w:color="808080"/>
                    <w:bottom w:val="single" w:sz="12" w:space="0" w:color="808080"/>
                    <w:right w:val="nil"/>
                  </w:tcBorders>
                  <w:vAlign w:val="center"/>
                  <w:hideMark/>
                </w:tcPr>
                <w:p w14:paraId="5D6F565C"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234" w:type="pct"/>
                  <w:vMerge/>
                  <w:tcBorders>
                    <w:top w:val="nil"/>
                    <w:left w:val="nil"/>
                    <w:bottom w:val="single" w:sz="12" w:space="0" w:color="808080"/>
                    <w:right w:val="nil"/>
                  </w:tcBorders>
                  <w:vAlign w:val="center"/>
                  <w:hideMark/>
                </w:tcPr>
                <w:p w14:paraId="1350DD25"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357" w:type="pct"/>
                  <w:vMerge/>
                  <w:tcBorders>
                    <w:top w:val="nil"/>
                    <w:left w:val="nil"/>
                    <w:bottom w:val="single" w:sz="12" w:space="0" w:color="808080"/>
                    <w:right w:val="single" w:sz="4" w:space="0" w:color="808080"/>
                  </w:tcBorders>
                  <w:vAlign w:val="center"/>
                  <w:hideMark/>
                </w:tcPr>
                <w:p w14:paraId="20408020"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277" w:type="pct"/>
                  <w:tcBorders>
                    <w:top w:val="nil"/>
                    <w:left w:val="nil"/>
                    <w:bottom w:val="single" w:sz="12" w:space="0" w:color="808080"/>
                    <w:right w:val="nil"/>
                  </w:tcBorders>
                  <w:shd w:val="clear" w:color="auto" w:fill="auto"/>
                  <w:noWrap/>
                  <w:vAlign w:val="center"/>
                  <w:hideMark/>
                </w:tcPr>
                <w:p w14:paraId="6580217E"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Día 2</w:t>
                  </w:r>
                </w:p>
              </w:tc>
              <w:tc>
                <w:tcPr>
                  <w:tcW w:w="273" w:type="pct"/>
                  <w:tcBorders>
                    <w:top w:val="nil"/>
                    <w:left w:val="nil"/>
                    <w:bottom w:val="single" w:sz="12" w:space="0" w:color="808080"/>
                    <w:right w:val="nil"/>
                  </w:tcBorders>
                  <w:shd w:val="clear" w:color="auto" w:fill="auto"/>
                  <w:vAlign w:val="center"/>
                  <w:hideMark/>
                </w:tcPr>
                <w:p w14:paraId="7F91BEC1"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263</w:t>
                  </w:r>
                </w:p>
              </w:tc>
              <w:tc>
                <w:tcPr>
                  <w:tcW w:w="245" w:type="pct"/>
                  <w:tcBorders>
                    <w:top w:val="nil"/>
                    <w:left w:val="single" w:sz="4" w:space="0" w:color="808080"/>
                    <w:bottom w:val="single" w:sz="12" w:space="0" w:color="808080"/>
                    <w:right w:val="nil"/>
                  </w:tcBorders>
                  <w:shd w:val="clear" w:color="auto" w:fill="auto"/>
                  <w:noWrap/>
                  <w:vAlign w:val="center"/>
                  <w:hideMark/>
                </w:tcPr>
                <w:p w14:paraId="154FE61B"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0.62</w:t>
                  </w:r>
                </w:p>
              </w:tc>
              <w:tc>
                <w:tcPr>
                  <w:tcW w:w="1264" w:type="pct"/>
                  <w:vMerge/>
                  <w:tcBorders>
                    <w:top w:val="nil"/>
                    <w:left w:val="nil"/>
                    <w:bottom w:val="single" w:sz="12" w:space="0" w:color="808080"/>
                    <w:right w:val="nil"/>
                  </w:tcBorders>
                  <w:vAlign w:val="center"/>
                  <w:hideMark/>
                </w:tcPr>
                <w:p w14:paraId="353B542E"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444" w:type="pct"/>
                  <w:tcBorders>
                    <w:top w:val="single" w:sz="4" w:space="0" w:color="BFBFBF"/>
                    <w:left w:val="nil"/>
                    <w:bottom w:val="single" w:sz="12" w:space="0" w:color="808080"/>
                    <w:right w:val="nil"/>
                  </w:tcBorders>
                  <w:shd w:val="clear" w:color="000000" w:fill="FFEB9C"/>
                  <w:noWrap/>
                  <w:vAlign w:val="center"/>
                  <w:hideMark/>
                </w:tcPr>
                <w:p w14:paraId="40192F4B"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No, evaluar P2 </w:t>
                  </w:r>
                </w:p>
              </w:tc>
              <w:tc>
                <w:tcPr>
                  <w:tcW w:w="465" w:type="pct"/>
                  <w:tcBorders>
                    <w:top w:val="single" w:sz="4" w:space="0" w:color="BFBFBF"/>
                    <w:left w:val="nil"/>
                    <w:bottom w:val="single" w:sz="12" w:space="0" w:color="808080"/>
                    <w:right w:val="nil"/>
                  </w:tcBorders>
                  <w:shd w:val="clear" w:color="000000" w:fill="FFEB9C"/>
                  <w:noWrap/>
                  <w:vAlign w:val="center"/>
                  <w:hideMark/>
                </w:tcPr>
                <w:p w14:paraId="21382E22"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Si, evaluar P3 </w:t>
                  </w:r>
                </w:p>
              </w:tc>
              <w:tc>
                <w:tcPr>
                  <w:tcW w:w="275" w:type="pct"/>
                  <w:tcBorders>
                    <w:top w:val="nil"/>
                    <w:left w:val="single" w:sz="4" w:space="0" w:color="808080"/>
                    <w:bottom w:val="single" w:sz="12" w:space="0" w:color="808080"/>
                    <w:right w:val="nil"/>
                  </w:tcBorders>
                  <w:shd w:val="clear" w:color="auto" w:fill="auto"/>
                  <w:noWrap/>
                  <w:vAlign w:val="center"/>
                  <w:hideMark/>
                </w:tcPr>
                <w:p w14:paraId="034E98AF"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0.13</w:t>
                  </w:r>
                </w:p>
              </w:tc>
              <w:tc>
                <w:tcPr>
                  <w:tcW w:w="465" w:type="pct"/>
                  <w:tcBorders>
                    <w:top w:val="single" w:sz="4" w:space="0" w:color="BFBFBF"/>
                    <w:left w:val="nil"/>
                    <w:bottom w:val="single" w:sz="12" w:space="0" w:color="808080"/>
                    <w:right w:val="nil"/>
                  </w:tcBorders>
                  <w:shd w:val="clear" w:color="000000" w:fill="FFC7CE"/>
                  <w:noWrap/>
                  <w:vAlign w:val="center"/>
                  <w:hideMark/>
                </w:tcPr>
                <w:p w14:paraId="79442C3D" w14:textId="77777777" w:rsidR="006513FD" w:rsidRPr="006513FD" w:rsidRDefault="006513FD" w:rsidP="006513FD">
                  <w:pPr>
                    <w:spacing w:before="0" w:after="0" w:line="240" w:lineRule="auto"/>
                    <w:jc w:val="center"/>
                    <w:rPr>
                      <w:rFonts w:ascii="Calibri" w:eastAsia="Times New Roman" w:hAnsi="Calibri" w:cs="Calibri"/>
                      <w:color w:val="9C0006"/>
                      <w:sz w:val="18"/>
                      <w:szCs w:val="18"/>
                      <w:lang w:eastAsia="es-CL"/>
                    </w:rPr>
                  </w:pPr>
                  <w:r w:rsidRPr="006513FD">
                    <w:rPr>
                      <w:rFonts w:ascii="Calibri" w:eastAsia="Times New Roman" w:hAnsi="Calibri" w:cs="Calibri"/>
                      <w:color w:val="9C0006"/>
                      <w:sz w:val="18"/>
                      <w:szCs w:val="18"/>
                      <w:lang w:eastAsia="es-CL"/>
                    </w:rPr>
                    <w:t xml:space="preserve"> No, no cumple </w:t>
                  </w:r>
                </w:p>
              </w:tc>
            </w:tr>
            <w:tr w:rsidR="006513FD" w:rsidRPr="006513FD" w14:paraId="699DA140" w14:textId="77777777" w:rsidTr="00CA3F10">
              <w:trPr>
                <w:trHeight w:val="20"/>
              </w:trPr>
              <w:tc>
                <w:tcPr>
                  <w:tcW w:w="408" w:type="pct"/>
                  <w:vMerge w:val="restart"/>
                  <w:tcBorders>
                    <w:top w:val="nil"/>
                    <w:left w:val="nil"/>
                    <w:bottom w:val="single" w:sz="12" w:space="0" w:color="808080"/>
                    <w:right w:val="nil"/>
                  </w:tcBorders>
                  <w:shd w:val="clear" w:color="auto" w:fill="auto"/>
                  <w:noWrap/>
                  <w:vAlign w:val="center"/>
                  <w:hideMark/>
                </w:tcPr>
                <w:p w14:paraId="1BCB09AA"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R2-PAC-48H</w:t>
                  </w:r>
                </w:p>
              </w:tc>
              <w:tc>
                <w:tcPr>
                  <w:tcW w:w="294" w:type="pct"/>
                  <w:vMerge w:val="restart"/>
                  <w:tcBorders>
                    <w:top w:val="nil"/>
                    <w:left w:val="single" w:sz="4" w:space="0" w:color="808080"/>
                    <w:bottom w:val="single" w:sz="12" w:space="0" w:color="808080"/>
                    <w:right w:val="nil"/>
                  </w:tcBorders>
                  <w:shd w:val="clear" w:color="auto" w:fill="auto"/>
                  <w:noWrap/>
                  <w:vAlign w:val="center"/>
                  <w:hideMark/>
                </w:tcPr>
                <w:p w14:paraId="573E887C"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0.2</w:t>
                  </w:r>
                </w:p>
              </w:tc>
              <w:tc>
                <w:tcPr>
                  <w:tcW w:w="234" w:type="pct"/>
                  <w:vMerge w:val="restart"/>
                  <w:tcBorders>
                    <w:top w:val="nil"/>
                    <w:left w:val="nil"/>
                    <w:bottom w:val="single" w:sz="12" w:space="0" w:color="808080"/>
                    <w:right w:val="nil"/>
                  </w:tcBorders>
                  <w:shd w:val="clear" w:color="auto" w:fill="auto"/>
                  <w:noWrap/>
                  <w:vAlign w:val="center"/>
                  <w:hideMark/>
                </w:tcPr>
                <w:p w14:paraId="1506F310"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5</w:t>
                  </w:r>
                </w:p>
              </w:tc>
              <w:tc>
                <w:tcPr>
                  <w:tcW w:w="357" w:type="pct"/>
                  <w:vMerge w:val="restart"/>
                  <w:tcBorders>
                    <w:top w:val="nil"/>
                    <w:left w:val="nil"/>
                    <w:bottom w:val="single" w:sz="12" w:space="0" w:color="808080"/>
                    <w:right w:val="single" w:sz="4" w:space="0" w:color="808080"/>
                  </w:tcBorders>
                  <w:shd w:val="clear" w:color="auto" w:fill="auto"/>
                  <w:noWrap/>
                  <w:vAlign w:val="center"/>
                  <w:hideMark/>
                </w:tcPr>
                <w:p w14:paraId="46A76383"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w:t>
                  </w:r>
                </w:p>
              </w:tc>
              <w:tc>
                <w:tcPr>
                  <w:tcW w:w="277" w:type="pct"/>
                  <w:tcBorders>
                    <w:top w:val="nil"/>
                    <w:left w:val="nil"/>
                    <w:bottom w:val="single" w:sz="4" w:space="0" w:color="BFBFBF"/>
                    <w:right w:val="nil"/>
                  </w:tcBorders>
                  <w:shd w:val="clear" w:color="auto" w:fill="auto"/>
                  <w:noWrap/>
                  <w:vAlign w:val="center"/>
                  <w:hideMark/>
                </w:tcPr>
                <w:p w14:paraId="1EA162FF"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Día 1</w:t>
                  </w:r>
                </w:p>
              </w:tc>
              <w:tc>
                <w:tcPr>
                  <w:tcW w:w="273" w:type="pct"/>
                  <w:tcBorders>
                    <w:top w:val="nil"/>
                    <w:left w:val="nil"/>
                    <w:bottom w:val="single" w:sz="4" w:space="0" w:color="BFBFBF"/>
                    <w:right w:val="nil"/>
                  </w:tcBorders>
                  <w:shd w:val="clear" w:color="auto" w:fill="auto"/>
                  <w:vAlign w:val="center"/>
                  <w:hideMark/>
                </w:tcPr>
                <w:p w14:paraId="305F9246"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306</w:t>
                  </w:r>
                </w:p>
              </w:tc>
              <w:tc>
                <w:tcPr>
                  <w:tcW w:w="245" w:type="pct"/>
                  <w:tcBorders>
                    <w:top w:val="nil"/>
                    <w:left w:val="single" w:sz="4" w:space="0" w:color="808080"/>
                    <w:bottom w:val="single" w:sz="4" w:space="0" w:color="BFBFBF"/>
                    <w:right w:val="nil"/>
                  </w:tcBorders>
                  <w:shd w:val="clear" w:color="auto" w:fill="auto"/>
                  <w:noWrap/>
                  <w:vAlign w:val="center"/>
                  <w:hideMark/>
                </w:tcPr>
                <w:p w14:paraId="5D7B65C3"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0.14</w:t>
                  </w:r>
                </w:p>
              </w:tc>
              <w:tc>
                <w:tcPr>
                  <w:tcW w:w="1264" w:type="pct"/>
                  <w:vMerge w:val="restart"/>
                  <w:tcBorders>
                    <w:top w:val="nil"/>
                    <w:left w:val="nil"/>
                    <w:bottom w:val="single" w:sz="12" w:space="0" w:color="808080"/>
                    <w:right w:val="nil"/>
                  </w:tcBorders>
                  <w:shd w:val="clear" w:color="auto" w:fill="auto"/>
                  <w:vAlign w:val="center"/>
                  <w:hideMark/>
                </w:tcPr>
                <w:p w14:paraId="61FBDDFA"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Umbral de percepción [</w:t>
                  </w:r>
                  <w:r w:rsidR="00CA3F10">
                    <w:rPr>
                      <w:rFonts w:ascii="Calibri" w:eastAsia="Times New Roman" w:hAnsi="Calibri" w:cs="Calibri"/>
                      <w:color w:val="000000"/>
                      <w:sz w:val="18"/>
                      <w:szCs w:val="18"/>
                      <w:lang w:eastAsia="es-CL"/>
                    </w:rPr>
                    <w:t xml:space="preserve">0.1 &lt; </w:t>
                  </w:r>
                  <w:r w:rsidRPr="006513FD">
                    <w:rPr>
                      <w:rFonts w:ascii="Calibri" w:eastAsia="Times New Roman" w:hAnsi="Calibri" w:cs="Calibri"/>
                      <w:color w:val="000000"/>
                      <w:sz w:val="18"/>
                      <w:szCs w:val="18"/>
                      <w:lang w:eastAsia="es-CL"/>
                    </w:rPr>
                    <w:t>KB</w:t>
                  </w:r>
                  <w:r w:rsidRPr="006513FD">
                    <w:rPr>
                      <w:rFonts w:ascii="Calibri" w:eastAsia="Times New Roman" w:hAnsi="Calibri" w:cs="Calibri"/>
                      <w:color w:val="000000"/>
                      <w:sz w:val="18"/>
                      <w:szCs w:val="18"/>
                      <w:vertAlign w:val="subscript"/>
                      <w:lang w:eastAsia="es-CL"/>
                    </w:rPr>
                    <w:t>Fmax</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0.2]</w:t>
                  </w:r>
                </w:p>
              </w:tc>
              <w:tc>
                <w:tcPr>
                  <w:tcW w:w="444" w:type="pct"/>
                  <w:tcBorders>
                    <w:top w:val="nil"/>
                    <w:left w:val="nil"/>
                    <w:bottom w:val="single" w:sz="4" w:space="0" w:color="BFBFBF"/>
                    <w:right w:val="nil"/>
                  </w:tcBorders>
                  <w:shd w:val="clear" w:color="000000" w:fill="C6EFCE"/>
                  <w:noWrap/>
                  <w:vAlign w:val="center"/>
                  <w:hideMark/>
                </w:tcPr>
                <w:p w14:paraId="167FAE7E" w14:textId="77777777" w:rsidR="006513FD" w:rsidRPr="006513FD" w:rsidRDefault="006513FD" w:rsidP="006513FD">
                  <w:pPr>
                    <w:spacing w:before="0" w:after="0" w:line="240" w:lineRule="auto"/>
                    <w:jc w:val="center"/>
                    <w:rPr>
                      <w:rFonts w:ascii="Calibri" w:eastAsia="Times New Roman" w:hAnsi="Calibri" w:cs="Calibri"/>
                      <w:color w:val="006100"/>
                      <w:sz w:val="18"/>
                      <w:szCs w:val="18"/>
                      <w:lang w:eastAsia="es-CL"/>
                    </w:rPr>
                  </w:pPr>
                  <w:r w:rsidRPr="006513FD">
                    <w:rPr>
                      <w:rFonts w:ascii="Calibri" w:eastAsia="Times New Roman" w:hAnsi="Calibri" w:cs="Calibri"/>
                      <w:color w:val="006100"/>
                      <w:sz w:val="18"/>
                      <w:szCs w:val="18"/>
                      <w:lang w:eastAsia="es-CL"/>
                    </w:rPr>
                    <w:t xml:space="preserve"> Si, cumple </w:t>
                  </w:r>
                </w:p>
              </w:tc>
              <w:tc>
                <w:tcPr>
                  <w:tcW w:w="465" w:type="pct"/>
                  <w:tcBorders>
                    <w:top w:val="nil"/>
                    <w:left w:val="nil"/>
                    <w:bottom w:val="single" w:sz="4" w:space="0" w:color="BFBFBF"/>
                    <w:right w:val="nil"/>
                  </w:tcBorders>
                  <w:shd w:val="clear" w:color="auto" w:fill="auto"/>
                  <w:noWrap/>
                  <w:vAlign w:val="center"/>
                  <w:hideMark/>
                </w:tcPr>
                <w:p w14:paraId="3B55D61D" w14:textId="77777777" w:rsidR="006513FD" w:rsidRPr="006513FD" w:rsidRDefault="006513FD" w:rsidP="006513FD">
                  <w:pPr>
                    <w:spacing w:before="0" w:after="0" w:line="240" w:lineRule="auto"/>
                    <w:jc w:val="center"/>
                    <w:rPr>
                      <w:rFonts w:ascii="Calibri" w:eastAsia="Times New Roman" w:hAnsi="Calibri" w:cs="Calibri"/>
                      <w:color w:val="A6A6A6" w:themeColor="background1" w:themeShade="A6"/>
                      <w:sz w:val="18"/>
                      <w:szCs w:val="18"/>
                      <w:lang w:eastAsia="es-CL"/>
                    </w:rPr>
                  </w:pPr>
                  <w:r w:rsidRPr="006513FD">
                    <w:rPr>
                      <w:rFonts w:ascii="Calibri" w:eastAsia="Times New Roman" w:hAnsi="Calibri" w:cs="Calibri"/>
                      <w:color w:val="A6A6A6" w:themeColor="background1" w:themeShade="A6"/>
                      <w:sz w:val="18"/>
                      <w:szCs w:val="18"/>
                      <w:lang w:eastAsia="es-CL"/>
                    </w:rPr>
                    <w:t xml:space="preserve"> N/A </w:t>
                  </w:r>
                </w:p>
              </w:tc>
              <w:tc>
                <w:tcPr>
                  <w:tcW w:w="275" w:type="pct"/>
                  <w:tcBorders>
                    <w:top w:val="nil"/>
                    <w:left w:val="single" w:sz="4" w:space="0" w:color="808080"/>
                    <w:bottom w:val="single" w:sz="4" w:space="0" w:color="BFBFBF"/>
                    <w:right w:val="nil"/>
                  </w:tcBorders>
                  <w:shd w:val="clear" w:color="auto" w:fill="auto"/>
                  <w:noWrap/>
                  <w:vAlign w:val="center"/>
                  <w:hideMark/>
                </w:tcPr>
                <w:p w14:paraId="6703F52B"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 </w:t>
                  </w:r>
                </w:p>
              </w:tc>
              <w:tc>
                <w:tcPr>
                  <w:tcW w:w="465" w:type="pct"/>
                  <w:tcBorders>
                    <w:top w:val="nil"/>
                    <w:left w:val="nil"/>
                    <w:bottom w:val="single" w:sz="4" w:space="0" w:color="BFBFBF"/>
                    <w:right w:val="nil"/>
                  </w:tcBorders>
                  <w:shd w:val="clear" w:color="auto" w:fill="auto"/>
                  <w:noWrap/>
                  <w:vAlign w:val="center"/>
                  <w:hideMark/>
                </w:tcPr>
                <w:p w14:paraId="1DE15C46" w14:textId="77777777" w:rsidR="006513FD" w:rsidRPr="006513FD" w:rsidRDefault="006513FD" w:rsidP="006513FD">
                  <w:pPr>
                    <w:spacing w:before="0" w:after="0" w:line="240" w:lineRule="auto"/>
                    <w:jc w:val="center"/>
                    <w:rPr>
                      <w:rFonts w:ascii="Calibri" w:eastAsia="Times New Roman" w:hAnsi="Calibri" w:cs="Calibri"/>
                      <w:color w:val="A6A6A6" w:themeColor="background1" w:themeShade="A6"/>
                      <w:sz w:val="18"/>
                      <w:szCs w:val="18"/>
                      <w:lang w:eastAsia="es-CL"/>
                    </w:rPr>
                  </w:pPr>
                  <w:r w:rsidRPr="006513FD">
                    <w:rPr>
                      <w:rFonts w:ascii="Calibri" w:eastAsia="Times New Roman" w:hAnsi="Calibri" w:cs="Calibri"/>
                      <w:color w:val="A6A6A6" w:themeColor="background1" w:themeShade="A6"/>
                      <w:sz w:val="18"/>
                      <w:szCs w:val="18"/>
                      <w:lang w:eastAsia="es-CL"/>
                    </w:rPr>
                    <w:t xml:space="preserve"> N/A </w:t>
                  </w:r>
                </w:p>
              </w:tc>
            </w:tr>
            <w:tr w:rsidR="006513FD" w:rsidRPr="006513FD" w14:paraId="54922BF4" w14:textId="77777777" w:rsidTr="00CA3F10">
              <w:trPr>
                <w:trHeight w:val="20"/>
              </w:trPr>
              <w:tc>
                <w:tcPr>
                  <w:tcW w:w="408" w:type="pct"/>
                  <w:vMerge/>
                  <w:tcBorders>
                    <w:top w:val="nil"/>
                    <w:left w:val="nil"/>
                    <w:bottom w:val="single" w:sz="12" w:space="0" w:color="808080"/>
                    <w:right w:val="nil"/>
                  </w:tcBorders>
                  <w:vAlign w:val="center"/>
                  <w:hideMark/>
                </w:tcPr>
                <w:p w14:paraId="5F3FFA73" w14:textId="77777777" w:rsidR="006513FD" w:rsidRPr="006513FD" w:rsidRDefault="006513FD" w:rsidP="006513FD">
                  <w:pPr>
                    <w:spacing w:before="0" w:after="0" w:line="240" w:lineRule="auto"/>
                    <w:jc w:val="left"/>
                    <w:rPr>
                      <w:rFonts w:ascii="Calibri" w:eastAsia="Times New Roman" w:hAnsi="Calibri" w:cs="Calibri"/>
                      <w:b/>
                      <w:bCs/>
                      <w:color w:val="000000"/>
                      <w:sz w:val="18"/>
                      <w:szCs w:val="18"/>
                      <w:lang w:eastAsia="es-CL"/>
                    </w:rPr>
                  </w:pPr>
                </w:p>
              </w:tc>
              <w:tc>
                <w:tcPr>
                  <w:tcW w:w="294" w:type="pct"/>
                  <w:vMerge/>
                  <w:tcBorders>
                    <w:top w:val="nil"/>
                    <w:left w:val="single" w:sz="4" w:space="0" w:color="808080"/>
                    <w:bottom w:val="single" w:sz="12" w:space="0" w:color="808080"/>
                    <w:right w:val="nil"/>
                  </w:tcBorders>
                  <w:vAlign w:val="center"/>
                  <w:hideMark/>
                </w:tcPr>
                <w:p w14:paraId="347804B1"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234" w:type="pct"/>
                  <w:vMerge/>
                  <w:tcBorders>
                    <w:top w:val="nil"/>
                    <w:left w:val="nil"/>
                    <w:bottom w:val="single" w:sz="12" w:space="0" w:color="808080"/>
                    <w:right w:val="nil"/>
                  </w:tcBorders>
                  <w:vAlign w:val="center"/>
                  <w:hideMark/>
                </w:tcPr>
                <w:p w14:paraId="7B58B7E3"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357" w:type="pct"/>
                  <w:vMerge/>
                  <w:tcBorders>
                    <w:top w:val="nil"/>
                    <w:left w:val="nil"/>
                    <w:bottom w:val="single" w:sz="12" w:space="0" w:color="808080"/>
                    <w:right w:val="single" w:sz="4" w:space="0" w:color="808080"/>
                  </w:tcBorders>
                  <w:vAlign w:val="center"/>
                  <w:hideMark/>
                </w:tcPr>
                <w:p w14:paraId="15938B82"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277" w:type="pct"/>
                  <w:tcBorders>
                    <w:top w:val="nil"/>
                    <w:left w:val="nil"/>
                    <w:bottom w:val="single" w:sz="12" w:space="0" w:color="808080"/>
                    <w:right w:val="nil"/>
                  </w:tcBorders>
                  <w:shd w:val="clear" w:color="auto" w:fill="auto"/>
                  <w:noWrap/>
                  <w:vAlign w:val="center"/>
                  <w:hideMark/>
                </w:tcPr>
                <w:p w14:paraId="585BC06F"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Día 2</w:t>
                  </w:r>
                </w:p>
              </w:tc>
              <w:tc>
                <w:tcPr>
                  <w:tcW w:w="273" w:type="pct"/>
                  <w:tcBorders>
                    <w:top w:val="nil"/>
                    <w:left w:val="nil"/>
                    <w:bottom w:val="single" w:sz="12" w:space="0" w:color="808080"/>
                    <w:right w:val="nil"/>
                  </w:tcBorders>
                  <w:shd w:val="clear" w:color="auto" w:fill="auto"/>
                  <w:vAlign w:val="center"/>
                  <w:hideMark/>
                </w:tcPr>
                <w:p w14:paraId="52F243BB"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280</w:t>
                  </w:r>
                </w:p>
              </w:tc>
              <w:tc>
                <w:tcPr>
                  <w:tcW w:w="245" w:type="pct"/>
                  <w:tcBorders>
                    <w:top w:val="nil"/>
                    <w:left w:val="single" w:sz="4" w:space="0" w:color="808080"/>
                    <w:bottom w:val="single" w:sz="12" w:space="0" w:color="808080"/>
                    <w:right w:val="nil"/>
                  </w:tcBorders>
                  <w:shd w:val="clear" w:color="auto" w:fill="auto"/>
                  <w:noWrap/>
                  <w:vAlign w:val="center"/>
                  <w:hideMark/>
                </w:tcPr>
                <w:p w14:paraId="331D3BDE"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0.13</w:t>
                  </w:r>
                </w:p>
              </w:tc>
              <w:tc>
                <w:tcPr>
                  <w:tcW w:w="1264" w:type="pct"/>
                  <w:vMerge/>
                  <w:tcBorders>
                    <w:top w:val="nil"/>
                    <w:left w:val="nil"/>
                    <w:bottom w:val="single" w:sz="12" w:space="0" w:color="808080"/>
                    <w:right w:val="nil"/>
                  </w:tcBorders>
                  <w:vAlign w:val="center"/>
                  <w:hideMark/>
                </w:tcPr>
                <w:p w14:paraId="038E92D0"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444" w:type="pct"/>
                  <w:tcBorders>
                    <w:top w:val="single" w:sz="4" w:space="0" w:color="BFBFBF"/>
                    <w:left w:val="nil"/>
                    <w:bottom w:val="single" w:sz="12" w:space="0" w:color="808080"/>
                    <w:right w:val="nil"/>
                  </w:tcBorders>
                  <w:shd w:val="clear" w:color="000000" w:fill="C6EFCE"/>
                  <w:noWrap/>
                  <w:vAlign w:val="center"/>
                  <w:hideMark/>
                </w:tcPr>
                <w:p w14:paraId="0FA2DCE7" w14:textId="77777777" w:rsidR="006513FD" w:rsidRPr="006513FD" w:rsidRDefault="006513FD" w:rsidP="006513FD">
                  <w:pPr>
                    <w:spacing w:before="0" w:after="0" w:line="240" w:lineRule="auto"/>
                    <w:jc w:val="center"/>
                    <w:rPr>
                      <w:rFonts w:ascii="Calibri" w:eastAsia="Times New Roman" w:hAnsi="Calibri" w:cs="Calibri"/>
                      <w:color w:val="006100"/>
                      <w:sz w:val="18"/>
                      <w:szCs w:val="18"/>
                      <w:lang w:eastAsia="es-CL"/>
                    </w:rPr>
                  </w:pPr>
                  <w:r w:rsidRPr="006513FD">
                    <w:rPr>
                      <w:rFonts w:ascii="Calibri" w:eastAsia="Times New Roman" w:hAnsi="Calibri" w:cs="Calibri"/>
                      <w:color w:val="006100"/>
                      <w:sz w:val="18"/>
                      <w:szCs w:val="18"/>
                      <w:lang w:eastAsia="es-CL"/>
                    </w:rPr>
                    <w:t xml:space="preserve"> Si, cumple </w:t>
                  </w:r>
                </w:p>
              </w:tc>
              <w:tc>
                <w:tcPr>
                  <w:tcW w:w="465" w:type="pct"/>
                  <w:tcBorders>
                    <w:top w:val="nil"/>
                    <w:left w:val="nil"/>
                    <w:bottom w:val="single" w:sz="12" w:space="0" w:color="808080"/>
                    <w:right w:val="nil"/>
                  </w:tcBorders>
                  <w:shd w:val="clear" w:color="auto" w:fill="auto"/>
                  <w:noWrap/>
                  <w:vAlign w:val="center"/>
                  <w:hideMark/>
                </w:tcPr>
                <w:p w14:paraId="76014B41" w14:textId="77777777" w:rsidR="006513FD" w:rsidRPr="006513FD" w:rsidRDefault="006513FD" w:rsidP="006513FD">
                  <w:pPr>
                    <w:spacing w:before="0" w:after="0" w:line="240" w:lineRule="auto"/>
                    <w:jc w:val="center"/>
                    <w:rPr>
                      <w:rFonts w:ascii="Calibri" w:eastAsia="Times New Roman" w:hAnsi="Calibri" w:cs="Calibri"/>
                      <w:color w:val="A6A6A6" w:themeColor="background1" w:themeShade="A6"/>
                      <w:sz w:val="18"/>
                      <w:szCs w:val="18"/>
                      <w:lang w:eastAsia="es-CL"/>
                    </w:rPr>
                  </w:pPr>
                  <w:r w:rsidRPr="006513FD">
                    <w:rPr>
                      <w:rFonts w:ascii="Calibri" w:eastAsia="Times New Roman" w:hAnsi="Calibri" w:cs="Calibri"/>
                      <w:color w:val="A6A6A6" w:themeColor="background1" w:themeShade="A6"/>
                      <w:sz w:val="18"/>
                      <w:szCs w:val="18"/>
                      <w:lang w:eastAsia="es-CL"/>
                    </w:rPr>
                    <w:t xml:space="preserve"> N/A </w:t>
                  </w:r>
                </w:p>
              </w:tc>
              <w:tc>
                <w:tcPr>
                  <w:tcW w:w="275" w:type="pct"/>
                  <w:tcBorders>
                    <w:top w:val="nil"/>
                    <w:left w:val="single" w:sz="4" w:space="0" w:color="808080"/>
                    <w:bottom w:val="single" w:sz="12" w:space="0" w:color="808080"/>
                    <w:right w:val="nil"/>
                  </w:tcBorders>
                  <w:shd w:val="clear" w:color="auto" w:fill="auto"/>
                  <w:noWrap/>
                  <w:vAlign w:val="center"/>
                  <w:hideMark/>
                </w:tcPr>
                <w:p w14:paraId="2AB0E571"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 </w:t>
                  </w:r>
                </w:p>
              </w:tc>
              <w:tc>
                <w:tcPr>
                  <w:tcW w:w="465" w:type="pct"/>
                  <w:tcBorders>
                    <w:top w:val="nil"/>
                    <w:left w:val="nil"/>
                    <w:bottom w:val="single" w:sz="12" w:space="0" w:color="808080"/>
                    <w:right w:val="nil"/>
                  </w:tcBorders>
                  <w:shd w:val="clear" w:color="auto" w:fill="auto"/>
                  <w:noWrap/>
                  <w:vAlign w:val="center"/>
                  <w:hideMark/>
                </w:tcPr>
                <w:p w14:paraId="5F5ED805" w14:textId="77777777" w:rsidR="006513FD" w:rsidRPr="006513FD" w:rsidRDefault="006513FD" w:rsidP="006513FD">
                  <w:pPr>
                    <w:spacing w:before="0" w:after="0" w:line="240" w:lineRule="auto"/>
                    <w:jc w:val="center"/>
                    <w:rPr>
                      <w:rFonts w:ascii="Calibri" w:eastAsia="Times New Roman" w:hAnsi="Calibri" w:cs="Calibri"/>
                      <w:color w:val="A6A6A6" w:themeColor="background1" w:themeShade="A6"/>
                      <w:sz w:val="18"/>
                      <w:szCs w:val="18"/>
                      <w:lang w:eastAsia="es-CL"/>
                    </w:rPr>
                  </w:pPr>
                  <w:r w:rsidRPr="006513FD">
                    <w:rPr>
                      <w:rFonts w:ascii="Calibri" w:eastAsia="Times New Roman" w:hAnsi="Calibri" w:cs="Calibri"/>
                      <w:color w:val="A6A6A6" w:themeColor="background1" w:themeShade="A6"/>
                      <w:sz w:val="18"/>
                      <w:szCs w:val="18"/>
                      <w:lang w:eastAsia="es-CL"/>
                    </w:rPr>
                    <w:t xml:space="preserve"> N/A </w:t>
                  </w:r>
                </w:p>
              </w:tc>
            </w:tr>
            <w:tr w:rsidR="006513FD" w:rsidRPr="006513FD" w14:paraId="04F78274" w14:textId="77777777" w:rsidTr="00CA3F10">
              <w:trPr>
                <w:trHeight w:val="20"/>
              </w:trPr>
              <w:tc>
                <w:tcPr>
                  <w:tcW w:w="408" w:type="pct"/>
                  <w:vMerge w:val="restart"/>
                  <w:tcBorders>
                    <w:top w:val="nil"/>
                    <w:left w:val="nil"/>
                    <w:bottom w:val="single" w:sz="12" w:space="0" w:color="808080"/>
                    <w:right w:val="nil"/>
                  </w:tcBorders>
                  <w:shd w:val="clear" w:color="auto" w:fill="auto"/>
                  <w:noWrap/>
                  <w:vAlign w:val="center"/>
                  <w:hideMark/>
                </w:tcPr>
                <w:p w14:paraId="06AD1E50"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R3-NUN-48H</w:t>
                  </w:r>
                </w:p>
              </w:tc>
              <w:tc>
                <w:tcPr>
                  <w:tcW w:w="294" w:type="pct"/>
                  <w:vMerge w:val="restart"/>
                  <w:tcBorders>
                    <w:top w:val="nil"/>
                    <w:left w:val="single" w:sz="4" w:space="0" w:color="808080"/>
                    <w:bottom w:val="single" w:sz="12" w:space="0" w:color="808080"/>
                    <w:right w:val="nil"/>
                  </w:tcBorders>
                  <w:shd w:val="clear" w:color="auto" w:fill="auto"/>
                  <w:noWrap/>
                  <w:vAlign w:val="center"/>
                  <w:hideMark/>
                </w:tcPr>
                <w:p w14:paraId="3A70A167"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0.2</w:t>
                  </w:r>
                </w:p>
              </w:tc>
              <w:tc>
                <w:tcPr>
                  <w:tcW w:w="234" w:type="pct"/>
                  <w:vMerge w:val="restart"/>
                  <w:tcBorders>
                    <w:top w:val="nil"/>
                    <w:left w:val="nil"/>
                    <w:bottom w:val="single" w:sz="12" w:space="0" w:color="808080"/>
                    <w:right w:val="nil"/>
                  </w:tcBorders>
                  <w:shd w:val="clear" w:color="auto" w:fill="auto"/>
                  <w:noWrap/>
                  <w:vAlign w:val="center"/>
                  <w:hideMark/>
                </w:tcPr>
                <w:p w14:paraId="0DECCB0E"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5</w:t>
                  </w:r>
                </w:p>
              </w:tc>
              <w:tc>
                <w:tcPr>
                  <w:tcW w:w="357" w:type="pct"/>
                  <w:vMerge w:val="restart"/>
                  <w:tcBorders>
                    <w:top w:val="nil"/>
                    <w:left w:val="nil"/>
                    <w:bottom w:val="single" w:sz="12" w:space="0" w:color="808080"/>
                    <w:right w:val="single" w:sz="4" w:space="0" w:color="808080"/>
                  </w:tcBorders>
                  <w:shd w:val="clear" w:color="auto" w:fill="auto"/>
                  <w:noWrap/>
                  <w:vAlign w:val="center"/>
                  <w:hideMark/>
                </w:tcPr>
                <w:p w14:paraId="50369B5F"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w:t>
                  </w:r>
                </w:p>
              </w:tc>
              <w:tc>
                <w:tcPr>
                  <w:tcW w:w="277" w:type="pct"/>
                  <w:tcBorders>
                    <w:top w:val="nil"/>
                    <w:left w:val="nil"/>
                    <w:bottom w:val="single" w:sz="4" w:space="0" w:color="BFBFBF"/>
                    <w:right w:val="nil"/>
                  </w:tcBorders>
                  <w:shd w:val="clear" w:color="auto" w:fill="auto"/>
                  <w:noWrap/>
                  <w:vAlign w:val="center"/>
                  <w:hideMark/>
                </w:tcPr>
                <w:p w14:paraId="59F369B2"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Día 1</w:t>
                  </w:r>
                </w:p>
              </w:tc>
              <w:tc>
                <w:tcPr>
                  <w:tcW w:w="273" w:type="pct"/>
                  <w:tcBorders>
                    <w:top w:val="nil"/>
                    <w:left w:val="nil"/>
                    <w:bottom w:val="single" w:sz="4" w:space="0" w:color="BFBFBF"/>
                    <w:right w:val="nil"/>
                  </w:tcBorders>
                  <w:shd w:val="clear" w:color="auto" w:fill="auto"/>
                  <w:vAlign w:val="center"/>
                  <w:hideMark/>
                </w:tcPr>
                <w:p w14:paraId="6A2AB7DD"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254</w:t>
                  </w:r>
                </w:p>
              </w:tc>
              <w:tc>
                <w:tcPr>
                  <w:tcW w:w="245" w:type="pct"/>
                  <w:tcBorders>
                    <w:top w:val="nil"/>
                    <w:left w:val="single" w:sz="4" w:space="0" w:color="808080"/>
                    <w:bottom w:val="single" w:sz="4" w:space="0" w:color="BFBFBF"/>
                    <w:right w:val="nil"/>
                  </w:tcBorders>
                  <w:shd w:val="clear" w:color="auto" w:fill="auto"/>
                  <w:noWrap/>
                  <w:vAlign w:val="center"/>
                  <w:hideMark/>
                </w:tcPr>
                <w:p w14:paraId="03DC9033"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0.27</w:t>
                  </w:r>
                </w:p>
              </w:tc>
              <w:tc>
                <w:tcPr>
                  <w:tcW w:w="1264" w:type="pct"/>
                  <w:vMerge w:val="restart"/>
                  <w:tcBorders>
                    <w:top w:val="nil"/>
                    <w:left w:val="nil"/>
                    <w:bottom w:val="single" w:sz="12" w:space="0" w:color="808080"/>
                    <w:right w:val="nil"/>
                  </w:tcBorders>
                  <w:shd w:val="clear" w:color="auto" w:fill="auto"/>
                  <w:vAlign w:val="center"/>
                  <w:hideMark/>
                </w:tcPr>
                <w:p w14:paraId="3F94B21E"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Pr>
                      <w:rFonts w:ascii="Calibri" w:eastAsia="Times New Roman" w:hAnsi="Calibri" w:cs="Calibri"/>
                      <w:color w:val="000000"/>
                      <w:sz w:val="18"/>
                      <w:szCs w:val="18"/>
                      <w:lang w:eastAsia="es-CL"/>
                    </w:rPr>
                    <w:t xml:space="preserve">Débilmente </w:t>
                  </w:r>
                  <w:r w:rsidRPr="006513FD">
                    <w:rPr>
                      <w:rFonts w:ascii="Calibri" w:eastAsia="Times New Roman" w:hAnsi="Calibri" w:cs="Calibri"/>
                      <w:color w:val="000000"/>
                      <w:sz w:val="18"/>
                      <w:szCs w:val="18"/>
                      <w:lang w:eastAsia="es-CL"/>
                    </w:rPr>
                    <w:t>perceptible [0.2</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KB</w:t>
                  </w:r>
                  <w:r w:rsidRPr="006513FD">
                    <w:rPr>
                      <w:rFonts w:ascii="Calibri" w:eastAsia="Times New Roman" w:hAnsi="Calibri" w:cs="Calibri"/>
                      <w:color w:val="000000"/>
                      <w:sz w:val="18"/>
                      <w:szCs w:val="18"/>
                      <w:vertAlign w:val="subscript"/>
                      <w:lang w:eastAsia="es-CL"/>
                    </w:rPr>
                    <w:t>Fmax</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0.4]</w:t>
                  </w:r>
                </w:p>
              </w:tc>
              <w:tc>
                <w:tcPr>
                  <w:tcW w:w="444" w:type="pct"/>
                  <w:tcBorders>
                    <w:top w:val="nil"/>
                    <w:left w:val="nil"/>
                    <w:bottom w:val="single" w:sz="4" w:space="0" w:color="BFBFBF"/>
                    <w:right w:val="nil"/>
                  </w:tcBorders>
                  <w:shd w:val="clear" w:color="000000" w:fill="FFEB9C"/>
                  <w:noWrap/>
                  <w:vAlign w:val="center"/>
                  <w:hideMark/>
                </w:tcPr>
                <w:p w14:paraId="46820E93"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No, evaluar P2 </w:t>
                  </w:r>
                </w:p>
              </w:tc>
              <w:tc>
                <w:tcPr>
                  <w:tcW w:w="465" w:type="pct"/>
                  <w:tcBorders>
                    <w:top w:val="nil"/>
                    <w:left w:val="nil"/>
                    <w:bottom w:val="single" w:sz="4" w:space="0" w:color="BFBFBF"/>
                    <w:right w:val="nil"/>
                  </w:tcBorders>
                  <w:shd w:val="clear" w:color="000000" w:fill="FFEB9C"/>
                  <w:noWrap/>
                  <w:vAlign w:val="center"/>
                  <w:hideMark/>
                </w:tcPr>
                <w:p w14:paraId="067609E7"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Si, evaluar P3 </w:t>
                  </w:r>
                </w:p>
              </w:tc>
              <w:tc>
                <w:tcPr>
                  <w:tcW w:w="275" w:type="pct"/>
                  <w:tcBorders>
                    <w:top w:val="nil"/>
                    <w:left w:val="single" w:sz="4" w:space="0" w:color="808080"/>
                    <w:bottom w:val="single" w:sz="4" w:space="0" w:color="BFBFBF"/>
                    <w:right w:val="nil"/>
                  </w:tcBorders>
                  <w:shd w:val="clear" w:color="auto" w:fill="auto"/>
                  <w:noWrap/>
                  <w:vAlign w:val="center"/>
                  <w:hideMark/>
                </w:tcPr>
                <w:p w14:paraId="796696FD"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0.06</w:t>
                  </w:r>
                </w:p>
              </w:tc>
              <w:tc>
                <w:tcPr>
                  <w:tcW w:w="465" w:type="pct"/>
                  <w:tcBorders>
                    <w:top w:val="nil"/>
                    <w:left w:val="nil"/>
                    <w:bottom w:val="single" w:sz="4" w:space="0" w:color="BFBFBF"/>
                    <w:right w:val="nil"/>
                  </w:tcBorders>
                  <w:shd w:val="clear" w:color="000000" w:fill="C6EFCE"/>
                  <w:noWrap/>
                  <w:vAlign w:val="center"/>
                  <w:hideMark/>
                </w:tcPr>
                <w:p w14:paraId="6FBB7153" w14:textId="77777777" w:rsidR="006513FD" w:rsidRPr="006513FD" w:rsidRDefault="006513FD" w:rsidP="006513FD">
                  <w:pPr>
                    <w:spacing w:before="0" w:after="0" w:line="240" w:lineRule="auto"/>
                    <w:jc w:val="center"/>
                    <w:rPr>
                      <w:rFonts w:ascii="Calibri" w:eastAsia="Times New Roman" w:hAnsi="Calibri" w:cs="Calibri"/>
                      <w:color w:val="006100"/>
                      <w:sz w:val="18"/>
                      <w:szCs w:val="18"/>
                      <w:lang w:eastAsia="es-CL"/>
                    </w:rPr>
                  </w:pPr>
                  <w:r w:rsidRPr="006513FD">
                    <w:rPr>
                      <w:rFonts w:ascii="Calibri" w:eastAsia="Times New Roman" w:hAnsi="Calibri" w:cs="Calibri"/>
                      <w:color w:val="006100"/>
                      <w:sz w:val="18"/>
                      <w:szCs w:val="18"/>
                      <w:lang w:eastAsia="es-CL"/>
                    </w:rPr>
                    <w:t xml:space="preserve"> Si, cumple </w:t>
                  </w:r>
                </w:p>
              </w:tc>
            </w:tr>
            <w:tr w:rsidR="006513FD" w:rsidRPr="006513FD" w14:paraId="6D1515DB" w14:textId="77777777" w:rsidTr="00CA3F10">
              <w:trPr>
                <w:trHeight w:val="20"/>
              </w:trPr>
              <w:tc>
                <w:tcPr>
                  <w:tcW w:w="408" w:type="pct"/>
                  <w:vMerge/>
                  <w:tcBorders>
                    <w:top w:val="nil"/>
                    <w:left w:val="nil"/>
                    <w:bottom w:val="single" w:sz="12" w:space="0" w:color="808080"/>
                    <w:right w:val="nil"/>
                  </w:tcBorders>
                  <w:vAlign w:val="center"/>
                  <w:hideMark/>
                </w:tcPr>
                <w:p w14:paraId="26545503" w14:textId="77777777" w:rsidR="006513FD" w:rsidRPr="006513FD" w:rsidRDefault="006513FD" w:rsidP="006513FD">
                  <w:pPr>
                    <w:spacing w:before="0" w:after="0" w:line="240" w:lineRule="auto"/>
                    <w:jc w:val="left"/>
                    <w:rPr>
                      <w:rFonts w:ascii="Calibri" w:eastAsia="Times New Roman" w:hAnsi="Calibri" w:cs="Calibri"/>
                      <w:b/>
                      <w:bCs/>
                      <w:color w:val="000000"/>
                      <w:sz w:val="18"/>
                      <w:szCs w:val="18"/>
                      <w:lang w:eastAsia="es-CL"/>
                    </w:rPr>
                  </w:pPr>
                </w:p>
              </w:tc>
              <w:tc>
                <w:tcPr>
                  <w:tcW w:w="294" w:type="pct"/>
                  <w:vMerge/>
                  <w:tcBorders>
                    <w:top w:val="nil"/>
                    <w:left w:val="single" w:sz="4" w:space="0" w:color="808080"/>
                    <w:bottom w:val="single" w:sz="12" w:space="0" w:color="808080"/>
                    <w:right w:val="nil"/>
                  </w:tcBorders>
                  <w:vAlign w:val="center"/>
                  <w:hideMark/>
                </w:tcPr>
                <w:p w14:paraId="0C4E28C3"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234" w:type="pct"/>
                  <w:vMerge/>
                  <w:tcBorders>
                    <w:top w:val="nil"/>
                    <w:left w:val="nil"/>
                    <w:bottom w:val="single" w:sz="12" w:space="0" w:color="808080"/>
                    <w:right w:val="nil"/>
                  </w:tcBorders>
                  <w:vAlign w:val="center"/>
                  <w:hideMark/>
                </w:tcPr>
                <w:p w14:paraId="2D7E7E0F"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357" w:type="pct"/>
                  <w:vMerge/>
                  <w:tcBorders>
                    <w:top w:val="nil"/>
                    <w:left w:val="nil"/>
                    <w:bottom w:val="single" w:sz="12" w:space="0" w:color="808080"/>
                    <w:right w:val="single" w:sz="4" w:space="0" w:color="808080"/>
                  </w:tcBorders>
                  <w:vAlign w:val="center"/>
                  <w:hideMark/>
                </w:tcPr>
                <w:p w14:paraId="68B6C848"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277" w:type="pct"/>
                  <w:tcBorders>
                    <w:top w:val="nil"/>
                    <w:left w:val="nil"/>
                    <w:bottom w:val="single" w:sz="12" w:space="0" w:color="808080"/>
                    <w:right w:val="nil"/>
                  </w:tcBorders>
                  <w:shd w:val="clear" w:color="auto" w:fill="auto"/>
                  <w:noWrap/>
                  <w:vAlign w:val="center"/>
                  <w:hideMark/>
                </w:tcPr>
                <w:p w14:paraId="472E7342"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Día 2</w:t>
                  </w:r>
                </w:p>
              </w:tc>
              <w:tc>
                <w:tcPr>
                  <w:tcW w:w="273" w:type="pct"/>
                  <w:tcBorders>
                    <w:top w:val="nil"/>
                    <w:left w:val="nil"/>
                    <w:bottom w:val="single" w:sz="12" w:space="0" w:color="808080"/>
                    <w:right w:val="nil"/>
                  </w:tcBorders>
                  <w:shd w:val="clear" w:color="auto" w:fill="auto"/>
                  <w:vAlign w:val="center"/>
                  <w:hideMark/>
                </w:tcPr>
                <w:p w14:paraId="5C08838A"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260</w:t>
                  </w:r>
                </w:p>
              </w:tc>
              <w:tc>
                <w:tcPr>
                  <w:tcW w:w="245" w:type="pct"/>
                  <w:tcBorders>
                    <w:top w:val="nil"/>
                    <w:left w:val="single" w:sz="4" w:space="0" w:color="808080"/>
                    <w:bottom w:val="single" w:sz="12" w:space="0" w:color="808080"/>
                    <w:right w:val="nil"/>
                  </w:tcBorders>
                  <w:shd w:val="clear" w:color="auto" w:fill="auto"/>
                  <w:noWrap/>
                  <w:vAlign w:val="center"/>
                  <w:hideMark/>
                </w:tcPr>
                <w:p w14:paraId="4DAB39CC"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0.28</w:t>
                  </w:r>
                </w:p>
              </w:tc>
              <w:tc>
                <w:tcPr>
                  <w:tcW w:w="1264" w:type="pct"/>
                  <w:vMerge/>
                  <w:tcBorders>
                    <w:top w:val="nil"/>
                    <w:left w:val="nil"/>
                    <w:bottom w:val="single" w:sz="12" w:space="0" w:color="808080"/>
                    <w:right w:val="nil"/>
                  </w:tcBorders>
                  <w:vAlign w:val="center"/>
                  <w:hideMark/>
                </w:tcPr>
                <w:p w14:paraId="3CD519D5"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444" w:type="pct"/>
                  <w:tcBorders>
                    <w:top w:val="single" w:sz="4" w:space="0" w:color="BFBFBF"/>
                    <w:left w:val="nil"/>
                    <w:bottom w:val="single" w:sz="12" w:space="0" w:color="808080"/>
                    <w:right w:val="nil"/>
                  </w:tcBorders>
                  <w:shd w:val="clear" w:color="000000" w:fill="FFEB9C"/>
                  <w:noWrap/>
                  <w:vAlign w:val="center"/>
                  <w:hideMark/>
                </w:tcPr>
                <w:p w14:paraId="564CC83C"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No, evaluar P2 </w:t>
                  </w:r>
                </w:p>
              </w:tc>
              <w:tc>
                <w:tcPr>
                  <w:tcW w:w="465" w:type="pct"/>
                  <w:tcBorders>
                    <w:top w:val="single" w:sz="4" w:space="0" w:color="BFBFBF"/>
                    <w:left w:val="nil"/>
                    <w:bottom w:val="single" w:sz="12" w:space="0" w:color="808080"/>
                    <w:right w:val="nil"/>
                  </w:tcBorders>
                  <w:shd w:val="clear" w:color="000000" w:fill="FFEB9C"/>
                  <w:noWrap/>
                  <w:vAlign w:val="center"/>
                  <w:hideMark/>
                </w:tcPr>
                <w:p w14:paraId="5AAA870D"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Si, evaluar P3 </w:t>
                  </w:r>
                </w:p>
              </w:tc>
              <w:tc>
                <w:tcPr>
                  <w:tcW w:w="275" w:type="pct"/>
                  <w:tcBorders>
                    <w:top w:val="nil"/>
                    <w:left w:val="single" w:sz="4" w:space="0" w:color="808080"/>
                    <w:bottom w:val="single" w:sz="12" w:space="0" w:color="808080"/>
                    <w:right w:val="nil"/>
                  </w:tcBorders>
                  <w:shd w:val="clear" w:color="auto" w:fill="auto"/>
                  <w:noWrap/>
                  <w:vAlign w:val="center"/>
                  <w:hideMark/>
                </w:tcPr>
                <w:p w14:paraId="5B0BF515"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0.06</w:t>
                  </w:r>
                </w:p>
              </w:tc>
              <w:tc>
                <w:tcPr>
                  <w:tcW w:w="465" w:type="pct"/>
                  <w:tcBorders>
                    <w:top w:val="single" w:sz="4" w:space="0" w:color="BFBFBF"/>
                    <w:left w:val="nil"/>
                    <w:bottom w:val="single" w:sz="12" w:space="0" w:color="808080"/>
                    <w:right w:val="nil"/>
                  </w:tcBorders>
                  <w:shd w:val="clear" w:color="000000" w:fill="C6EFCE"/>
                  <w:noWrap/>
                  <w:vAlign w:val="center"/>
                  <w:hideMark/>
                </w:tcPr>
                <w:p w14:paraId="74C60E07" w14:textId="77777777" w:rsidR="006513FD" w:rsidRPr="006513FD" w:rsidRDefault="006513FD" w:rsidP="006513FD">
                  <w:pPr>
                    <w:spacing w:before="0" w:after="0" w:line="240" w:lineRule="auto"/>
                    <w:jc w:val="center"/>
                    <w:rPr>
                      <w:rFonts w:ascii="Calibri" w:eastAsia="Times New Roman" w:hAnsi="Calibri" w:cs="Calibri"/>
                      <w:color w:val="006100"/>
                      <w:sz w:val="18"/>
                      <w:szCs w:val="18"/>
                      <w:lang w:eastAsia="es-CL"/>
                    </w:rPr>
                  </w:pPr>
                  <w:r w:rsidRPr="006513FD">
                    <w:rPr>
                      <w:rFonts w:ascii="Calibri" w:eastAsia="Times New Roman" w:hAnsi="Calibri" w:cs="Calibri"/>
                      <w:color w:val="006100"/>
                      <w:sz w:val="18"/>
                      <w:szCs w:val="18"/>
                      <w:lang w:eastAsia="es-CL"/>
                    </w:rPr>
                    <w:t xml:space="preserve"> Si, cumple </w:t>
                  </w:r>
                </w:p>
              </w:tc>
            </w:tr>
            <w:tr w:rsidR="006513FD" w:rsidRPr="006513FD" w14:paraId="5BF80522" w14:textId="77777777" w:rsidTr="00CA3F10">
              <w:trPr>
                <w:trHeight w:val="20"/>
              </w:trPr>
              <w:tc>
                <w:tcPr>
                  <w:tcW w:w="408" w:type="pct"/>
                  <w:vMerge w:val="restart"/>
                  <w:tcBorders>
                    <w:top w:val="nil"/>
                    <w:left w:val="nil"/>
                    <w:bottom w:val="single" w:sz="12" w:space="0" w:color="808080"/>
                    <w:right w:val="nil"/>
                  </w:tcBorders>
                  <w:shd w:val="clear" w:color="auto" w:fill="auto"/>
                  <w:noWrap/>
                  <w:vAlign w:val="center"/>
                  <w:hideMark/>
                </w:tcPr>
                <w:p w14:paraId="5CF46160"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R4-SAN-48H</w:t>
                  </w:r>
                </w:p>
              </w:tc>
              <w:tc>
                <w:tcPr>
                  <w:tcW w:w="294" w:type="pct"/>
                  <w:vMerge w:val="restart"/>
                  <w:tcBorders>
                    <w:top w:val="nil"/>
                    <w:left w:val="single" w:sz="4" w:space="0" w:color="808080"/>
                    <w:bottom w:val="single" w:sz="12" w:space="0" w:color="808080"/>
                    <w:right w:val="nil"/>
                  </w:tcBorders>
                  <w:shd w:val="clear" w:color="auto" w:fill="auto"/>
                  <w:noWrap/>
                  <w:vAlign w:val="center"/>
                  <w:hideMark/>
                </w:tcPr>
                <w:p w14:paraId="26489298"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0.2</w:t>
                  </w:r>
                </w:p>
              </w:tc>
              <w:tc>
                <w:tcPr>
                  <w:tcW w:w="234" w:type="pct"/>
                  <w:vMerge w:val="restart"/>
                  <w:tcBorders>
                    <w:top w:val="nil"/>
                    <w:left w:val="nil"/>
                    <w:bottom w:val="single" w:sz="12" w:space="0" w:color="808080"/>
                    <w:right w:val="nil"/>
                  </w:tcBorders>
                  <w:shd w:val="clear" w:color="auto" w:fill="auto"/>
                  <w:noWrap/>
                  <w:vAlign w:val="center"/>
                  <w:hideMark/>
                </w:tcPr>
                <w:p w14:paraId="492C8837"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5</w:t>
                  </w:r>
                </w:p>
              </w:tc>
              <w:tc>
                <w:tcPr>
                  <w:tcW w:w="357" w:type="pct"/>
                  <w:vMerge w:val="restart"/>
                  <w:tcBorders>
                    <w:top w:val="nil"/>
                    <w:left w:val="nil"/>
                    <w:bottom w:val="single" w:sz="12" w:space="0" w:color="808080"/>
                    <w:right w:val="single" w:sz="4" w:space="0" w:color="808080"/>
                  </w:tcBorders>
                  <w:shd w:val="clear" w:color="auto" w:fill="auto"/>
                  <w:noWrap/>
                  <w:vAlign w:val="center"/>
                  <w:hideMark/>
                </w:tcPr>
                <w:p w14:paraId="4C728C42"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w:t>
                  </w:r>
                </w:p>
              </w:tc>
              <w:tc>
                <w:tcPr>
                  <w:tcW w:w="277" w:type="pct"/>
                  <w:tcBorders>
                    <w:top w:val="nil"/>
                    <w:left w:val="nil"/>
                    <w:bottom w:val="single" w:sz="4" w:space="0" w:color="BFBFBF"/>
                    <w:right w:val="nil"/>
                  </w:tcBorders>
                  <w:shd w:val="clear" w:color="auto" w:fill="auto"/>
                  <w:noWrap/>
                  <w:vAlign w:val="center"/>
                  <w:hideMark/>
                </w:tcPr>
                <w:p w14:paraId="617B977E"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Día 1</w:t>
                  </w:r>
                </w:p>
              </w:tc>
              <w:tc>
                <w:tcPr>
                  <w:tcW w:w="273" w:type="pct"/>
                  <w:tcBorders>
                    <w:top w:val="nil"/>
                    <w:left w:val="nil"/>
                    <w:bottom w:val="single" w:sz="4" w:space="0" w:color="BFBFBF"/>
                    <w:right w:val="nil"/>
                  </w:tcBorders>
                  <w:shd w:val="clear" w:color="auto" w:fill="auto"/>
                  <w:vAlign w:val="center"/>
                  <w:hideMark/>
                </w:tcPr>
                <w:p w14:paraId="5D6F9C9B"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322</w:t>
                  </w:r>
                </w:p>
              </w:tc>
              <w:tc>
                <w:tcPr>
                  <w:tcW w:w="245" w:type="pct"/>
                  <w:tcBorders>
                    <w:top w:val="nil"/>
                    <w:left w:val="single" w:sz="4" w:space="0" w:color="808080"/>
                    <w:bottom w:val="single" w:sz="4" w:space="0" w:color="BFBFBF"/>
                    <w:right w:val="nil"/>
                  </w:tcBorders>
                  <w:shd w:val="clear" w:color="auto" w:fill="auto"/>
                  <w:noWrap/>
                  <w:vAlign w:val="center"/>
                  <w:hideMark/>
                </w:tcPr>
                <w:p w14:paraId="1DD7CC5D"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0.40</w:t>
                  </w:r>
                </w:p>
              </w:tc>
              <w:tc>
                <w:tcPr>
                  <w:tcW w:w="1264" w:type="pct"/>
                  <w:vMerge w:val="restart"/>
                  <w:tcBorders>
                    <w:top w:val="nil"/>
                    <w:left w:val="nil"/>
                    <w:bottom w:val="single" w:sz="12" w:space="0" w:color="808080"/>
                    <w:right w:val="nil"/>
                  </w:tcBorders>
                  <w:shd w:val="clear" w:color="auto" w:fill="auto"/>
                  <w:vAlign w:val="center"/>
                  <w:hideMark/>
                </w:tcPr>
                <w:p w14:paraId="7AC7CE65"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Perceptible [0.4</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KB</w:t>
                  </w:r>
                  <w:r w:rsidRPr="006513FD">
                    <w:rPr>
                      <w:rFonts w:ascii="Calibri" w:eastAsia="Times New Roman" w:hAnsi="Calibri" w:cs="Calibri"/>
                      <w:color w:val="000000"/>
                      <w:sz w:val="18"/>
                      <w:szCs w:val="18"/>
                      <w:vertAlign w:val="subscript"/>
                      <w:lang w:eastAsia="es-CL"/>
                    </w:rPr>
                    <w:t>Fmax</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0.8]</w:t>
                  </w:r>
                </w:p>
              </w:tc>
              <w:tc>
                <w:tcPr>
                  <w:tcW w:w="444" w:type="pct"/>
                  <w:tcBorders>
                    <w:top w:val="nil"/>
                    <w:left w:val="nil"/>
                    <w:bottom w:val="single" w:sz="4" w:space="0" w:color="BFBFBF"/>
                    <w:right w:val="nil"/>
                  </w:tcBorders>
                  <w:shd w:val="clear" w:color="000000" w:fill="FFEB9C"/>
                  <w:noWrap/>
                  <w:vAlign w:val="center"/>
                  <w:hideMark/>
                </w:tcPr>
                <w:p w14:paraId="5E45E4E3"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No, evaluar P2 </w:t>
                  </w:r>
                </w:p>
              </w:tc>
              <w:tc>
                <w:tcPr>
                  <w:tcW w:w="465" w:type="pct"/>
                  <w:tcBorders>
                    <w:top w:val="nil"/>
                    <w:left w:val="nil"/>
                    <w:bottom w:val="single" w:sz="4" w:space="0" w:color="BFBFBF"/>
                    <w:right w:val="nil"/>
                  </w:tcBorders>
                  <w:shd w:val="clear" w:color="000000" w:fill="FFEB9C"/>
                  <w:noWrap/>
                  <w:vAlign w:val="center"/>
                  <w:hideMark/>
                </w:tcPr>
                <w:p w14:paraId="3A6ABD65"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Si, evaluar P3 </w:t>
                  </w:r>
                </w:p>
              </w:tc>
              <w:tc>
                <w:tcPr>
                  <w:tcW w:w="275" w:type="pct"/>
                  <w:tcBorders>
                    <w:top w:val="nil"/>
                    <w:left w:val="single" w:sz="4" w:space="0" w:color="808080"/>
                    <w:bottom w:val="single" w:sz="4" w:space="0" w:color="BFBFBF"/>
                    <w:right w:val="nil"/>
                  </w:tcBorders>
                  <w:shd w:val="clear" w:color="auto" w:fill="auto"/>
                  <w:noWrap/>
                  <w:vAlign w:val="center"/>
                  <w:hideMark/>
                </w:tcPr>
                <w:p w14:paraId="2BF098DE"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0.09</w:t>
                  </w:r>
                </w:p>
              </w:tc>
              <w:tc>
                <w:tcPr>
                  <w:tcW w:w="465" w:type="pct"/>
                  <w:tcBorders>
                    <w:top w:val="nil"/>
                    <w:left w:val="nil"/>
                    <w:bottom w:val="single" w:sz="4" w:space="0" w:color="BFBFBF"/>
                    <w:right w:val="nil"/>
                  </w:tcBorders>
                  <w:shd w:val="clear" w:color="000000" w:fill="C6EFCE"/>
                  <w:noWrap/>
                  <w:vAlign w:val="center"/>
                  <w:hideMark/>
                </w:tcPr>
                <w:p w14:paraId="482559EF" w14:textId="77777777" w:rsidR="006513FD" w:rsidRPr="006513FD" w:rsidRDefault="006513FD" w:rsidP="006513FD">
                  <w:pPr>
                    <w:spacing w:before="0" w:after="0" w:line="240" w:lineRule="auto"/>
                    <w:jc w:val="center"/>
                    <w:rPr>
                      <w:rFonts w:ascii="Calibri" w:eastAsia="Times New Roman" w:hAnsi="Calibri" w:cs="Calibri"/>
                      <w:color w:val="006100"/>
                      <w:sz w:val="18"/>
                      <w:szCs w:val="18"/>
                      <w:lang w:eastAsia="es-CL"/>
                    </w:rPr>
                  </w:pPr>
                  <w:r w:rsidRPr="006513FD">
                    <w:rPr>
                      <w:rFonts w:ascii="Calibri" w:eastAsia="Times New Roman" w:hAnsi="Calibri" w:cs="Calibri"/>
                      <w:color w:val="006100"/>
                      <w:sz w:val="18"/>
                      <w:szCs w:val="18"/>
                      <w:lang w:eastAsia="es-CL"/>
                    </w:rPr>
                    <w:t xml:space="preserve"> Si, cumple </w:t>
                  </w:r>
                </w:p>
              </w:tc>
            </w:tr>
            <w:tr w:rsidR="006513FD" w:rsidRPr="006513FD" w14:paraId="4B0F84D7" w14:textId="77777777" w:rsidTr="00CA3F10">
              <w:trPr>
                <w:trHeight w:val="20"/>
              </w:trPr>
              <w:tc>
                <w:tcPr>
                  <w:tcW w:w="408" w:type="pct"/>
                  <w:vMerge/>
                  <w:tcBorders>
                    <w:top w:val="nil"/>
                    <w:left w:val="nil"/>
                    <w:bottom w:val="single" w:sz="12" w:space="0" w:color="808080"/>
                    <w:right w:val="nil"/>
                  </w:tcBorders>
                  <w:vAlign w:val="center"/>
                  <w:hideMark/>
                </w:tcPr>
                <w:p w14:paraId="54E9C4FD" w14:textId="77777777" w:rsidR="006513FD" w:rsidRPr="006513FD" w:rsidRDefault="006513FD" w:rsidP="006513FD">
                  <w:pPr>
                    <w:spacing w:before="0" w:after="0" w:line="240" w:lineRule="auto"/>
                    <w:jc w:val="left"/>
                    <w:rPr>
                      <w:rFonts w:ascii="Calibri" w:eastAsia="Times New Roman" w:hAnsi="Calibri" w:cs="Calibri"/>
                      <w:b/>
                      <w:bCs/>
                      <w:color w:val="000000"/>
                      <w:sz w:val="18"/>
                      <w:szCs w:val="18"/>
                      <w:lang w:eastAsia="es-CL"/>
                    </w:rPr>
                  </w:pPr>
                </w:p>
              </w:tc>
              <w:tc>
                <w:tcPr>
                  <w:tcW w:w="294" w:type="pct"/>
                  <w:vMerge/>
                  <w:tcBorders>
                    <w:top w:val="nil"/>
                    <w:left w:val="single" w:sz="4" w:space="0" w:color="808080"/>
                    <w:bottom w:val="single" w:sz="12" w:space="0" w:color="808080"/>
                    <w:right w:val="nil"/>
                  </w:tcBorders>
                  <w:vAlign w:val="center"/>
                  <w:hideMark/>
                </w:tcPr>
                <w:p w14:paraId="2736FD5F"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234" w:type="pct"/>
                  <w:vMerge/>
                  <w:tcBorders>
                    <w:top w:val="nil"/>
                    <w:left w:val="nil"/>
                    <w:bottom w:val="single" w:sz="12" w:space="0" w:color="808080"/>
                    <w:right w:val="nil"/>
                  </w:tcBorders>
                  <w:vAlign w:val="center"/>
                  <w:hideMark/>
                </w:tcPr>
                <w:p w14:paraId="03A2E8BA"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357" w:type="pct"/>
                  <w:vMerge/>
                  <w:tcBorders>
                    <w:top w:val="nil"/>
                    <w:left w:val="nil"/>
                    <w:bottom w:val="single" w:sz="12" w:space="0" w:color="808080"/>
                    <w:right w:val="single" w:sz="4" w:space="0" w:color="808080"/>
                  </w:tcBorders>
                  <w:vAlign w:val="center"/>
                  <w:hideMark/>
                </w:tcPr>
                <w:p w14:paraId="1BC6D86D"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277" w:type="pct"/>
                  <w:tcBorders>
                    <w:top w:val="nil"/>
                    <w:left w:val="nil"/>
                    <w:bottom w:val="single" w:sz="12" w:space="0" w:color="808080"/>
                    <w:right w:val="nil"/>
                  </w:tcBorders>
                  <w:shd w:val="clear" w:color="auto" w:fill="auto"/>
                  <w:noWrap/>
                  <w:vAlign w:val="center"/>
                  <w:hideMark/>
                </w:tcPr>
                <w:p w14:paraId="3669918F"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Día 2</w:t>
                  </w:r>
                </w:p>
              </w:tc>
              <w:tc>
                <w:tcPr>
                  <w:tcW w:w="273" w:type="pct"/>
                  <w:tcBorders>
                    <w:top w:val="nil"/>
                    <w:left w:val="nil"/>
                    <w:bottom w:val="single" w:sz="12" w:space="0" w:color="808080"/>
                    <w:right w:val="nil"/>
                  </w:tcBorders>
                  <w:shd w:val="clear" w:color="auto" w:fill="auto"/>
                  <w:vAlign w:val="center"/>
                  <w:hideMark/>
                </w:tcPr>
                <w:p w14:paraId="0B01EB20"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314</w:t>
                  </w:r>
                </w:p>
              </w:tc>
              <w:tc>
                <w:tcPr>
                  <w:tcW w:w="245" w:type="pct"/>
                  <w:tcBorders>
                    <w:top w:val="nil"/>
                    <w:left w:val="single" w:sz="4" w:space="0" w:color="808080"/>
                    <w:bottom w:val="single" w:sz="12" w:space="0" w:color="808080"/>
                    <w:right w:val="nil"/>
                  </w:tcBorders>
                  <w:shd w:val="clear" w:color="auto" w:fill="auto"/>
                  <w:noWrap/>
                  <w:vAlign w:val="center"/>
                  <w:hideMark/>
                </w:tcPr>
                <w:p w14:paraId="63A5EBBC"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0.42</w:t>
                  </w:r>
                </w:p>
              </w:tc>
              <w:tc>
                <w:tcPr>
                  <w:tcW w:w="1264" w:type="pct"/>
                  <w:vMerge/>
                  <w:tcBorders>
                    <w:top w:val="nil"/>
                    <w:left w:val="nil"/>
                    <w:bottom w:val="single" w:sz="12" w:space="0" w:color="808080"/>
                    <w:right w:val="nil"/>
                  </w:tcBorders>
                  <w:vAlign w:val="center"/>
                  <w:hideMark/>
                </w:tcPr>
                <w:p w14:paraId="6F518594"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444" w:type="pct"/>
                  <w:tcBorders>
                    <w:top w:val="single" w:sz="4" w:space="0" w:color="BFBFBF"/>
                    <w:left w:val="nil"/>
                    <w:bottom w:val="single" w:sz="12" w:space="0" w:color="808080"/>
                    <w:right w:val="nil"/>
                  </w:tcBorders>
                  <w:shd w:val="clear" w:color="000000" w:fill="FFEB9C"/>
                  <w:noWrap/>
                  <w:vAlign w:val="center"/>
                  <w:hideMark/>
                </w:tcPr>
                <w:p w14:paraId="257E6964"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No, evaluar P2 </w:t>
                  </w:r>
                </w:p>
              </w:tc>
              <w:tc>
                <w:tcPr>
                  <w:tcW w:w="465" w:type="pct"/>
                  <w:tcBorders>
                    <w:top w:val="single" w:sz="4" w:space="0" w:color="BFBFBF"/>
                    <w:left w:val="nil"/>
                    <w:bottom w:val="single" w:sz="12" w:space="0" w:color="808080"/>
                    <w:right w:val="nil"/>
                  </w:tcBorders>
                  <w:shd w:val="clear" w:color="000000" w:fill="FFEB9C"/>
                  <w:noWrap/>
                  <w:vAlign w:val="center"/>
                  <w:hideMark/>
                </w:tcPr>
                <w:p w14:paraId="7D9DE715"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Si, evaluar P3 </w:t>
                  </w:r>
                </w:p>
              </w:tc>
              <w:tc>
                <w:tcPr>
                  <w:tcW w:w="275" w:type="pct"/>
                  <w:tcBorders>
                    <w:top w:val="nil"/>
                    <w:left w:val="single" w:sz="4" w:space="0" w:color="808080"/>
                    <w:bottom w:val="single" w:sz="12" w:space="0" w:color="808080"/>
                    <w:right w:val="nil"/>
                  </w:tcBorders>
                  <w:shd w:val="clear" w:color="auto" w:fill="auto"/>
                  <w:noWrap/>
                  <w:vAlign w:val="center"/>
                  <w:hideMark/>
                </w:tcPr>
                <w:p w14:paraId="2DB714F4"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0.09</w:t>
                  </w:r>
                </w:p>
              </w:tc>
              <w:tc>
                <w:tcPr>
                  <w:tcW w:w="465" w:type="pct"/>
                  <w:tcBorders>
                    <w:top w:val="single" w:sz="4" w:space="0" w:color="BFBFBF"/>
                    <w:left w:val="nil"/>
                    <w:bottom w:val="single" w:sz="12" w:space="0" w:color="808080"/>
                    <w:right w:val="nil"/>
                  </w:tcBorders>
                  <w:shd w:val="clear" w:color="000000" w:fill="C6EFCE"/>
                  <w:noWrap/>
                  <w:vAlign w:val="center"/>
                  <w:hideMark/>
                </w:tcPr>
                <w:p w14:paraId="63ABA616" w14:textId="77777777" w:rsidR="006513FD" w:rsidRPr="006513FD" w:rsidRDefault="006513FD" w:rsidP="006513FD">
                  <w:pPr>
                    <w:spacing w:before="0" w:after="0" w:line="240" w:lineRule="auto"/>
                    <w:jc w:val="center"/>
                    <w:rPr>
                      <w:rFonts w:ascii="Calibri" w:eastAsia="Times New Roman" w:hAnsi="Calibri" w:cs="Calibri"/>
                      <w:color w:val="006100"/>
                      <w:sz w:val="18"/>
                      <w:szCs w:val="18"/>
                      <w:lang w:eastAsia="es-CL"/>
                    </w:rPr>
                  </w:pPr>
                  <w:r w:rsidRPr="006513FD">
                    <w:rPr>
                      <w:rFonts w:ascii="Calibri" w:eastAsia="Times New Roman" w:hAnsi="Calibri" w:cs="Calibri"/>
                      <w:color w:val="006100"/>
                      <w:sz w:val="18"/>
                      <w:szCs w:val="18"/>
                      <w:lang w:eastAsia="es-CL"/>
                    </w:rPr>
                    <w:t xml:space="preserve"> Si, cumple </w:t>
                  </w:r>
                </w:p>
              </w:tc>
            </w:tr>
            <w:tr w:rsidR="006513FD" w:rsidRPr="006513FD" w14:paraId="557B3197" w14:textId="77777777" w:rsidTr="00CA3F10">
              <w:trPr>
                <w:trHeight w:val="20"/>
              </w:trPr>
              <w:tc>
                <w:tcPr>
                  <w:tcW w:w="408" w:type="pct"/>
                  <w:vMerge w:val="restart"/>
                  <w:tcBorders>
                    <w:top w:val="nil"/>
                    <w:left w:val="nil"/>
                    <w:bottom w:val="single" w:sz="12" w:space="0" w:color="808080"/>
                    <w:right w:val="nil"/>
                  </w:tcBorders>
                  <w:shd w:val="clear" w:color="auto" w:fill="auto"/>
                  <w:noWrap/>
                  <w:vAlign w:val="center"/>
                  <w:hideMark/>
                </w:tcPr>
                <w:p w14:paraId="2D6806B2"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R5-SAN-48H</w:t>
                  </w:r>
                </w:p>
              </w:tc>
              <w:tc>
                <w:tcPr>
                  <w:tcW w:w="294" w:type="pct"/>
                  <w:vMerge w:val="restart"/>
                  <w:tcBorders>
                    <w:top w:val="nil"/>
                    <w:left w:val="single" w:sz="4" w:space="0" w:color="808080"/>
                    <w:bottom w:val="single" w:sz="12" w:space="0" w:color="808080"/>
                    <w:right w:val="nil"/>
                  </w:tcBorders>
                  <w:shd w:val="clear" w:color="auto" w:fill="auto"/>
                  <w:noWrap/>
                  <w:vAlign w:val="center"/>
                  <w:hideMark/>
                </w:tcPr>
                <w:p w14:paraId="0AD5A54C"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0.2</w:t>
                  </w:r>
                </w:p>
              </w:tc>
              <w:tc>
                <w:tcPr>
                  <w:tcW w:w="234" w:type="pct"/>
                  <w:vMerge w:val="restart"/>
                  <w:tcBorders>
                    <w:top w:val="nil"/>
                    <w:left w:val="nil"/>
                    <w:bottom w:val="single" w:sz="12" w:space="0" w:color="808080"/>
                    <w:right w:val="nil"/>
                  </w:tcBorders>
                  <w:shd w:val="clear" w:color="auto" w:fill="auto"/>
                  <w:noWrap/>
                  <w:vAlign w:val="center"/>
                  <w:hideMark/>
                </w:tcPr>
                <w:p w14:paraId="413304CA"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5</w:t>
                  </w:r>
                </w:p>
              </w:tc>
              <w:tc>
                <w:tcPr>
                  <w:tcW w:w="357" w:type="pct"/>
                  <w:vMerge w:val="restart"/>
                  <w:tcBorders>
                    <w:top w:val="nil"/>
                    <w:left w:val="nil"/>
                    <w:bottom w:val="single" w:sz="12" w:space="0" w:color="808080"/>
                    <w:right w:val="single" w:sz="4" w:space="0" w:color="808080"/>
                  </w:tcBorders>
                  <w:shd w:val="clear" w:color="auto" w:fill="auto"/>
                  <w:noWrap/>
                  <w:vAlign w:val="center"/>
                  <w:hideMark/>
                </w:tcPr>
                <w:p w14:paraId="5D4B8B5A"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w:t>
                  </w:r>
                </w:p>
              </w:tc>
              <w:tc>
                <w:tcPr>
                  <w:tcW w:w="277" w:type="pct"/>
                  <w:tcBorders>
                    <w:top w:val="nil"/>
                    <w:left w:val="nil"/>
                    <w:bottom w:val="single" w:sz="4" w:space="0" w:color="BFBFBF"/>
                    <w:right w:val="nil"/>
                  </w:tcBorders>
                  <w:shd w:val="clear" w:color="auto" w:fill="auto"/>
                  <w:noWrap/>
                  <w:vAlign w:val="center"/>
                  <w:hideMark/>
                </w:tcPr>
                <w:p w14:paraId="362DF0F6"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Día 1</w:t>
                  </w:r>
                </w:p>
              </w:tc>
              <w:tc>
                <w:tcPr>
                  <w:tcW w:w="273" w:type="pct"/>
                  <w:tcBorders>
                    <w:top w:val="nil"/>
                    <w:left w:val="nil"/>
                    <w:bottom w:val="single" w:sz="4" w:space="0" w:color="BFBFBF"/>
                    <w:right w:val="nil"/>
                  </w:tcBorders>
                  <w:shd w:val="clear" w:color="auto" w:fill="auto"/>
                  <w:vAlign w:val="center"/>
                  <w:hideMark/>
                </w:tcPr>
                <w:p w14:paraId="1B81CB1C"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302</w:t>
                  </w:r>
                </w:p>
              </w:tc>
              <w:tc>
                <w:tcPr>
                  <w:tcW w:w="245" w:type="pct"/>
                  <w:tcBorders>
                    <w:top w:val="nil"/>
                    <w:left w:val="single" w:sz="4" w:space="0" w:color="808080"/>
                    <w:bottom w:val="single" w:sz="4" w:space="0" w:color="BFBFBF"/>
                    <w:right w:val="nil"/>
                  </w:tcBorders>
                  <w:shd w:val="clear" w:color="auto" w:fill="auto"/>
                  <w:noWrap/>
                  <w:vAlign w:val="center"/>
                  <w:hideMark/>
                </w:tcPr>
                <w:p w14:paraId="5D59BE6C"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0.71</w:t>
                  </w:r>
                </w:p>
              </w:tc>
              <w:tc>
                <w:tcPr>
                  <w:tcW w:w="1264" w:type="pct"/>
                  <w:vMerge w:val="restart"/>
                  <w:tcBorders>
                    <w:top w:val="nil"/>
                    <w:left w:val="nil"/>
                    <w:bottom w:val="single" w:sz="12" w:space="0" w:color="808080"/>
                    <w:right w:val="nil"/>
                  </w:tcBorders>
                  <w:shd w:val="clear" w:color="auto" w:fill="auto"/>
                  <w:vAlign w:val="center"/>
                  <w:hideMark/>
                </w:tcPr>
                <w:p w14:paraId="56EB197D"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Perceptible [0.4</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KB</w:t>
                  </w:r>
                  <w:r w:rsidRPr="006513FD">
                    <w:rPr>
                      <w:rFonts w:ascii="Calibri" w:eastAsia="Times New Roman" w:hAnsi="Calibri" w:cs="Calibri"/>
                      <w:color w:val="000000"/>
                      <w:sz w:val="18"/>
                      <w:szCs w:val="18"/>
                      <w:vertAlign w:val="subscript"/>
                      <w:lang w:eastAsia="es-CL"/>
                    </w:rPr>
                    <w:t>Fmax</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0.8]</w:t>
                  </w:r>
                </w:p>
              </w:tc>
              <w:tc>
                <w:tcPr>
                  <w:tcW w:w="444" w:type="pct"/>
                  <w:tcBorders>
                    <w:top w:val="nil"/>
                    <w:left w:val="nil"/>
                    <w:bottom w:val="single" w:sz="4" w:space="0" w:color="BFBFBF"/>
                    <w:right w:val="nil"/>
                  </w:tcBorders>
                  <w:shd w:val="clear" w:color="000000" w:fill="FFEB9C"/>
                  <w:noWrap/>
                  <w:vAlign w:val="center"/>
                  <w:hideMark/>
                </w:tcPr>
                <w:p w14:paraId="143DAB9A"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No, evaluar P2 </w:t>
                  </w:r>
                </w:p>
              </w:tc>
              <w:tc>
                <w:tcPr>
                  <w:tcW w:w="465" w:type="pct"/>
                  <w:tcBorders>
                    <w:top w:val="nil"/>
                    <w:left w:val="nil"/>
                    <w:bottom w:val="single" w:sz="4" w:space="0" w:color="BFBFBF"/>
                    <w:right w:val="nil"/>
                  </w:tcBorders>
                  <w:shd w:val="clear" w:color="000000" w:fill="FFEB9C"/>
                  <w:noWrap/>
                  <w:vAlign w:val="center"/>
                  <w:hideMark/>
                </w:tcPr>
                <w:p w14:paraId="1CECE899"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Si, evaluar P3 </w:t>
                  </w:r>
                </w:p>
              </w:tc>
              <w:tc>
                <w:tcPr>
                  <w:tcW w:w="275" w:type="pct"/>
                  <w:tcBorders>
                    <w:top w:val="nil"/>
                    <w:left w:val="single" w:sz="4" w:space="0" w:color="808080"/>
                    <w:bottom w:val="single" w:sz="4" w:space="0" w:color="BFBFBF"/>
                    <w:right w:val="nil"/>
                  </w:tcBorders>
                  <w:shd w:val="clear" w:color="auto" w:fill="auto"/>
                  <w:noWrap/>
                  <w:vAlign w:val="center"/>
                  <w:hideMark/>
                </w:tcPr>
                <w:p w14:paraId="47A3EB28"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0.11</w:t>
                  </w:r>
                </w:p>
              </w:tc>
              <w:tc>
                <w:tcPr>
                  <w:tcW w:w="465" w:type="pct"/>
                  <w:tcBorders>
                    <w:top w:val="nil"/>
                    <w:left w:val="nil"/>
                    <w:bottom w:val="single" w:sz="4" w:space="0" w:color="BFBFBF"/>
                    <w:right w:val="nil"/>
                  </w:tcBorders>
                  <w:shd w:val="clear" w:color="000000" w:fill="FFC7CE"/>
                  <w:noWrap/>
                  <w:vAlign w:val="center"/>
                  <w:hideMark/>
                </w:tcPr>
                <w:p w14:paraId="7681327F" w14:textId="77777777" w:rsidR="006513FD" w:rsidRPr="006513FD" w:rsidRDefault="006513FD" w:rsidP="006513FD">
                  <w:pPr>
                    <w:spacing w:before="0" w:after="0" w:line="240" w:lineRule="auto"/>
                    <w:jc w:val="center"/>
                    <w:rPr>
                      <w:rFonts w:ascii="Calibri" w:eastAsia="Times New Roman" w:hAnsi="Calibri" w:cs="Calibri"/>
                      <w:color w:val="9C0006"/>
                      <w:sz w:val="18"/>
                      <w:szCs w:val="18"/>
                      <w:lang w:eastAsia="es-CL"/>
                    </w:rPr>
                  </w:pPr>
                  <w:r w:rsidRPr="006513FD">
                    <w:rPr>
                      <w:rFonts w:ascii="Calibri" w:eastAsia="Times New Roman" w:hAnsi="Calibri" w:cs="Calibri"/>
                      <w:color w:val="9C0006"/>
                      <w:sz w:val="18"/>
                      <w:szCs w:val="18"/>
                      <w:lang w:eastAsia="es-CL"/>
                    </w:rPr>
                    <w:t xml:space="preserve"> No, no cumple </w:t>
                  </w:r>
                </w:p>
              </w:tc>
            </w:tr>
            <w:tr w:rsidR="006513FD" w:rsidRPr="006513FD" w14:paraId="16D96211" w14:textId="77777777" w:rsidTr="00CA3F10">
              <w:trPr>
                <w:trHeight w:val="20"/>
              </w:trPr>
              <w:tc>
                <w:tcPr>
                  <w:tcW w:w="408" w:type="pct"/>
                  <w:vMerge/>
                  <w:tcBorders>
                    <w:top w:val="nil"/>
                    <w:left w:val="nil"/>
                    <w:bottom w:val="single" w:sz="12" w:space="0" w:color="808080"/>
                    <w:right w:val="nil"/>
                  </w:tcBorders>
                  <w:vAlign w:val="center"/>
                  <w:hideMark/>
                </w:tcPr>
                <w:p w14:paraId="722A46A5" w14:textId="77777777" w:rsidR="006513FD" w:rsidRPr="006513FD" w:rsidRDefault="006513FD" w:rsidP="006513FD">
                  <w:pPr>
                    <w:spacing w:before="0" w:after="0" w:line="240" w:lineRule="auto"/>
                    <w:jc w:val="left"/>
                    <w:rPr>
                      <w:rFonts w:ascii="Calibri" w:eastAsia="Times New Roman" w:hAnsi="Calibri" w:cs="Calibri"/>
                      <w:b/>
                      <w:bCs/>
                      <w:color w:val="000000"/>
                      <w:sz w:val="18"/>
                      <w:szCs w:val="18"/>
                      <w:lang w:eastAsia="es-CL"/>
                    </w:rPr>
                  </w:pPr>
                </w:p>
              </w:tc>
              <w:tc>
                <w:tcPr>
                  <w:tcW w:w="294" w:type="pct"/>
                  <w:vMerge/>
                  <w:tcBorders>
                    <w:top w:val="nil"/>
                    <w:left w:val="single" w:sz="4" w:space="0" w:color="808080"/>
                    <w:bottom w:val="single" w:sz="12" w:space="0" w:color="808080"/>
                    <w:right w:val="nil"/>
                  </w:tcBorders>
                  <w:vAlign w:val="center"/>
                  <w:hideMark/>
                </w:tcPr>
                <w:p w14:paraId="5AE50B25"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234" w:type="pct"/>
                  <w:vMerge/>
                  <w:tcBorders>
                    <w:top w:val="nil"/>
                    <w:left w:val="nil"/>
                    <w:bottom w:val="single" w:sz="12" w:space="0" w:color="808080"/>
                    <w:right w:val="nil"/>
                  </w:tcBorders>
                  <w:vAlign w:val="center"/>
                  <w:hideMark/>
                </w:tcPr>
                <w:p w14:paraId="1FE9772A"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357" w:type="pct"/>
                  <w:vMerge/>
                  <w:tcBorders>
                    <w:top w:val="nil"/>
                    <w:left w:val="nil"/>
                    <w:bottom w:val="single" w:sz="12" w:space="0" w:color="808080"/>
                    <w:right w:val="single" w:sz="4" w:space="0" w:color="808080"/>
                  </w:tcBorders>
                  <w:vAlign w:val="center"/>
                  <w:hideMark/>
                </w:tcPr>
                <w:p w14:paraId="5A8D4F3D"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277" w:type="pct"/>
                  <w:tcBorders>
                    <w:top w:val="nil"/>
                    <w:left w:val="nil"/>
                    <w:bottom w:val="single" w:sz="12" w:space="0" w:color="808080"/>
                    <w:right w:val="nil"/>
                  </w:tcBorders>
                  <w:shd w:val="clear" w:color="auto" w:fill="auto"/>
                  <w:noWrap/>
                  <w:vAlign w:val="center"/>
                  <w:hideMark/>
                </w:tcPr>
                <w:p w14:paraId="7A25ADD9"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Día 2</w:t>
                  </w:r>
                </w:p>
              </w:tc>
              <w:tc>
                <w:tcPr>
                  <w:tcW w:w="273" w:type="pct"/>
                  <w:tcBorders>
                    <w:top w:val="nil"/>
                    <w:left w:val="nil"/>
                    <w:bottom w:val="single" w:sz="12" w:space="0" w:color="808080"/>
                    <w:right w:val="nil"/>
                  </w:tcBorders>
                  <w:shd w:val="clear" w:color="auto" w:fill="auto"/>
                  <w:vAlign w:val="center"/>
                  <w:hideMark/>
                </w:tcPr>
                <w:p w14:paraId="128B641B"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294</w:t>
                  </w:r>
                </w:p>
              </w:tc>
              <w:tc>
                <w:tcPr>
                  <w:tcW w:w="245" w:type="pct"/>
                  <w:tcBorders>
                    <w:top w:val="nil"/>
                    <w:left w:val="single" w:sz="4" w:space="0" w:color="808080"/>
                    <w:bottom w:val="single" w:sz="12" w:space="0" w:color="808080"/>
                    <w:right w:val="nil"/>
                  </w:tcBorders>
                  <w:shd w:val="clear" w:color="auto" w:fill="auto"/>
                  <w:noWrap/>
                  <w:vAlign w:val="center"/>
                  <w:hideMark/>
                </w:tcPr>
                <w:p w14:paraId="088C2678"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0.69</w:t>
                  </w:r>
                </w:p>
              </w:tc>
              <w:tc>
                <w:tcPr>
                  <w:tcW w:w="1264" w:type="pct"/>
                  <w:vMerge/>
                  <w:tcBorders>
                    <w:top w:val="nil"/>
                    <w:left w:val="nil"/>
                    <w:bottom w:val="single" w:sz="12" w:space="0" w:color="808080"/>
                    <w:right w:val="nil"/>
                  </w:tcBorders>
                  <w:vAlign w:val="center"/>
                  <w:hideMark/>
                </w:tcPr>
                <w:p w14:paraId="03AC8817"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444" w:type="pct"/>
                  <w:tcBorders>
                    <w:top w:val="single" w:sz="4" w:space="0" w:color="BFBFBF"/>
                    <w:left w:val="nil"/>
                    <w:bottom w:val="single" w:sz="12" w:space="0" w:color="808080"/>
                    <w:right w:val="nil"/>
                  </w:tcBorders>
                  <w:shd w:val="clear" w:color="000000" w:fill="FFEB9C"/>
                  <w:noWrap/>
                  <w:vAlign w:val="center"/>
                  <w:hideMark/>
                </w:tcPr>
                <w:p w14:paraId="0CED7A34"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No, evaluar P2 </w:t>
                  </w:r>
                </w:p>
              </w:tc>
              <w:tc>
                <w:tcPr>
                  <w:tcW w:w="465" w:type="pct"/>
                  <w:tcBorders>
                    <w:top w:val="single" w:sz="4" w:space="0" w:color="BFBFBF"/>
                    <w:left w:val="nil"/>
                    <w:bottom w:val="single" w:sz="12" w:space="0" w:color="808080"/>
                    <w:right w:val="nil"/>
                  </w:tcBorders>
                  <w:shd w:val="clear" w:color="000000" w:fill="FFEB9C"/>
                  <w:noWrap/>
                  <w:vAlign w:val="center"/>
                  <w:hideMark/>
                </w:tcPr>
                <w:p w14:paraId="0D75D7F0"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Si, evaluar P3 </w:t>
                  </w:r>
                </w:p>
              </w:tc>
              <w:tc>
                <w:tcPr>
                  <w:tcW w:w="275" w:type="pct"/>
                  <w:tcBorders>
                    <w:top w:val="nil"/>
                    <w:left w:val="single" w:sz="4" w:space="0" w:color="808080"/>
                    <w:bottom w:val="single" w:sz="12" w:space="0" w:color="808080"/>
                    <w:right w:val="nil"/>
                  </w:tcBorders>
                  <w:shd w:val="clear" w:color="auto" w:fill="auto"/>
                  <w:noWrap/>
                  <w:vAlign w:val="center"/>
                  <w:hideMark/>
                </w:tcPr>
                <w:p w14:paraId="7CE9CAC1"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0.11</w:t>
                  </w:r>
                </w:p>
              </w:tc>
              <w:tc>
                <w:tcPr>
                  <w:tcW w:w="465" w:type="pct"/>
                  <w:tcBorders>
                    <w:top w:val="single" w:sz="4" w:space="0" w:color="BFBFBF"/>
                    <w:left w:val="nil"/>
                    <w:bottom w:val="single" w:sz="12" w:space="0" w:color="808080"/>
                    <w:right w:val="nil"/>
                  </w:tcBorders>
                  <w:shd w:val="clear" w:color="000000" w:fill="FFC7CE"/>
                  <w:noWrap/>
                  <w:vAlign w:val="center"/>
                  <w:hideMark/>
                </w:tcPr>
                <w:p w14:paraId="301453A3" w14:textId="77777777" w:rsidR="006513FD" w:rsidRPr="006513FD" w:rsidRDefault="006513FD" w:rsidP="006513FD">
                  <w:pPr>
                    <w:spacing w:before="0" w:after="0" w:line="240" w:lineRule="auto"/>
                    <w:jc w:val="center"/>
                    <w:rPr>
                      <w:rFonts w:ascii="Calibri" w:eastAsia="Times New Roman" w:hAnsi="Calibri" w:cs="Calibri"/>
                      <w:color w:val="9C0006"/>
                      <w:sz w:val="18"/>
                      <w:szCs w:val="18"/>
                      <w:lang w:eastAsia="es-CL"/>
                    </w:rPr>
                  </w:pPr>
                  <w:r w:rsidRPr="006513FD">
                    <w:rPr>
                      <w:rFonts w:ascii="Calibri" w:eastAsia="Times New Roman" w:hAnsi="Calibri" w:cs="Calibri"/>
                      <w:color w:val="9C0006"/>
                      <w:sz w:val="18"/>
                      <w:szCs w:val="18"/>
                      <w:lang w:eastAsia="es-CL"/>
                    </w:rPr>
                    <w:t xml:space="preserve"> No, no cumple </w:t>
                  </w:r>
                </w:p>
              </w:tc>
            </w:tr>
            <w:tr w:rsidR="006513FD" w:rsidRPr="006513FD" w14:paraId="0E389B57" w14:textId="77777777" w:rsidTr="00CA3F10">
              <w:trPr>
                <w:trHeight w:val="20"/>
              </w:trPr>
              <w:tc>
                <w:tcPr>
                  <w:tcW w:w="408" w:type="pct"/>
                  <w:tcBorders>
                    <w:top w:val="nil"/>
                    <w:left w:val="nil"/>
                    <w:bottom w:val="single" w:sz="12" w:space="0" w:color="808080"/>
                    <w:right w:val="nil"/>
                  </w:tcBorders>
                  <w:shd w:val="clear" w:color="auto" w:fill="auto"/>
                  <w:noWrap/>
                  <w:vAlign w:val="center"/>
                  <w:hideMark/>
                </w:tcPr>
                <w:p w14:paraId="2C93F574"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R6-PAC-24H</w:t>
                  </w:r>
                </w:p>
              </w:tc>
              <w:tc>
                <w:tcPr>
                  <w:tcW w:w="294" w:type="pct"/>
                  <w:tcBorders>
                    <w:top w:val="nil"/>
                    <w:left w:val="single" w:sz="4" w:space="0" w:color="808080"/>
                    <w:bottom w:val="single" w:sz="12" w:space="0" w:color="808080"/>
                    <w:right w:val="nil"/>
                  </w:tcBorders>
                  <w:shd w:val="clear" w:color="auto" w:fill="auto"/>
                  <w:noWrap/>
                  <w:vAlign w:val="center"/>
                  <w:hideMark/>
                </w:tcPr>
                <w:p w14:paraId="433C1D5C"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0.15</w:t>
                  </w:r>
                </w:p>
              </w:tc>
              <w:tc>
                <w:tcPr>
                  <w:tcW w:w="234" w:type="pct"/>
                  <w:tcBorders>
                    <w:top w:val="nil"/>
                    <w:left w:val="nil"/>
                    <w:bottom w:val="single" w:sz="12" w:space="0" w:color="808080"/>
                    <w:right w:val="nil"/>
                  </w:tcBorders>
                  <w:shd w:val="clear" w:color="auto" w:fill="auto"/>
                  <w:noWrap/>
                  <w:vAlign w:val="center"/>
                  <w:hideMark/>
                </w:tcPr>
                <w:p w14:paraId="743F316E"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3</w:t>
                  </w:r>
                </w:p>
              </w:tc>
              <w:tc>
                <w:tcPr>
                  <w:tcW w:w="357" w:type="pct"/>
                  <w:tcBorders>
                    <w:top w:val="nil"/>
                    <w:left w:val="nil"/>
                    <w:bottom w:val="single" w:sz="12" w:space="0" w:color="808080"/>
                    <w:right w:val="single" w:sz="4" w:space="0" w:color="808080"/>
                  </w:tcBorders>
                  <w:shd w:val="clear" w:color="auto" w:fill="auto"/>
                  <w:noWrap/>
                  <w:vAlign w:val="center"/>
                  <w:hideMark/>
                </w:tcPr>
                <w:p w14:paraId="37582F17"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0.07</w:t>
                  </w:r>
                </w:p>
              </w:tc>
              <w:tc>
                <w:tcPr>
                  <w:tcW w:w="277" w:type="pct"/>
                  <w:tcBorders>
                    <w:top w:val="nil"/>
                    <w:left w:val="nil"/>
                    <w:bottom w:val="single" w:sz="12" w:space="0" w:color="808080"/>
                    <w:right w:val="nil"/>
                  </w:tcBorders>
                  <w:shd w:val="clear" w:color="auto" w:fill="auto"/>
                  <w:noWrap/>
                  <w:vAlign w:val="center"/>
                  <w:hideMark/>
                </w:tcPr>
                <w:p w14:paraId="4D134F02"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Día</w:t>
                  </w:r>
                </w:p>
              </w:tc>
              <w:tc>
                <w:tcPr>
                  <w:tcW w:w="273" w:type="pct"/>
                  <w:tcBorders>
                    <w:top w:val="nil"/>
                    <w:left w:val="nil"/>
                    <w:bottom w:val="single" w:sz="12" w:space="0" w:color="808080"/>
                    <w:right w:val="nil"/>
                  </w:tcBorders>
                  <w:shd w:val="clear" w:color="auto" w:fill="auto"/>
                  <w:vAlign w:val="center"/>
                  <w:hideMark/>
                </w:tcPr>
                <w:p w14:paraId="78CAEEC4"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275</w:t>
                  </w:r>
                </w:p>
              </w:tc>
              <w:tc>
                <w:tcPr>
                  <w:tcW w:w="245" w:type="pct"/>
                  <w:tcBorders>
                    <w:top w:val="nil"/>
                    <w:left w:val="single" w:sz="4" w:space="0" w:color="808080"/>
                    <w:bottom w:val="single" w:sz="12" w:space="0" w:color="808080"/>
                    <w:right w:val="nil"/>
                  </w:tcBorders>
                  <w:shd w:val="clear" w:color="auto" w:fill="auto"/>
                  <w:noWrap/>
                  <w:vAlign w:val="center"/>
                  <w:hideMark/>
                </w:tcPr>
                <w:p w14:paraId="1C36DCC0"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0.45</w:t>
                  </w:r>
                </w:p>
              </w:tc>
              <w:tc>
                <w:tcPr>
                  <w:tcW w:w="1264" w:type="pct"/>
                  <w:tcBorders>
                    <w:top w:val="nil"/>
                    <w:left w:val="nil"/>
                    <w:bottom w:val="single" w:sz="12" w:space="0" w:color="808080"/>
                    <w:right w:val="nil"/>
                  </w:tcBorders>
                  <w:shd w:val="clear" w:color="auto" w:fill="auto"/>
                  <w:vAlign w:val="center"/>
                  <w:hideMark/>
                </w:tcPr>
                <w:p w14:paraId="7FBF7BDA"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Perceptible [0.4</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KB</w:t>
                  </w:r>
                  <w:r w:rsidRPr="006513FD">
                    <w:rPr>
                      <w:rFonts w:ascii="Calibri" w:eastAsia="Times New Roman" w:hAnsi="Calibri" w:cs="Calibri"/>
                      <w:color w:val="000000"/>
                      <w:sz w:val="18"/>
                      <w:szCs w:val="18"/>
                      <w:vertAlign w:val="subscript"/>
                      <w:lang w:eastAsia="es-CL"/>
                    </w:rPr>
                    <w:t>Fmax</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0.8]</w:t>
                  </w:r>
                </w:p>
              </w:tc>
              <w:tc>
                <w:tcPr>
                  <w:tcW w:w="444" w:type="pct"/>
                  <w:tcBorders>
                    <w:top w:val="nil"/>
                    <w:left w:val="nil"/>
                    <w:bottom w:val="single" w:sz="12" w:space="0" w:color="808080"/>
                    <w:right w:val="nil"/>
                  </w:tcBorders>
                  <w:shd w:val="clear" w:color="000000" w:fill="FFEB9C"/>
                  <w:noWrap/>
                  <w:vAlign w:val="center"/>
                  <w:hideMark/>
                </w:tcPr>
                <w:p w14:paraId="6FFF4CAF"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No, evaluar P2 </w:t>
                  </w:r>
                </w:p>
              </w:tc>
              <w:tc>
                <w:tcPr>
                  <w:tcW w:w="465" w:type="pct"/>
                  <w:tcBorders>
                    <w:top w:val="nil"/>
                    <w:left w:val="nil"/>
                    <w:bottom w:val="single" w:sz="12" w:space="0" w:color="808080"/>
                    <w:right w:val="nil"/>
                  </w:tcBorders>
                  <w:shd w:val="clear" w:color="000000" w:fill="FFEB9C"/>
                  <w:noWrap/>
                  <w:vAlign w:val="center"/>
                  <w:hideMark/>
                </w:tcPr>
                <w:p w14:paraId="302DC465"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Si, evaluar P3 </w:t>
                  </w:r>
                </w:p>
              </w:tc>
              <w:tc>
                <w:tcPr>
                  <w:tcW w:w="275" w:type="pct"/>
                  <w:tcBorders>
                    <w:top w:val="nil"/>
                    <w:left w:val="single" w:sz="4" w:space="0" w:color="808080"/>
                    <w:bottom w:val="single" w:sz="12" w:space="0" w:color="808080"/>
                    <w:right w:val="nil"/>
                  </w:tcBorders>
                  <w:shd w:val="clear" w:color="auto" w:fill="auto"/>
                  <w:noWrap/>
                  <w:vAlign w:val="center"/>
                  <w:hideMark/>
                </w:tcPr>
                <w:p w14:paraId="66D4230B"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0.81</w:t>
                  </w:r>
                </w:p>
              </w:tc>
              <w:tc>
                <w:tcPr>
                  <w:tcW w:w="465" w:type="pct"/>
                  <w:tcBorders>
                    <w:top w:val="nil"/>
                    <w:left w:val="nil"/>
                    <w:bottom w:val="single" w:sz="12" w:space="0" w:color="808080"/>
                    <w:right w:val="nil"/>
                  </w:tcBorders>
                  <w:shd w:val="clear" w:color="000000" w:fill="FFC7CE"/>
                  <w:noWrap/>
                  <w:vAlign w:val="center"/>
                  <w:hideMark/>
                </w:tcPr>
                <w:p w14:paraId="73513A5B" w14:textId="77777777" w:rsidR="006513FD" w:rsidRPr="006513FD" w:rsidRDefault="006513FD" w:rsidP="006513FD">
                  <w:pPr>
                    <w:spacing w:before="0" w:after="0" w:line="240" w:lineRule="auto"/>
                    <w:jc w:val="center"/>
                    <w:rPr>
                      <w:rFonts w:ascii="Calibri" w:eastAsia="Times New Roman" w:hAnsi="Calibri" w:cs="Calibri"/>
                      <w:color w:val="9C0006"/>
                      <w:sz w:val="18"/>
                      <w:szCs w:val="18"/>
                      <w:lang w:eastAsia="es-CL"/>
                    </w:rPr>
                  </w:pPr>
                  <w:r w:rsidRPr="006513FD">
                    <w:rPr>
                      <w:rFonts w:ascii="Calibri" w:eastAsia="Times New Roman" w:hAnsi="Calibri" w:cs="Calibri"/>
                      <w:color w:val="9C0006"/>
                      <w:sz w:val="18"/>
                      <w:szCs w:val="18"/>
                      <w:lang w:eastAsia="es-CL"/>
                    </w:rPr>
                    <w:t xml:space="preserve"> No, no cumple </w:t>
                  </w:r>
                </w:p>
              </w:tc>
            </w:tr>
            <w:tr w:rsidR="006513FD" w:rsidRPr="006513FD" w14:paraId="1E49F4EE" w14:textId="77777777" w:rsidTr="00CA3F10">
              <w:trPr>
                <w:trHeight w:val="20"/>
              </w:trPr>
              <w:tc>
                <w:tcPr>
                  <w:tcW w:w="408" w:type="pct"/>
                  <w:tcBorders>
                    <w:top w:val="nil"/>
                    <w:left w:val="nil"/>
                    <w:bottom w:val="single" w:sz="12" w:space="0" w:color="808080"/>
                    <w:right w:val="nil"/>
                  </w:tcBorders>
                  <w:shd w:val="clear" w:color="auto" w:fill="auto"/>
                  <w:noWrap/>
                  <w:vAlign w:val="center"/>
                  <w:hideMark/>
                </w:tcPr>
                <w:p w14:paraId="2CAC09D6"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R7-SAN-24H</w:t>
                  </w:r>
                </w:p>
              </w:tc>
              <w:tc>
                <w:tcPr>
                  <w:tcW w:w="294" w:type="pct"/>
                  <w:tcBorders>
                    <w:top w:val="nil"/>
                    <w:left w:val="single" w:sz="4" w:space="0" w:color="808080"/>
                    <w:bottom w:val="single" w:sz="12" w:space="0" w:color="808080"/>
                    <w:right w:val="nil"/>
                  </w:tcBorders>
                  <w:shd w:val="clear" w:color="auto" w:fill="auto"/>
                  <w:noWrap/>
                  <w:vAlign w:val="center"/>
                  <w:hideMark/>
                </w:tcPr>
                <w:p w14:paraId="5F02172E"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0.2</w:t>
                  </w:r>
                </w:p>
              </w:tc>
              <w:tc>
                <w:tcPr>
                  <w:tcW w:w="234" w:type="pct"/>
                  <w:tcBorders>
                    <w:top w:val="nil"/>
                    <w:left w:val="nil"/>
                    <w:bottom w:val="single" w:sz="12" w:space="0" w:color="808080"/>
                    <w:right w:val="nil"/>
                  </w:tcBorders>
                  <w:shd w:val="clear" w:color="auto" w:fill="auto"/>
                  <w:noWrap/>
                  <w:vAlign w:val="center"/>
                  <w:hideMark/>
                </w:tcPr>
                <w:p w14:paraId="6E4021A4"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5</w:t>
                  </w:r>
                </w:p>
              </w:tc>
              <w:tc>
                <w:tcPr>
                  <w:tcW w:w="357" w:type="pct"/>
                  <w:tcBorders>
                    <w:top w:val="nil"/>
                    <w:left w:val="nil"/>
                    <w:bottom w:val="single" w:sz="12" w:space="0" w:color="808080"/>
                    <w:right w:val="single" w:sz="4" w:space="0" w:color="808080"/>
                  </w:tcBorders>
                  <w:shd w:val="clear" w:color="auto" w:fill="auto"/>
                  <w:noWrap/>
                  <w:vAlign w:val="center"/>
                  <w:hideMark/>
                </w:tcPr>
                <w:p w14:paraId="2D5779EE"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w:t>
                  </w:r>
                </w:p>
              </w:tc>
              <w:tc>
                <w:tcPr>
                  <w:tcW w:w="277" w:type="pct"/>
                  <w:tcBorders>
                    <w:top w:val="nil"/>
                    <w:left w:val="nil"/>
                    <w:bottom w:val="single" w:sz="12" w:space="0" w:color="808080"/>
                    <w:right w:val="nil"/>
                  </w:tcBorders>
                  <w:shd w:val="clear" w:color="auto" w:fill="auto"/>
                  <w:noWrap/>
                  <w:vAlign w:val="center"/>
                  <w:hideMark/>
                </w:tcPr>
                <w:p w14:paraId="0FED61ED"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Día</w:t>
                  </w:r>
                </w:p>
              </w:tc>
              <w:tc>
                <w:tcPr>
                  <w:tcW w:w="273" w:type="pct"/>
                  <w:tcBorders>
                    <w:top w:val="nil"/>
                    <w:left w:val="nil"/>
                    <w:bottom w:val="single" w:sz="12" w:space="0" w:color="808080"/>
                    <w:right w:val="nil"/>
                  </w:tcBorders>
                  <w:shd w:val="clear" w:color="auto" w:fill="auto"/>
                  <w:vAlign w:val="center"/>
                  <w:hideMark/>
                </w:tcPr>
                <w:p w14:paraId="20D278FF"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300</w:t>
                  </w:r>
                </w:p>
              </w:tc>
              <w:tc>
                <w:tcPr>
                  <w:tcW w:w="245" w:type="pct"/>
                  <w:tcBorders>
                    <w:top w:val="nil"/>
                    <w:left w:val="single" w:sz="4" w:space="0" w:color="808080"/>
                    <w:bottom w:val="single" w:sz="12" w:space="0" w:color="808080"/>
                    <w:right w:val="nil"/>
                  </w:tcBorders>
                  <w:shd w:val="clear" w:color="auto" w:fill="auto"/>
                  <w:noWrap/>
                  <w:vAlign w:val="center"/>
                  <w:hideMark/>
                </w:tcPr>
                <w:p w14:paraId="45789572"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0.61</w:t>
                  </w:r>
                </w:p>
              </w:tc>
              <w:tc>
                <w:tcPr>
                  <w:tcW w:w="1264" w:type="pct"/>
                  <w:tcBorders>
                    <w:top w:val="nil"/>
                    <w:left w:val="nil"/>
                    <w:bottom w:val="single" w:sz="12" w:space="0" w:color="808080"/>
                    <w:right w:val="nil"/>
                  </w:tcBorders>
                  <w:shd w:val="clear" w:color="auto" w:fill="auto"/>
                  <w:vAlign w:val="center"/>
                  <w:hideMark/>
                </w:tcPr>
                <w:p w14:paraId="3E0A02D7"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Perceptible [0.4</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KB</w:t>
                  </w:r>
                  <w:r w:rsidRPr="006513FD">
                    <w:rPr>
                      <w:rFonts w:ascii="Calibri" w:eastAsia="Times New Roman" w:hAnsi="Calibri" w:cs="Calibri"/>
                      <w:color w:val="000000"/>
                      <w:sz w:val="18"/>
                      <w:szCs w:val="18"/>
                      <w:vertAlign w:val="subscript"/>
                      <w:lang w:eastAsia="es-CL"/>
                    </w:rPr>
                    <w:t>Fmax</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0.8]</w:t>
                  </w:r>
                </w:p>
              </w:tc>
              <w:tc>
                <w:tcPr>
                  <w:tcW w:w="444" w:type="pct"/>
                  <w:tcBorders>
                    <w:top w:val="nil"/>
                    <w:left w:val="nil"/>
                    <w:bottom w:val="single" w:sz="12" w:space="0" w:color="808080"/>
                    <w:right w:val="nil"/>
                  </w:tcBorders>
                  <w:shd w:val="clear" w:color="000000" w:fill="FFEB9C"/>
                  <w:noWrap/>
                  <w:vAlign w:val="center"/>
                  <w:hideMark/>
                </w:tcPr>
                <w:p w14:paraId="211BD670"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No, evaluar P2 </w:t>
                  </w:r>
                </w:p>
              </w:tc>
              <w:tc>
                <w:tcPr>
                  <w:tcW w:w="465" w:type="pct"/>
                  <w:tcBorders>
                    <w:top w:val="nil"/>
                    <w:left w:val="nil"/>
                    <w:bottom w:val="single" w:sz="12" w:space="0" w:color="808080"/>
                    <w:right w:val="nil"/>
                  </w:tcBorders>
                  <w:shd w:val="clear" w:color="000000" w:fill="FFEB9C"/>
                  <w:noWrap/>
                  <w:vAlign w:val="center"/>
                  <w:hideMark/>
                </w:tcPr>
                <w:p w14:paraId="43FE427B"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Si, evaluar P3 </w:t>
                  </w:r>
                </w:p>
              </w:tc>
              <w:tc>
                <w:tcPr>
                  <w:tcW w:w="275" w:type="pct"/>
                  <w:tcBorders>
                    <w:top w:val="nil"/>
                    <w:left w:val="single" w:sz="4" w:space="0" w:color="808080"/>
                    <w:bottom w:val="single" w:sz="12" w:space="0" w:color="808080"/>
                    <w:right w:val="nil"/>
                  </w:tcBorders>
                  <w:shd w:val="clear" w:color="auto" w:fill="auto"/>
                  <w:noWrap/>
                  <w:vAlign w:val="center"/>
                  <w:hideMark/>
                </w:tcPr>
                <w:p w14:paraId="0C494094"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0.14</w:t>
                  </w:r>
                </w:p>
              </w:tc>
              <w:tc>
                <w:tcPr>
                  <w:tcW w:w="465" w:type="pct"/>
                  <w:tcBorders>
                    <w:top w:val="nil"/>
                    <w:left w:val="nil"/>
                    <w:bottom w:val="single" w:sz="12" w:space="0" w:color="808080"/>
                    <w:right w:val="nil"/>
                  </w:tcBorders>
                  <w:shd w:val="clear" w:color="000000" w:fill="FFC7CE"/>
                  <w:noWrap/>
                  <w:vAlign w:val="center"/>
                  <w:hideMark/>
                </w:tcPr>
                <w:p w14:paraId="713F23B6" w14:textId="77777777" w:rsidR="006513FD" w:rsidRPr="006513FD" w:rsidRDefault="006513FD" w:rsidP="006513FD">
                  <w:pPr>
                    <w:spacing w:before="0" w:after="0" w:line="240" w:lineRule="auto"/>
                    <w:jc w:val="center"/>
                    <w:rPr>
                      <w:rFonts w:ascii="Calibri" w:eastAsia="Times New Roman" w:hAnsi="Calibri" w:cs="Calibri"/>
                      <w:color w:val="9C0006"/>
                      <w:sz w:val="18"/>
                      <w:szCs w:val="18"/>
                      <w:lang w:eastAsia="es-CL"/>
                    </w:rPr>
                  </w:pPr>
                  <w:r w:rsidRPr="006513FD">
                    <w:rPr>
                      <w:rFonts w:ascii="Calibri" w:eastAsia="Times New Roman" w:hAnsi="Calibri" w:cs="Calibri"/>
                      <w:color w:val="9C0006"/>
                      <w:sz w:val="18"/>
                      <w:szCs w:val="18"/>
                      <w:lang w:eastAsia="es-CL"/>
                    </w:rPr>
                    <w:t xml:space="preserve"> No, no cumple </w:t>
                  </w:r>
                </w:p>
              </w:tc>
            </w:tr>
            <w:tr w:rsidR="009A05A0" w:rsidRPr="006513FD" w14:paraId="19548860" w14:textId="77777777" w:rsidTr="00CA3F10">
              <w:trPr>
                <w:trHeight w:val="50"/>
              </w:trPr>
              <w:tc>
                <w:tcPr>
                  <w:tcW w:w="5000" w:type="pct"/>
                  <w:gridSpan w:val="12"/>
                  <w:tcBorders>
                    <w:top w:val="nil"/>
                    <w:left w:val="nil"/>
                    <w:bottom w:val="single" w:sz="12" w:space="0" w:color="808080"/>
                    <w:right w:val="nil"/>
                  </w:tcBorders>
                  <w:shd w:val="clear" w:color="000000" w:fill="808080"/>
                  <w:noWrap/>
                  <w:vAlign w:val="bottom"/>
                </w:tcPr>
                <w:p w14:paraId="16461306" w14:textId="77777777" w:rsidR="009A05A0" w:rsidRPr="00CA3F10" w:rsidRDefault="009A05A0" w:rsidP="006513FD">
                  <w:pPr>
                    <w:spacing w:before="0" w:after="0" w:line="240" w:lineRule="auto"/>
                    <w:jc w:val="center"/>
                    <w:rPr>
                      <w:rFonts w:ascii="Calibri" w:eastAsia="Times New Roman" w:hAnsi="Calibri" w:cs="Calibri"/>
                      <w:color w:val="000000"/>
                      <w:sz w:val="2"/>
                      <w:szCs w:val="2"/>
                      <w:lang w:eastAsia="es-CL"/>
                    </w:rPr>
                  </w:pPr>
                </w:p>
              </w:tc>
            </w:tr>
            <w:tr w:rsidR="006513FD" w:rsidRPr="006513FD" w14:paraId="44B5AF18" w14:textId="77777777" w:rsidTr="00CA3F10">
              <w:trPr>
                <w:trHeight w:val="20"/>
              </w:trPr>
              <w:tc>
                <w:tcPr>
                  <w:tcW w:w="408" w:type="pct"/>
                  <w:vMerge w:val="restart"/>
                  <w:tcBorders>
                    <w:top w:val="nil"/>
                    <w:left w:val="nil"/>
                    <w:bottom w:val="single" w:sz="12" w:space="0" w:color="808080"/>
                    <w:right w:val="nil"/>
                  </w:tcBorders>
                  <w:shd w:val="clear" w:color="000000" w:fill="F2F2F2"/>
                  <w:noWrap/>
                  <w:vAlign w:val="center"/>
                  <w:hideMark/>
                </w:tcPr>
                <w:p w14:paraId="5B009162"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Receptor</w:t>
                  </w:r>
                </w:p>
              </w:tc>
              <w:tc>
                <w:tcPr>
                  <w:tcW w:w="885" w:type="pct"/>
                  <w:gridSpan w:val="3"/>
                  <w:tcBorders>
                    <w:top w:val="single" w:sz="12" w:space="0" w:color="808080"/>
                    <w:left w:val="single" w:sz="4" w:space="0" w:color="808080"/>
                    <w:bottom w:val="single" w:sz="4" w:space="0" w:color="BFBFBF"/>
                    <w:right w:val="single" w:sz="4" w:space="0" w:color="808080"/>
                  </w:tcBorders>
                  <w:shd w:val="clear" w:color="000000" w:fill="F2F2F2"/>
                  <w:noWrap/>
                  <w:vAlign w:val="center"/>
                  <w:hideMark/>
                </w:tcPr>
                <w:p w14:paraId="3FD63385"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Valores guía horario nocturno</w:t>
                  </w:r>
                </w:p>
              </w:tc>
              <w:tc>
                <w:tcPr>
                  <w:tcW w:w="277" w:type="pct"/>
                  <w:vMerge w:val="restart"/>
                  <w:tcBorders>
                    <w:top w:val="nil"/>
                    <w:left w:val="single" w:sz="4" w:space="0" w:color="808080"/>
                    <w:bottom w:val="single" w:sz="12" w:space="0" w:color="808080"/>
                    <w:right w:val="nil"/>
                  </w:tcBorders>
                  <w:shd w:val="clear" w:color="000000" w:fill="F2F2F2"/>
                  <w:noWrap/>
                  <w:vAlign w:val="center"/>
                  <w:hideMark/>
                </w:tcPr>
                <w:p w14:paraId="178343C5"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Jornada</w:t>
                  </w:r>
                </w:p>
              </w:tc>
              <w:tc>
                <w:tcPr>
                  <w:tcW w:w="273" w:type="pct"/>
                  <w:vMerge w:val="restart"/>
                  <w:tcBorders>
                    <w:top w:val="nil"/>
                    <w:left w:val="nil"/>
                    <w:bottom w:val="single" w:sz="12" w:space="0" w:color="808080"/>
                    <w:right w:val="nil"/>
                  </w:tcBorders>
                  <w:shd w:val="clear" w:color="000000" w:fill="F2F2F2"/>
                  <w:vAlign w:val="center"/>
                  <w:hideMark/>
                </w:tcPr>
                <w:p w14:paraId="21CB96DD"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N° Eventos</w:t>
                  </w:r>
                </w:p>
              </w:tc>
              <w:tc>
                <w:tcPr>
                  <w:tcW w:w="245" w:type="pct"/>
                  <w:vMerge w:val="restart"/>
                  <w:tcBorders>
                    <w:top w:val="nil"/>
                    <w:left w:val="single" w:sz="4" w:space="0" w:color="808080"/>
                    <w:bottom w:val="single" w:sz="12" w:space="0" w:color="808080"/>
                    <w:right w:val="nil"/>
                  </w:tcBorders>
                  <w:shd w:val="clear" w:color="000000" w:fill="F2F2F2"/>
                  <w:noWrap/>
                  <w:vAlign w:val="center"/>
                  <w:hideMark/>
                </w:tcPr>
                <w:p w14:paraId="1A675BE7"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KB</w:t>
                  </w:r>
                  <w:r w:rsidRPr="006513FD">
                    <w:rPr>
                      <w:rFonts w:ascii="Calibri" w:eastAsia="Times New Roman" w:hAnsi="Calibri" w:cs="Calibri"/>
                      <w:b/>
                      <w:bCs/>
                      <w:color w:val="000000"/>
                      <w:sz w:val="18"/>
                      <w:szCs w:val="18"/>
                      <w:vertAlign w:val="subscript"/>
                      <w:lang w:eastAsia="es-CL"/>
                    </w:rPr>
                    <w:t>Fmax</w:t>
                  </w:r>
                </w:p>
              </w:tc>
              <w:tc>
                <w:tcPr>
                  <w:tcW w:w="1264" w:type="pct"/>
                  <w:vMerge w:val="restart"/>
                  <w:tcBorders>
                    <w:top w:val="single" w:sz="4" w:space="0" w:color="BFBFBF"/>
                    <w:left w:val="nil"/>
                    <w:bottom w:val="single" w:sz="12" w:space="0" w:color="808080"/>
                    <w:right w:val="nil"/>
                  </w:tcBorders>
                  <w:shd w:val="clear" w:color="000000" w:fill="F2F2F2"/>
                  <w:vAlign w:val="center"/>
                  <w:hideMark/>
                </w:tcPr>
                <w:p w14:paraId="0A3D6891" w14:textId="54A2845D"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Percepción acorde a Norma</w:t>
                  </w:r>
                </w:p>
              </w:tc>
              <w:tc>
                <w:tcPr>
                  <w:tcW w:w="444" w:type="pct"/>
                  <w:tcBorders>
                    <w:top w:val="nil"/>
                    <w:left w:val="nil"/>
                    <w:bottom w:val="single" w:sz="4" w:space="0" w:color="BFBFBF"/>
                    <w:right w:val="nil"/>
                  </w:tcBorders>
                  <w:shd w:val="clear" w:color="000000" w:fill="F2F2F2"/>
                  <w:noWrap/>
                  <w:vAlign w:val="center"/>
                  <w:hideMark/>
                </w:tcPr>
                <w:p w14:paraId="70E12644"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Paso 1</w:t>
                  </w:r>
                </w:p>
              </w:tc>
              <w:tc>
                <w:tcPr>
                  <w:tcW w:w="465" w:type="pct"/>
                  <w:tcBorders>
                    <w:top w:val="nil"/>
                    <w:left w:val="nil"/>
                    <w:bottom w:val="single" w:sz="4" w:space="0" w:color="BFBFBF"/>
                    <w:right w:val="nil"/>
                  </w:tcBorders>
                  <w:shd w:val="clear" w:color="000000" w:fill="F2F2F2"/>
                  <w:noWrap/>
                  <w:vAlign w:val="center"/>
                  <w:hideMark/>
                </w:tcPr>
                <w:p w14:paraId="0885E343"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Paso 2</w:t>
                  </w:r>
                </w:p>
              </w:tc>
              <w:tc>
                <w:tcPr>
                  <w:tcW w:w="275" w:type="pct"/>
                  <w:vMerge w:val="restart"/>
                  <w:tcBorders>
                    <w:top w:val="nil"/>
                    <w:left w:val="single" w:sz="4" w:space="0" w:color="808080"/>
                    <w:bottom w:val="single" w:sz="12" w:space="0" w:color="808080"/>
                    <w:right w:val="nil"/>
                  </w:tcBorders>
                  <w:shd w:val="clear" w:color="000000" w:fill="F2F2F2"/>
                  <w:noWrap/>
                  <w:vAlign w:val="center"/>
                  <w:hideMark/>
                </w:tcPr>
                <w:p w14:paraId="136C2BD4"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KB</w:t>
                  </w:r>
                  <w:r w:rsidRPr="006513FD">
                    <w:rPr>
                      <w:rFonts w:ascii="Calibri" w:eastAsia="Times New Roman" w:hAnsi="Calibri" w:cs="Calibri"/>
                      <w:b/>
                      <w:bCs/>
                      <w:color w:val="000000"/>
                      <w:sz w:val="18"/>
                      <w:szCs w:val="18"/>
                      <w:vertAlign w:val="subscript"/>
                      <w:lang w:eastAsia="es-CL"/>
                    </w:rPr>
                    <w:t xml:space="preserve">FT(r) </w:t>
                  </w:r>
                </w:p>
              </w:tc>
              <w:tc>
                <w:tcPr>
                  <w:tcW w:w="465" w:type="pct"/>
                  <w:tcBorders>
                    <w:top w:val="nil"/>
                    <w:left w:val="nil"/>
                    <w:bottom w:val="single" w:sz="4" w:space="0" w:color="BFBFBF"/>
                    <w:right w:val="nil"/>
                  </w:tcBorders>
                  <w:shd w:val="clear" w:color="000000" w:fill="F2F2F2"/>
                  <w:noWrap/>
                  <w:vAlign w:val="center"/>
                  <w:hideMark/>
                </w:tcPr>
                <w:p w14:paraId="37DA171E"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Paso 3</w:t>
                  </w:r>
                </w:p>
              </w:tc>
            </w:tr>
            <w:tr w:rsidR="006513FD" w:rsidRPr="006513FD" w14:paraId="6060060B" w14:textId="77777777" w:rsidTr="00CA3F10">
              <w:trPr>
                <w:trHeight w:val="20"/>
              </w:trPr>
              <w:tc>
                <w:tcPr>
                  <w:tcW w:w="408" w:type="pct"/>
                  <w:vMerge/>
                  <w:tcBorders>
                    <w:top w:val="nil"/>
                    <w:left w:val="nil"/>
                    <w:bottom w:val="single" w:sz="12" w:space="0" w:color="808080"/>
                    <w:right w:val="single" w:sz="4" w:space="0" w:color="808080" w:themeColor="background1" w:themeShade="80"/>
                  </w:tcBorders>
                  <w:vAlign w:val="center"/>
                  <w:hideMark/>
                </w:tcPr>
                <w:p w14:paraId="090AF35B" w14:textId="77777777" w:rsidR="006513FD" w:rsidRPr="006513FD" w:rsidRDefault="006513FD" w:rsidP="006513FD">
                  <w:pPr>
                    <w:spacing w:before="0" w:after="0" w:line="240" w:lineRule="auto"/>
                    <w:jc w:val="left"/>
                    <w:rPr>
                      <w:rFonts w:ascii="Calibri" w:eastAsia="Times New Roman" w:hAnsi="Calibri" w:cs="Calibri"/>
                      <w:b/>
                      <w:bCs/>
                      <w:color w:val="000000"/>
                      <w:sz w:val="18"/>
                      <w:szCs w:val="18"/>
                      <w:lang w:eastAsia="es-CL"/>
                    </w:rPr>
                  </w:pPr>
                </w:p>
              </w:tc>
              <w:tc>
                <w:tcPr>
                  <w:tcW w:w="294" w:type="pct"/>
                  <w:tcBorders>
                    <w:top w:val="nil"/>
                    <w:left w:val="single" w:sz="4" w:space="0" w:color="808080" w:themeColor="background1" w:themeShade="80"/>
                    <w:bottom w:val="single" w:sz="12" w:space="0" w:color="808080"/>
                    <w:right w:val="nil"/>
                  </w:tcBorders>
                  <w:shd w:val="clear" w:color="000000" w:fill="F2F2F2"/>
                  <w:noWrap/>
                  <w:vAlign w:val="center"/>
                  <w:hideMark/>
                </w:tcPr>
                <w:p w14:paraId="0426900D"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A</w:t>
                  </w:r>
                  <w:r w:rsidRPr="006513FD">
                    <w:rPr>
                      <w:rFonts w:ascii="Calibri" w:eastAsia="Times New Roman" w:hAnsi="Calibri" w:cs="Calibri"/>
                      <w:b/>
                      <w:bCs/>
                      <w:color w:val="000000"/>
                      <w:sz w:val="18"/>
                      <w:szCs w:val="18"/>
                      <w:vertAlign w:val="subscript"/>
                      <w:lang w:eastAsia="es-CL"/>
                    </w:rPr>
                    <w:t>u</w:t>
                  </w:r>
                </w:p>
              </w:tc>
              <w:tc>
                <w:tcPr>
                  <w:tcW w:w="234" w:type="pct"/>
                  <w:tcBorders>
                    <w:top w:val="nil"/>
                    <w:left w:val="nil"/>
                    <w:bottom w:val="single" w:sz="12" w:space="0" w:color="808080"/>
                    <w:right w:val="nil"/>
                  </w:tcBorders>
                  <w:shd w:val="clear" w:color="000000" w:fill="F2F2F2"/>
                  <w:noWrap/>
                  <w:vAlign w:val="center"/>
                  <w:hideMark/>
                </w:tcPr>
                <w:p w14:paraId="5670F9B8"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A</w:t>
                  </w:r>
                  <w:r w:rsidRPr="006513FD">
                    <w:rPr>
                      <w:rFonts w:ascii="Calibri" w:eastAsia="Times New Roman" w:hAnsi="Calibri" w:cs="Calibri"/>
                      <w:b/>
                      <w:bCs/>
                      <w:color w:val="000000"/>
                      <w:sz w:val="18"/>
                      <w:szCs w:val="18"/>
                      <w:vertAlign w:val="subscript"/>
                      <w:lang w:eastAsia="es-CL"/>
                    </w:rPr>
                    <w:t>o</w:t>
                  </w:r>
                </w:p>
              </w:tc>
              <w:tc>
                <w:tcPr>
                  <w:tcW w:w="357" w:type="pct"/>
                  <w:tcBorders>
                    <w:top w:val="nil"/>
                    <w:left w:val="nil"/>
                    <w:bottom w:val="single" w:sz="12" w:space="0" w:color="808080"/>
                    <w:right w:val="single" w:sz="4" w:space="0" w:color="808080"/>
                  </w:tcBorders>
                  <w:shd w:val="clear" w:color="000000" w:fill="F2F2F2"/>
                  <w:noWrap/>
                  <w:vAlign w:val="center"/>
                  <w:hideMark/>
                </w:tcPr>
                <w:p w14:paraId="4728EE1F"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A</w:t>
                  </w:r>
                  <w:r w:rsidRPr="006513FD">
                    <w:rPr>
                      <w:rFonts w:ascii="Calibri" w:eastAsia="Times New Roman" w:hAnsi="Calibri" w:cs="Calibri"/>
                      <w:b/>
                      <w:bCs/>
                      <w:color w:val="000000"/>
                      <w:sz w:val="18"/>
                      <w:szCs w:val="18"/>
                      <w:vertAlign w:val="subscript"/>
                      <w:lang w:eastAsia="es-CL"/>
                    </w:rPr>
                    <w:t>r</w:t>
                  </w:r>
                </w:p>
              </w:tc>
              <w:tc>
                <w:tcPr>
                  <w:tcW w:w="277" w:type="pct"/>
                  <w:vMerge/>
                  <w:tcBorders>
                    <w:top w:val="nil"/>
                    <w:left w:val="single" w:sz="4" w:space="0" w:color="808080"/>
                    <w:bottom w:val="single" w:sz="12" w:space="0" w:color="808080"/>
                    <w:right w:val="nil"/>
                  </w:tcBorders>
                  <w:vAlign w:val="center"/>
                  <w:hideMark/>
                </w:tcPr>
                <w:p w14:paraId="0843F2C8" w14:textId="77777777" w:rsidR="006513FD" w:rsidRPr="006513FD" w:rsidRDefault="006513FD" w:rsidP="006513FD">
                  <w:pPr>
                    <w:spacing w:before="0" w:after="0" w:line="240" w:lineRule="auto"/>
                    <w:jc w:val="left"/>
                    <w:rPr>
                      <w:rFonts w:ascii="Calibri" w:eastAsia="Times New Roman" w:hAnsi="Calibri" w:cs="Calibri"/>
                      <w:b/>
                      <w:bCs/>
                      <w:color w:val="000000"/>
                      <w:sz w:val="18"/>
                      <w:szCs w:val="18"/>
                      <w:lang w:eastAsia="es-CL"/>
                    </w:rPr>
                  </w:pPr>
                </w:p>
              </w:tc>
              <w:tc>
                <w:tcPr>
                  <w:tcW w:w="273" w:type="pct"/>
                  <w:vMerge/>
                  <w:tcBorders>
                    <w:top w:val="nil"/>
                    <w:left w:val="nil"/>
                    <w:bottom w:val="single" w:sz="12" w:space="0" w:color="808080"/>
                    <w:right w:val="nil"/>
                  </w:tcBorders>
                  <w:vAlign w:val="center"/>
                  <w:hideMark/>
                </w:tcPr>
                <w:p w14:paraId="31C59C21" w14:textId="77777777" w:rsidR="006513FD" w:rsidRPr="006513FD" w:rsidRDefault="006513FD" w:rsidP="006513FD">
                  <w:pPr>
                    <w:spacing w:before="0" w:after="0" w:line="240" w:lineRule="auto"/>
                    <w:jc w:val="left"/>
                    <w:rPr>
                      <w:rFonts w:ascii="Calibri" w:eastAsia="Times New Roman" w:hAnsi="Calibri" w:cs="Calibri"/>
                      <w:b/>
                      <w:bCs/>
                      <w:color w:val="000000"/>
                      <w:sz w:val="18"/>
                      <w:szCs w:val="18"/>
                      <w:lang w:eastAsia="es-CL"/>
                    </w:rPr>
                  </w:pPr>
                </w:p>
              </w:tc>
              <w:tc>
                <w:tcPr>
                  <w:tcW w:w="245" w:type="pct"/>
                  <w:vMerge/>
                  <w:tcBorders>
                    <w:top w:val="nil"/>
                    <w:left w:val="single" w:sz="4" w:space="0" w:color="808080"/>
                    <w:bottom w:val="single" w:sz="12" w:space="0" w:color="808080"/>
                    <w:right w:val="nil"/>
                  </w:tcBorders>
                  <w:vAlign w:val="center"/>
                  <w:hideMark/>
                </w:tcPr>
                <w:p w14:paraId="05035DAE" w14:textId="77777777" w:rsidR="006513FD" w:rsidRPr="006513FD" w:rsidRDefault="006513FD" w:rsidP="006513FD">
                  <w:pPr>
                    <w:spacing w:before="0" w:after="0" w:line="240" w:lineRule="auto"/>
                    <w:jc w:val="left"/>
                    <w:rPr>
                      <w:rFonts w:ascii="Calibri" w:eastAsia="Times New Roman" w:hAnsi="Calibri" w:cs="Calibri"/>
                      <w:b/>
                      <w:bCs/>
                      <w:color w:val="000000"/>
                      <w:sz w:val="18"/>
                      <w:szCs w:val="18"/>
                      <w:lang w:eastAsia="es-CL"/>
                    </w:rPr>
                  </w:pPr>
                </w:p>
              </w:tc>
              <w:tc>
                <w:tcPr>
                  <w:tcW w:w="1264" w:type="pct"/>
                  <w:vMerge/>
                  <w:tcBorders>
                    <w:top w:val="single" w:sz="4" w:space="0" w:color="BFBFBF"/>
                    <w:left w:val="nil"/>
                    <w:bottom w:val="single" w:sz="12" w:space="0" w:color="808080"/>
                    <w:right w:val="nil"/>
                  </w:tcBorders>
                  <w:vAlign w:val="center"/>
                  <w:hideMark/>
                </w:tcPr>
                <w:p w14:paraId="6D2D9ED2" w14:textId="77777777" w:rsidR="006513FD" w:rsidRPr="006513FD" w:rsidRDefault="006513FD" w:rsidP="006513FD">
                  <w:pPr>
                    <w:spacing w:before="0" w:after="0" w:line="240" w:lineRule="auto"/>
                    <w:jc w:val="left"/>
                    <w:rPr>
                      <w:rFonts w:ascii="Calibri" w:eastAsia="Times New Roman" w:hAnsi="Calibri" w:cs="Calibri"/>
                      <w:b/>
                      <w:bCs/>
                      <w:color w:val="000000"/>
                      <w:sz w:val="18"/>
                      <w:szCs w:val="18"/>
                      <w:lang w:eastAsia="es-CL"/>
                    </w:rPr>
                  </w:pPr>
                </w:p>
              </w:tc>
              <w:tc>
                <w:tcPr>
                  <w:tcW w:w="444" w:type="pct"/>
                  <w:tcBorders>
                    <w:top w:val="nil"/>
                    <w:left w:val="nil"/>
                    <w:bottom w:val="single" w:sz="12" w:space="0" w:color="808080"/>
                    <w:right w:val="nil"/>
                  </w:tcBorders>
                  <w:shd w:val="clear" w:color="000000" w:fill="F2F2F2"/>
                  <w:noWrap/>
                  <w:vAlign w:val="center"/>
                  <w:hideMark/>
                </w:tcPr>
                <w:p w14:paraId="0A32CA7D" w14:textId="79BCCE68"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KB</w:t>
                  </w:r>
                  <w:r w:rsidRPr="006513FD">
                    <w:rPr>
                      <w:rFonts w:ascii="Calibri" w:eastAsia="Times New Roman" w:hAnsi="Calibri" w:cs="Calibri"/>
                      <w:b/>
                      <w:bCs/>
                      <w:color w:val="000000"/>
                      <w:sz w:val="18"/>
                      <w:szCs w:val="18"/>
                      <w:vertAlign w:val="subscript"/>
                      <w:lang w:eastAsia="es-CL"/>
                    </w:rPr>
                    <w:t>Fmax</w:t>
                  </w:r>
                  <w:r w:rsidRPr="006513FD">
                    <w:rPr>
                      <w:rFonts w:ascii="Calibri" w:eastAsia="Times New Roman" w:hAnsi="Calibri" w:cs="Calibri"/>
                      <w:b/>
                      <w:bCs/>
                      <w:color w:val="000000"/>
                      <w:sz w:val="18"/>
                      <w:szCs w:val="18"/>
                      <w:lang w:eastAsia="es-CL"/>
                    </w:rPr>
                    <w:t xml:space="preserve"> &lt; A</w:t>
                  </w:r>
                  <w:r w:rsidRPr="006513FD">
                    <w:rPr>
                      <w:rFonts w:ascii="Calibri" w:eastAsia="Times New Roman" w:hAnsi="Calibri" w:cs="Calibri"/>
                      <w:b/>
                      <w:bCs/>
                      <w:color w:val="000000"/>
                      <w:sz w:val="18"/>
                      <w:szCs w:val="18"/>
                      <w:vertAlign w:val="subscript"/>
                      <w:lang w:eastAsia="es-CL"/>
                    </w:rPr>
                    <w:t>u</w:t>
                  </w:r>
                </w:p>
              </w:tc>
              <w:tc>
                <w:tcPr>
                  <w:tcW w:w="465" w:type="pct"/>
                  <w:tcBorders>
                    <w:top w:val="nil"/>
                    <w:left w:val="nil"/>
                    <w:bottom w:val="single" w:sz="12" w:space="0" w:color="808080"/>
                    <w:right w:val="nil"/>
                  </w:tcBorders>
                  <w:shd w:val="clear" w:color="000000" w:fill="F2F2F2"/>
                  <w:noWrap/>
                  <w:vAlign w:val="center"/>
                  <w:hideMark/>
                </w:tcPr>
                <w:p w14:paraId="598EDBF9"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KB</w:t>
                  </w:r>
                  <w:r w:rsidRPr="006513FD">
                    <w:rPr>
                      <w:rFonts w:ascii="Calibri" w:eastAsia="Times New Roman" w:hAnsi="Calibri" w:cs="Calibri"/>
                      <w:b/>
                      <w:bCs/>
                      <w:color w:val="000000"/>
                      <w:sz w:val="18"/>
                      <w:szCs w:val="18"/>
                      <w:vertAlign w:val="subscript"/>
                      <w:lang w:eastAsia="es-CL"/>
                    </w:rPr>
                    <w:t>Fmax</w:t>
                  </w:r>
                  <w:r w:rsidRPr="006513FD">
                    <w:rPr>
                      <w:rFonts w:ascii="Calibri" w:eastAsia="Times New Roman" w:hAnsi="Calibri" w:cs="Calibri"/>
                      <w:b/>
                      <w:bCs/>
                      <w:color w:val="000000"/>
                      <w:sz w:val="18"/>
                      <w:szCs w:val="18"/>
                      <w:lang w:eastAsia="es-CL"/>
                    </w:rPr>
                    <w:t xml:space="preserve"> &lt; A</w:t>
                  </w:r>
                  <w:r w:rsidRPr="006513FD">
                    <w:rPr>
                      <w:rFonts w:ascii="Calibri" w:eastAsia="Times New Roman" w:hAnsi="Calibri" w:cs="Calibri"/>
                      <w:b/>
                      <w:bCs/>
                      <w:color w:val="000000"/>
                      <w:sz w:val="18"/>
                      <w:szCs w:val="18"/>
                      <w:vertAlign w:val="subscript"/>
                      <w:lang w:eastAsia="es-CL"/>
                    </w:rPr>
                    <w:t>o</w:t>
                  </w:r>
                </w:p>
              </w:tc>
              <w:tc>
                <w:tcPr>
                  <w:tcW w:w="275" w:type="pct"/>
                  <w:vMerge/>
                  <w:tcBorders>
                    <w:top w:val="nil"/>
                    <w:left w:val="single" w:sz="4" w:space="0" w:color="808080"/>
                    <w:bottom w:val="single" w:sz="12" w:space="0" w:color="808080"/>
                    <w:right w:val="nil"/>
                  </w:tcBorders>
                  <w:vAlign w:val="center"/>
                  <w:hideMark/>
                </w:tcPr>
                <w:p w14:paraId="5899D2FF" w14:textId="77777777" w:rsidR="006513FD" w:rsidRPr="006513FD" w:rsidRDefault="006513FD" w:rsidP="006513FD">
                  <w:pPr>
                    <w:spacing w:before="0" w:after="0" w:line="240" w:lineRule="auto"/>
                    <w:jc w:val="left"/>
                    <w:rPr>
                      <w:rFonts w:ascii="Calibri" w:eastAsia="Times New Roman" w:hAnsi="Calibri" w:cs="Calibri"/>
                      <w:b/>
                      <w:bCs/>
                      <w:color w:val="000000"/>
                      <w:sz w:val="18"/>
                      <w:szCs w:val="18"/>
                      <w:lang w:eastAsia="es-CL"/>
                    </w:rPr>
                  </w:pPr>
                </w:p>
              </w:tc>
              <w:tc>
                <w:tcPr>
                  <w:tcW w:w="465" w:type="pct"/>
                  <w:tcBorders>
                    <w:top w:val="nil"/>
                    <w:left w:val="nil"/>
                    <w:bottom w:val="single" w:sz="12" w:space="0" w:color="808080"/>
                    <w:right w:val="nil"/>
                  </w:tcBorders>
                  <w:shd w:val="clear" w:color="000000" w:fill="F2F2F2"/>
                  <w:noWrap/>
                  <w:vAlign w:val="center"/>
                  <w:hideMark/>
                </w:tcPr>
                <w:p w14:paraId="20405DED"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KB</w:t>
                  </w:r>
                  <w:r w:rsidRPr="006513FD">
                    <w:rPr>
                      <w:rFonts w:ascii="Calibri" w:eastAsia="Times New Roman" w:hAnsi="Calibri" w:cs="Calibri"/>
                      <w:b/>
                      <w:bCs/>
                      <w:color w:val="000000"/>
                      <w:sz w:val="18"/>
                      <w:szCs w:val="18"/>
                      <w:vertAlign w:val="subscript"/>
                      <w:lang w:eastAsia="es-CL"/>
                    </w:rPr>
                    <w:t>FT(r)</w:t>
                  </w:r>
                  <w:r w:rsidRPr="006513FD">
                    <w:rPr>
                      <w:rFonts w:ascii="Calibri" w:eastAsia="Times New Roman" w:hAnsi="Calibri" w:cs="Calibri"/>
                      <w:b/>
                      <w:bCs/>
                      <w:color w:val="000000"/>
                      <w:sz w:val="18"/>
                      <w:szCs w:val="18"/>
                      <w:lang w:eastAsia="es-CL"/>
                    </w:rPr>
                    <w:t xml:space="preserve"> &lt; A</w:t>
                  </w:r>
                  <w:r w:rsidRPr="006513FD">
                    <w:rPr>
                      <w:rFonts w:ascii="Calibri" w:eastAsia="Times New Roman" w:hAnsi="Calibri" w:cs="Calibri"/>
                      <w:b/>
                      <w:bCs/>
                      <w:color w:val="000000"/>
                      <w:sz w:val="18"/>
                      <w:szCs w:val="18"/>
                      <w:vertAlign w:val="subscript"/>
                      <w:lang w:eastAsia="es-CL"/>
                    </w:rPr>
                    <w:t>r</w:t>
                  </w:r>
                </w:p>
              </w:tc>
            </w:tr>
            <w:tr w:rsidR="006513FD" w:rsidRPr="006513FD" w14:paraId="4B462F02" w14:textId="77777777" w:rsidTr="00CA3F10">
              <w:trPr>
                <w:trHeight w:val="20"/>
              </w:trPr>
              <w:tc>
                <w:tcPr>
                  <w:tcW w:w="408" w:type="pct"/>
                  <w:vMerge w:val="restart"/>
                  <w:tcBorders>
                    <w:top w:val="nil"/>
                    <w:left w:val="nil"/>
                    <w:bottom w:val="single" w:sz="12" w:space="0" w:color="808080"/>
                    <w:right w:val="nil"/>
                  </w:tcBorders>
                  <w:shd w:val="clear" w:color="auto" w:fill="auto"/>
                  <w:noWrap/>
                  <w:vAlign w:val="center"/>
                  <w:hideMark/>
                </w:tcPr>
                <w:p w14:paraId="5ED4AFA2"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R1-PAC-48H</w:t>
                  </w:r>
                </w:p>
              </w:tc>
              <w:tc>
                <w:tcPr>
                  <w:tcW w:w="294" w:type="pct"/>
                  <w:vMerge w:val="restart"/>
                  <w:tcBorders>
                    <w:top w:val="nil"/>
                    <w:left w:val="single" w:sz="4" w:space="0" w:color="808080"/>
                    <w:bottom w:val="single" w:sz="12" w:space="0" w:color="808080"/>
                    <w:right w:val="nil"/>
                  </w:tcBorders>
                  <w:shd w:val="clear" w:color="auto" w:fill="auto"/>
                  <w:noWrap/>
                  <w:vAlign w:val="center"/>
                  <w:hideMark/>
                </w:tcPr>
                <w:p w14:paraId="2062B950"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0.15</w:t>
                  </w:r>
                </w:p>
              </w:tc>
              <w:tc>
                <w:tcPr>
                  <w:tcW w:w="234" w:type="pct"/>
                  <w:vMerge w:val="restart"/>
                  <w:tcBorders>
                    <w:top w:val="nil"/>
                    <w:left w:val="nil"/>
                    <w:bottom w:val="single" w:sz="12" w:space="0" w:color="808080"/>
                    <w:right w:val="nil"/>
                  </w:tcBorders>
                  <w:shd w:val="clear" w:color="auto" w:fill="auto"/>
                  <w:noWrap/>
                  <w:vAlign w:val="center"/>
                  <w:hideMark/>
                </w:tcPr>
                <w:p w14:paraId="066BF547"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0.3</w:t>
                  </w:r>
                </w:p>
              </w:tc>
              <w:tc>
                <w:tcPr>
                  <w:tcW w:w="357" w:type="pct"/>
                  <w:vMerge w:val="restart"/>
                  <w:tcBorders>
                    <w:top w:val="nil"/>
                    <w:left w:val="nil"/>
                    <w:bottom w:val="single" w:sz="12" w:space="0" w:color="808080"/>
                    <w:right w:val="single" w:sz="4" w:space="0" w:color="808080"/>
                  </w:tcBorders>
                  <w:shd w:val="clear" w:color="auto" w:fill="auto"/>
                  <w:noWrap/>
                  <w:vAlign w:val="center"/>
                  <w:hideMark/>
                </w:tcPr>
                <w:p w14:paraId="76AD55A5"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0.07</w:t>
                  </w:r>
                </w:p>
              </w:tc>
              <w:tc>
                <w:tcPr>
                  <w:tcW w:w="277" w:type="pct"/>
                  <w:tcBorders>
                    <w:top w:val="nil"/>
                    <w:left w:val="nil"/>
                    <w:bottom w:val="single" w:sz="4" w:space="0" w:color="BFBFBF"/>
                    <w:right w:val="nil"/>
                  </w:tcBorders>
                  <w:shd w:val="clear" w:color="auto" w:fill="auto"/>
                  <w:noWrap/>
                  <w:vAlign w:val="center"/>
                  <w:hideMark/>
                </w:tcPr>
                <w:p w14:paraId="72BB8543"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Noche 1</w:t>
                  </w:r>
                </w:p>
              </w:tc>
              <w:tc>
                <w:tcPr>
                  <w:tcW w:w="273" w:type="pct"/>
                  <w:tcBorders>
                    <w:top w:val="nil"/>
                    <w:left w:val="nil"/>
                    <w:bottom w:val="single" w:sz="4" w:space="0" w:color="BFBFBF"/>
                    <w:right w:val="nil"/>
                  </w:tcBorders>
                  <w:shd w:val="clear" w:color="auto" w:fill="auto"/>
                  <w:vAlign w:val="center"/>
                  <w:hideMark/>
                </w:tcPr>
                <w:p w14:paraId="1EF451F4"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34</w:t>
                  </w:r>
                </w:p>
              </w:tc>
              <w:tc>
                <w:tcPr>
                  <w:tcW w:w="245" w:type="pct"/>
                  <w:tcBorders>
                    <w:top w:val="nil"/>
                    <w:left w:val="single" w:sz="4" w:space="0" w:color="808080"/>
                    <w:bottom w:val="single" w:sz="4" w:space="0" w:color="BFBFBF"/>
                    <w:right w:val="nil"/>
                  </w:tcBorders>
                  <w:shd w:val="clear" w:color="auto" w:fill="auto"/>
                  <w:noWrap/>
                  <w:vAlign w:val="center"/>
                  <w:hideMark/>
                </w:tcPr>
                <w:p w14:paraId="1DF8C5CD"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0.63</w:t>
                  </w:r>
                </w:p>
              </w:tc>
              <w:tc>
                <w:tcPr>
                  <w:tcW w:w="1264" w:type="pct"/>
                  <w:vMerge w:val="restart"/>
                  <w:tcBorders>
                    <w:top w:val="nil"/>
                    <w:left w:val="nil"/>
                    <w:bottom w:val="single" w:sz="12" w:space="0" w:color="808080"/>
                    <w:right w:val="nil"/>
                  </w:tcBorders>
                  <w:shd w:val="clear" w:color="auto" w:fill="auto"/>
                  <w:vAlign w:val="center"/>
                  <w:hideMark/>
                </w:tcPr>
                <w:p w14:paraId="6BC8F9E0"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Perceptible [0.4</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KB</w:t>
                  </w:r>
                  <w:r w:rsidRPr="006513FD">
                    <w:rPr>
                      <w:rFonts w:ascii="Calibri" w:eastAsia="Times New Roman" w:hAnsi="Calibri" w:cs="Calibri"/>
                      <w:color w:val="000000"/>
                      <w:sz w:val="18"/>
                      <w:szCs w:val="18"/>
                      <w:vertAlign w:val="subscript"/>
                      <w:lang w:eastAsia="es-CL"/>
                    </w:rPr>
                    <w:t>Fmax</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0.8]</w:t>
                  </w:r>
                </w:p>
              </w:tc>
              <w:tc>
                <w:tcPr>
                  <w:tcW w:w="444" w:type="pct"/>
                  <w:tcBorders>
                    <w:top w:val="nil"/>
                    <w:left w:val="nil"/>
                    <w:bottom w:val="single" w:sz="4" w:space="0" w:color="BFBFBF"/>
                    <w:right w:val="nil"/>
                  </w:tcBorders>
                  <w:shd w:val="clear" w:color="000000" w:fill="FFEB9C"/>
                  <w:noWrap/>
                  <w:vAlign w:val="center"/>
                  <w:hideMark/>
                </w:tcPr>
                <w:p w14:paraId="1826ED41"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No, evaluar P2 </w:t>
                  </w:r>
                </w:p>
              </w:tc>
              <w:tc>
                <w:tcPr>
                  <w:tcW w:w="465" w:type="pct"/>
                  <w:tcBorders>
                    <w:top w:val="nil"/>
                    <w:left w:val="nil"/>
                    <w:bottom w:val="single" w:sz="4" w:space="0" w:color="BFBFBF"/>
                    <w:right w:val="single" w:sz="4" w:space="0" w:color="auto"/>
                  </w:tcBorders>
                  <w:shd w:val="clear" w:color="000000" w:fill="FFC7CE"/>
                  <w:noWrap/>
                  <w:vAlign w:val="center"/>
                  <w:hideMark/>
                </w:tcPr>
                <w:p w14:paraId="2868993A" w14:textId="77777777" w:rsidR="006513FD" w:rsidRPr="006513FD" w:rsidRDefault="006513FD" w:rsidP="006513FD">
                  <w:pPr>
                    <w:spacing w:before="0" w:after="0" w:line="240" w:lineRule="auto"/>
                    <w:jc w:val="center"/>
                    <w:rPr>
                      <w:rFonts w:ascii="Calibri" w:eastAsia="Times New Roman" w:hAnsi="Calibri" w:cs="Calibri"/>
                      <w:color w:val="9C0006"/>
                      <w:sz w:val="18"/>
                      <w:szCs w:val="18"/>
                      <w:lang w:eastAsia="es-CL"/>
                    </w:rPr>
                  </w:pPr>
                  <w:r w:rsidRPr="006513FD">
                    <w:rPr>
                      <w:rFonts w:ascii="Calibri" w:eastAsia="Times New Roman" w:hAnsi="Calibri" w:cs="Calibri"/>
                      <w:color w:val="9C0006"/>
                      <w:sz w:val="18"/>
                      <w:szCs w:val="18"/>
                      <w:lang w:eastAsia="es-CL"/>
                    </w:rPr>
                    <w:t xml:space="preserve"> No, no cumple </w:t>
                  </w:r>
                </w:p>
              </w:tc>
              <w:tc>
                <w:tcPr>
                  <w:tcW w:w="275" w:type="pct"/>
                  <w:tcBorders>
                    <w:top w:val="single" w:sz="12" w:space="0" w:color="808080"/>
                    <w:left w:val="single" w:sz="4" w:space="0" w:color="auto"/>
                    <w:bottom w:val="single" w:sz="4" w:space="0" w:color="BFBFBF"/>
                    <w:right w:val="nil"/>
                  </w:tcBorders>
                  <w:shd w:val="clear" w:color="auto" w:fill="auto"/>
                  <w:noWrap/>
                  <w:vAlign w:val="center"/>
                  <w:hideMark/>
                </w:tcPr>
                <w:p w14:paraId="4FCB0BE7"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 </w:t>
                  </w:r>
                </w:p>
              </w:tc>
              <w:tc>
                <w:tcPr>
                  <w:tcW w:w="465" w:type="pct"/>
                  <w:tcBorders>
                    <w:top w:val="nil"/>
                    <w:left w:val="nil"/>
                    <w:bottom w:val="single" w:sz="4" w:space="0" w:color="BFBFBF"/>
                    <w:right w:val="nil"/>
                  </w:tcBorders>
                  <w:shd w:val="clear" w:color="auto" w:fill="auto"/>
                  <w:noWrap/>
                  <w:vAlign w:val="center"/>
                  <w:hideMark/>
                </w:tcPr>
                <w:p w14:paraId="3B9481D9" w14:textId="77777777" w:rsidR="006513FD" w:rsidRPr="006513FD" w:rsidRDefault="006513FD" w:rsidP="006513FD">
                  <w:pPr>
                    <w:spacing w:before="0" w:after="0" w:line="240" w:lineRule="auto"/>
                    <w:jc w:val="center"/>
                    <w:rPr>
                      <w:rFonts w:ascii="Calibri" w:eastAsia="Times New Roman" w:hAnsi="Calibri" w:cs="Calibri"/>
                      <w:color w:val="A6A6A6" w:themeColor="background1" w:themeShade="A6"/>
                      <w:sz w:val="18"/>
                      <w:szCs w:val="18"/>
                      <w:lang w:eastAsia="es-CL"/>
                    </w:rPr>
                  </w:pPr>
                  <w:r w:rsidRPr="006513FD">
                    <w:rPr>
                      <w:rFonts w:ascii="Calibri" w:eastAsia="Times New Roman" w:hAnsi="Calibri" w:cs="Calibri"/>
                      <w:color w:val="A6A6A6" w:themeColor="background1" w:themeShade="A6"/>
                      <w:sz w:val="18"/>
                      <w:szCs w:val="18"/>
                      <w:lang w:eastAsia="es-CL"/>
                    </w:rPr>
                    <w:t xml:space="preserve"> N/A </w:t>
                  </w:r>
                </w:p>
              </w:tc>
            </w:tr>
            <w:tr w:rsidR="006513FD" w:rsidRPr="006513FD" w14:paraId="22D318E9" w14:textId="77777777" w:rsidTr="00CA3F10">
              <w:trPr>
                <w:trHeight w:val="20"/>
              </w:trPr>
              <w:tc>
                <w:tcPr>
                  <w:tcW w:w="408" w:type="pct"/>
                  <w:vMerge/>
                  <w:tcBorders>
                    <w:top w:val="nil"/>
                    <w:left w:val="nil"/>
                    <w:bottom w:val="single" w:sz="12" w:space="0" w:color="808080"/>
                    <w:right w:val="nil"/>
                  </w:tcBorders>
                  <w:vAlign w:val="center"/>
                  <w:hideMark/>
                </w:tcPr>
                <w:p w14:paraId="5E863D03" w14:textId="77777777" w:rsidR="006513FD" w:rsidRPr="006513FD" w:rsidRDefault="006513FD" w:rsidP="006513FD">
                  <w:pPr>
                    <w:spacing w:before="0" w:after="0" w:line="240" w:lineRule="auto"/>
                    <w:jc w:val="left"/>
                    <w:rPr>
                      <w:rFonts w:ascii="Calibri" w:eastAsia="Times New Roman" w:hAnsi="Calibri" w:cs="Calibri"/>
                      <w:b/>
                      <w:bCs/>
                      <w:color w:val="000000"/>
                      <w:sz w:val="18"/>
                      <w:szCs w:val="18"/>
                      <w:lang w:eastAsia="es-CL"/>
                    </w:rPr>
                  </w:pPr>
                </w:p>
              </w:tc>
              <w:tc>
                <w:tcPr>
                  <w:tcW w:w="294" w:type="pct"/>
                  <w:vMerge/>
                  <w:tcBorders>
                    <w:top w:val="nil"/>
                    <w:left w:val="single" w:sz="4" w:space="0" w:color="808080"/>
                    <w:bottom w:val="single" w:sz="12" w:space="0" w:color="808080"/>
                    <w:right w:val="nil"/>
                  </w:tcBorders>
                  <w:vAlign w:val="center"/>
                  <w:hideMark/>
                </w:tcPr>
                <w:p w14:paraId="5EDF7B66"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234" w:type="pct"/>
                  <w:vMerge/>
                  <w:tcBorders>
                    <w:top w:val="nil"/>
                    <w:left w:val="nil"/>
                    <w:bottom w:val="single" w:sz="12" w:space="0" w:color="808080"/>
                    <w:right w:val="nil"/>
                  </w:tcBorders>
                  <w:vAlign w:val="center"/>
                  <w:hideMark/>
                </w:tcPr>
                <w:p w14:paraId="3E8DD3B1"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357" w:type="pct"/>
                  <w:vMerge/>
                  <w:tcBorders>
                    <w:top w:val="nil"/>
                    <w:left w:val="nil"/>
                    <w:bottom w:val="single" w:sz="12" w:space="0" w:color="808080"/>
                    <w:right w:val="single" w:sz="4" w:space="0" w:color="808080"/>
                  </w:tcBorders>
                  <w:vAlign w:val="center"/>
                  <w:hideMark/>
                </w:tcPr>
                <w:p w14:paraId="61FF0CC2"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277" w:type="pct"/>
                  <w:tcBorders>
                    <w:top w:val="nil"/>
                    <w:left w:val="nil"/>
                    <w:bottom w:val="single" w:sz="12" w:space="0" w:color="808080"/>
                    <w:right w:val="nil"/>
                  </w:tcBorders>
                  <w:shd w:val="clear" w:color="auto" w:fill="auto"/>
                  <w:noWrap/>
                  <w:vAlign w:val="center"/>
                  <w:hideMark/>
                </w:tcPr>
                <w:p w14:paraId="1099580E"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Noche 2</w:t>
                  </w:r>
                </w:p>
              </w:tc>
              <w:tc>
                <w:tcPr>
                  <w:tcW w:w="273" w:type="pct"/>
                  <w:tcBorders>
                    <w:top w:val="nil"/>
                    <w:left w:val="nil"/>
                    <w:bottom w:val="single" w:sz="12" w:space="0" w:color="808080"/>
                    <w:right w:val="nil"/>
                  </w:tcBorders>
                  <w:shd w:val="clear" w:color="auto" w:fill="auto"/>
                  <w:vAlign w:val="center"/>
                  <w:hideMark/>
                </w:tcPr>
                <w:p w14:paraId="65D3C1F0"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34</w:t>
                  </w:r>
                </w:p>
              </w:tc>
              <w:tc>
                <w:tcPr>
                  <w:tcW w:w="245" w:type="pct"/>
                  <w:tcBorders>
                    <w:top w:val="nil"/>
                    <w:left w:val="single" w:sz="4" w:space="0" w:color="808080"/>
                    <w:bottom w:val="single" w:sz="12" w:space="0" w:color="808080"/>
                    <w:right w:val="nil"/>
                  </w:tcBorders>
                  <w:shd w:val="clear" w:color="auto" w:fill="auto"/>
                  <w:noWrap/>
                  <w:vAlign w:val="center"/>
                  <w:hideMark/>
                </w:tcPr>
                <w:p w14:paraId="07C3FE84"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0.50</w:t>
                  </w:r>
                </w:p>
              </w:tc>
              <w:tc>
                <w:tcPr>
                  <w:tcW w:w="1264" w:type="pct"/>
                  <w:vMerge/>
                  <w:tcBorders>
                    <w:top w:val="nil"/>
                    <w:left w:val="nil"/>
                    <w:bottom w:val="single" w:sz="12" w:space="0" w:color="808080"/>
                    <w:right w:val="nil"/>
                  </w:tcBorders>
                  <w:vAlign w:val="center"/>
                  <w:hideMark/>
                </w:tcPr>
                <w:p w14:paraId="0507B7C4"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444" w:type="pct"/>
                  <w:tcBorders>
                    <w:top w:val="single" w:sz="4" w:space="0" w:color="BFBFBF"/>
                    <w:left w:val="nil"/>
                    <w:bottom w:val="single" w:sz="12" w:space="0" w:color="808080"/>
                    <w:right w:val="nil"/>
                  </w:tcBorders>
                  <w:shd w:val="clear" w:color="000000" w:fill="FFEB9C"/>
                  <w:noWrap/>
                  <w:vAlign w:val="center"/>
                  <w:hideMark/>
                </w:tcPr>
                <w:p w14:paraId="14219B52"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No, evaluar P2 </w:t>
                  </w:r>
                </w:p>
              </w:tc>
              <w:tc>
                <w:tcPr>
                  <w:tcW w:w="465" w:type="pct"/>
                  <w:tcBorders>
                    <w:top w:val="single" w:sz="4" w:space="0" w:color="BFBFBF"/>
                    <w:left w:val="nil"/>
                    <w:bottom w:val="single" w:sz="12" w:space="0" w:color="808080"/>
                    <w:right w:val="nil"/>
                  </w:tcBorders>
                  <w:shd w:val="clear" w:color="000000" w:fill="FFC7CE"/>
                  <w:noWrap/>
                  <w:vAlign w:val="center"/>
                  <w:hideMark/>
                </w:tcPr>
                <w:p w14:paraId="68504658" w14:textId="77777777" w:rsidR="006513FD" w:rsidRPr="006513FD" w:rsidRDefault="006513FD" w:rsidP="006513FD">
                  <w:pPr>
                    <w:spacing w:before="0" w:after="0" w:line="240" w:lineRule="auto"/>
                    <w:jc w:val="center"/>
                    <w:rPr>
                      <w:rFonts w:ascii="Calibri" w:eastAsia="Times New Roman" w:hAnsi="Calibri" w:cs="Calibri"/>
                      <w:color w:val="9C0006"/>
                      <w:sz w:val="18"/>
                      <w:szCs w:val="18"/>
                      <w:lang w:eastAsia="es-CL"/>
                    </w:rPr>
                  </w:pPr>
                  <w:r w:rsidRPr="006513FD">
                    <w:rPr>
                      <w:rFonts w:ascii="Calibri" w:eastAsia="Times New Roman" w:hAnsi="Calibri" w:cs="Calibri"/>
                      <w:color w:val="9C0006"/>
                      <w:sz w:val="18"/>
                      <w:szCs w:val="18"/>
                      <w:lang w:eastAsia="es-CL"/>
                    </w:rPr>
                    <w:t xml:space="preserve"> No, no cumple </w:t>
                  </w:r>
                </w:p>
              </w:tc>
              <w:tc>
                <w:tcPr>
                  <w:tcW w:w="275" w:type="pct"/>
                  <w:tcBorders>
                    <w:top w:val="nil"/>
                    <w:left w:val="single" w:sz="4" w:space="0" w:color="808080"/>
                    <w:bottom w:val="single" w:sz="12" w:space="0" w:color="808080"/>
                    <w:right w:val="nil"/>
                  </w:tcBorders>
                  <w:shd w:val="clear" w:color="auto" w:fill="auto"/>
                  <w:noWrap/>
                  <w:vAlign w:val="center"/>
                  <w:hideMark/>
                </w:tcPr>
                <w:p w14:paraId="6AA78897"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 </w:t>
                  </w:r>
                </w:p>
              </w:tc>
              <w:tc>
                <w:tcPr>
                  <w:tcW w:w="465" w:type="pct"/>
                  <w:tcBorders>
                    <w:top w:val="nil"/>
                    <w:left w:val="nil"/>
                    <w:bottom w:val="single" w:sz="12" w:space="0" w:color="808080"/>
                    <w:right w:val="nil"/>
                  </w:tcBorders>
                  <w:shd w:val="clear" w:color="auto" w:fill="auto"/>
                  <w:noWrap/>
                  <w:vAlign w:val="center"/>
                  <w:hideMark/>
                </w:tcPr>
                <w:p w14:paraId="382FF4E7" w14:textId="77777777" w:rsidR="006513FD" w:rsidRPr="006513FD" w:rsidRDefault="006513FD" w:rsidP="006513FD">
                  <w:pPr>
                    <w:spacing w:before="0" w:after="0" w:line="240" w:lineRule="auto"/>
                    <w:jc w:val="center"/>
                    <w:rPr>
                      <w:rFonts w:ascii="Calibri" w:eastAsia="Times New Roman" w:hAnsi="Calibri" w:cs="Calibri"/>
                      <w:color w:val="A6A6A6" w:themeColor="background1" w:themeShade="A6"/>
                      <w:sz w:val="18"/>
                      <w:szCs w:val="18"/>
                      <w:lang w:eastAsia="es-CL"/>
                    </w:rPr>
                  </w:pPr>
                  <w:r w:rsidRPr="006513FD">
                    <w:rPr>
                      <w:rFonts w:ascii="Calibri" w:eastAsia="Times New Roman" w:hAnsi="Calibri" w:cs="Calibri"/>
                      <w:color w:val="A6A6A6" w:themeColor="background1" w:themeShade="A6"/>
                      <w:sz w:val="18"/>
                      <w:szCs w:val="18"/>
                      <w:lang w:eastAsia="es-CL"/>
                    </w:rPr>
                    <w:t xml:space="preserve"> N/A </w:t>
                  </w:r>
                </w:p>
              </w:tc>
            </w:tr>
            <w:tr w:rsidR="006513FD" w:rsidRPr="006513FD" w14:paraId="4DC802CD" w14:textId="77777777" w:rsidTr="00CA3F10">
              <w:trPr>
                <w:trHeight w:val="20"/>
              </w:trPr>
              <w:tc>
                <w:tcPr>
                  <w:tcW w:w="408" w:type="pct"/>
                  <w:vMerge w:val="restart"/>
                  <w:tcBorders>
                    <w:top w:val="nil"/>
                    <w:left w:val="nil"/>
                    <w:bottom w:val="single" w:sz="12" w:space="0" w:color="808080"/>
                    <w:right w:val="nil"/>
                  </w:tcBorders>
                  <w:shd w:val="clear" w:color="auto" w:fill="auto"/>
                  <w:noWrap/>
                  <w:vAlign w:val="center"/>
                  <w:hideMark/>
                </w:tcPr>
                <w:p w14:paraId="176F7811"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R2-PAC-48H</w:t>
                  </w:r>
                </w:p>
              </w:tc>
              <w:tc>
                <w:tcPr>
                  <w:tcW w:w="294" w:type="pct"/>
                  <w:vMerge w:val="restart"/>
                  <w:tcBorders>
                    <w:top w:val="nil"/>
                    <w:left w:val="single" w:sz="4" w:space="0" w:color="808080"/>
                    <w:bottom w:val="single" w:sz="12" w:space="0" w:color="808080"/>
                    <w:right w:val="nil"/>
                  </w:tcBorders>
                  <w:shd w:val="clear" w:color="auto" w:fill="auto"/>
                  <w:noWrap/>
                  <w:vAlign w:val="center"/>
                  <w:hideMark/>
                </w:tcPr>
                <w:p w14:paraId="2A5DDA5A"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0.15</w:t>
                  </w:r>
                </w:p>
              </w:tc>
              <w:tc>
                <w:tcPr>
                  <w:tcW w:w="234" w:type="pct"/>
                  <w:vMerge w:val="restart"/>
                  <w:tcBorders>
                    <w:top w:val="nil"/>
                    <w:left w:val="nil"/>
                    <w:bottom w:val="single" w:sz="12" w:space="0" w:color="808080"/>
                    <w:right w:val="nil"/>
                  </w:tcBorders>
                  <w:shd w:val="clear" w:color="auto" w:fill="auto"/>
                  <w:noWrap/>
                  <w:vAlign w:val="center"/>
                  <w:hideMark/>
                </w:tcPr>
                <w:p w14:paraId="6D8E6EAE"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0.3</w:t>
                  </w:r>
                </w:p>
              </w:tc>
              <w:tc>
                <w:tcPr>
                  <w:tcW w:w="357" w:type="pct"/>
                  <w:vMerge w:val="restart"/>
                  <w:tcBorders>
                    <w:top w:val="nil"/>
                    <w:left w:val="nil"/>
                    <w:bottom w:val="single" w:sz="12" w:space="0" w:color="808080"/>
                    <w:right w:val="single" w:sz="4" w:space="0" w:color="808080"/>
                  </w:tcBorders>
                  <w:shd w:val="clear" w:color="auto" w:fill="auto"/>
                  <w:noWrap/>
                  <w:vAlign w:val="center"/>
                  <w:hideMark/>
                </w:tcPr>
                <w:p w14:paraId="0C390E10"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0.07</w:t>
                  </w:r>
                </w:p>
              </w:tc>
              <w:tc>
                <w:tcPr>
                  <w:tcW w:w="277" w:type="pct"/>
                  <w:tcBorders>
                    <w:top w:val="nil"/>
                    <w:left w:val="nil"/>
                    <w:bottom w:val="single" w:sz="4" w:space="0" w:color="BFBFBF"/>
                    <w:right w:val="nil"/>
                  </w:tcBorders>
                  <w:shd w:val="clear" w:color="auto" w:fill="auto"/>
                  <w:noWrap/>
                  <w:vAlign w:val="center"/>
                  <w:hideMark/>
                </w:tcPr>
                <w:p w14:paraId="03DD313E"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Noche 1</w:t>
                  </w:r>
                </w:p>
              </w:tc>
              <w:tc>
                <w:tcPr>
                  <w:tcW w:w="273" w:type="pct"/>
                  <w:tcBorders>
                    <w:top w:val="nil"/>
                    <w:left w:val="nil"/>
                    <w:bottom w:val="single" w:sz="4" w:space="0" w:color="BFBFBF"/>
                    <w:right w:val="nil"/>
                  </w:tcBorders>
                  <w:shd w:val="clear" w:color="auto" w:fill="auto"/>
                  <w:vAlign w:val="center"/>
                  <w:hideMark/>
                </w:tcPr>
                <w:p w14:paraId="57B6B831"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32</w:t>
                  </w:r>
                </w:p>
              </w:tc>
              <w:tc>
                <w:tcPr>
                  <w:tcW w:w="245" w:type="pct"/>
                  <w:tcBorders>
                    <w:top w:val="nil"/>
                    <w:left w:val="single" w:sz="4" w:space="0" w:color="808080"/>
                    <w:bottom w:val="single" w:sz="4" w:space="0" w:color="BFBFBF"/>
                    <w:right w:val="nil"/>
                  </w:tcBorders>
                  <w:shd w:val="clear" w:color="auto" w:fill="auto"/>
                  <w:noWrap/>
                  <w:vAlign w:val="center"/>
                  <w:hideMark/>
                </w:tcPr>
                <w:p w14:paraId="17C51123"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0.11</w:t>
                  </w:r>
                </w:p>
              </w:tc>
              <w:tc>
                <w:tcPr>
                  <w:tcW w:w="1264" w:type="pct"/>
                  <w:vMerge w:val="restart"/>
                  <w:tcBorders>
                    <w:top w:val="nil"/>
                    <w:left w:val="nil"/>
                    <w:bottom w:val="single" w:sz="12" w:space="0" w:color="808080"/>
                    <w:right w:val="nil"/>
                  </w:tcBorders>
                  <w:shd w:val="clear" w:color="auto" w:fill="auto"/>
                  <w:vAlign w:val="center"/>
                  <w:hideMark/>
                </w:tcPr>
                <w:p w14:paraId="7E2F1D50"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Umbral de percepción [</w:t>
                  </w:r>
                  <w:r w:rsidR="00CA3F10">
                    <w:rPr>
                      <w:rFonts w:ascii="Calibri" w:eastAsia="Times New Roman" w:hAnsi="Calibri" w:cs="Calibri"/>
                      <w:color w:val="000000"/>
                      <w:sz w:val="18"/>
                      <w:szCs w:val="18"/>
                      <w:lang w:eastAsia="es-CL"/>
                    </w:rPr>
                    <w:t xml:space="preserve">0.1 &lt; </w:t>
                  </w:r>
                  <w:r w:rsidRPr="006513FD">
                    <w:rPr>
                      <w:rFonts w:ascii="Calibri" w:eastAsia="Times New Roman" w:hAnsi="Calibri" w:cs="Calibri"/>
                      <w:color w:val="000000"/>
                      <w:sz w:val="18"/>
                      <w:szCs w:val="18"/>
                      <w:lang w:eastAsia="es-CL"/>
                    </w:rPr>
                    <w:t>KB</w:t>
                  </w:r>
                  <w:r w:rsidRPr="006513FD">
                    <w:rPr>
                      <w:rFonts w:ascii="Calibri" w:eastAsia="Times New Roman" w:hAnsi="Calibri" w:cs="Calibri"/>
                      <w:color w:val="000000"/>
                      <w:sz w:val="18"/>
                      <w:szCs w:val="18"/>
                      <w:vertAlign w:val="subscript"/>
                      <w:lang w:eastAsia="es-CL"/>
                    </w:rPr>
                    <w:t>Fmax</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0.2]</w:t>
                  </w:r>
                </w:p>
              </w:tc>
              <w:tc>
                <w:tcPr>
                  <w:tcW w:w="444" w:type="pct"/>
                  <w:tcBorders>
                    <w:top w:val="nil"/>
                    <w:left w:val="nil"/>
                    <w:bottom w:val="single" w:sz="4" w:space="0" w:color="BFBFBF"/>
                    <w:right w:val="nil"/>
                  </w:tcBorders>
                  <w:shd w:val="clear" w:color="000000" w:fill="C6EFCE"/>
                  <w:noWrap/>
                  <w:vAlign w:val="center"/>
                  <w:hideMark/>
                </w:tcPr>
                <w:p w14:paraId="70848FB4" w14:textId="77777777" w:rsidR="006513FD" w:rsidRPr="006513FD" w:rsidRDefault="006513FD" w:rsidP="006513FD">
                  <w:pPr>
                    <w:spacing w:before="0" w:after="0" w:line="240" w:lineRule="auto"/>
                    <w:jc w:val="center"/>
                    <w:rPr>
                      <w:rFonts w:ascii="Calibri" w:eastAsia="Times New Roman" w:hAnsi="Calibri" w:cs="Calibri"/>
                      <w:color w:val="006100"/>
                      <w:sz w:val="18"/>
                      <w:szCs w:val="18"/>
                      <w:lang w:eastAsia="es-CL"/>
                    </w:rPr>
                  </w:pPr>
                  <w:r w:rsidRPr="006513FD">
                    <w:rPr>
                      <w:rFonts w:ascii="Calibri" w:eastAsia="Times New Roman" w:hAnsi="Calibri" w:cs="Calibri"/>
                      <w:color w:val="006100"/>
                      <w:sz w:val="18"/>
                      <w:szCs w:val="18"/>
                      <w:lang w:eastAsia="es-CL"/>
                    </w:rPr>
                    <w:t xml:space="preserve"> Si, cumple </w:t>
                  </w:r>
                </w:p>
              </w:tc>
              <w:tc>
                <w:tcPr>
                  <w:tcW w:w="465" w:type="pct"/>
                  <w:tcBorders>
                    <w:top w:val="nil"/>
                    <w:left w:val="nil"/>
                    <w:bottom w:val="single" w:sz="4" w:space="0" w:color="BFBFBF"/>
                    <w:right w:val="nil"/>
                  </w:tcBorders>
                  <w:shd w:val="clear" w:color="auto" w:fill="auto"/>
                  <w:noWrap/>
                  <w:vAlign w:val="center"/>
                  <w:hideMark/>
                </w:tcPr>
                <w:p w14:paraId="2889E028"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 xml:space="preserve"> N/A </w:t>
                  </w:r>
                </w:p>
              </w:tc>
              <w:tc>
                <w:tcPr>
                  <w:tcW w:w="275" w:type="pct"/>
                  <w:tcBorders>
                    <w:top w:val="nil"/>
                    <w:left w:val="single" w:sz="4" w:space="0" w:color="808080"/>
                    <w:bottom w:val="single" w:sz="4" w:space="0" w:color="BFBFBF"/>
                    <w:right w:val="nil"/>
                  </w:tcBorders>
                  <w:shd w:val="clear" w:color="auto" w:fill="auto"/>
                  <w:noWrap/>
                  <w:vAlign w:val="center"/>
                  <w:hideMark/>
                </w:tcPr>
                <w:p w14:paraId="4C692A6F"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 </w:t>
                  </w:r>
                </w:p>
              </w:tc>
              <w:tc>
                <w:tcPr>
                  <w:tcW w:w="465" w:type="pct"/>
                  <w:tcBorders>
                    <w:top w:val="nil"/>
                    <w:left w:val="nil"/>
                    <w:bottom w:val="single" w:sz="4" w:space="0" w:color="BFBFBF"/>
                    <w:right w:val="nil"/>
                  </w:tcBorders>
                  <w:shd w:val="clear" w:color="auto" w:fill="auto"/>
                  <w:noWrap/>
                  <w:vAlign w:val="center"/>
                  <w:hideMark/>
                </w:tcPr>
                <w:p w14:paraId="798DBE3C" w14:textId="77777777" w:rsidR="006513FD" w:rsidRPr="006513FD" w:rsidRDefault="006513FD" w:rsidP="006513FD">
                  <w:pPr>
                    <w:spacing w:before="0" w:after="0" w:line="240" w:lineRule="auto"/>
                    <w:jc w:val="center"/>
                    <w:rPr>
                      <w:rFonts w:ascii="Calibri" w:eastAsia="Times New Roman" w:hAnsi="Calibri" w:cs="Calibri"/>
                      <w:color w:val="A6A6A6" w:themeColor="background1" w:themeShade="A6"/>
                      <w:sz w:val="18"/>
                      <w:szCs w:val="18"/>
                      <w:lang w:eastAsia="es-CL"/>
                    </w:rPr>
                  </w:pPr>
                  <w:r w:rsidRPr="006513FD">
                    <w:rPr>
                      <w:rFonts w:ascii="Calibri" w:eastAsia="Times New Roman" w:hAnsi="Calibri" w:cs="Calibri"/>
                      <w:color w:val="A6A6A6" w:themeColor="background1" w:themeShade="A6"/>
                      <w:sz w:val="18"/>
                      <w:szCs w:val="18"/>
                      <w:lang w:eastAsia="es-CL"/>
                    </w:rPr>
                    <w:t xml:space="preserve"> N/A </w:t>
                  </w:r>
                </w:p>
              </w:tc>
            </w:tr>
            <w:tr w:rsidR="006513FD" w:rsidRPr="006513FD" w14:paraId="2F1031D0" w14:textId="77777777" w:rsidTr="00CA3F10">
              <w:trPr>
                <w:trHeight w:val="20"/>
              </w:trPr>
              <w:tc>
                <w:tcPr>
                  <w:tcW w:w="408" w:type="pct"/>
                  <w:vMerge/>
                  <w:tcBorders>
                    <w:top w:val="nil"/>
                    <w:left w:val="nil"/>
                    <w:bottom w:val="single" w:sz="12" w:space="0" w:color="808080"/>
                    <w:right w:val="nil"/>
                  </w:tcBorders>
                  <w:vAlign w:val="center"/>
                  <w:hideMark/>
                </w:tcPr>
                <w:p w14:paraId="0D2047D2" w14:textId="77777777" w:rsidR="006513FD" w:rsidRPr="006513FD" w:rsidRDefault="006513FD" w:rsidP="006513FD">
                  <w:pPr>
                    <w:spacing w:before="0" w:after="0" w:line="240" w:lineRule="auto"/>
                    <w:jc w:val="left"/>
                    <w:rPr>
                      <w:rFonts w:ascii="Calibri" w:eastAsia="Times New Roman" w:hAnsi="Calibri" w:cs="Calibri"/>
                      <w:b/>
                      <w:bCs/>
                      <w:color w:val="000000"/>
                      <w:sz w:val="18"/>
                      <w:szCs w:val="18"/>
                      <w:lang w:eastAsia="es-CL"/>
                    </w:rPr>
                  </w:pPr>
                </w:p>
              </w:tc>
              <w:tc>
                <w:tcPr>
                  <w:tcW w:w="294" w:type="pct"/>
                  <w:vMerge/>
                  <w:tcBorders>
                    <w:top w:val="nil"/>
                    <w:left w:val="single" w:sz="4" w:space="0" w:color="808080"/>
                    <w:bottom w:val="single" w:sz="12" w:space="0" w:color="808080"/>
                    <w:right w:val="nil"/>
                  </w:tcBorders>
                  <w:vAlign w:val="center"/>
                  <w:hideMark/>
                </w:tcPr>
                <w:p w14:paraId="2A6FF27F"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234" w:type="pct"/>
                  <w:vMerge/>
                  <w:tcBorders>
                    <w:top w:val="nil"/>
                    <w:left w:val="nil"/>
                    <w:bottom w:val="single" w:sz="12" w:space="0" w:color="808080"/>
                    <w:right w:val="nil"/>
                  </w:tcBorders>
                  <w:vAlign w:val="center"/>
                  <w:hideMark/>
                </w:tcPr>
                <w:p w14:paraId="23B6B640"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357" w:type="pct"/>
                  <w:vMerge/>
                  <w:tcBorders>
                    <w:top w:val="nil"/>
                    <w:left w:val="nil"/>
                    <w:bottom w:val="single" w:sz="12" w:space="0" w:color="808080"/>
                    <w:right w:val="single" w:sz="4" w:space="0" w:color="808080"/>
                  </w:tcBorders>
                  <w:vAlign w:val="center"/>
                  <w:hideMark/>
                </w:tcPr>
                <w:p w14:paraId="337A6CFF"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277" w:type="pct"/>
                  <w:tcBorders>
                    <w:top w:val="nil"/>
                    <w:left w:val="nil"/>
                    <w:bottom w:val="single" w:sz="12" w:space="0" w:color="808080"/>
                    <w:right w:val="nil"/>
                  </w:tcBorders>
                  <w:shd w:val="clear" w:color="auto" w:fill="auto"/>
                  <w:noWrap/>
                  <w:vAlign w:val="center"/>
                  <w:hideMark/>
                </w:tcPr>
                <w:p w14:paraId="7AB451DE"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Noche 2</w:t>
                  </w:r>
                </w:p>
              </w:tc>
              <w:tc>
                <w:tcPr>
                  <w:tcW w:w="273" w:type="pct"/>
                  <w:tcBorders>
                    <w:top w:val="nil"/>
                    <w:left w:val="nil"/>
                    <w:bottom w:val="single" w:sz="12" w:space="0" w:color="808080"/>
                    <w:right w:val="nil"/>
                  </w:tcBorders>
                  <w:shd w:val="clear" w:color="auto" w:fill="auto"/>
                  <w:vAlign w:val="center"/>
                  <w:hideMark/>
                </w:tcPr>
                <w:p w14:paraId="72B5ACAE"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29</w:t>
                  </w:r>
                </w:p>
              </w:tc>
              <w:tc>
                <w:tcPr>
                  <w:tcW w:w="245" w:type="pct"/>
                  <w:tcBorders>
                    <w:top w:val="nil"/>
                    <w:left w:val="single" w:sz="4" w:space="0" w:color="808080"/>
                    <w:bottom w:val="single" w:sz="12" w:space="0" w:color="808080"/>
                    <w:right w:val="nil"/>
                  </w:tcBorders>
                  <w:shd w:val="clear" w:color="auto" w:fill="auto"/>
                  <w:noWrap/>
                  <w:vAlign w:val="center"/>
                  <w:hideMark/>
                </w:tcPr>
                <w:p w14:paraId="3EAE72F1"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0.12</w:t>
                  </w:r>
                </w:p>
              </w:tc>
              <w:tc>
                <w:tcPr>
                  <w:tcW w:w="1264" w:type="pct"/>
                  <w:vMerge/>
                  <w:tcBorders>
                    <w:top w:val="nil"/>
                    <w:left w:val="nil"/>
                    <w:bottom w:val="single" w:sz="12" w:space="0" w:color="808080"/>
                    <w:right w:val="nil"/>
                  </w:tcBorders>
                  <w:vAlign w:val="center"/>
                  <w:hideMark/>
                </w:tcPr>
                <w:p w14:paraId="457C5866"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444" w:type="pct"/>
                  <w:tcBorders>
                    <w:top w:val="single" w:sz="4" w:space="0" w:color="BFBFBF"/>
                    <w:left w:val="nil"/>
                    <w:bottom w:val="single" w:sz="12" w:space="0" w:color="808080"/>
                    <w:right w:val="nil"/>
                  </w:tcBorders>
                  <w:shd w:val="clear" w:color="000000" w:fill="C6EFCE"/>
                  <w:noWrap/>
                  <w:vAlign w:val="center"/>
                  <w:hideMark/>
                </w:tcPr>
                <w:p w14:paraId="4E581A85" w14:textId="77777777" w:rsidR="006513FD" w:rsidRPr="006513FD" w:rsidRDefault="006513FD" w:rsidP="006513FD">
                  <w:pPr>
                    <w:spacing w:before="0" w:after="0" w:line="240" w:lineRule="auto"/>
                    <w:jc w:val="center"/>
                    <w:rPr>
                      <w:rFonts w:ascii="Calibri" w:eastAsia="Times New Roman" w:hAnsi="Calibri" w:cs="Calibri"/>
                      <w:color w:val="006100"/>
                      <w:sz w:val="18"/>
                      <w:szCs w:val="18"/>
                      <w:lang w:eastAsia="es-CL"/>
                    </w:rPr>
                  </w:pPr>
                  <w:r w:rsidRPr="006513FD">
                    <w:rPr>
                      <w:rFonts w:ascii="Calibri" w:eastAsia="Times New Roman" w:hAnsi="Calibri" w:cs="Calibri"/>
                      <w:color w:val="006100"/>
                      <w:sz w:val="18"/>
                      <w:szCs w:val="18"/>
                      <w:lang w:eastAsia="es-CL"/>
                    </w:rPr>
                    <w:t xml:space="preserve"> Si, cumple </w:t>
                  </w:r>
                </w:p>
              </w:tc>
              <w:tc>
                <w:tcPr>
                  <w:tcW w:w="465" w:type="pct"/>
                  <w:tcBorders>
                    <w:top w:val="nil"/>
                    <w:left w:val="nil"/>
                    <w:bottom w:val="single" w:sz="12" w:space="0" w:color="808080"/>
                    <w:right w:val="nil"/>
                  </w:tcBorders>
                  <w:shd w:val="clear" w:color="auto" w:fill="auto"/>
                  <w:noWrap/>
                  <w:vAlign w:val="center"/>
                  <w:hideMark/>
                </w:tcPr>
                <w:p w14:paraId="24FE3583"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 xml:space="preserve"> N/A </w:t>
                  </w:r>
                </w:p>
              </w:tc>
              <w:tc>
                <w:tcPr>
                  <w:tcW w:w="275" w:type="pct"/>
                  <w:tcBorders>
                    <w:top w:val="nil"/>
                    <w:left w:val="single" w:sz="4" w:space="0" w:color="808080"/>
                    <w:bottom w:val="single" w:sz="12" w:space="0" w:color="808080"/>
                    <w:right w:val="nil"/>
                  </w:tcBorders>
                  <w:shd w:val="clear" w:color="auto" w:fill="auto"/>
                  <w:noWrap/>
                  <w:vAlign w:val="center"/>
                  <w:hideMark/>
                </w:tcPr>
                <w:p w14:paraId="4757AA39"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 </w:t>
                  </w:r>
                </w:p>
              </w:tc>
              <w:tc>
                <w:tcPr>
                  <w:tcW w:w="465" w:type="pct"/>
                  <w:tcBorders>
                    <w:top w:val="nil"/>
                    <w:left w:val="nil"/>
                    <w:bottom w:val="single" w:sz="12" w:space="0" w:color="808080"/>
                    <w:right w:val="nil"/>
                  </w:tcBorders>
                  <w:shd w:val="clear" w:color="auto" w:fill="auto"/>
                  <w:noWrap/>
                  <w:vAlign w:val="center"/>
                  <w:hideMark/>
                </w:tcPr>
                <w:p w14:paraId="092A1910" w14:textId="77777777" w:rsidR="006513FD" w:rsidRPr="006513FD" w:rsidRDefault="006513FD" w:rsidP="006513FD">
                  <w:pPr>
                    <w:spacing w:before="0" w:after="0" w:line="240" w:lineRule="auto"/>
                    <w:jc w:val="center"/>
                    <w:rPr>
                      <w:rFonts w:ascii="Calibri" w:eastAsia="Times New Roman" w:hAnsi="Calibri" w:cs="Calibri"/>
                      <w:color w:val="A6A6A6" w:themeColor="background1" w:themeShade="A6"/>
                      <w:sz w:val="18"/>
                      <w:szCs w:val="18"/>
                      <w:lang w:eastAsia="es-CL"/>
                    </w:rPr>
                  </w:pPr>
                  <w:r w:rsidRPr="006513FD">
                    <w:rPr>
                      <w:rFonts w:ascii="Calibri" w:eastAsia="Times New Roman" w:hAnsi="Calibri" w:cs="Calibri"/>
                      <w:color w:val="A6A6A6" w:themeColor="background1" w:themeShade="A6"/>
                      <w:sz w:val="18"/>
                      <w:szCs w:val="18"/>
                      <w:lang w:eastAsia="es-CL"/>
                    </w:rPr>
                    <w:t xml:space="preserve"> N/A </w:t>
                  </w:r>
                </w:p>
              </w:tc>
            </w:tr>
            <w:tr w:rsidR="006513FD" w:rsidRPr="006513FD" w14:paraId="44EF8149" w14:textId="77777777" w:rsidTr="00CA3F10">
              <w:trPr>
                <w:trHeight w:val="20"/>
              </w:trPr>
              <w:tc>
                <w:tcPr>
                  <w:tcW w:w="408" w:type="pct"/>
                  <w:vMerge w:val="restart"/>
                  <w:tcBorders>
                    <w:top w:val="nil"/>
                    <w:left w:val="nil"/>
                    <w:bottom w:val="single" w:sz="12" w:space="0" w:color="808080"/>
                    <w:right w:val="nil"/>
                  </w:tcBorders>
                  <w:shd w:val="clear" w:color="auto" w:fill="auto"/>
                  <w:noWrap/>
                  <w:vAlign w:val="center"/>
                  <w:hideMark/>
                </w:tcPr>
                <w:p w14:paraId="1B53B87B"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R3-NUN-48H</w:t>
                  </w:r>
                </w:p>
              </w:tc>
              <w:tc>
                <w:tcPr>
                  <w:tcW w:w="294" w:type="pct"/>
                  <w:vMerge w:val="restart"/>
                  <w:tcBorders>
                    <w:top w:val="nil"/>
                    <w:left w:val="single" w:sz="4" w:space="0" w:color="808080"/>
                    <w:bottom w:val="single" w:sz="12" w:space="0" w:color="808080"/>
                    <w:right w:val="nil"/>
                  </w:tcBorders>
                  <w:shd w:val="clear" w:color="auto" w:fill="auto"/>
                  <w:noWrap/>
                  <w:vAlign w:val="center"/>
                  <w:hideMark/>
                </w:tcPr>
                <w:p w14:paraId="75D8F7D5"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0.15</w:t>
                  </w:r>
                </w:p>
              </w:tc>
              <w:tc>
                <w:tcPr>
                  <w:tcW w:w="234" w:type="pct"/>
                  <w:vMerge w:val="restart"/>
                  <w:tcBorders>
                    <w:top w:val="nil"/>
                    <w:left w:val="nil"/>
                    <w:bottom w:val="single" w:sz="12" w:space="0" w:color="808080"/>
                    <w:right w:val="nil"/>
                  </w:tcBorders>
                  <w:shd w:val="clear" w:color="auto" w:fill="auto"/>
                  <w:noWrap/>
                  <w:vAlign w:val="center"/>
                  <w:hideMark/>
                </w:tcPr>
                <w:p w14:paraId="1FA8AC94"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0.3</w:t>
                  </w:r>
                </w:p>
              </w:tc>
              <w:tc>
                <w:tcPr>
                  <w:tcW w:w="357" w:type="pct"/>
                  <w:vMerge w:val="restart"/>
                  <w:tcBorders>
                    <w:top w:val="nil"/>
                    <w:left w:val="nil"/>
                    <w:bottom w:val="single" w:sz="12" w:space="0" w:color="808080"/>
                    <w:right w:val="single" w:sz="4" w:space="0" w:color="808080"/>
                  </w:tcBorders>
                  <w:shd w:val="clear" w:color="auto" w:fill="auto"/>
                  <w:noWrap/>
                  <w:vAlign w:val="center"/>
                  <w:hideMark/>
                </w:tcPr>
                <w:p w14:paraId="24F16988"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0.07</w:t>
                  </w:r>
                </w:p>
              </w:tc>
              <w:tc>
                <w:tcPr>
                  <w:tcW w:w="277" w:type="pct"/>
                  <w:tcBorders>
                    <w:top w:val="nil"/>
                    <w:left w:val="nil"/>
                    <w:bottom w:val="single" w:sz="4" w:space="0" w:color="BFBFBF"/>
                    <w:right w:val="nil"/>
                  </w:tcBorders>
                  <w:shd w:val="clear" w:color="auto" w:fill="auto"/>
                  <w:noWrap/>
                  <w:vAlign w:val="center"/>
                  <w:hideMark/>
                </w:tcPr>
                <w:p w14:paraId="5C6A4FFC"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Noche 1</w:t>
                  </w:r>
                </w:p>
              </w:tc>
              <w:tc>
                <w:tcPr>
                  <w:tcW w:w="273" w:type="pct"/>
                  <w:tcBorders>
                    <w:top w:val="nil"/>
                    <w:left w:val="nil"/>
                    <w:bottom w:val="single" w:sz="4" w:space="0" w:color="BFBFBF"/>
                    <w:right w:val="nil"/>
                  </w:tcBorders>
                  <w:shd w:val="clear" w:color="auto" w:fill="auto"/>
                  <w:vAlign w:val="center"/>
                  <w:hideMark/>
                </w:tcPr>
                <w:p w14:paraId="758B5E9F"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25</w:t>
                  </w:r>
                </w:p>
              </w:tc>
              <w:tc>
                <w:tcPr>
                  <w:tcW w:w="245" w:type="pct"/>
                  <w:tcBorders>
                    <w:top w:val="nil"/>
                    <w:left w:val="single" w:sz="4" w:space="0" w:color="808080"/>
                    <w:bottom w:val="single" w:sz="4" w:space="0" w:color="BFBFBF"/>
                    <w:right w:val="nil"/>
                  </w:tcBorders>
                  <w:shd w:val="clear" w:color="auto" w:fill="auto"/>
                  <w:noWrap/>
                  <w:vAlign w:val="center"/>
                  <w:hideMark/>
                </w:tcPr>
                <w:p w14:paraId="7EB9DF10"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0.26</w:t>
                  </w:r>
                </w:p>
              </w:tc>
              <w:tc>
                <w:tcPr>
                  <w:tcW w:w="1264" w:type="pct"/>
                  <w:vMerge w:val="restart"/>
                  <w:tcBorders>
                    <w:top w:val="nil"/>
                    <w:left w:val="nil"/>
                    <w:bottom w:val="single" w:sz="12" w:space="0" w:color="808080"/>
                    <w:right w:val="nil"/>
                  </w:tcBorders>
                  <w:shd w:val="clear" w:color="auto" w:fill="auto"/>
                  <w:vAlign w:val="center"/>
                  <w:hideMark/>
                </w:tcPr>
                <w:p w14:paraId="3BAF58D5"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Pr>
                      <w:rFonts w:ascii="Calibri" w:eastAsia="Times New Roman" w:hAnsi="Calibri" w:cs="Calibri"/>
                      <w:color w:val="000000"/>
                      <w:sz w:val="18"/>
                      <w:szCs w:val="18"/>
                      <w:lang w:eastAsia="es-CL"/>
                    </w:rPr>
                    <w:t xml:space="preserve">Débilmente </w:t>
                  </w:r>
                  <w:r w:rsidRPr="006513FD">
                    <w:rPr>
                      <w:rFonts w:ascii="Calibri" w:eastAsia="Times New Roman" w:hAnsi="Calibri" w:cs="Calibri"/>
                      <w:color w:val="000000"/>
                      <w:sz w:val="18"/>
                      <w:szCs w:val="18"/>
                      <w:lang w:eastAsia="es-CL"/>
                    </w:rPr>
                    <w:t>perceptible [0.2</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KB</w:t>
                  </w:r>
                  <w:r w:rsidRPr="006513FD">
                    <w:rPr>
                      <w:rFonts w:ascii="Calibri" w:eastAsia="Times New Roman" w:hAnsi="Calibri" w:cs="Calibri"/>
                      <w:color w:val="000000"/>
                      <w:sz w:val="18"/>
                      <w:szCs w:val="18"/>
                      <w:vertAlign w:val="subscript"/>
                      <w:lang w:eastAsia="es-CL"/>
                    </w:rPr>
                    <w:t>Fmax</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0.4]</w:t>
                  </w:r>
                </w:p>
              </w:tc>
              <w:tc>
                <w:tcPr>
                  <w:tcW w:w="444" w:type="pct"/>
                  <w:tcBorders>
                    <w:top w:val="nil"/>
                    <w:left w:val="nil"/>
                    <w:bottom w:val="single" w:sz="4" w:space="0" w:color="BFBFBF"/>
                    <w:right w:val="nil"/>
                  </w:tcBorders>
                  <w:shd w:val="clear" w:color="000000" w:fill="FFEB9C"/>
                  <w:noWrap/>
                  <w:vAlign w:val="center"/>
                  <w:hideMark/>
                </w:tcPr>
                <w:p w14:paraId="50EFAC22"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No, evaluar P2 </w:t>
                  </w:r>
                </w:p>
              </w:tc>
              <w:tc>
                <w:tcPr>
                  <w:tcW w:w="465" w:type="pct"/>
                  <w:tcBorders>
                    <w:top w:val="nil"/>
                    <w:left w:val="nil"/>
                    <w:bottom w:val="single" w:sz="4" w:space="0" w:color="BFBFBF"/>
                    <w:right w:val="nil"/>
                  </w:tcBorders>
                  <w:shd w:val="clear" w:color="000000" w:fill="FFEB9C"/>
                  <w:noWrap/>
                  <w:vAlign w:val="center"/>
                  <w:hideMark/>
                </w:tcPr>
                <w:p w14:paraId="15AB7C81"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Si, evaluar P3 </w:t>
                  </w:r>
                </w:p>
              </w:tc>
              <w:tc>
                <w:tcPr>
                  <w:tcW w:w="275" w:type="pct"/>
                  <w:tcBorders>
                    <w:top w:val="nil"/>
                    <w:left w:val="single" w:sz="4" w:space="0" w:color="808080"/>
                    <w:bottom w:val="single" w:sz="4" w:space="0" w:color="BFBFBF"/>
                    <w:right w:val="nil"/>
                  </w:tcBorders>
                  <w:shd w:val="clear" w:color="auto" w:fill="auto"/>
                  <w:noWrap/>
                  <w:vAlign w:val="center"/>
                  <w:hideMark/>
                </w:tcPr>
                <w:p w14:paraId="6ED426C5"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0.01</w:t>
                  </w:r>
                </w:p>
              </w:tc>
              <w:tc>
                <w:tcPr>
                  <w:tcW w:w="465" w:type="pct"/>
                  <w:tcBorders>
                    <w:top w:val="nil"/>
                    <w:left w:val="nil"/>
                    <w:bottom w:val="single" w:sz="4" w:space="0" w:color="BFBFBF"/>
                    <w:right w:val="nil"/>
                  </w:tcBorders>
                  <w:shd w:val="clear" w:color="000000" w:fill="C6EFCE"/>
                  <w:noWrap/>
                  <w:vAlign w:val="center"/>
                  <w:hideMark/>
                </w:tcPr>
                <w:p w14:paraId="5BE03F76" w14:textId="77777777" w:rsidR="006513FD" w:rsidRPr="006513FD" w:rsidRDefault="006513FD" w:rsidP="006513FD">
                  <w:pPr>
                    <w:spacing w:before="0" w:after="0" w:line="240" w:lineRule="auto"/>
                    <w:jc w:val="center"/>
                    <w:rPr>
                      <w:rFonts w:ascii="Calibri" w:eastAsia="Times New Roman" w:hAnsi="Calibri" w:cs="Calibri"/>
                      <w:color w:val="006100"/>
                      <w:sz w:val="18"/>
                      <w:szCs w:val="18"/>
                      <w:lang w:eastAsia="es-CL"/>
                    </w:rPr>
                  </w:pPr>
                  <w:r w:rsidRPr="006513FD">
                    <w:rPr>
                      <w:rFonts w:ascii="Calibri" w:eastAsia="Times New Roman" w:hAnsi="Calibri" w:cs="Calibri"/>
                      <w:color w:val="006100"/>
                      <w:sz w:val="18"/>
                      <w:szCs w:val="18"/>
                      <w:lang w:eastAsia="es-CL"/>
                    </w:rPr>
                    <w:t xml:space="preserve"> Si, cumple </w:t>
                  </w:r>
                </w:p>
              </w:tc>
            </w:tr>
            <w:tr w:rsidR="006513FD" w:rsidRPr="006513FD" w14:paraId="748B9BD2" w14:textId="77777777" w:rsidTr="00CA3F10">
              <w:trPr>
                <w:trHeight w:val="20"/>
              </w:trPr>
              <w:tc>
                <w:tcPr>
                  <w:tcW w:w="408" w:type="pct"/>
                  <w:vMerge/>
                  <w:tcBorders>
                    <w:top w:val="nil"/>
                    <w:left w:val="nil"/>
                    <w:bottom w:val="single" w:sz="12" w:space="0" w:color="808080"/>
                    <w:right w:val="nil"/>
                  </w:tcBorders>
                  <w:vAlign w:val="center"/>
                  <w:hideMark/>
                </w:tcPr>
                <w:p w14:paraId="333FAB2E" w14:textId="77777777" w:rsidR="006513FD" w:rsidRPr="006513FD" w:rsidRDefault="006513FD" w:rsidP="006513FD">
                  <w:pPr>
                    <w:spacing w:before="0" w:after="0" w:line="240" w:lineRule="auto"/>
                    <w:jc w:val="left"/>
                    <w:rPr>
                      <w:rFonts w:ascii="Calibri" w:eastAsia="Times New Roman" w:hAnsi="Calibri" w:cs="Calibri"/>
                      <w:b/>
                      <w:bCs/>
                      <w:color w:val="000000"/>
                      <w:sz w:val="18"/>
                      <w:szCs w:val="18"/>
                      <w:lang w:eastAsia="es-CL"/>
                    </w:rPr>
                  </w:pPr>
                </w:p>
              </w:tc>
              <w:tc>
                <w:tcPr>
                  <w:tcW w:w="294" w:type="pct"/>
                  <w:vMerge/>
                  <w:tcBorders>
                    <w:top w:val="nil"/>
                    <w:left w:val="single" w:sz="4" w:space="0" w:color="808080"/>
                    <w:bottom w:val="single" w:sz="12" w:space="0" w:color="808080"/>
                    <w:right w:val="nil"/>
                  </w:tcBorders>
                  <w:vAlign w:val="center"/>
                  <w:hideMark/>
                </w:tcPr>
                <w:p w14:paraId="2C96DF80"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234" w:type="pct"/>
                  <w:vMerge/>
                  <w:tcBorders>
                    <w:top w:val="nil"/>
                    <w:left w:val="nil"/>
                    <w:bottom w:val="single" w:sz="12" w:space="0" w:color="808080"/>
                    <w:right w:val="nil"/>
                  </w:tcBorders>
                  <w:vAlign w:val="center"/>
                  <w:hideMark/>
                </w:tcPr>
                <w:p w14:paraId="3308F888"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357" w:type="pct"/>
                  <w:vMerge/>
                  <w:tcBorders>
                    <w:top w:val="nil"/>
                    <w:left w:val="nil"/>
                    <w:bottom w:val="single" w:sz="12" w:space="0" w:color="808080"/>
                    <w:right w:val="single" w:sz="4" w:space="0" w:color="808080"/>
                  </w:tcBorders>
                  <w:vAlign w:val="center"/>
                  <w:hideMark/>
                </w:tcPr>
                <w:p w14:paraId="7A335ABC"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277" w:type="pct"/>
                  <w:tcBorders>
                    <w:top w:val="nil"/>
                    <w:left w:val="nil"/>
                    <w:bottom w:val="single" w:sz="12" w:space="0" w:color="808080"/>
                    <w:right w:val="nil"/>
                  </w:tcBorders>
                  <w:shd w:val="clear" w:color="auto" w:fill="auto"/>
                  <w:noWrap/>
                  <w:vAlign w:val="center"/>
                  <w:hideMark/>
                </w:tcPr>
                <w:p w14:paraId="1F2CDCA1"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Noche 2</w:t>
                  </w:r>
                </w:p>
              </w:tc>
              <w:tc>
                <w:tcPr>
                  <w:tcW w:w="273" w:type="pct"/>
                  <w:tcBorders>
                    <w:top w:val="nil"/>
                    <w:left w:val="nil"/>
                    <w:bottom w:val="single" w:sz="12" w:space="0" w:color="808080"/>
                    <w:right w:val="nil"/>
                  </w:tcBorders>
                  <w:shd w:val="clear" w:color="auto" w:fill="auto"/>
                  <w:vAlign w:val="center"/>
                  <w:hideMark/>
                </w:tcPr>
                <w:p w14:paraId="1718C98F"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24</w:t>
                  </w:r>
                </w:p>
              </w:tc>
              <w:tc>
                <w:tcPr>
                  <w:tcW w:w="245" w:type="pct"/>
                  <w:tcBorders>
                    <w:top w:val="nil"/>
                    <w:left w:val="single" w:sz="4" w:space="0" w:color="808080"/>
                    <w:bottom w:val="single" w:sz="12" w:space="0" w:color="808080"/>
                    <w:right w:val="nil"/>
                  </w:tcBorders>
                  <w:shd w:val="clear" w:color="auto" w:fill="auto"/>
                  <w:noWrap/>
                  <w:vAlign w:val="center"/>
                  <w:hideMark/>
                </w:tcPr>
                <w:p w14:paraId="2CF927DA"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0.24</w:t>
                  </w:r>
                </w:p>
              </w:tc>
              <w:tc>
                <w:tcPr>
                  <w:tcW w:w="1264" w:type="pct"/>
                  <w:vMerge/>
                  <w:tcBorders>
                    <w:top w:val="nil"/>
                    <w:left w:val="nil"/>
                    <w:bottom w:val="single" w:sz="12" w:space="0" w:color="808080"/>
                    <w:right w:val="nil"/>
                  </w:tcBorders>
                  <w:vAlign w:val="center"/>
                  <w:hideMark/>
                </w:tcPr>
                <w:p w14:paraId="6D7A92CF"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444" w:type="pct"/>
                  <w:tcBorders>
                    <w:top w:val="single" w:sz="4" w:space="0" w:color="BFBFBF"/>
                    <w:left w:val="nil"/>
                    <w:bottom w:val="single" w:sz="12" w:space="0" w:color="808080"/>
                    <w:right w:val="nil"/>
                  </w:tcBorders>
                  <w:shd w:val="clear" w:color="000000" w:fill="FFEB9C"/>
                  <w:noWrap/>
                  <w:vAlign w:val="center"/>
                  <w:hideMark/>
                </w:tcPr>
                <w:p w14:paraId="125F0D62"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No, evaluar P2 </w:t>
                  </w:r>
                </w:p>
              </w:tc>
              <w:tc>
                <w:tcPr>
                  <w:tcW w:w="465" w:type="pct"/>
                  <w:tcBorders>
                    <w:top w:val="single" w:sz="4" w:space="0" w:color="BFBFBF"/>
                    <w:left w:val="nil"/>
                    <w:bottom w:val="single" w:sz="12" w:space="0" w:color="808080"/>
                    <w:right w:val="nil"/>
                  </w:tcBorders>
                  <w:shd w:val="clear" w:color="000000" w:fill="FFEB9C"/>
                  <w:noWrap/>
                  <w:vAlign w:val="center"/>
                  <w:hideMark/>
                </w:tcPr>
                <w:p w14:paraId="63911794"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Si, evaluar P3 </w:t>
                  </w:r>
                </w:p>
              </w:tc>
              <w:tc>
                <w:tcPr>
                  <w:tcW w:w="275" w:type="pct"/>
                  <w:tcBorders>
                    <w:top w:val="nil"/>
                    <w:left w:val="single" w:sz="4" w:space="0" w:color="808080"/>
                    <w:bottom w:val="single" w:sz="12" w:space="0" w:color="808080"/>
                    <w:right w:val="nil"/>
                  </w:tcBorders>
                  <w:shd w:val="clear" w:color="auto" w:fill="auto"/>
                  <w:noWrap/>
                  <w:vAlign w:val="center"/>
                  <w:hideMark/>
                </w:tcPr>
                <w:p w14:paraId="504284B2"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0.01</w:t>
                  </w:r>
                </w:p>
              </w:tc>
              <w:tc>
                <w:tcPr>
                  <w:tcW w:w="465" w:type="pct"/>
                  <w:tcBorders>
                    <w:top w:val="single" w:sz="4" w:space="0" w:color="BFBFBF"/>
                    <w:left w:val="nil"/>
                    <w:bottom w:val="single" w:sz="12" w:space="0" w:color="808080"/>
                    <w:right w:val="nil"/>
                  </w:tcBorders>
                  <w:shd w:val="clear" w:color="000000" w:fill="C6EFCE"/>
                  <w:noWrap/>
                  <w:vAlign w:val="center"/>
                  <w:hideMark/>
                </w:tcPr>
                <w:p w14:paraId="22E98B24" w14:textId="77777777" w:rsidR="006513FD" w:rsidRPr="006513FD" w:rsidRDefault="006513FD" w:rsidP="006513FD">
                  <w:pPr>
                    <w:spacing w:before="0" w:after="0" w:line="240" w:lineRule="auto"/>
                    <w:jc w:val="center"/>
                    <w:rPr>
                      <w:rFonts w:ascii="Calibri" w:eastAsia="Times New Roman" w:hAnsi="Calibri" w:cs="Calibri"/>
                      <w:color w:val="006100"/>
                      <w:sz w:val="18"/>
                      <w:szCs w:val="18"/>
                      <w:lang w:eastAsia="es-CL"/>
                    </w:rPr>
                  </w:pPr>
                  <w:r w:rsidRPr="006513FD">
                    <w:rPr>
                      <w:rFonts w:ascii="Calibri" w:eastAsia="Times New Roman" w:hAnsi="Calibri" w:cs="Calibri"/>
                      <w:color w:val="006100"/>
                      <w:sz w:val="18"/>
                      <w:szCs w:val="18"/>
                      <w:lang w:eastAsia="es-CL"/>
                    </w:rPr>
                    <w:t xml:space="preserve"> Si, cumple </w:t>
                  </w:r>
                </w:p>
              </w:tc>
            </w:tr>
            <w:tr w:rsidR="006513FD" w:rsidRPr="006513FD" w14:paraId="0D62E597" w14:textId="77777777" w:rsidTr="00CA3F10">
              <w:trPr>
                <w:trHeight w:val="20"/>
              </w:trPr>
              <w:tc>
                <w:tcPr>
                  <w:tcW w:w="408" w:type="pct"/>
                  <w:vMerge w:val="restart"/>
                  <w:tcBorders>
                    <w:top w:val="nil"/>
                    <w:left w:val="nil"/>
                    <w:bottom w:val="single" w:sz="12" w:space="0" w:color="808080"/>
                    <w:right w:val="nil"/>
                  </w:tcBorders>
                  <w:shd w:val="clear" w:color="auto" w:fill="auto"/>
                  <w:noWrap/>
                  <w:vAlign w:val="center"/>
                  <w:hideMark/>
                </w:tcPr>
                <w:p w14:paraId="2AE5CCE3"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R4-SAN-48H</w:t>
                  </w:r>
                </w:p>
              </w:tc>
              <w:tc>
                <w:tcPr>
                  <w:tcW w:w="294" w:type="pct"/>
                  <w:vMerge w:val="restart"/>
                  <w:tcBorders>
                    <w:top w:val="nil"/>
                    <w:left w:val="single" w:sz="4" w:space="0" w:color="808080"/>
                    <w:bottom w:val="single" w:sz="12" w:space="0" w:color="808080"/>
                    <w:right w:val="nil"/>
                  </w:tcBorders>
                  <w:shd w:val="clear" w:color="auto" w:fill="auto"/>
                  <w:noWrap/>
                  <w:vAlign w:val="center"/>
                  <w:hideMark/>
                </w:tcPr>
                <w:p w14:paraId="4CF1F535"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0.15</w:t>
                  </w:r>
                </w:p>
              </w:tc>
              <w:tc>
                <w:tcPr>
                  <w:tcW w:w="234" w:type="pct"/>
                  <w:vMerge w:val="restart"/>
                  <w:tcBorders>
                    <w:top w:val="nil"/>
                    <w:left w:val="nil"/>
                    <w:bottom w:val="single" w:sz="12" w:space="0" w:color="808080"/>
                    <w:right w:val="nil"/>
                  </w:tcBorders>
                  <w:shd w:val="clear" w:color="auto" w:fill="auto"/>
                  <w:noWrap/>
                  <w:vAlign w:val="center"/>
                  <w:hideMark/>
                </w:tcPr>
                <w:p w14:paraId="7958DCCC"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0.3</w:t>
                  </w:r>
                </w:p>
              </w:tc>
              <w:tc>
                <w:tcPr>
                  <w:tcW w:w="357" w:type="pct"/>
                  <w:vMerge w:val="restart"/>
                  <w:tcBorders>
                    <w:top w:val="nil"/>
                    <w:left w:val="nil"/>
                    <w:bottom w:val="single" w:sz="12" w:space="0" w:color="808080"/>
                    <w:right w:val="single" w:sz="4" w:space="0" w:color="808080"/>
                  </w:tcBorders>
                  <w:shd w:val="clear" w:color="auto" w:fill="auto"/>
                  <w:noWrap/>
                  <w:vAlign w:val="center"/>
                  <w:hideMark/>
                </w:tcPr>
                <w:p w14:paraId="611B898D"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0.07</w:t>
                  </w:r>
                </w:p>
              </w:tc>
              <w:tc>
                <w:tcPr>
                  <w:tcW w:w="277" w:type="pct"/>
                  <w:tcBorders>
                    <w:top w:val="nil"/>
                    <w:left w:val="nil"/>
                    <w:bottom w:val="single" w:sz="4" w:space="0" w:color="BFBFBF"/>
                    <w:right w:val="nil"/>
                  </w:tcBorders>
                  <w:shd w:val="clear" w:color="auto" w:fill="auto"/>
                  <w:noWrap/>
                  <w:vAlign w:val="center"/>
                  <w:hideMark/>
                </w:tcPr>
                <w:p w14:paraId="7878C168"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Noche 1</w:t>
                  </w:r>
                </w:p>
              </w:tc>
              <w:tc>
                <w:tcPr>
                  <w:tcW w:w="273" w:type="pct"/>
                  <w:tcBorders>
                    <w:top w:val="nil"/>
                    <w:left w:val="nil"/>
                    <w:bottom w:val="single" w:sz="4" w:space="0" w:color="BFBFBF"/>
                    <w:right w:val="nil"/>
                  </w:tcBorders>
                  <w:shd w:val="clear" w:color="auto" w:fill="auto"/>
                  <w:vAlign w:val="center"/>
                  <w:hideMark/>
                </w:tcPr>
                <w:p w14:paraId="4BA0B528"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42</w:t>
                  </w:r>
                </w:p>
              </w:tc>
              <w:tc>
                <w:tcPr>
                  <w:tcW w:w="245" w:type="pct"/>
                  <w:tcBorders>
                    <w:top w:val="nil"/>
                    <w:left w:val="single" w:sz="4" w:space="0" w:color="808080"/>
                    <w:bottom w:val="single" w:sz="4" w:space="0" w:color="BFBFBF"/>
                    <w:right w:val="nil"/>
                  </w:tcBorders>
                  <w:shd w:val="clear" w:color="auto" w:fill="auto"/>
                  <w:noWrap/>
                  <w:vAlign w:val="center"/>
                  <w:hideMark/>
                </w:tcPr>
                <w:p w14:paraId="6F529B77"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0.36</w:t>
                  </w:r>
                </w:p>
              </w:tc>
              <w:tc>
                <w:tcPr>
                  <w:tcW w:w="1264" w:type="pct"/>
                  <w:vMerge w:val="restart"/>
                  <w:tcBorders>
                    <w:top w:val="nil"/>
                    <w:left w:val="nil"/>
                    <w:bottom w:val="single" w:sz="12" w:space="0" w:color="808080"/>
                    <w:right w:val="nil"/>
                  </w:tcBorders>
                  <w:shd w:val="clear" w:color="auto" w:fill="auto"/>
                  <w:vAlign w:val="center"/>
                  <w:hideMark/>
                </w:tcPr>
                <w:p w14:paraId="4F231F90"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Pr>
                      <w:rFonts w:ascii="Calibri" w:eastAsia="Times New Roman" w:hAnsi="Calibri" w:cs="Calibri"/>
                      <w:color w:val="000000"/>
                      <w:sz w:val="18"/>
                      <w:szCs w:val="18"/>
                      <w:lang w:eastAsia="es-CL"/>
                    </w:rPr>
                    <w:t xml:space="preserve">Débilmente </w:t>
                  </w:r>
                  <w:r w:rsidRPr="006513FD">
                    <w:rPr>
                      <w:rFonts w:ascii="Calibri" w:eastAsia="Times New Roman" w:hAnsi="Calibri" w:cs="Calibri"/>
                      <w:color w:val="000000"/>
                      <w:sz w:val="18"/>
                      <w:szCs w:val="18"/>
                      <w:lang w:eastAsia="es-CL"/>
                    </w:rPr>
                    <w:t>perceptible [0.2</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KB</w:t>
                  </w:r>
                  <w:r w:rsidRPr="006513FD">
                    <w:rPr>
                      <w:rFonts w:ascii="Calibri" w:eastAsia="Times New Roman" w:hAnsi="Calibri" w:cs="Calibri"/>
                      <w:color w:val="000000"/>
                      <w:sz w:val="18"/>
                      <w:szCs w:val="18"/>
                      <w:vertAlign w:val="subscript"/>
                      <w:lang w:eastAsia="es-CL"/>
                    </w:rPr>
                    <w:t>Fmax</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0.4]</w:t>
                  </w:r>
                </w:p>
              </w:tc>
              <w:tc>
                <w:tcPr>
                  <w:tcW w:w="444" w:type="pct"/>
                  <w:tcBorders>
                    <w:top w:val="nil"/>
                    <w:left w:val="nil"/>
                    <w:bottom w:val="single" w:sz="4" w:space="0" w:color="BFBFBF"/>
                    <w:right w:val="nil"/>
                  </w:tcBorders>
                  <w:shd w:val="clear" w:color="000000" w:fill="FFEB9C"/>
                  <w:noWrap/>
                  <w:vAlign w:val="center"/>
                  <w:hideMark/>
                </w:tcPr>
                <w:p w14:paraId="117EB08E"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No, evaluar P2 </w:t>
                  </w:r>
                </w:p>
              </w:tc>
              <w:tc>
                <w:tcPr>
                  <w:tcW w:w="465" w:type="pct"/>
                  <w:tcBorders>
                    <w:top w:val="nil"/>
                    <w:left w:val="nil"/>
                    <w:bottom w:val="single" w:sz="4" w:space="0" w:color="BFBFBF"/>
                    <w:right w:val="nil"/>
                  </w:tcBorders>
                  <w:shd w:val="clear" w:color="000000" w:fill="FFC7CE"/>
                  <w:noWrap/>
                  <w:vAlign w:val="center"/>
                  <w:hideMark/>
                </w:tcPr>
                <w:p w14:paraId="4447F7E0" w14:textId="77777777" w:rsidR="006513FD" w:rsidRPr="006513FD" w:rsidRDefault="006513FD" w:rsidP="006513FD">
                  <w:pPr>
                    <w:spacing w:before="0" w:after="0" w:line="240" w:lineRule="auto"/>
                    <w:jc w:val="center"/>
                    <w:rPr>
                      <w:rFonts w:ascii="Calibri" w:eastAsia="Times New Roman" w:hAnsi="Calibri" w:cs="Calibri"/>
                      <w:color w:val="9C0006"/>
                      <w:sz w:val="18"/>
                      <w:szCs w:val="18"/>
                      <w:lang w:eastAsia="es-CL"/>
                    </w:rPr>
                  </w:pPr>
                  <w:r w:rsidRPr="006513FD">
                    <w:rPr>
                      <w:rFonts w:ascii="Calibri" w:eastAsia="Times New Roman" w:hAnsi="Calibri" w:cs="Calibri"/>
                      <w:color w:val="9C0006"/>
                      <w:sz w:val="18"/>
                      <w:szCs w:val="18"/>
                      <w:lang w:eastAsia="es-CL"/>
                    </w:rPr>
                    <w:t xml:space="preserve"> No, no cumple </w:t>
                  </w:r>
                </w:p>
              </w:tc>
              <w:tc>
                <w:tcPr>
                  <w:tcW w:w="275" w:type="pct"/>
                  <w:tcBorders>
                    <w:top w:val="nil"/>
                    <w:left w:val="single" w:sz="4" w:space="0" w:color="808080"/>
                    <w:bottom w:val="single" w:sz="4" w:space="0" w:color="BFBFBF"/>
                    <w:right w:val="nil"/>
                  </w:tcBorders>
                  <w:shd w:val="clear" w:color="auto" w:fill="auto"/>
                  <w:noWrap/>
                  <w:vAlign w:val="center"/>
                  <w:hideMark/>
                </w:tcPr>
                <w:p w14:paraId="17FD205F"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 </w:t>
                  </w:r>
                </w:p>
              </w:tc>
              <w:tc>
                <w:tcPr>
                  <w:tcW w:w="465" w:type="pct"/>
                  <w:tcBorders>
                    <w:top w:val="nil"/>
                    <w:left w:val="nil"/>
                    <w:bottom w:val="single" w:sz="4" w:space="0" w:color="BFBFBF"/>
                    <w:right w:val="nil"/>
                  </w:tcBorders>
                  <w:shd w:val="clear" w:color="auto" w:fill="auto"/>
                  <w:noWrap/>
                  <w:vAlign w:val="center"/>
                  <w:hideMark/>
                </w:tcPr>
                <w:p w14:paraId="64CFA7BD" w14:textId="77777777" w:rsidR="006513FD" w:rsidRPr="006513FD" w:rsidRDefault="006513FD" w:rsidP="006513FD">
                  <w:pPr>
                    <w:spacing w:before="0" w:after="0" w:line="240" w:lineRule="auto"/>
                    <w:jc w:val="center"/>
                    <w:rPr>
                      <w:rFonts w:ascii="Calibri" w:eastAsia="Times New Roman" w:hAnsi="Calibri" w:cs="Calibri"/>
                      <w:color w:val="A6A6A6" w:themeColor="background1" w:themeShade="A6"/>
                      <w:sz w:val="18"/>
                      <w:szCs w:val="18"/>
                      <w:lang w:eastAsia="es-CL"/>
                    </w:rPr>
                  </w:pPr>
                  <w:r w:rsidRPr="006513FD">
                    <w:rPr>
                      <w:rFonts w:ascii="Calibri" w:eastAsia="Times New Roman" w:hAnsi="Calibri" w:cs="Calibri"/>
                      <w:color w:val="A6A6A6" w:themeColor="background1" w:themeShade="A6"/>
                      <w:sz w:val="18"/>
                      <w:szCs w:val="18"/>
                      <w:lang w:eastAsia="es-CL"/>
                    </w:rPr>
                    <w:t xml:space="preserve"> N/A </w:t>
                  </w:r>
                </w:p>
              </w:tc>
            </w:tr>
            <w:tr w:rsidR="006513FD" w:rsidRPr="006513FD" w14:paraId="482A43EE" w14:textId="77777777" w:rsidTr="00CA3F10">
              <w:trPr>
                <w:trHeight w:val="20"/>
              </w:trPr>
              <w:tc>
                <w:tcPr>
                  <w:tcW w:w="408" w:type="pct"/>
                  <w:vMerge/>
                  <w:tcBorders>
                    <w:top w:val="nil"/>
                    <w:left w:val="nil"/>
                    <w:bottom w:val="single" w:sz="12" w:space="0" w:color="808080"/>
                    <w:right w:val="nil"/>
                  </w:tcBorders>
                  <w:vAlign w:val="center"/>
                  <w:hideMark/>
                </w:tcPr>
                <w:p w14:paraId="260E82DC" w14:textId="77777777" w:rsidR="006513FD" w:rsidRPr="006513FD" w:rsidRDefault="006513FD" w:rsidP="006513FD">
                  <w:pPr>
                    <w:spacing w:before="0" w:after="0" w:line="240" w:lineRule="auto"/>
                    <w:jc w:val="left"/>
                    <w:rPr>
                      <w:rFonts w:ascii="Calibri" w:eastAsia="Times New Roman" w:hAnsi="Calibri" w:cs="Calibri"/>
                      <w:b/>
                      <w:bCs/>
                      <w:color w:val="000000"/>
                      <w:sz w:val="18"/>
                      <w:szCs w:val="18"/>
                      <w:lang w:eastAsia="es-CL"/>
                    </w:rPr>
                  </w:pPr>
                </w:p>
              </w:tc>
              <w:tc>
                <w:tcPr>
                  <w:tcW w:w="294" w:type="pct"/>
                  <w:vMerge/>
                  <w:tcBorders>
                    <w:top w:val="nil"/>
                    <w:left w:val="single" w:sz="4" w:space="0" w:color="808080"/>
                    <w:bottom w:val="single" w:sz="12" w:space="0" w:color="808080"/>
                    <w:right w:val="nil"/>
                  </w:tcBorders>
                  <w:vAlign w:val="center"/>
                  <w:hideMark/>
                </w:tcPr>
                <w:p w14:paraId="15BF03D2"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234" w:type="pct"/>
                  <w:vMerge/>
                  <w:tcBorders>
                    <w:top w:val="nil"/>
                    <w:left w:val="nil"/>
                    <w:bottom w:val="single" w:sz="12" w:space="0" w:color="808080"/>
                    <w:right w:val="nil"/>
                  </w:tcBorders>
                  <w:vAlign w:val="center"/>
                  <w:hideMark/>
                </w:tcPr>
                <w:p w14:paraId="5C025738"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357" w:type="pct"/>
                  <w:vMerge/>
                  <w:tcBorders>
                    <w:top w:val="nil"/>
                    <w:left w:val="nil"/>
                    <w:bottom w:val="single" w:sz="12" w:space="0" w:color="808080"/>
                    <w:right w:val="single" w:sz="4" w:space="0" w:color="808080"/>
                  </w:tcBorders>
                  <w:vAlign w:val="center"/>
                  <w:hideMark/>
                </w:tcPr>
                <w:p w14:paraId="60D8E791"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277" w:type="pct"/>
                  <w:tcBorders>
                    <w:top w:val="nil"/>
                    <w:left w:val="nil"/>
                    <w:bottom w:val="single" w:sz="12" w:space="0" w:color="808080"/>
                    <w:right w:val="nil"/>
                  </w:tcBorders>
                  <w:shd w:val="clear" w:color="auto" w:fill="auto"/>
                  <w:noWrap/>
                  <w:vAlign w:val="center"/>
                  <w:hideMark/>
                </w:tcPr>
                <w:p w14:paraId="7C3898EA"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Noche 2</w:t>
                  </w:r>
                </w:p>
              </w:tc>
              <w:tc>
                <w:tcPr>
                  <w:tcW w:w="273" w:type="pct"/>
                  <w:tcBorders>
                    <w:top w:val="nil"/>
                    <w:left w:val="nil"/>
                    <w:bottom w:val="single" w:sz="12" w:space="0" w:color="808080"/>
                    <w:right w:val="nil"/>
                  </w:tcBorders>
                  <w:shd w:val="clear" w:color="auto" w:fill="auto"/>
                  <w:vAlign w:val="center"/>
                  <w:hideMark/>
                </w:tcPr>
                <w:p w14:paraId="224F30C9"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46</w:t>
                  </w:r>
                </w:p>
              </w:tc>
              <w:tc>
                <w:tcPr>
                  <w:tcW w:w="245" w:type="pct"/>
                  <w:tcBorders>
                    <w:top w:val="nil"/>
                    <w:left w:val="single" w:sz="4" w:space="0" w:color="808080"/>
                    <w:bottom w:val="single" w:sz="12" w:space="0" w:color="808080"/>
                    <w:right w:val="nil"/>
                  </w:tcBorders>
                  <w:shd w:val="clear" w:color="auto" w:fill="auto"/>
                  <w:noWrap/>
                  <w:vAlign w:val="center"/>
                  <w:hideMark/>
                </w:tcPr>
                <w:p w14:paraId="530F5886"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0.36</w:t>
                  </w:r>
                </w:p>
              </w:tc>
              <w:tc>
                <w:tcPr>
                  <w:tcW w:w="1264" w:type="pct"/>
                  <w:vMerge/>
                  <w:tcBorders>
                    <w:top w:val="nil"/>
                    <w:left w:val="nil"/>
                    <w:bottom w:val="single" w:sz="12" w:space="0" w:color="808080"/>
                    <w:right w:val="nil"/>
                  </w:tcBorders>
                  <w:vAlign w:val="center"/>
                  <w:hideMark/>
                </w:tcPr>
                <w:p w14:paraId="0EC3EDCA"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444" w:type="pct"/>
                  <w:tcBorders>
                    <w:top w:val="single" w:sz="4" w:space="0" w:color="BFBFBF"/>
                    <w:left w:val="nil"/>
                    <w:bottom w:val="single" w:sz="12" w:space="0" w:color="808080"/>
                    <w:right w:val="nil"/>
                  </w:tcBorders>
                  <w:shd w:val="clear" w:color="000000" w:fill="FFEB9C"/>
                  <w:noWrap/>
                  <w:vAlign w:val="center"/>
                  <w:hideMark/>
                </w:tcPr>
                <w:p w14:paraId="0D862172"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No, evaluar P2 </w:t>
                  </w:r>
                </w:p>
              </w:tc>
              <w:tc>
                <w:tcPr>
                  <w:tcW w:w="465" w:type="pct"/>
                  <w:tcBorders>
                    <w:top w:val="single" w:sz="4" w:space="0" w:color="BFBFBF"/>
                    <w:left w:val="nil"/>
                    <w:bottom w:val="single" w:sz="12" w:space="0" w:color="808080"/>
                    <w:right w:val="nil"/>
                  </w:tcBorders>
                  <w:shd w:val="clear" w:color="000000" w:fill="FFC7CE"/>
                  <w:noWrap/>
                  <w:vAlign w:val="center"/>
                  <w:hideMark/>
                </w:tcPr>
                <w:p w14:paraId="6DBDDBB1" w14:textId="77777777" w:rsidR="006513FD" w:rsidRPr="006513FD" w:rsidRDefault="006513FD" w:rsidP="006513FD">
                  <w:pPr>
                    <w:spacing w:before="0" w:after="0" w:line="240" w:lineRule="auto"/>
                    <w:jc w:val="center"/>
                    <w:rPr>
                      <w:rFonts w:ascii="Calibri" w:eastAsia="Times New Roman" w:hAnsi="Calibri" w:cs="Calibri"/>
                      <w:color w:val="9C0006"/>
                      <w:sz w:val="18"/>
                      <w:szCs w:val="18"/>
                      <w:lang w:eastAsia="es-CL"/>
                    </w:rPr>
                  </w:pPr>
                  <w:r w:rsidRPr="006513FD">
                    <w:rPr>
                      <w:rFonts w:ascii="Calibri" w:eastAsia="Times New Roman" w:hAnsi="Calibri" w:cs="Calibri"/>
                      <w:color w:val="9C0006"/>
                      <w:sz w:val="18"/>
                      <w:szCs w:val="18"/>
                      <w:lang w:eastAsia="es-CL"/>
                    </w:rPr>
                    <w:t xml:space="preserve"> No, no cumple </w:t>
                  </w:r>
                </w:p>
              </w:tc>
              <w:tc>
                <w:tcPr>
                  <w:tcW w:w="275" w:type="pct"/>
                  <w:tcBorders>
                    <w:top w:val="nil"/>
                    <w:left w:val="single" w:sz="4" w:space="0" w:color="808080"/>
                    <w:bottom w:val="single" w:sz="12" w:space="0" w:color="808080"/>
                    <w:right w:val="nil"/>
                  </w:tcBorders>
                  <w:shd w:val="clear" w:color="auto" w:fill="auto"/>
                  <w:noWrap/>
                  <w:vAlign w:val="center"/>
                  <w:hideMark/>
                </w:tcPr>
                <w:p w14:paraId="27A207DE"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 </w:t>
                  </w:r>
                </w:p>
              </w:tc>
              <w:tc>
                <w:tcPr>
                  <w:tcW w:w="465" w:type="pct"/>
                  <w:tcBorders>
                    <w:top w:val="nil"/>
                    <w:left w:val="nil"/>
                    <w:bottom w:val="single" w:sz="12" w:space="0" w:color="808080"/>
                    <w:right w:val="nil"/>
                  </w:tcBorders>
                  <w:shd w:val="clear" w:color="auto" w:fill="auto"/>
                  <w:noWrap/>
                  <w:vAlign w:val="center"/>
                  <w:hideMark/>
                </w:tcPr>
                <w:p w14:paraId="0E149F27" w14:textId="77777777" w:rsidR="006513FD" w:rsidRPr="006513FD" w:rsidRDefault="006513FD" w:rsidP="006513FD">
                  <w:pPr>
                    <w:spacing w:before="0" w:after="0" w:line="240" w:lineRule="auto"/>
                    <w:jc w:val="center"/>
                    <w:rPr>
                      <w:rFonts w:ascii="Calibri" w:eastAsia="Times New Roman" w:hAnsi="Calibri" w:cs="Calibri"/>
                      <w:color w:val="A6A6A6" w:themeColor="background1" w:themeShade="A6"/>
                      <w:sz w:val="18"/>
                      <w:szCs w:val="18"/>
                      <w:lang w:eastAsia="es-CL"/>
                    </w:rPr>
                  </w:pPr>
                  <w:r w:rsidRPr="006513FD">
                    <w:rPr>
                      <w:rFonts w:ascii="Calibri" w:eastAsia="Times New Roman" w:hAnsi="Calibri" w:cs="Calibri"/>
                      <w:color w:val="A6A6A6" w:themeColor="background1" w:themeShade="A6"/>
                      <w:sz w:val="18"/>
                      <w:szCs w:val="18"/>
                      <w:lang w:eastAsia="es-CL"/>
                    </w:rPr>
                    <w:t xml:space="preserve"> N/A </w:t>
                  </w:r>
                </w:p>
              </w:tc>
            </w:tr>
            <w:tr w:rsidR="006513FD" w:rsidRPr="006513FD" w14:paraId="5B9C25EE" w14:textId="77777777" w:rsidTr="00CA3F10">
              <w:trPr>
                <w:trHeight w:val="20"/>
              </w:trPr>
              <w:tc>
                <w:tcPr>
                  <w:tcW w:w="408" w:type="pct"/>
                  <w:vMerge w:val="restart"/>
                  <w:tcBorders>
                    <w:top w:val="nil"/>
                    <w:left w:val="nil"/>
                    <w:bottom w:val="single" w:sz="12" w:space="0" w:color="808080"/>
                    <w:right w:val="nil"/>
                  </w:tcBorders>
                  <w:shd w:val="clear" w:color="auto" w:fill="auto"/>
                  <w:noWrap/>
                  <w:vAlign w:val="center"/>
                  <w:hideMark/>
                </w:tcPr>
                <w:p w14:paraId="187CD41C"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R5-SAN-48H</w:t>
                  </w:r>
                </w:p>
              </w:tc>
              <w:tc>
                <w:tcPr>
                  <w:tcW w:w="294" w:type="pct"/>
                  <w:vMerge w:val="restart"/>
                  <w:tcBorders>
                    <w:top w:val="nil"/>
                    <w:left w:val="single" w:sz="4" w:space="0" w:color="808080"/>
                    <w:bottom w:val="single" w:sz="12" w:space="0" w:color="808080"/>
                    <w:right w:val="nil"/>
                  </w:tcBorders>
                  <w:shd w:val="clear" w:color="auto" w:fill="auto"/>
                  <w:noWrap/>
                  <w:vAlign w:val="center"/>
                  <w:hideMark/>
                </w:tcPr>
                <w:p w14:paraId="07E1F710"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0.15</w:t>
                  </w:r>
                </w:p>
              </w:tc>
              <w:tc>
                <w:tcPr>
                  <w:tcW w:w="234" w:type="pct"/>
                  <w:vMerge w:val="restart"/>
                  <w:tcBorders>
                    <w:top w:val="nil"/>
                    <w:left w:val="nil"/>
                    <w:bottom w:val="single" w:sz="12" w:space="0" w:color="808080"/>
                    <w:right w:val="nil"/>
                  </w:tcBorders>
                  <w:shd w:val="clear" w:color="auto" w:fill="auto"/>
                  <w:noWrap/>
                  <w:vAlign w:val="center"/>
                  <w:hideMark/>
                </w:tcPr>
                <w:p w14:paraId="02CFDFD5"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0.3</w:t>
                  </w:r>
                </w:p>
              </w:tc>
              <w:tc>
                <w:tcPr>
                  <w:tcW w:w="357" w:type="pct"/>
                  <w:vMerge w:val="restart"/>
                  <w:tcBorders>
                    <w:top w:val="nil"/>
                    <w:left w:val="nil"/>
                    <w:bottom w:val="single" w:sz="12" w:space="0" w:color="808080"/>
                    <w:right w:val="single" w:sz="4" w:space="0" w:color="808080"/>
                  </w:tcBorders>
                  <w:shd w:val="clear" w:color="auto" w:fill="auto"/>
                  <w:noWrap/>
                  <w:vAlign w:val="center"/>
                  <w:hideMark/>
                </w:tcPr>
                <w:p w14:paraId="7BCA98A3"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0.07</w:t>
                  </w:r>
                </w:p>
              </w:tc>
              <w:tc>
                <w:tcPr>
                  <w:tcW w:w="277" w:type="pct"/>
                  <w:tcBorders>
                    <w:top w:val="nil"/>
                    <w:left w:val="nil"/>
                    <w:bottom w:val="single" w:sz="4" w:space="0" w:color="BFBFBF"/>
                    <w:right w:val="nil"/>
                  </w:tcBorders>
                  <w:shd w:val="clear" w:color="auto" w:fill="auto"/>
                  <w:noWrap/>
                  <w:vAlign w:val="center"/>
                  <w:hideMark/>
                </w:tcPr>
                <w:p w14:paraId="264E9024"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Noche 1</w:t>
                  </w:r>
                </w:p>
              </w:tc>
              <w:tc>
                <w:tcPr>
                  <w:tcW w:w="273" w:type="pct"/>
                  <w:tcBorders>
                    <w:top w:val="nil"/>
                    <w:left w:val="nil"/>
                    <w:bottom w:val="single" w:sz="4" w:space="0" w:color="BFBFBF"/>
                    <w:right w:val="nil"/>
                  </w:tcBorders>
                  <w:shd w:val="clear" w:color="auto" w:fill="auto"/>
                  <w:vAlign w:val="center"/>
                  <w:hideMark/>
                </w:tcPr>
                <w:p w14:paraId="2EFC8747"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36</w:t>
                  </w:r>
                </w:p>
              </w:tc>
              <w:tc>
                <w:tcPr>
                  <w:tcW w:w="245" w:type="pct"/>
                  <w:tcBorders>
                    <w:top w:val="nil"/>
                    <w:left w:val="single" w:sz="4" w:space="0" w:color="808080"/>
                    <w:bottom w:val="single" w:sz="4" w:space="0" w:color="BFBFBF"/>
                    <w:right w:val="nil"/>
                  </w:tcBorders>
                  <w:shd w:val="clear" w:color="auto" w:fill="auto"/>
                  <w:noWrap/>
                  <w:vAlign w:val="center"/>
                  <w:hideMark/>
                </w:tcPr>
                <w:p w14:paraId="28DE6C3C"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0.78</w:t>
                  </w:r>
                </w:p>
              </w:tc>
              <w:tc>
                <w:tcPr>
                  <w:tcW w:w="1264" w:type="pct"/>
                  <w:vMerge w:val="restart"/>
                  <w:tcBorders>
                    <w:top w:val="nil"/>
                    <w:left w:val="nil"/>
                    <w:bottom w:val="single" w:sz="12" w:space="0" w:color="808080"/>
                    <w:right w:val="nil"/>
                  </w:tcBorders>
                  <w:shd w:val="clear" w:color="auto" w:fill="auto"/>
                  <w:vAlign w:val="center"/>
                  <w:hideMark/>
                </w:tcPr>
                <w:p w14:paraId="77EB1189"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Perceptible [0.4</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KB</w:t>
                  </w:r>
                  <w:r w:rsidRPr="006513FD">
                    <w:rPr>
                      <w:rFonts w:ascii="Calibri" w:eastAsia="Times New Roman" w:hAnsi="Calibri" w:cs="Calibri"/>
                      <w:color w:val="000000"/>
                      <w:sz w:val="18"/>
                      <w:szCs w:val="18"/>
                      <w:vertAlign w:val="subscript"/>
                      <w:lang w:eastAsia="es-CL"/>
                    </w:rPr>
                    <w:t>Fmax</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0.8]</w:t>
                  </w:r>
                </w:p>
              </w:tc>
              <w:tc>
                <w:tcPr>
                  <w:tcW w:w="444" w:type="pct"/>
                  <w:tcBorders>
                    <w:top w:val="nil"/>
                    <w:left w:val="nil"/>
                    <w:bottom w:val="single" w:sz="4" w:space="0" w:color="BFBFBF"/>
                    <w:right w:val="nil"/>
                  </w:tcBorders>
                  <w:shd w:val="clear" w:color="000000" w:fill="FFEB9C"/>
                  <w:noWrap/>
                  <w:vAlign w:val="center"/>
                  <w:hideMark/>
                </w:tcPr>
                <w:p w14:paraId="100CA983"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No, evaluar P2 </w:t>
                  </w:r>
                </w:p>
              </w:tc>
              <w:tc>
                <w:tcPr>
                  <w:tcW w:w="465" w:type="pct"/>
                  <w:tcBorders>
                    <w:top w:val="nil"/>
                    <w:left w:val="nil"/>
                    <w:bottom w:val="single" w:sz="4" w:space="0" w:color="BFBFBF"/>
                    <w:right w:val="nil"/>
                  </w:tcBorders>
                  <w:shd w:val="clear" w:color="000000" w:fill="FFC7CE"/>
                  <w:noWrap/>
                  <w:vAlign w:val="center"/>
                  <w:hideMark/>
                </w:tcPr>
                <w:p w14:paraId="50CFBA11" w14:textId="77777777" w:rsidR="006513FD" w:rsidRPr="006513FD" w:rsidRDefault="006513FD" w:rsidP="006513FD">
                  <w:pPr>
                    <w:spacing w:before="0" w:after="0" w:line="240" w:lineRule="auto"/>
                    <w:jc w:val="center"/>
                    <w:rPr>
                      <w:rFonts w:ascii="Calibri" w:eastAsia="Times New Roman" w:hAnsi="Calibri" w:cs="Calibri"/>
                      <w:color w:val="9C0006"/>
                      <w:sz w:val="18"/>
                      <w:szCs w:val="18"/>
                      <w:lang w:eastAsia="es-CL"/>
                    </w:rPr>
                  </w:pPr>
                  <w:r w:rsidRPr="006513FD">
                    <w:rPr>
                      <w:rFonts w:ascii="Calibri" w:eastAsia="Times New Roman" w:hAnsi="Calibri" w:cs="Calibri"/>
                      <w:color w:val="9C0006"/>
                      <w:sz w:val="18"/>
                      <w:szCs w:val="18"/>
                      <w:lang w:eastAsia="es-CL"/>
                    </w:rPr>
                    <w:t xml:space="preserve"> No, no cumple </w:t>
                  </w:r>
                </w:p>
              </w:tc>
              <w:tc>
                <w:tcPr>
                  <w:tcW w:w="275" w:type="pct"/>
                  <w:tcBorders>
                    <w:top w:val="nil"/>
                    <w:left w:val="single" w:sz="4" w:space="0" w:color="808080"/>
                    <w:bottom w:val="single" w:sz="4" w:space="0" w:color="BFBFBF"/>
                    <w:right w:val="nil"/>
                  </w:tcBorders>
                  <w:shd w:val="clear" w:color="auto" w:fill="auto"/>
                  <w:noWrap/>
                  <w:vAlign w:val="center"/>
                  <w:hideMark/>
                </w:tcPr>
                <w:p w14:paraId="4C21EFD9"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 </w:t>
                  </w:r>
                </w:p>
              </w:tc>
              <w:tc>
                <w:tcPr>
                  <w:tcW w:w="465" w:type="pct"/>
                  <w:tcBorders>
                    <w:top w:val="nil"/>
                    <w:left w:val="nil"/>
                    <w:bottom w:val="single" w:sz="4" w:space="0" w:color="BFBFBF"/>
                    <w:right w:val="nil"/>
                  </w:tcBorders>
                  <w:shd w:val="clear" w:color="auto" w:fill="auto"/>
                  <w:noWrap/>
                  <w:vAlign w:val="center"/>
                  <w:hideMark/>
                </w:tcPr>
                <w:p w14:paraId="4CFB3139" w14:textId="77777777" w:rsidR="006513FD" w:rsidRPr="006513FD" w:rsidRDefault="006513FD" w:rsidP="006513FD">
                  <w:pPr>
                    <w:spacing w:before="0" w:after="0" w:line="240" w:lineRule="auto"/>
                    <w:jc w:val="center"/>
                    <w:rPr>
                      <w:rFonts w:ascii="Calibri" w:eastAsia="Times New Roman" w:hAnsi="Calibri" w:cs="Calibri"/>
                      <w:color w:val="A6A6A6" w:themeColor="background1" w:themeShade="A6"/>
                      <w:sz w:val="18"/>
                      <w:szCs w:val="18"/>
                      <w:lang w:eastAsia="es-CL"/>
                    </w:rPr>
                  </w:pPr>
                  <w:r w:rsidRPr="006513FD">
                    <w:rPr>
                      <w:rFonts w:ascii="Calibri" w:eastAsia="Times New Roman" w:hAnsi="Calibri" w:cs="Calibri"/>
                      <w:color w:val="A6A6A6" w:themeColor="background1" w:themeShade="A6"/>
                      <w:sz w:val="18"/>
                      <w:szCs w:val="18"/>
                      <w:lang w:eastAsia="es-CL"/>
                    </w:rPr>
                    <w:t xml:space="preserve"> N/A </w:t>
                  </w:r>
                </w:p>
              </w:tc>
            </w:tr>
            <w:tr w:rsidR="006513FD" w:rsidRPr="006513FD" w14:paraId="4BD90AFE" w14:textId="77777777" w:rsidTr="00CA3F10">
              <w:trPr>
                <w:trHeight w:val="20"/>
              </w:trPr>
              <w:tc>
                <w:tcPr>
                  <w:tcW w:w="408" w:type="pct"/>
                  <w:vMerge/>
                  <w:tcBorders>
                    <w:top w:val="nil"/>
                    <w:left w:val="nil"/>
                    <w:bottom w:val="single" w:sz="12" w:space="0" w:color="808080"/>
                    <w:right w:val="nil"/>
                  </w:tcBorders>
                  <w:vAlign w:val="center"/>
                  <w:hideMark/>
                </w:tcPr>
                <w:p w14:paraId="10680D94" w14:textId="77777777" w:rsidR="006513FD" w:rsidRPr="006513FD" w:rsidRDefault="006513FD" w:rsidP="006513FD">
                  <w:pPr>
                    <w:spacing w:before="0" w:after="0" w:line="240" w:lineRule="auto"/>
                    <w:jc w:val="left"/>
                    <w:rPr>
                      <w:rFonts w:ascii="Calibri" w:eastAsia="Times New Roman" w:hAnsi="Calibri" w:cs="Calibri"/>
                      <w:b/>
                      <w:bCs/>
                      <w:color w:val="000000"/>
                      <w:sz w:val="18"/>
                      <w:szCs w:val="18"/>
                      <w:lang w:eastAsia="es-CL"/>
                    </w:rPr>
                  </w:pPr>
                </w:p>
              </w:tc>
              <w:tc>
                <w:tcPr>
                  <w:tcW w:w="294" w:type="pct"/>
                  <w:vMerge/>
                  <w:tcBorders>
                    <w:top w:val="nil"/>
                    <w:left w:val="single" w:sz="4" w:space="0" w:color="808080"/>
                    <w:bottom w:val="single" w:sz="12" w:space="0" w:color="808080"/>
                    <w:right w:val="nil"/>
                  </w:tcBorders>
                  <w:vAlign w:val="center"/>
                  <w:hideMark/>
                </w:tcPr>
                <w:p w14:paraId="02DDB2BF"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234" w:type="pct"/>
                  <w:vMerge/>
                  <w:tcBorders>
                    <w:top w:val="nil"/>
                    <w:left w:val="nil"/>
                    <w:bottom w:val="single" w:sz="12" w:space="0" w:color="808080"/>
                    <w:right w:val="nil"/>
                  </w:tcBorders>
                  <w:vAlign w:val="center"/>
                  <w:hideMark/>
                </w:tcPr>
                <w:p w14:paraId="0E1F03E9"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357" w:type="pct"/>
                  <w:vMerge/>
                  <w:tcBorders>
                    <w:top w:val="nil"/>
                    <w:left w:val="nil"/>
                    <w:bottom w:val="single" w:sz="12" w:space="0" w:color="808080"/>
                    <w:right w:val="single" w:sz="4" w:space="0" w:color="808080"/>
                  </w:tcBorders>
                  <w:vAlign w:val="center"/>
                  <w:hideMark/>
                </w:tcPr>
                <w:p w14:paraId="56E5AFCD"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277" w:type="pct"/>
                  <w:tcBorders>
                    <w:top w:val="nil"/>
                    <w:left w:val="nil"/>
                    <w:bottom w:val="single" w:sz="12" w:space="0" w:color="808080"/>
                    <w:right w:val="nil"/>
                  </w:tcBorders>
                  <w:shd w:val="clear" w:color="auto" w:fill="auto"/>
                  <w:noWrap/>
                  <w:vAlign w:val="center"/>
                  <w:hideMark/>
                </w:tcPr>
                <w:p w14:paraId="4496381E"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Noche 2</w:t>
                  </w:r>
                </w:p>
              </w:tc>
              <w:tc>
                <w:tcPr>
                  <w:tcW w:w="273" w:type="pct"/>
                  <w:tcBorders>
                    <w:top w:val="nil"/>
                    <w:left w:val="nil"/>
                    <w:bottom w:val="single" w:sz="12" w:space="0" w:color="808080"/>
                    <w:right w:val="nil"/>
                  </w:tcBorders>
                  <w:shd w:val="clear" w:color="auto" w:fill="auto"/>
                  <w:vAlign w:val="center"/>
                  <w:hideMark/>
                </w:tcPr>
                <w:p w14:paraId="51F3BF46"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45</w:t>
                  </w:r>
                </w:p>
              </w:tc>
              <w:tc>
                <w:tcPr>
                  <w:tcW w:w="245" w:type="pct"/>
                  <w:tcBorders>
                    <w:top w:val="nil"/>
                    <w:left w:val="single" w:sz="4" w:space="0" w:color="808080"/>
                    <w:bottom w:val="single" w:sz="12" w:space="0" w:color="808080"/>
                    <w:right w:val="nil"/>
                  </w:tcBorders>
                  <w:shd w:val="clear" w:color="auto" w:fill="auto"/>
                  <w:noWrap/>
                  <w:vAlign w:val="center"/>
                  <w:hideMark/>
                </w:tcPr>
                <w:p w14:paraId="0EFDBB3F"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0.54</w:t>
                  </w:r>
                </w:p>
              </w:tc>
              <w:tc>
                <w:tcPr>
                  <w:tcW w:w="1264" w:type="pct"/>
                  <w:vMerge/>
                  <w:tcBorders>
                    <w:top w:val="nil"/>
                    <w:left w:val="nil"/>
                    <w:bottom w:val="single" w:sz="12" w:space="0" w:color="808080"/>
                    <w:right w:val="nil"/>
                  </w:tcBorders>
                  <w:vAlign w:val="center"/>
                  <w:hideMark/>
                </w:tcPr>
                <w:p w14:paraId="3705190F" w14:textId="77777777" w:rsidR="006513FD" w:rsidRPr="006513FD" w:rsidRDefault="006513FD" w:rsidP="006513FD">
                  <w:pPr>
                    <w:spacing w:before="0" w:after="0" w:line="240" w:lineRule="auto"/>
                    <w:jc w:val="left"/>
                    <w:rPr>
                      <w:rFonts w:ascii="Calibri" w:eastAsia="Times New Roman" w:hAnsi="Calibri" w:cs="Calibri"/>
                      <w:color w:val="000000"/>
                      <w:sz w:val="18"/>
                      <w:szCs w:val="18"/>
                      <w:lang w:eastAsia="es-CL"/>
                    </w:rPr>
                  </w:pPr>
                </w:p>
              </w:tc>
              <w:tc>
                <w:tcPr>
                  <w:tcW w:w="444" w:type="pct"/>
                  <w:tcBorders>
                    <w:top w:val="single" w:sz="4" w:space="0" w:color="BFBFBF"/>
                    <w:left w:val="nil"/>
                    <w:bottom w:val="single" w:sz="12" w:space="0" w:color="808080"/>
                    <w:right w:val="nil"/>
                  </w:tcBorders>
                  <w:shd w:val="clear" w:color="000000" w:fill="FFEB9C"/>
                  <w:noWrap/>
                  <w:vAlign w:val="center"/>
                  <w:hideMark/>
                </w:tcPr>
                <w:p w14:paraId="599F1EA1"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No, evaluar P2 </w:t>
                  </w:r>
                </w:p>
              </w:tc>
              <w:tc>
                <w:tcPr>
                  <w:tcW w:w="465" w:type="pct"/>
                  <w:tcBorders>
                    <w:top w:val="single" w:sz="4" w:space="0" w:color="BFBFBF"/>
                    <w:left w:val="nil"/>
                    <w:bottom w:val="single" w:sz="12" w:space="0" w:color="808080"/>
                    <w:right w:val="nil"/>
                  </w:tcBorders>
                  <w:shd w:val="clear" w:color="000000" w:fill="FFC7CE"/>
                  <w:noWrap/>
                  <w:vAlign w:val="center"/>
                  <w:hideMark/>
                </w:tcPr>
                <w:p w14:paraId="4866D995" w14:textId="77777777" w:rsidR="006513FD" w:rsidRPr="006513FD" w:rsidRDefault="006513FD" w:rsidP="006513FD">
                  <w:pPr>
                    <w:spacing w:before="0" w:after="0" w:line="240" w:lineRule="auto"/>
                    <w:jc w:val="center"/>
                    <w:rPr>
                      <w:rFonts w:ascii="Calibri" w:eastAsia="Times New Roman" w:hAnsi="Calibri" w:cs="Calibri"/>
                      <w:color w:val="9C0006"/>
                      <w:sz w:val="18"/>
                      <w:szCs w:val="18"/>
                      <w:lang w:eastAsia="es-CL"/>
                    </w:rPr>
                  </w:pPr>
                  <w:r w:rsidRPr="006513FD">
                    <w:rPr>
                      <w:rFonts w:ascii="Calibri" w:eastAsia="Times New Roman" w:hAnsi="Calibri" w:cs="Calibri"/>
                      <w:color w:val="9C0006"/>
                      <w:sz w:val="18"/>
                      <w:szCs w:val="18"/>
                      <w:lang w:eastAsia="es-CL"/>
                    </w:rPr>
                    <w:t xml:space="preserve"> No, no cumple </w:t>
                  </w:r>
                </w:p>
              </w:tc>
              <w:tc>
                <w:tcPr>
                  <w:tcW w:w="275" w:type="pct"/>
                  <w:tcBorders>
                    <w:top w:val="nil"/>
                    <w:left w:val="single" w:sz="4" w:space="0" w:color="808080"/>
                    <w:bottom w:val="single" w:sz="12" w:space="0" w:color="808080"/>
                    <w:right w:val="nil"/>
                  </w:tcBorders>
                  <w:shd w:val="clear" w:color="auto" w:fill="auto"/>
                  <w:noWrap/>
                  <w:vAlign w:val="center"/>
                  <w:hideMark/>
                </w:tcPr>
                <w:p w14:paraId="2CB613D4"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 </w:t>
                  </w:r>
                </w:p>
              </w:tc>
              <w:tc>
                <w:tcPr>
                  <w:tcW w:w="465" w:type="pct"/>
                  <w:tcBorders>
                    <w:top w:val="nil"/>
                    <w:left w:val="nil"/>
                    <w:bottom w:val="single" w:sz="12" w:space="0" w:color="808080"/>
                    <w:right w:val="nil"/>
                  </w:tcBorders>
                  <w:shd w:val="clear" w:color="auto" w:fill="auto"/>
                  <w:noWrap/>
                  <w:vAlign w:val="center"/>
                  <w:hideMark/>
                </w:tcPr>
                <w:p w14:paraId="602378AA" w14:textId="77777777" w:rsidR="006513FD" w:rsidRPr="006513FD" w:rsidRDefault="006513FD" w:rsidP="006513FD">
                  <w:pPr>
                    <w:spacing w:before="0" w:after="0" w:line="240" w:lineRule="auto"/>
                    <w:jc w:val="center"/>
                    <w:rPr>
                      <w:rFonts w:ascii="Calibri" w:eastAsia="Times New Roman" w:hAnsi="Calibri" w:cs="Calibri"/>
                      <w:color w:val="A6A6A6" w:themeColor="background1" w:themeShade="A6"/>
                      <w:sz w:val="18"/>
                      <w:szCs w:val="18"/>
                      <w:lang w:eastAsia="es-CL"/>
                    </w:rPr>
                  </w:pPr>
                  <w:r w:rsidRPr="006513FD">
                    <w:rPr>
                      <w:rFonts w:ascii="Calibri" w:eastAsia="Times New Roman" w:hAnsi="Calibri" w:cs="Calibri"/>
                      <w:color w:val="A6A6A6" w:themeColor="background1" w:themeShade="A6"/>
                      <w:sz w:val="18"/>
                      <w:szCs w:val="18"/>
                      <w:lang w:eastAsia="es-CL"/>
                    </w:rPr>
                    <w:t xml:space="preserve"> N/A </w:t>
                  </w:r>
                </w:p>
              </w:tc>
            </w:tr>
            <w:tr w:rsidR="006513FD" w:rsidRPr="006513FD" w14:paraId="1358B7A5" w14:textId="77777777" w:rsidTr="00CA3F10">
              <w:trPr>
                <w:trHeight w:val="20"/>
              </w:trPr>
              <w:tc>
                <w:tcPr>
                  <w:tcW w:w="408" w:type="pct"/>
                  <w:tcBorders>
                    <w:top w:val="nil"/>
                    <w:left w:val="nil"/>
                    <w:bottom w:val="single" w:sz="12" w:space="0" w:color="808080"/>
                    <w:right w:val="nil"/>
                  </w:tcBorders>
                  <w:shd w:val="clear" w:color="auto" w:fill="auto"/>
                  <w:noWrap/>
                  <w:vAlign w:val="center"/>
                  <w:hideMark/>
                </w:tcPr>
                <w:p w14:paraId="60878811"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R6-PAC-24H</w:t>
                  </w:r>
                </w:p>
              </w:tc>
              <w:tc>
                <w:tcPr>
                  <w:tcW w:w="294" w:type="pct"/>
                  <w:tcBorders>
                    <w:top w:val="nil"/>
                    <w:left w:val="single" w:sz="4" w:space="0" w:color="808080"/>
                    <w:bottom w:val="single" w:sz="12" w:space="0" w:color="808080"/>
                    <w:right w:val="nil"/>
                  </w:tcBorders>
                  <w:shd w:val="clear" w:color="auto" w:fill="auto"/>
                  <w:noWrap/>
                  <w:vAlign w:val="center"/>
                  <w:hideMark/>
                </w:tcPr>
                <w:p w14:paraId="4A7BCD31"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w:t>
                  </w:r>
                </w:p>
              </w:tc>
              <w:tc>
                <w:tcPr>
                  <w:tcW w:w="234" w:type="pct"/>
                  <w:tcBorders>
                    <w:top w:val="nil"/>
                    <w:left w:val="nil"/>
                    <w:bottom w:val="single" w:sz="12" w:space="0" w:color="808080"/>
                    <w:right w:val="nil"/>
                  </w:tcBorders>
                  <w:shd w:val="clear" w:color="auto" w:fill="auto"/>
                  <w:noWrap/>
                  <w:vAlign w:val="center"/>
                  <w:hideMark/>
                </w:tcPr>
                <w:p w14:paraId="0A7BA28D"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0.2</w:t>
                  </w:r>
                </w:p>
              </w:tc>
              <w:tc>
                <w:tcPr>
                  <w:tcW w:w="357" w:type="pct"/>
                  <w:tcBorders>
                    <w:top w:val="nil"/>
                    <w:left w:val="nil"/>
                    <w:bottom w:val="single" w:sz="12" w:space="0" w:color="808080"/>
                    <w:right w:val="single" w:sz="4" w:space="0" w:color="808080"/>
                  </w:tcBorders>
                  <w:shd w:val="clear" w:color="auto" w:fill="auto"/>
                  <w:noWrap/>
                  <w:vAlign w:val="center"/>
                  <w:hideMark/>
                </w:tcPr>
                <w:p w14:paraId="4417B538"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0.05</w:t>
                  </w:r>
                </w:p>
              </w:tc>
              <w:tc>
                <w:tcPr>
                  <w:tcW w:w="277" w:type="pct"/>
                  <w:tcBorders>
                    <w:top w:val="nil"/>
                    <w:left w:val="nil"/>
                    <w:bottom w:val="single" w:sz="12" w:space="0" w:color="808080"/>
                    <w:right w:val="nil"/>
                  </w:tcBorders>
                  <w:shd w:val="clear" w:color="auto" w:fill="auto"/>
                  <w:noWrap/>
                  <w:vAlign w:val="center"/>
                  <w:hideMark/>
                </w:tcPr>
                <w:p w14:paraId="5C8FEF72"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Noche</w:t>
                  </w:r>
                </w:p>
              </w:tc>
              <w:tc>
                <w:tcPr>
                  <w:tcW w:w="273" w:type="pct"/>
                  <w:tcBorders>
                    <w:top w:val="nil"/>
                    <w:left w:val="nil"/>
                    <w:bottom w:val="single" w:sz="12" w:space="0" w:color="808080"/>
                    <w:right w:val="nil"/>
                  </w:tcBorders>
                  <w:shd w:val="clear" w:color="auto" w:fill="auto"/>
                  <w:vAlign w:val="center"/>
                  <w:hideMark/>
                </w:tcPr>
                <w:p w14:paraId="18E1DAE8"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39</w:t>
                  </w:r>
                </w:p>
              </w:tc>
              <w:tc>
                <w:tcPr>
                  <w:tcW w:w="245" w:type="pct"/>
                  <w:tcBorders>
                    <w:top w:val="nil"/>
                    <w:left w:val="single" w:sz="4" w:space="0" w:color="808080"/>
                    <w:bottom w:val="single" w:sz="12" w:space="0" w:color="808080"/>
                    <w:right w:val="nil"/>
                  </w:tcBorders>
                  <w:shd w:val="clear" w:color="auto" w:fill="auto"/>
                  <w:noWrap/>
                  <w:vAlign w:val="center"/>
                  <w:hideMark/>
                </w:tcPr>
                <w:p w14:paraId="2B97BEBD"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0.33</w:t>
                  </w:r>
                </w:p>
              </w:tc>
              <w:tc>
                <w:tcPr>
                  <w:tcW w:w="1264" w:type="pct"/>
                  <w:tcBorders>
                    <w:top w:val="nil"/>
                    <w:left w:val="nil"/>
                    <w:bottom w:val="single" w:sz="12" w:space="0" w:color="808080"/>
                    <w:right w:val="nil"/>
                  </w:tcBorders>
                  <w:shd w:val="clear" w:color="auto" w:fill="auto"/>
                  <w:vAlign w:val="center"/>
                  <w:hideMark/>
                </w:tcPr>
                <w:p w14:paraId="777D24EF"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Pr>
                      <w:rFonts w:ascii="Calibri" w:eastAsia="Times New Roman" w:hAnsi="Calibri" w:cs="Calibri"/>
                      <w:color w:val="000000"/>
                      <w:sz w:val="18"/>
                      <w:szCs w:val="18"/>
                      <w:lang w:eastAsia="es-CL"/>
                    </w:rPr>
                    <w:t xml:space="preserve">Débilmente </w:t>
                  </w:r>
                  <w:r w:rsidRPr="006513FD">
                    <w:rPr>
                      <w:rFonts w:ascii="Calibri" w:eastAsia="Times New Roman" w:hAnsi="Calibri" w:cs="Calibri"/>
                      <w:color w:val="000000"/>
                      <w:sz w:val="18"/>
                      <w:szCs w:val="18"/>
                      <w:lang w:eastAsia="es-CL"/>
                    </w:rPr>
                    <w:t>perceptible [0.2</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KB</w:t>
                  </w:r>
                  <w:r w:rsidRPr="006513FD">
                    <w:rPr>
                      <w:rFonts w:ascii="Calibri" w:eastAsia="Times New Roman" w:hAnsi="Calibri" w:cs="Calibri"/>
                      <w:color w:val="000000"/>
                      <w:sz w:val="18"/>
                      <w:szCs w:val="18"/>
                      <w:vertAlign w:val="subscript"/>
                      <w:lang w:eastAsia="es-CL"/>
                    </w:rPr>
                    <w:t>Fmax</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0.4]</w:t>
                  </w:r>
                </w:p>
              </w:tc>
              <w:tc>
                <w:tcPr>
                  <w:tcW w:w="444" w:type="pct"/>
                  <w:tcBorders>
                    <w:top w:val="nil"/>
                    <w:left w:val="nil"/>
                    <w:bottom w:val="single" w:sz="12" w:space="0" w:color="808080"/>
                    <w:right w:val="nil"/>
                  </w:tcBorders>
                  <w:shd w:val="clear" w:color="000000" w:fill="FFEB9C"/>
                  <w:noWrap/>
                  <w:vAlign w:val="center"/>
                  <w:hideMark/>
                </w:tcPr>
                <w:p w14:paraId="16FEE195"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No, evaluar P2 </w:t>
                  </w:r>
                </w:p>
              </w:tc>
              <w:tc>
                <w:tcPr>
                  <w:tcW w:w="465" w:type="pct"/>
                  <w:tcBorders>
                    <w:top w:val="nil"/>
                    <w:left w:val="nil"/>
                    <w:bottom w:val="single" w:sz="12" w:space="0" w:color="808080"/>
                    <w:right w:val="nil"/>
                  </w:tcBorders>
                  <w:shd w:val="clear" w:color="000000" w:fill="FFC7CE"/>
                  <w:noWrap/>
                  <w:vAlign w:val="center"/>
                  <w:hideMark/>
                </w:tcPr>
                <w:p w14:paraId="4B20D53D" w14:textId="77777777" w:rsidR="006513FD" w:rsidRPr="006513FD" w:rsidRDefault="006513FD" w:rsidP="006513FD">
                  <w:pPr>
                    <w:spacing w:before="0" w:after="0" w:line="240" w:lineRule="auto"/>
                    <w:jc w:val="center"/>
                    <w:rPr>
                      <w:rFonts w:ascii="Calibri" w:eastAsia="Times New Roman" w:hAnsi="Calibri" w:cs="Calibri"/>
                      <w:color w:val="9C0006"/>
                      <w:sz w:val="18"/>
                      <w:szCs w:val="18"/>
                      <w:lang w:eastAsia="es-CL"/>
                    </w:rPr>
                  </w:pPr>
                  <w:r w:rsidRPr="006513FD">
                    <w:rPr>
                      <w:rFonts w:ascii="Calibri" w:eastAsia="Times New Roman" w:hAnsi="Calibri" w:cs="Calibri"/>
                      <w:color w:val="9C0006"/>
                      <w:sz w:val="18"/>
                      <w:szCs w:val="18"/>
                      <w:lang w:eastAsia="es-CL"/>
                    </w:rPr>
                    <w:t xml:space="preserve"> No, no cumple </w:t>
                  </w:r>
                </w:p>
              </w:tc>
              <w:tc>
                <w:tcPr>
                  <w:tcW w:w="275" w:type="pct"/>
                  <w:tcBorders>
                    <w:top w:val="nil"/>
                    <w:left w:val="single" w:sz="4" w:space="0" w:color="808080"/>
                    <w:bottom w:val="single" w:sz="12" w:space="0" w:color="808080"/>
                    <w:right w:val="nil"/>
                  </w:tcBorders>
                  <w:shd w:val="clear" w:color="auto" w:fill="auto"/>
                  <w:noWrap/>
                  <w:vAlign w:val="center"/>
                  <w:hideMark/>
                </w:tcPr>
                <w:p w14:paraId="45A16345"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 </w:t>
                  </w:r>
                </w:p>
              </w:tc>
              <w:tc>
                <w:tcPr>
                  <w:tcW w:w="465" w:type="pct"/>
                  <w:tcBorders>
                    <w:top w:val="nil"/>
                    <w:left w:val="nil"/>
                    <w:bottom w:val="single" w:sz="12" w:space="0" w:color="808080"/>
                    <w:right w:val="nil"/>
                  </w:tcBorders>
                  <w:shd w:val="clear" w:color="auto" w:fill="auto"/>
                  <w:noWrap/>
                  <w:vAlign w:val="center"/>
                  <w:hideMark/>
                </w:tcPr>
                <w:p w14:paraId="5B6A2D4D" w14:textId="77777777" w:rsidR="006513FD" w:rsidRPr="006513FD" w:rsidRDefault="006513FD" w:rsidP="006513FD">
                  <w:pPr>
                    <w:spacing w:before="0" w:after="0" w:line="240" w:lineRule="auto"/>
                    <w:jc w:val="center"/>
                    <w:rPr>
                      <w:rFonts w:ascii="Calibri" w:eastAsia="Times New Roman" w:hAnsi="Calibri" w:cs="Calibri"/>
                      <w:color w:val="A6A6A6" w:themeColor="background1" w:themeShade="A6"/>
                      <w:sz w:val="18"/>
                      <w:szCs w:val="18"/>
                      <w:lang w:eastAsia="es-CL"/>
                    </w:rPr>
                  </w:pPr>
                  <w:r w:rsidRPr="006513FD">
                    <w:rPr>
                      <w:rFonts w:ascii="Calibri" w:eastAsia="Times New Roman" w:hAnsi="Calibri" w:cs="Calibri"/>
                      <w:color w:val="A6A6A6" w:themeColor="background1" w:themeShade="A6"/>
                      <w:sz w:val="18"/>
                      <w:szCs w:val="18"/>
                      <w:lang w:eastAsia="es-CL"/>
                    </w:rPr>
                    <w:t xml:space="preserve"> N/A </w:t>
                  </w:r>
                </w:p>
              </w:tc>
            </w:tr>
            <w:tr w:rsidR="006513FD" w:rsidRPr="006513FD" w14:paraId="74406645" w14:textId="77777777" w:rsidTr="00CA3F10">
              <w:trPr>
                <w:trHeight w:val="20"/>
              </w:trPr>
              <w:tc>
                <w:tcPr>
                  <w:tcW w:w="408" w:type="pct"/>
                  <w:tcBorders>
                    <w:top w:val="nil"/>
                    <w:left w:val="nil"/>
                    <w:bottom w:val="single" w:sz="12" w:space="0" w:color="808080"/>
                    <w:right w:val="nil"/>
                  </w:tcBorders>
                  <w:shd w:val="clear" w:color="auto" w:fill="auto"/>
                  <w:noWrap/>
                  <w:vAlign w:val="center"/>
                  <w:hideMark/>
                </w:tcPr>
                <w:p w14:paraId="4D89F228" w14:textId="77777777" w:rsidR="006513FD" w:rsidRPr="006513FD" w:rsidRDefault="006513FD" w:rsidP="006513FD">
                  <w:pPr>
                    <w:spacing w:before="0" w:after="0" w:line="240" w:lineRule="auto"/>
                    <w:jc w:val="center"/>
                    <w:rPr>
                      <w:rFonts w:ascii="Calibri" w:eastAsia="Times New Roman" w:hAnsi="Calibri" w:cs="Calibri"/>
                      <w:b/>
                      <w:bCs/>
                      <w:color w:val="000000"/>
                      <w:sz w:val="18"/>
                      <w:szCs w:val="18"/>
                      <w:lang w:eastAsia="es-CL"/>
                    </w:rPr>
                  </w:pPr>
                  <w:r w:rsidRPr="006513FD">
                    <w:rPr>
                      <w:rFonts w:ascii="Calibri" w:eastAsia="Times New Roman" w:hAnsi="Calibri" w:cs="Calibri"/>
                      <w:b/>
                      <w:bCs/>
                      <w:color w:val="000000"/>
                      <w:sz w:val="18"/>
                      <w:szCs w:val="18"/>
                      <w:lang w:eastAsia="es-CL"/>
                    </w:rPr>
                    <w:t>R7-SAN-24H</w:t>
                  </w:r>
                </w:p>
              </w:tc>
              <w:tc>
                <w:tcPr>
                  <w:tcW w:w="294" w:type="pct"/>
                  <w:tcBorders>
                    <w:top w:val="nil"/>
                    <w:left w:val="single" w:sz="4" w:space="0" w:color="808080"/>
                    <w:bottom w:val="single" w:sz="12" w:space="0" w:color="808080"/>
                    <w:right w:val="nil"/>
                  </w:tcBorders>
                  <w:shd w:val="clear" w:color="auto" w:fill="auto"/>
                  <w:noWrap/>
                  <w:vAlign w:val="center"/>
                  <w:hideMark/>
                </w:tcPr>
                <w:p w14:paraId="401BD1BB"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0.15</w:t>
                  </w:r>
                </w:p>
              </w:tc>
              <w:tc>
                <w:tcPr>
                  <w:tcW w:w="234" w:type="pct"/>
                  <w:tcBorders>
                    <w:top w:val="nil"/>
                    <w:left w:val="nil"/>
                    <w:bottom w:val="single" w:sz="12" w:space="0" w:color="808080"/>
                    <w:right w:val="nil"/>
                  </w:tcBorders>
                  <w:shd w:val="clear" w:color="auto" w:fill="auto"/>
                  <w:noWrap/>
                  <w:vAlign w:val="center"/>
                  <w:hideMark/>
                </w:tcPr>
                <w:p w14:paraId="0649CDAD"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0.3</w:t>
                  </w:r>
                </w:p>
              </w:tc>
              <w:tc>
                <w:tcPr>
                  <w:tcW w:w="357" w:type="pct"/>
                  <w:tcBorders>
                    <w:top w:val="nil"/>
                    <w:left w:val="nil"/>
                    <w:bottom w:val="single" w:sz="12" w:space="0" w:color="808080"/>
                    <w:right w:val="single" w:sz="4" w:space="0" w:color="808080"/>
                  </w:tcBorders>
                  <w:shd w:val="clear" w:color="auto" w:fill="auto"/>
                  <w:noWrap/>
                  <w:vAlign w:val="center"/>
                  <w:hideMark/>
                </w:tcPr>
                <w:p w14:paraId="5864180C"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0.07</w:t>
                  </w:r>
                </w:p>
              </w:tc>
              <w:tc>
                <w:tcPr>
                  <w:tcW w:w="277" w:type="pct"/>
                  <w:tcBorders>
                    <w:top w:val="nil"/>
                    <w:left w:val="nil"/>
                    <w:bottom w:val="single" w:sz="12" w:space="0" w:color="808080"/>
                    <w:right w:val="nil"/>
                  </w:tcBorders>
                  <w:shd w:val="clear" w:color="auto" w:fill="auto"/>
                  <w:noWrap/>
                  <w:vAlign w:val="center"/>
                  <w:hideMark/>
                </w:tcPr>
                <w:p w14:paraId="12FB7907"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Noche</w:t>
                  </w:r>
                </w:p>
              </w:tc>
              <w:tc>
                <w:tcPr>
                  <w:tcW w:w="273" w:type="pct"/>
                  <w:tcBorders>
                    <w:top w:val="nil"/>
                    <w:left w:val="nil"/>
                    <w:bottom w:val="single" w:sz="12" w:space="0" w:color="808080"/>
                    <w:right w:val="nil"/>
                  </w:tcBorders>
                  <w:shd w:val="clear" w:color="auto" w:fill="auto"/>
                  <w:vAlign w:val="center"/>
                  <w:hideMark/>
                </w:tcPr>
                <w:p w14:paraId="545EADE6"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40</w:t>
                  </w:r>
                </w:p>
              </w:tc>
              <w:tc>
                <w:tcPr>
                  <w:tcW w:w="245" w:type="pct"/>
                  <w:tcBorders>
                    <w:top w:val="nil"/>
                    <w:left w:val="single" w:sz="4" w:space="0" w:color="808080"/>
                    <w:bottom w:val="single" w:sz="12" w:space="0" w:color="808080"/>
                    <w:right w:val="nil"/>
                  </w:tcBorders>
                  <w:shd w:val="clear" w:color="auto" w:fill="auto"/>
                  <w:noWrap/>
                  <w:vAlign w:val="center"/>
                  <w:hideMark/>
                </w:tcPr>
                <w:p w14:paraId="4F423EC6"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0.49</w:t>
                  </w:r>
                </w:p>
              </w:tc>
              <w:tc>
                <w:tcPr>
                  <w:tcW w:w="1264" w:type="pct"/>
                  <w:tcBorders>
                    <w:top w:val="nil"/>
                    <w:left w:val="nil"/>
                    <w:bottom w:val="single" w:sz="12" w:space="0" w:color="808080"/>
                    <w:right w:val="nil"/>
                  </w:tcBorders>
                  <w:shd w:val="clear" w:color="auto" w:fill="auto"/>
                  <w:vAlign w:val="center"/>
                  <w:hideMark/>
                </w:tcPr>
                <w:p w14:paraId="3B6F1330"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Perceptible [0.4</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KB</w:t>
                  </w:r>
                  <w:r w:rsidRPr="006513FD">
                    <w:rPr>
                      <w:rFonts w:ascii="Calibri" w:eastAsia="Times New Roman" w:hAnsi="Calibri" w:cs="Calibri"/>
                      <w:color w:val="000000"/>
                      <w:sz w:val="18"/>
                      <w:szCs w:val="18"/>
                      <w:vertAlign w:val="subscript"/>
                      <w:lang w:eastAsia="es-CL"/>
                    </w:rPr>
                    <w:t>Fmax</w:t>
                  </w:r>
                  <w:r w:rsidR="00CA3F10">
                    <w:rPr>
                      <w:rFonts w:ascii="Calibri" w:eastAsia="Times New Roman" w:hAnsi="Calibri" w:cs="Calibri"/>
                      <w:color w:val="000000"/>
                      <w:sz w:val="18"/>
                      <w:szCs w:val="18"/>
                      <w:lang w:eastAsia="es-CL"/>
                    </w:rPr>
                    <w:t xml:space="preserve"> &lt; </w:t>
                  </w:r>
                  <w:r w:rsidRPr="006513FD">
                    <w:rPr>
                      <w:rFonts w:ascii="Calibri" w:eastAsia="Times New Roman" w:hAnsi="Calibri" w:cs="Calibri"/>
                      <w:color w:val="000000"/>
                      <w:sz w:val="18"/>
                      <w:szCs w:val="18"/>
                      <w:lang w:eastAsia="es-CL"/>
                    </w:rPr>
                    <w:t>0.8]</w:t>
                  </w:r>
                </w:p>
              </w:tc>
              <w:tc>
                <w:tcPr>
                  <w:tcW w:w="444" w:type="pct"/>
                  <w:tcBorders>
                    <w:top w:val="nil"/>
                    <w:left w:val="nil"/>
                    <w:bottom w:val="single" w:sz="12" w:space="0" w:color="808080"/>
                    <w:right w:val="nil"/>
                  </w:tcBorders>
                  <w:shd w:val="clear" w:color="000000" w:fill="FFEB9C"/>
                  <w:noWrap/>
                  <w:vAlign w:val="center"/>
                  <w:hideMark/>
                </w:tcPr>
                <w:p w14:paraId="2F3FE970" w14:textId="77777777" w:rsidR="006513FD" w:rsidRPr="006513FD" w:rsidRDefault="006513FD" w:rsidP="006513FD">
                  <w:pPr>
                    <w:spacing w:before="0" w:after="0" w:line="240" w:lineRule="auto"/>
                    <w:jc w:val="center"/>
                    <w:rPr>
                      <w:rFonts w:ascii="Calibri" w:eastAsia="Times New Roman" w:hAnsi="Calibri" w:cs="Calibri"/>
                      <w:color w:val="9C5700"/>
                      <w:sz w:val="18"/>
                      <w:szCs w:val="18"/>
                      <w:lang w:eastAsia="es-CL"/>
                    </w:rPr>
                  </w:pPr>
                  <w:r w:rsidRPr="006513FD">
                    <w:rPr>
                      <w:rFonts w:ascii="Calibri" w:eastAsia="Times New Roman" w:hAnsi="Calibri" w:cs="Calibri"/>
                      <w:color w:val="9C5700"/>
                      <w:sz w:val="18"/>
                      <w:szCs w:val="18"/>
                      <w:lang w:eastAsia="es-CL"/>
                    </w:rPr>
                    <w:t xml:space="preserve"> No, evaluar P2 </w:t>
                  </w:r>
                </w:p>
              </w:tc>
              <w:tc>
                <w:tcPr>
                  <w:tcW w:w="465" w:type="pct"/>
                  <w:tcBorders>
                    <w:top w:val="nil"/>
                    <w:left w:val="nil"/>
                    <w:bottom w:val="single" w:sz="12" w:space="0" w:color="808080"/>
                    <w:right w:val="nil"/>
                  </w:tcBorders>
                  <w:shd w:val="clear" w:color="000000" w:fill="FFC7CE"/>
                  <w:noWrap/>
                  <w:vAlign w:val="center"/>
                  <w:hideMark/>
                </w:tcPr>
                <w:p w14:paraId="41EB2EBA" w14:textId="77777777" w:rsidR="006513FD" w:rsidRPr="006513FD" w:rsidRDefault="006513FD" w:rsidP="006513FD">
                  <w:pPr>
                    <w:spacing w:before="0" w:after="0" w:line="240" w:lineRule="auto"/>
                    <w:jc w:val="center"/>
                    <w:rPr>
                      <w:rFonts w:ascii="Calibri" w:eastAsia="Times New Roman" w:hAnsi="Calibri" w:cs="Calibri"/>
                      <w:color w:val="9C0006"/>
                      <w:sz w:val="18"/>
                      <w:szCs w:val="18"/>
                      <w:lang w:eastAsia="es-CL"/>
                    </w:rPr>
                  </w:pPr>
                  <w:r w:rsidRPr="006513FD">
                    <w:rPr>
                      <w:rFonts w:ascii="Calibri" w:eastAsia="Times New Roman" w:hAnsi="Calibri" w:cs="Calibri"/>
                      <w:color w:val="9C0006"/>
                      <w:sz w:val="18"/>
                      <w:szCs w:val="18"/>
                      <w:lang w:eastAsia="es-CL"/>
                    </w:rPr>
                    <w:t xml:space="preserve"> No, no cumple </w:t>
                  </w:r>
                </w:p>
              </w:tc>
              <w:tc>
                <w:tcPr>
                  <w:tcW w:w="275" w:type="pct"/>
                  <w:tcBorders>
                    <w:top w:val="nil"/>
                    <w:left w:val="single" w:sz="4" w:space="0" w:color="808080"/>
                    <w:bottom w:val="single" w:sz="12" w:space="0" w:color="808080"/>
                    <w:right w:val="nil"/>
                  </w:tcBorders>
                  <w:shd w:val="clear" w:color="auto" w:fill="auto"/>
                  <w:noWrap/>
                  <w:vAlign w:val="center"/>
                  <w:hideMark/>
                </w:tcPr>
                <w:p w14:paraId="766C6285" w14:textId="77777777" w:rsidR="006513FD" w:rsidRPr="006513FD" w:rsidRDefault="006513FD" w:rsidP="006513FD">
                  <w:pPr>
                    <w:spacing w:before="0" w:after="0" w:line="240" w:lineRule="auto"/>
                    <w:jc w:val="center"/>
                    <w:rPr>
                      <w:rFonts w:ascii="Calibri" w:eastAsia="Times New Roman" w:hAnsi="Calibri" w:cs="Calibri"/>
                      <w:color w:val="000000"/>
                      <w:sz w:val="18"/>
                      <w:szCs w:val="18"/>
                      <w:lang w:eastAsia="es-CL"/>
                    </w:rPr>
                  </w:pPr>
                  <w:r w:rsidRPr="006513FD">
                    <w:rPr>
                      <w:rFonts w:ascii="Calibri" w:eastAsia="Times New Roman" w:hAnsi="Calibri" w:cs="Calibri"/>
                      <w:color w:val="000000"/>
                      <w:sz w:val="18"/>
                      <w:szCs w:val="18"/>
                      <w:lang w:eastAsia="es-CL"/>
                    </w:rPr>
                    <w:t> </w:t>
                  </w:r>
                </w:p>
              </w:tc>
              <w:tc>
                <w:tcPr>
                  <w:tcW w:w="465" w:type="pct"/>
                  <w:tcBorders>
                    <w:top w:val="nil"/>
                    <w:left w:val="nil"/>
                    <w:bottom w:val="single" w:sz="12" w:space="0" w:color="808080"/>
                    <w:right w:val="nil"/>
                  </w:tcBorders>
                  <w:shd w:val="clear" w:color="auto" w:fill="auto"/>
                  <w:noWrap/>
                  <w:vAlign w:val="center"/>
                  <w:hideMark/>
                </w:tcPr>
                <w:p w14:paraId="370C7710" w14:textId="77777777" w:rsidR="006513FD" w:rsidRPr="006513FD" w:rsidRDefault="006513FD" w:rsidP="006513FD">
                  <w:pPr>
                    <w:spacing w:before="0" w:after="0" w:line="240" w:lineRule="auto"/>
                    <w:jc w:val="center"/>
                    <w:rPr>
                      <w:rFonts w:ascii="Calibri" w:eastAsia="Times New Roman" w:hAnsi="Calibri" w:cs="Calibri"/>
                      <w:color w:val="A6A6A6" w:themeColor="background1" w:themeShade="A6"/>
                      <w:sz w:val="18"/>
                      <w:szCs w:val="18"/>
                      <w:lang w:eastAsia="es-CL"/>
                    </w:rPr>
                  </w:pPr>
                  <w:r w:rsidRPr="006513FD">
                    <w:rPr>
                      <w:rFonts w:ascii="Calibri" w:eastAsia="Times New Roman" w:hAnsi="Calibri" w:cs="Calibri"/>
                      <w:color w:val="A6A6A6" w:themeColor="background1" w:themeShade="A6"/>
                      <w:sz w:val="18"/>
                      <w:szCs w:val="18"/>
                      <w:lang w:eastAsia="es-CL"/>
                    </w:rPr>
                    <w:t xml:space="preserve"> N/A </w:t>
                  </w:r>
                </w:p>
              </w:tc>
            </w:tr>
          </w:tbl>
          <w:p w14:paraId="65A04D84" w14:textId="77777777" w:rsidR="00C47430" w:rsidRPr="00837C05" w:rsidRDefault="00C47430" w:rsidP="00C47430">
            <w:pPr>
              <w:spacing w:before="0" w:after="0" w:line="240" w:lineRule="auto"/>
              <w:jc w:val="center"/>
            </w:pPr>
          </w:p>
        </w:tc>
      </w:tr>
      <w:tr w:rsidR="00C47430" w:rsidRPr="006513FD" w14:paraId="3593AF77" w14:textId="77777777" w:rsidTr="00C47430">
        <w:trPr>
          <w:jc w:val="center"/>
        </w:trPr>
        <w:tc>
          <w:tcPr>
            <w:tcW w:w="370" w:type="pct"/>
            <w:tcBorders>
              <w:top w:val="single" w:sz="4" w:space="0" w:color="auto"/>
              <w:left w:val="single" w:sz="4" w:space="0" w:color="auto"/>
              <w:bottom w:val="single" w:sz="4" w:space="0" w:color="auto"/>
              <w:right w:val="nil"/>
            </w:tcBorders>
            <w:shd w:val="clear" w:color="auto" w:fill="auto"/>
            <w:noWrap/>
            <w:vAlign w:val="center"/>
            <w:hideMark/>
          </w:tcPr>
          <w:p w14:paraId="65D7A173" w14:textId="1576C7BE" w:rsidR="00C47430" w:rsidRPr="006513FD" w:rsidRDefault="00C47430" w:rsidP="00C47430">
            <w:pPr>
              <w:pStyle w:val="Descripcin"/>
              <w:rPr>
                <w:szCs w:val="20"/>
              </w:rPr>
            </w:pPr>
            <w:bookmarkStart w:id="273" w:name="_Ref530472662"/>
            <w:r w:rsidRPr="006513FD">
              <w:rPr>
                <w:szCs w:val="20"/>
              </w:rPr>
              <w:t xml:space="preserve">Tabla </w:t>
            </w:r>
            <w:r w:rsidRPr="006513FD">
              <w:rPr>
                <w:szCs w:val="20"/>
              </w:rPr>
              <w:fldChar w:fldCharType="begin"/>
            </w:r>
            <w:r w:rsidRPr="006513FD">
              <w:rPr>
                <w:szCs w:val="20"/>
              </w:rPr>
              <w:instrText xml:space="preserve"> SEQ Tabla \* ARABIC </w:instrText>
            </w:r>
            <w:r w:rsidRPr="006513FD">
              <w:rPr>
                <w:szCs w:val="20"/>
              </w:rPr>
              <w:fldChar w:fldCharType="separate"/>
            </w:r>
            <w:r w:rsidR="00FC4CE7">
              <w:rPr>
                <w:noProof/>
                <w:szCs w:val="20"/>
              </w:rPr>
              <w:t>15</w:t>
            </w:r>
            <w:r w:rsidRPr="006513FD">
              <w:rPr>
                <w:szCs w:val="20"/>
              </w:rPr>
              <w:fldChar w:fldCharType="end"/>
            </w:r>
            <w:bookmarkEnd w:id="273"/>
          </w:p>
        </w:tc>
        <w:tc>
          <w:tcPr>
            <w:tcW w:w="46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59A174" w14:textId="77777777" w:rsidR="00C47430" w:rsidRPr="006513FD" w:rsidRDefault="00C47430" w:rsidP="00C47430">
            <w:pPr>
              <w:spacing w:before="0" w:after="0" w:line="240" w:lineRule="auto"/>
              <w:rPr>
                <w:rFonts w:ascii="Calibri" w:eastAsia="Times New Roman" w:hAnsi="Calibri" w:cs="Times New Roman"/>
                <w:b/>
                <w:color w:val="000000"/>
                <w:szCs w:val="20"/>
                <w:lang w:eastAsia="es-CL"/>
              </w:rPr>
            </w:pPr>
            <w:r w:rsidRPr="006513FD">
              <w:rPr>
                <w:rFonts w:ascii="Calibri" w:eastAsia="Times New Roman" w:hAnsi="Calibri" w:cs="Times New Roman"/>
                <w:b/>
                <w:color w:val="000000"/>
                <w:szCs w:val="20"/>
                <w:lang w:eastAsia="es-CL"/>
              </w:rPr>
              <w:t>Fuente:</w:t>
            </w:r>
            <w:r w:rsidRPr="006513FD">
              <w:rPr>
                <w:rFonts w:ascii="Calibri" w:eastAsia="Times New Roman" w:hAnsi="Calibri" w:cs="Times New Roman"/>
                <w:color w:val="000000"/>
                <w:szCs w:val="20"/>
                <w:lang w:eastAsia="es-CL"/>
              </w:rPr>
              <w:t xml:space="preserve"> Elaboración propia, </w:t>
            </w:r>
            <w:r w:rsidRPr="006513FD">
              <w:rPr>
                <w:rFonts w:ascii="Calibri" w:eastAsia="Times New Roman" w:hAnsi="Calibri" w:cs="Times New Roman"/>
                <w:szCs w:val="20"/>
                <w:lang w:eastAsia="es-CL"/>
              </w:rPr>
              <w:t>en base a la Información entregada por Sociedad Acustical S.A.</w:t>
            </w:r>
          </w:p>
        </w:tc>
      </w:tr>
      <w:tr w:rsidR="00C47430" w:rsidRPr="002124D1" w14:paraId="2BB890D6" w14:textId="77777777" w:rsidTr="00AD6325">
        <w:trPr>
          <w:trHeight w:val="1265"/>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DBF3747" w14:textId="36FEF071" w:rsidR="00C47430" w:rsidRPr="006513FD" w:rsidRDefault="00C47430" w:rsidP="00AD6325">
            <w:pPr>
              <w:keepNext/>
              <w:spacing w:before="0" w:after="0" w:line="240" w:lineRule="auto"/>
              <w:rPr>
                <w:rFonts w:ascii="Calibri" w:eastAsia="Times New Roman" w:hAnsi="Calibri" w:cs="Times New Roman"/>
                <w:b/>
                <w:szCs w:val="20"/>
                <w:lang w:eastAsia="es-CL"/>
              </w:rPr>
            </w:pPr>
            <w:r w:rsidRPr="006513FD">
              <w:rPr>
                <w:rFonts w:ascii="Calibri" w:eastAsia="Times New Roman" w:hAnsi="Calibri" w:cs="Times New Roman"/>
                <w:b/>
                <w:szCs w:val="20"/>
                <w:lang w:eastAsia="es-CL"/>
              </w:rPr>
              <w:t>Descripción del medio de prueba:</w:t>
            </w:r>
            <w:r w:rsidRPr="006513FD">
              <w:rPr>
                <w:rFonts w:ascii="Calibri" w:eastAsia="Times New Roman" w:hAnsi="Calibri" w:cs="Times New Roman"/>
                <w:szCs w:val="20"/>
                <w:lang w:eastAsia="es-CL"/>
              </w:rPr>
              <w:t xml:space="preserve"> </w:t>
            </w:r>
            <w:r w:rsidR="006513FD" w:rsidRPr="006513FD">
              <w:rPr>
                <w:rFonts w:ascii="Calibri" w:eastAsia="Times New Roman" w:hAnsi="Calibri" w:cs="Times New Roman"/>
                <w:szCs w:val="20"/>
                <w:lang w:eastAsia="es-CL"/>
              </w:rPr>
              <w:t xml:space="preserve">Resumen de la información recabada por Sociedad Acustical S.A. en el proceso de </w:t>
            </w:r>
            <w:r w:rsidR="005A1B9F">
              <w:rPr>
                <w:rFonts w:ascii="Calibri" w:eastAsia="Times New Roman" w:hAnsi="Calibri" w:cs="Times New Roman"/>
                <w:szCs w:val="20"/>
                <w:lang w:eastAsia="es-CL"/>
              </w:rPr>
              <w:t>medición</w:t>
            </w:r>
            <w:r w:rsidR="006513FD" w:rsidRPr="006513FD">
              <w:rPr>
                <w:rFonts w:ascii="Calibri" w:eastAsia="Times New Roman" w:hAnsi="Calibri" w:cs="Times New Roman"/>
                <w:szCs w:val="20"/>
                <w:lang w:eastAsia="es-CL"/>
              </w:rPr>
              <w:t xml:space="preserve"> de </w:t>
            </w:r>
            <w:r w:rsidR="005A1B9F">
              <w:rPr>
                <w:rFonts w:ascii="Calibri" w:eastAsia="Times New Roman" w:hAnsi="Calibri" w:cs="Times New Roman"/>
                <w:szCs w:val="20"/>
                <w:lang w:eastAsia="es-CL"/>
              </w:rPr>
              <w:t>v</w:t>
            </w:r>
            <w:r w:rsidR="006513FD" w:rsidRPr="006513FD">
              <w:rPr>
                <w:rFonts w:ascii="Calibri" w:eastAsia="Times New Roman" w:hAnsi="Calibri" w:cs="Times New Roman"/>
                <w:szCs w:val="20"/>
                <w:lang w:eastAsia="es-CL"/>
              </w:rPr>
              <w:t>ibraciones de realizado en agosto de 2018, en relación a la evaluación de la Norma DIN 4150-2:</w:t>
            </w:r>
            <w:r w:rsidR="00AD6325">
              <w:rPr>
                <w:rFonts w:ascii="Calibri" w:eastAsia="Times New Roman" w:hAnsi="Calibri" w:cs="Times New Roman"/>
                <w:szCs w:val="20"/>
                <w:lang w:eastAsia="es-CL"/>
              </w:rPr>
              <w:t>1999</w:t>
            </w:r>
            <w:r w:rsidR="006513FD" w:rsidRPr="006513FD">
              <w:rPr>
                <w:rFonts w:ascii="Calibri" w:eastAsia="Times New Roman" w:hAnsi="Calibri" w:cs="Times New Roman"/>
                <w:szCs w:val="20"/>
                <w:lang w:eastAsia="es-CL"/>
              </w:rPr>
              <w:t xml:space="preserve"> para horario diurno (</w:t>
            </w:r>
            <w:r w:rsidR="006513FD">
              <w:rPr>
                <w:rFonts w:ascii="Calibri" w:eastAsia="Times New Roman" w:hAnsi="Calibri" w:cs="Times New Roman"/>
                <w:szCs w:val="20"/>
                <w:lang w:eastAsia="es-CL"/>
              </w:rPr>
              <w:t>t</w:t>
            </w:r>
            <w:r w:rsidR="006513FD" w:rsidRPr="006513FD">
              <w:rPr>
                <w:rFonts w:ascii="Calibri" w:eastAsia="Times New Roman" w:hAnsi="Calibri" w:cs="Times New Roman"/>
                <w:szCs w:val="20"/>
                <w:lang w:eastAsia="es-CL"/>
              </w:rPr>
              <w:t>abla superior) y nocturno (</w:t>
            </w:r>
            <w:r w:rsidR="006513FD">
              <w:rPr>
                <w:rFonts w:ascii="Calibri" w:eastAsia="Times New Roman" w:hAnsi="Calibri" w:cs="Times New Roman"/>
                <w:szCs w:val="20"/>
                <w:lang w:eastAsia="es-CL"/>
              </w:rPr>
              <w:t>t</w:t>
            </w:r>
            <w:r w:rsidR="006513FD" w:rsidRPr="006513FD">
              <w:rPr>
                <w:rFonts w:ascii="Calibri" w:eastAsia="Times New Roman" w:hAnsi="Calibri" w:cs="Times New Roman"/>
                <w:szCs w:val="20"/>
                <w:lang w:eastAsia="es-CL"/>
              </w:rPr>
              <w:t xml:space="preserve">abla inferior). Se identifica la temporalidad </w:t>
            </w:r>
            <w:r w:rsidR="005A1B9F">
              <w:rPr>
                <w:rFonts w:ascii="Calibri" w:eastAsia="Times New Roman" w:hAnsi="Calibri" w:cs="Times New Roman"/>
                <w:szCs w:val="20"/>
                <w:lang w:eastAsia="es-CL"/>
              </w:rPr>
              <w:t xml:space="preserve">las mediciones </w:t>
            </w:r>
            <w:r w:rsidR="006513FD" w:rsidRPr="006513FD">
              <w:rPr>
                <w:rFonts w:ascii="Calibri" w:eastAsia="Times New Roman" w:hAnsi="Calibri" w:cs="Times New Roman"/>
                <w:szCs w:val="20"/>
                <w:lang w:eastAsia="es-CL"/>
              </w:rPr>
              <w:t xml:space="preserve">respecto a la cual se recabaron datos, </w:t>
            </w:r>
            <w:r w:rsidR="00AD6325">
              <w:rPr>
                <w:rFonts w:ascii="Calibri" w:eastAsia="Times New Roman" w:hAnsi="Calibri" w:cs="Times New Roman"/>
                <w:szCs w:val="20"/>
                <w:lang w:eastAsia="es-CL"/>
              </w:rPr>
              <w:t xml:space="preserve">los valores guía asociados al receptor, según lo señalado en la </w:t>
            </w:r>
            <w:r w:rsidR="00AD6325">
              <w:rPr>
                <w:rFonts w:ascii="Calibri" w:eastAsia="Times New Roman" w:hAnsi="Calibri" w:cs="Times New Roman"/>
                <w:szCs w:val="20"/>
                <w:lang w:eastAsia="es-CL"/>
              </w:rPr>
              <w:fldChar w:fldCharType="begin"/>
            </w:r>
            <w:r w:rsidR="00AD6325">
              <w:rPr>
                <w:rFonts w:ascii="Calibri" w:eastAsia="Times New Roman" w:hAnsi="Calibri" w:cs="Times New Roman"/>
                <w:szCs w:val="20"/>
                <w:lang w:eastAsia="es-CL"/>
              </w:rPr>
              <w:instrText xml:space="preserve"> REF _Ref530412207 \h </w:instrText>
            </w:r>
            <w:r w:rsidR="00AD6325">
              <w:rPr>
                <w:rFonts w:ascii="Calibri" w:eastAsia="Times New Roman" w:hAnsi="Calibri" w:cs="Times New Roman"/>
                <w:szCs w:val="20"/>
                <w:lang w:eastAsia="es-CL"/>
              </w:rPr>
            </w:r>
            <w:r w:rsidR="00AD6325">
              <w:rPr>
                <w:rFonts w:ascii="Calibri" w:eastAsia="Times New Roman" w:hAnsi="Calibri" w:cs="Times New Roman"/>
                <w:szCs w:val="20"/>
                <w:lang w:eastAsia="es-CL"/>
              </w:rPr>
              <w:fldChar w:fldCharType="separate"/>
            </w:r>
            <w:r w:rsidR="00FC4CE7" w:rsidRPr="001D1097">
              <w:rPr>
                <w:szCs w:val="20"/>
              </w:rPr>
              <w:t xml:space="preserve">Tabla </w:t>
            </w:r>
            <w:r w:rsidR="00FC4CE7">
              <w:rPr>
                <w:noProof/>
                <w:szCs w:val="20"/>
              </w:rPr>
              <w:t>14</w:t>
            </w:r>
            <w:r w:rsidR="00AD6325">
              <w:rPr>
                <w:rFonts w:ascii="Calibri" w:eastAsia="Times New Roman" w:hAnsi="Calibri" w:cs="Times New Roman"/>
                <w:szCs w:val="20"/>
                <w:lang w:eastAsia="es-CL"/>
              </w:rPr>
              <w:fldChar w:fldCharType="end"/>
            </w:r>
            <w:r w:rsidR="00AD6325">
              <w:rPr>
                <w:rFonts w:ascii="Calibri" w:eastAsia="Times New Roman" w:hAnsi="Calibri" w:cs="Times New Roman"/>
                <w:szCs w:val="20"/>
                <w:lang w:eastAsia="es-CL"/>
              </w:rPr>
              <w:t xml:space="preserve">, </w:t>
            </w:r>
            <w:r w:rsidR="006513FD" w:rsidRPr="006513FD">
              <w:rPr>
                <w:rFonts w:ascii="Calibri" w:eastAsia="Times New Roman" w:hAnsi="Calibri" w:cs="Times New Roman"/>
                <w:szCs w:val="20"/>
                <w:lang w:eastAsia="es-CL"/>
              </w:rPr>
              <w:t>el N° total de eventos descritos en el periodo señalado</w:t>
            </w:r>
            <w:r w:rsidR="006513FD">
              <w:rPr>
                <w:rFonts w:ascii="Calibri" w:eastAsia="Times New Roman" w:hAnsi="Calibri" w:cs="Times New Roman"/>
                <w:szCs w:val="20"/>
                <w:lang w:eastAsia="es-CL"/>
              </w:rPr>
              <w:t xml:space="preserve">, la “Percepción” asociada al valor </w:t>
            </w:r>
            <w:r w:rsidR="00AD6325" w:rsidRPr="00E93617">
              <w:rPr>
                <w:b/>
              </w:rPr>
              <w:t>KB</w:t>
            </w:r>
            <w:r w:rsidR="00AD6325" w:rsidRPr="00E93617">
              <w:rPr>
                <w:b/>
                <w:vertAlign w:val="subscript"/>
              </w:rPr>
              <w:t>Fmax</w:t>
            </w:r>
            <w:r w:rsidR="00AD6325">
              <w:rPr>
                <w:rFonts w:ascii="Calibri" w:eastAsia="Times New Roman" w:hAnsi="Calibri" w:cs="Times New Roman"/>
                <w:szCs w:val="20"/>
                <w:lang w:eastAsia="es-CL"/>
              </w:rPr>
              <w:t xml:space="preserve"> según lo </w:t>
            </w:r>
            <w:r w:rsidR="006513FD">
              <w:rPr>
                <w:rFonts w:ascii="Calibri" w:eastAsia="Times New Roman" w:hAnsi="Calibri" w:cs="Times New Roman"/>
                <w:szCs w:val="20"/>
                <w:lang w:eastAsia="es-CL"/>
              </w:rPr>
              <w:t>señalad</w:t>
            </w:r>
            <w:r w:rsidR="00AD6325">
              <w:rPr>
                <w:rFonts w:ascii="Calibri" w:eastAsia="Times New Roman" w:hAnsi="Calibri" w:cs="Times New Roman"/>
                <w:szCs w:val="20"/>
                <w:lang w:eastAsia="es-CL"/>
              </w:rPr>
              <w:t>o</w:t>
            </w:r>
            <w:r w:rsidR="006513FD">
              <w:rPr>
                <w:rFonts w:ascii="Calibri" w:eastAsia="Times New Roman" w:hAnsi="Calibri" w:cs="Times New Roman"/>
                <w:szCs w:val="20"/>
                <w:lang w:eastAsia="es-CL"/>
              </w:rPr>
              <w:t xml:space="preserve"> en la </w:t>
            </w:r>
            <w:r w:rsidR="006513FD">
              <w:rPr>
                <w:rFonts w:ascii="Calibri" w:eastAsia="Times New Roman" w:hAnsi="Calibri" w:cs="Times New Roman"/>
                <w:szCs w:val="20"/>
                <w:lang w:eastAsia="es-CL"/>
              </w:rPr>
              <w:fldChar w:fldCharType="begin"/>
            </w:r>
            <w:r w:rsidR="006513FD">
              <w:rPr>
                <w:rFonts w:ascii="Calibri" w:eastAsia="Times New Roman" w:hAnsi="Calibri" w:cs="Times New Roman"/>
                <w:szCs w:val="20"/>
                <w:lang w:eastAsia="es-CL"/>
              </w:rPr>
              <w:instrText xml:space="preserve"> REF _Ref530410464 \h </w:instrText>
            </w:r>
            <w:r w:rsidR="006513FD">
              <w:rPr>
                <w:rFonts w:ascii="Calibri" w:eastAsia="Times New Roman" w:hAnsi="Calibri" w:cs="Times New Roman"/>
                <w:szCs w:val="20"/>
                <w:lang w:eastAsia="es-CL"/>
              </w:rPr>
            </w:r>
            <w:r w:rsidR="006513FD">
              <w:rPr>
                <w:rFonts w:ascii="Calibri" w:eastAsia="Times New Roman" w:hAnsi="Calibri" w:cs="Times New Roman"/>
                <w:szCs w:val="20"/>
                <w:lang w:eastAsia="es-CL"/>
              </w:rPr>
              <w:fldChar w:fldCharType="separate"/>
            </w:r>
            <w:r w:rsidR="00FC4CE7" w:rsidRPr="001D1097">
              <w:rPr>
                <w:szCs w:val="20"/>
              </w:rPr>
              <w:t xml:space="preserve">Tabla </w:t>
            </w:r>
            <w:r w:rsidR="00FC4CE7">
              <w:rPr>
                <w:noProof/>
                <w:szCs w:val="20"/>
              </w:rPr>
              <w:t>12</w:t>
            </w:r>
            <w:r w:rsidR="006513FD">
              <w:rPr>
                <w:rFonts w:ascii="Calibri" w:eastAsia="Times New Roman" w:hAnsi="Calibri" w:cs="Times New Roman"/>
                <w:szCs w:val="20"/>
                <w:lang w:eastAsia="es-CL"/>
              </w:rPr>
              <w:fldChar w:fldCharType="end"/>
            </w:r>
            <w:r w:rsidR="00AD6325">
              <w:rPr>
                <w:rFonts w:ascii="Calibri" w:eastAsia="Times New Roman" w:hAnsi="Calibri" w:cs="Times New Roman"/>
                <w:szCs w:val="20"/>
                <w:lang w:eastAsia="es-CL"/>
              </w:rPr>
              <w:t>,</w:t>
            </w:r>
            <w:r w:rsidR="006513FD" w:rsidRPr="006513FD">
              <w:rPr>
                <w:rFonts w:ascii="Calibri" w:eastAsia="Times New Roman" w:hAnsi="Calibri" w:cs="Times New Roman"/>
                <w:szCs w:val="20"/>
                <w:lang w:eastAsia="es-CL"/>
              </w:rPr>
              <w:t xml:space="preserve"> y los resultados de la aplicación las reglas de decisión señaladas en la</w:t>
            </w:r>
            <w:r w:rsidR="00AD6325">
              <w:rPr>
                <w:rFonts w:ascii="Calibri" w:eastAsia="Times New Roman" w:hAnsi="Calibri" w:cs="Times New Roman"/>
                <w:szCs w:val="20"/>
                <w:lang w:eastAsia="es-CL"/>
              </w:rPr>
              <w:t xml:space="preserve"> </w:t>
            </w:r>
            <w:r w:rsidR="00AD6325" w:rsidRPr="00AD6325">
              <w:rPr>
                <w:rFonts w:ascii="Calibri" w:eastAsia="Times New Roman" w:hAnsi="Calibri" w:cs="Times New Roman"/>
                <w:szCs w:val="20"/>
                <w:lang w:eastAsia="es-CL"/>
              </w:rPr>
              <w:fldChar w:fldCharType="begin"/>
            </w:r>
            <w:r w:rsidR="00AD6325" w:rsidRPr="00AD6325">
              <w:rPr>
                <w:rFonts w:ascii="Calibri" w:eastAsia="Times New Roman" w:hAnsi="Calibri" w:cs="Times New Roman"/>
                <w:szCs w:val="20"/>
                <w:lang w:eastAsia="es-CL"/>
              </w:rPr>
              <w:instrText xml:space="preserve"> REF _Ref523416175 \h  \* MERGEFORMAT </w:instrText>
            </w:r>
            <w:r w:rsidR="00AD6325" w:rsidRPr="00AD6325">
              <w:rPr>
                <w:rFonts w:ascii="Calibri" w:eastAsia="Times New Roman" w:hAnsi="Calibri" w:cs="Times New Roman"/>
                <w:szCs w:val="20"/>
                <w:lang w:eastAsia="es-CL"/>
              </w:rPr>
            </w:r>
            <w:r w:rsidR="00AD6325" w:rsidRPr="00AD6325">
              <w:rPr>
                <w:rFonts w:ascii="Calibri" w:eastAsia="Times New Roman" w:hAnsi="Calibri" w:cs="Times New Roman"/>
                <w:szCs w:val="20"/>
                <w:lang w:eastAsia="es-CL"/>
              </w:rPr>
              <w:fldChar w:fldCharType="separate"/>
            </w:r>
            <w:r w:rsidR="00FC4CE7" w:rsidRPr="00FC4CE7">
              <w:rPr>
                <w:rFonts w:ascii="Calibri" w:eastAsia="Times New Roman" w:hAnsi="Calibri" w:cs="Times New Roman"/>
                <w:szCs w:val="20"/>
                <w:lang w:eastAsia="es-CL"/>
              </w:rPr>
              <w:t xml:space="preserve">Figura </w:t>
            </w:r>
            <w:r w:rsidR="00FC4CE7" w:rsidRPr="00FC4CE7">
              <w:rPr>
                <w:rFonts w:ascii="Calibri" w:eastAsia="Times New Roman" w:hAnsi="Calibri" w:cs="Times New Roman"/>
                <w:noProof/>
                <w:szCs w:val="20"/>
                <w:lang w:eastAsia="es-CL"/>
              </w:rPr>
              <w:t>33</w:t>
            </w:r>
            <w:r w:rsidR="00AD6325" w:rsidRPr="00AD6325">
              <w:rPr>
                <w:rFonts w:ascii="Calibri" w:eastAsia="Times New Roman" w:hAnsi="Calibri" w:cs="Times New Roman"/>
                <w:szCs w:val="20"/>
                <w:lang w:eastAsia="es-CL"/>
              </w:rPr>
              <w:fldChar w:fldCharType="end"/>
            </w:r>
            <w:r w:rsidR="006513FD" w:rsidRPr="00AD6325">
              <w:rPr>
                <w:rFonts w:ascii="Calibri" w:eastAsia="Times New Roman" w:hAnsi="Calibri" w:cs="Times New Roman"/>
                <w:szCs w:val="20"/>
                <w:lang w:eastAsia="es-CL"/>
              </w:rPr>
              <w:t xml:space="preserve">. </w:t>
            </w:r>
            <w:r w:rsidR="006513FD" w:rsidRPr="006513FD">
              <w:rPr>
                <w:rFonts w:ascii="Calibri" w:eastAsia="Times New Roman" w:hAnsi="Calibri" w:cs="Times New Roman"/>
                <w:szCs w:val="20"/>
                <w:lang w:eastAsia="es-CL"/>
              </w:rPr>
              <w:t xml:space="preserve">Como resultado, se observa que se superan los valores guía en horario diurno, en 4 ubicaciones, mientras </w:t>
            </w:r>
            <w:r w:rsidR="00E13089" w:rsidRPr="006513FD">
              <w:rPr>
                <w:rFonts w:ascii="Calibri" w:eastAsia="Times New Roman" w:hAnsi="Calibri" w:cs="Times New Roman"/>
                <w:szCs w:val="20"/>
                <w:lang w:eastAsia="es-CL"/>
              </w:rPr>
              <w:t>que,</w:t>
            </w:r>
            <w:r w:rsidR="006513FD" w:rsidRPr="006513FD">
              <w:rPr>
                <w:rFonts w:ascii="Calibri" w:eastAsia="Times New Roman" w:hAnsi="Calibri" w:cs="Times New Roman"/>
                <w:szCs w:val="20"/>
                <w:lang w:eastAsia="es-CL"/>
              </w:rPr>
              <w:t xml:space="preserve"> en horario nocturno, se superan los valores guía en 5 ubicaciones, que son las mismas que reportaron eventos de superación respecto a la Norma ISO </w:t>
            </w:r>
            <w:r w:rsidR="00C6446A">
              <w:rPr>
                <w:rFonts w:ascii="Calibri" w:eastAsia="Times New Roman" w:hAnsi="Calibri" w:cs="Times New Roman"/>
                <w:szCs w:val="20"/>
                <w:lang w:eastAsia="es-CL"/>
              </w:rPr>
              <w:t>2631-2:1989</w:t>
            </w:r>
            <w:r w:rsidR="006513FD" w:rsidRPr="006513FD">
              <w:rPr>
                <w:rFonts w:ascii="Calibri" w:eastAsia="Times New Roman" w:hAnsi="Calibri" w:cs="Times New Roman"/>
                <w:szCs w:val="20"/>
                <w:lang w:eastAsia="es-CL"/>
              </w:rPr>
              <w:t>.</w:t>
            </w:r>
          </w:p>
        </w:tc>
      </w:tr>
    </w:tbl>
    <w:p w14:paraId="629926E6" w14:textId="77777777" w:rsidR="00C47430" w:rsidRDefault="00C47430">
      <w:pPr>
        <w:spacing w:before="0" w:after="160"/>
        <w:jc w:val="left"/>
      </w:pPr>
      <w:r>
        <w:br w:type="page"/>
      </w:r>
    </w:p>
    <w:tbl>
      <w:tblPr>
        <w:tblW w:w="5000" w:type="pct"/>
        <w:jc w:val="center"/>
        <w:tblCellMar>
          <w:left w:w="70" w:type="dxa"/>
          <w:right w:w="70" w:type="dxa"/>
        </w:tblCellMar>
        <w:tblLook w:val="04A0" w:firstRow="1" w:lastRow="0" w:firstColumn="1" w:lastColumn="0" w:noHBand="0" w:noVBand="1"/>
      </w:tblPr>
      <w:tblGrid>
        <w:gridCol w:w="1004"/>
        <w:gridCol w:w="12558"/>
      </w:tblGrid>
      <w:tr w:rsidR="001651E4" w:rsidRPr="0060281C" w14:paraId="5A622C0A" w14:textId="77777777" w:rsidTr="00C21E00">
        <w:trPr>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2876387F" w14:textId="77777777" w:rsidR="001651E4" w:rsidRPr="0060281C" w:rsidRDefault="001651E4" w:rsidP="00C21E00">
            <w:pPr>
              <w:spacing w:before="0" w:after="0" w:line="240" w:lineRule="auto"/>
              <w:jc w:val="center"/>
              <w:rPr>
                <w:rFonts w:ascii="Calibri" w:eastAsia="Times New Roman" w:hAnsi="Calibri" w:cs="Times New Roman"/>
                <w:b/>
                <w:bCs/>
                <w:color w:val="000000"/>
                <w:szCs w:val="20"/>
                <w:lang w:eastAsia="es-CL"/>
              </w:rPr>
            </w:pPr>
            <w:r w:rsidRPr="0060281C">
              <w:rPr>
                <w:rFonts w:ascii="Calibri" w:eastAsia="Times New Roman" w:hAnsi="Calibri" w:cs="Times New Roman"/>
                <w:b/>
                <w:bCs/>
                <w:color w:val="000000"/>
                <w:szCs w:val="20"/>
                <w:lang w:eastAsia="es-CL"/>
              </w:rPr>
              <w:lastRenderedPageBreak/>
              <w:t>Registros</w:t>
            </w:r>
          </w:p>
        </w:tc>
      </w:tr>
      <w:tr w:rsidR="001651E4" w:rsidRPr="00837C05" w14:paraId="561EB480" w14:textId="77777777" w:rsidTr="00C21E00">
        <w:trPr>
          <w:trHeight w:val="3139"/>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vAlign w:val="center"/>
            <w:hideMark/>
          </w:tcPr>
          <w:p w14:paraId="0340558D" w14:textId="77777777" w:rsidR="001651E4" w:rsidRPr="00837C05" w:rsidRDefault="00AD2570" w:rsidP="00C21E00">
            <w:pPr>
              <w:spacing w:before="0" w:after="0" w:line="240" w:lineRule="auto"/>
              <w:jc w:val="center"/>
            </w:pPr>
            <w:r>
              <w:rPr>
                <w:noProof/>
                <w:lang w:val="es-ES" w:eastAsia="es-ES"/>
              </w:rPr>
              <w:drawing>
                <wp:inline distT="0" distB="0" distL="0" distR="0" wp14:anchorId="6DE03831" wp14:editId="4DD893AE">
                  <wp:extent cx="8459857" cy="4457065"/>
                  <wp:effectExtent l="0" t="0" r="0" b="6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467377" cy="4461027"/>
                          </a:xfrm>
                          <a:prstGeom prst="rect">
                            <a:avLst/>
                          </a:prstGeom>
                          <a:noFill/>
                        </pic:spPr>
                      </pic:pic>
                    </a:graphicData>
                  </a:graphic>
                </wp:inline>
              </w:drawing>
            </w:r>
          </w:p>
        </w:tc>
      </w:tr>
      <w:tr w:rsidR="001651E4" w:rsidRPr="005117D7" w14:paraId="77F11525" w14:textId="77777777" w:rsidTr="00C21E00">
        <w:trPr>
          <w:jc w:val="center"/>
        </w:trPr>
        <w:tc>
          <w:tcPr>
            <w:tcW w:w="370" w:type="pct"/>
            <w:tcBorders>
              <w:top w:val="single" w:sz="4" w:space="0" w:color="auto"/>
              <w:left w:val="single" w:sz="4" w:space="0" w:color="auto"/>
              <w:bottom w:val="single" w:sz="4" w:space="0" w:color="auto"/>
              <w:right w:val="nil"/>
            </w:tcBorders>
            <w:shd w:val="clear" w:color="auto" w:fill="auto"/>
            <w:noWrap/>
            <w:vAlign w:val="center"/>
            <w:hideMark/>
          </w:tcPr>
          <w:p w14:paraId="72FF67C5" w14:textId="7D86FC10" w:rsidR="001651E4" w:rsidRPr="005117D7" w:rsidRDefault="001651E4" w:rsidP="00C21E00">
            <w:pPr>
              <w:pStyle w:val="Descripcin"/>
              <w:rPr>
                <w:szCs w:val="20"/>
              </w:rPr>
            </w:pPr>
            <w:bookmarkStart w:id="274" w:name="_Ref530410487"/>
            <w:r w:rsidRPr="005117D7">
              <w:t xml:space="preserve">Figura </w:t>
            </w:r>
            <w:r w:rsidRPr="005117D7">
              <w:rPr>
                <w:noProof/>
              </w:rPr>
              <w:fldChar w:fldCharType="begin"/>
            </w:r>
            <w:r w:rsidRPr="005117D7">
              <w:rPr>
                <w:noProof/>
              </w:rPr>
              <w:instrText xml:space="preserve"> SEQ Figura \* ARABIC </w:instrText>
            </w:r>
            <w:r w:rsidRPr="005117D7">
              <w:rPr>
                <w:noProof/>
              </w:rPr>
              <w:fldChar w:fldCharType="separate"/>
            </w:r>
            <w:r w:rsidR="00FC4CE7">
              <w:rPr>
                <w:noProof/>
              </w:rPr>
              <w:t>34</w:t>
            </w:r>
            <w:r w:rsidRPr="005117D7">
              <w:rPr>
                <w:noProof/>
              </w:rPr>
              <w:fldChar w:fldCharType="end"/>
            </w:r>
            <w:bookmarkEnd w:id="274"/>
          </w:p>
        </w:tc>
        <w:tc>
          <w:tcPr>
            <w:tcW w:w="46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3CD62B" w14:textId="77777777" w:rsidR="001651E4" w:rsidRPr="005117D7" w:rsidRDefault="001651E4" w:rsidP="00C21E00">
            <w:pPr>
              <w:spacing w:before="0" w:after="0" w:line="240" w:lineRule="auto"/>
              <w:rPr>
                <w:rFonts w:ascii="Calibri" w:eastAsia="Times New Roman" w:hAnsi="Calibri" w:cs="Times New Roman"/>
                <w:b/>
                <w:color w:val="000000"/>
                <w:szCs w:val="20"/>
                <w:lang w:eastAsia="es-CL"/>
              </w:rPr>
            </w:pPr>
            <w:r w:rsidRPr="005117D7">
              <w:rPr>
                <w:rFonts w:ascii="Calibri" w:eastAsia="Times New Roman" w:hAnsi="Calibri" w:cs="Times New Roman"/>
                <w:b/>
                <w:color w:val="000000"/>
                <w:szCs w:val="20"/>
                <w:lang w:eastAsia="es-CL"/>
              </w:rPr>
              <w:t>Fuente:</w:t>
            </w:r>
            <w:r w:rsidRPr="005117D7">
              <w:rPr>
                <w:rFonts w:ascii="Calibri" w:eastAsia="Times New Roman" w:hAnsi="Calibri" w:cs="Times New Roman"/>
                <w:color w:val="000000"/>
                <w:szCs w:val="20"/>
                <w:lang w:eastAsia="es-CL"/>
              </w:rPr>
              <w:t xml:space="preserve"> Elaboración propia, </w:t>
            </w:r>
            <w:r w:rsidRPr="005117D7">
              <w:rPr>
                <w:rFonts w:ascii="Calibri" w:eastAsia="Times New Roman" w:hAnsi="Calibri" w:cs="Times New Roman"/>
                <w:szCs w:val="20"/>
                <w:lang w:eastAsia="es-CL"/>
              </w:rPr>
              <w:t xml:space="preserve">en base a la Información entregada </w:t>
            </w:r>
            <w:r w:rsidR="001D1097">
              <w:rPr>
                <w:rFonts w:ascii="Calibri" w:eastAsia="Times New Roman" w:hAnsi="Calibri" w:cs="Times New Roman"/>
                <w:szCs w:val="20"/>
                <w:lang w:eastAsia="es-CL"/>
              </w:rPr>
              <w:t>por Sociedad Acustical S.A.</w:t>
            </w:r>
          </w:p>
        </w:tc>
      </w:tr>
      <w:tr w:rsidR="001651E4" w:rsidRPr="002124D1" w14:paraId="540F3A5A" w14:textId="77777777" w:rsidTr="00C21E00">
        <w:trPr>
          <w:trHeight w:val="24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6C5315C" w14:textId="53D5AC12" w:rsidR="00AD6325" w:rsidRPr="002124D1" w:rsidRDefault="001651E4" w:rsidP="00AD6325">
            <w:pPr>
              <w:keepNext/>
              <w:spacing w:before="0" w:after="0" w:line="240" w:lineRule="auto"/>
              <w:rPr>
                <w:rFonts w:ascii="Calibri" w:eastAsia="Times New Roman" w:hAnsi="Calibri" w:cs="Times New Roman"/>
                <w:b/>
                <w:szCs w:val="20"/>
                <w:lang w:eastAsia="es-CL"/>
              </w:rPr>
            </w:pPr>
            <w:r w:rsidRPr="00E26788">
              <w:rPr>
                <w:rFonts w:ascii="Calibri" w:eastAsia="Times New Roman" w:hAnsi="Calibri" w:cs="Times New Roman"/>
                <w:b/>
                <w:szCs w:val="20"/>
                <w:lang w:eastAsia="es-CL"/>
              </w:rPr>
              <w:t>Descripción del medio de prueba:</w:t>
            </w:r>
            <w:r w:rsidRPr="00E26788">
              <w:rPr>
                <w:rFonts w:ascii="Calibri" w:eastAsia="Times New Roman" w:hAnsi="Calibri" w:cs="Times New Roman"/>
                <w:szCs w:val="20"/>
                <w:lang w:eastAsia="es-CL"/>
              </w:rPr>
              <w:t xml:space="preserve"> </w:t>
            </w:r>
            <w:r w:rsidR="00AD6325" w:rsidRPr="006513FD">
              <w:rPr>
                <w:rFonts w:ascii="Calibri" w:eastAsia="Times New Roman" w:hAnsi="Calibri" w:cs="Times New Roman"/>
                <w:szCs w:val="20"/>
                <w:lang w:eastAsia="es-CL"/>
              </w:rPr>
              <w:t xml:space="preserve">Resumen de la información recabada por Sociedad Acustical S.A. en el proceso de </w:t>
            </w:r>
            <w:r w:rsidR="005A1B9F">
              <w:rPr>
                <w:rFonts w:ascii="Calibri" w:eastAsia="Times New Roman" w:hAnsi="Calibri" w:cs="Times New Roman"/>
                <w:szCs w:val="20"/>
                <w:lang w:eastAsia="es-CL"/>
              </w:rPr>
              <w:t>medición</w:t>
            </w:r>
            <w:r w:rsidR="00AD6325" w:rsidRPr="006513FD">
              <w:rPr>
                <w:rFonts w:ascii="Calibri" w:eastAsia="Times New Roman" w:hAnsi="Calibri" w:cs="Times New Roman"/>
                <w:szCs w:val="20"/>
                <w:lang w:eastAsia="es-CL"/>
              </w:rPr>
              <w:t xml:space="preserve"> de </w:t>
            </w:r>
            <w:r w:rsidR="005A1B9F">
              <w:rPr>
                <w:rFonts w:ascii="Calibri" w:eastAsia="Times New Roman" w:hAnsi="Calibri" w:cs="Times New Roman"/>
                <w:szCs w:val="20"/>
                <w:lang w:eastAsia="es-CL"/>
              </w:rPr>
              <w:t>v</w:t>
            </w:r>
            <w:r w:rsidR="00AD6325" w:rsidRPr="006513FD">
              <w:rPr>
                <w:rFonts w:ascii="Calibri" w:eastAsia="Times New Roman" w:hAnsi="Calibri" w:cs="Times New Roman"/>
                <w:szCs w:val="20"/>
                <w:lang w:eastAsia="es-CL"/>
              </w:rPr>
              <w:t>ibraciones de realizado en agosto de 2018, en relación a la evaluación de la Norma DIN 4150-2:</w:t>
            </w:r>
            <w:r w:rsidR="00AD6325">
              <w:rPr>
                <w:rFonts w:ascii="Calibri" w:eastAsia="Times New Roman" w:hAnsi="Calibri" w:cs="Times New Roman"/>
                <w:szCs w:val="20"/>
                <w:lang w:eastAsia="es-CL"/>
              </w:rPr>
              <w:t>1999</w:t>
            </w:r>
            <w:r w:rsidR="00AD6325" w:rsidRPr="006513FD">
              <w:rPr>
                <w:rFonts w:ascii="Calibri" w:eastAsia="Times New Roman" w:hAnsi="Calibri" w:cs="Times New Roman"/>
                <w:szCs w:val="20"/>
                <w:lang w:eastAsia="es-CL"/>
              </w:rPr>
              <w:t xml:space="preserve"> para horario diurno y nocturno</w:t>
            </w:r>
            <w:r w:rsidR="00AD6325">
              <w:rPr>
                <w:rFonts w:ascii="Calibri" w:eastAsia="Times New Roman" w:hAnsi="Calibri" w:cs="Times New Roman"/>
                <w:szCs w:val="20"/>
                <w:lang w:eastAsia="es-CL"/>
              </w:rPr>
              <w:t>, con énfasis en las ubicaciones monitoreadas. L</w:t>
            </w:r>
            <w:r w:rsidR="00AD6325" w:rsidRPr="006513FD">
              <w:rPr>
                <w:rFonts w:ascii="Calibri" w:eastAsia="Times New Roman" w:hAnsi="Calibri" w:cs="Times New Roman"/>
                <w:szCs w:val="20"/>
                <w:lang w:eastAsia="es-CL"/>
              </w:rPr>
              <w:t xml:space="preserve">os resultados de </w:t>
            </w:r>
            <w:r w:rsidR="00AD6325">
              <w:rPr>
                <w:rFonts w:ascii="Calibri" w:eastAsia="Times New Roman" w:hAnsi="Calibri" w:cs="Times New Roman"/>
                <w:szCs w:val="20"/>
                <w:lang w:eastAsia="es-CL"/>
              </w:rPr>
              <w:t xml:space="preserve">cumplimiento por horario son resultado de </w:t>
            </w:r>
            <w:r w:rsidR="00AD6325" w:rsidRPr="006513FD">
              <w:rPr>
                <w:rFonts w:ascii="Calibri" w:eastAsia="Times New Roman" w:hAnsi="Calibri" w:cs="Times New Roman"/>
                <w:szCs w:val="20"/>
                <w:lang w:eastAsia="es-CL"/>
              </w:rPr>
              <w:t>las reglas de decisión señaladas en la</w:t>
            </w:r>
            <w:r w:rsidR="00AD6325">
              <w:rPr>
                <w:rFonts w:ascii="Calibri" w:eastAsia="Times New Roman" w:hAnsi="Calibri" w:cs="Times New Roman"/>
                <w:szCs w:val="20"/>
                <w:lang w:eastAsia="es-CL"/>
              </w:rPr>
              <w:t xml:space="preserve"> </w:t>
            </w:r>
            <w:r w:rsidR="00AD6325" w:rsidRPr="00AD6325">
              <w:rPr>
                <w:rFonts w:ascii="Calibri" w:eastAsia="Times New Roman" w:hAnsi="Calibri" w:cs="Times New Roman"/>
                <w:szCs w:val="20"/>
                <w:lang w:eastAsia="es-CL"/>
              </w:rPr>
              <w:fldChar w:fldCharType="begin"/>
            </w:r>
            <w:r w:rsidR="00AD6325" w:rsidRPr="00AD6325">
              <w:rPr>
                <w:rFonts w:ascii="Calibri" w:eastAsia="Times New Roman" w:hAnsi="Calibri" w:cs="Times New Roman"/>
                <w:szCs w:val="20"/>
                <w:lang w:eastAsia="es-CL"/>
              </w:rPr>
              <w:instrText xml:space="preserve"> REF _Ref523416175 \h  \* MERGEFORMAT </w:instrText>
            </w:r>
            <w:r w:rsidR="00AD6325" w:rsidRPr="00AD6325">
              <w:rPr>
                <w:rFonts w:ascii="Calibri" w:eastAsia="Times New Roman" w:hAnsi="Calibri" w:cs="Times New Roman"/>
                <w:szCs w:val="20"/>
                <w:lang w:eastAsia="es-CL"/>
              </w:rPr>
            </w:r>
            <w:r w:rsidR="00AD6325" w:rsidRPr="00AD6325">
              <w:rPr>
                <w:rFonts w:ascii="Calibri" w:eastAsia="Times New Roman" w:hAnsi="Calibri" w:cs="Times New Roman"/>
                <w:szCs w:val="20"/>
                <w:lang w:eastAsia="es-CL"/>
              </w:rPr>
              <w:fldChar w:fldCharType="separate"/>
            </w:r>
            <w:r w:rsidR="00FC4CE7" w:rsidRPr="00FC4CE7">
              <w:rPr>
                <w:rFonts w:ascii="Calibri" w:eastAsia="Times New Roman" w:hAnsi="Calibri" w:cs="Times New Roman"/>
                <w:szCs w:val="20"/>
                <w:lang w:eastAsia="es-CL"/>
              </w:rPr>
              <w:t xml:space="preserve">Figura </w:t>
            </w:r>
            <w:r w:rsidR="00FC4CE7" w:rsidRPr="00FC4CE7">
              <w:rPr>
                <w:rFonts w:ascii="Calibri" w:eastAsia="Times New Roman" w:hAnsi="Calibri" w:cs="Times New Roman"/>
                <w:noProof/>
                <w:szCs w:val="20"/>
                <w:lang w:eastAsia="es-CL"/>
              </w:rPr>
              <w:t>33</w:t>
            </w:r>
            <w:r w:rsidR="00AD6325" w:rsidRPr="00AD6325">
              <w:rPr>
                <w:rFonts w:ascii="Calibri" w:eastAsia="Times New Roman" w:hAnsi="Calibri" w:cs="Times New Roman"/>
                <w:szCs w:val="20"/>
                <w:lang w:eastAsia="es-CL"/>
              </w:rPr>
              <w:fldChar w:fldCharType="end"/>
            </w:r>
            <w:r w:rsidR="00AD6325">
              <w:rPr>
                <w:rFonts w:ascii="Calibri" w:eastAsia="Times New Roman" w:hAnsi="Calibri" w:cs="Times New Roman"/>
                <w:szCs w:val="20"/>
                <w:lang w:eastAsia="es-CL"/>
              </w:rPr>
              <w:t xml:space="preserve">, cuya aplicación se explica en la </w:t>
            </w:r>
            <w:r w:rsidR="00AD6325">
              <w:rPr>
                <w:rFonts w:ascii="Calibri" w:eastAsia="Times New Roman" w:hAnsi="Calibri" w:cs="Times New Roman"/>
                <w:szCs w:val="20"/>
                <w:lang w:eastAsia="es-CL"/>
              </w:rPr>
              <w:fldChar w:fldCharType="begin"/>
            </w:r>
            <w:r w:rsidR="00AD6325">
              <w:rPr>
                <w:rFonts w:ascii="Calibri" w:eastAsia="Times New Roman" w:hAnsi="Calibri" w:cs="Times New Roman"/>
                <w:szCs w:val="20"/>
                <w:lang w:eastAsia="es-CL"/>
              </w:rPr>
              <w:instrText xml:space="preserve"> REF _Ref530472662 \h </w:instrText>
            </w:r>
            <w:r w:rsidR="00AD6325">
              <w:rPr>
                <w:rFonts w:ascii="Calibri" w:eastAsia="Times New Roman" w:hAnsi="Calibri" w:cs="Times New Roman"/>
                <w:szCs w:val="20"/>
                <w:lang w:eastAsia="es-CL"/>
              </w:rPr>
            </w:r>
            <w:r w:rsidR="00AD6325">
              <w:rPr>
                <w:rFonts w:ascii="Calibri" w:eastAsia="Times New Roman" w:hAnsi="Calibri" w:cs="Times New Roman"/>
                <w:szCs w:val="20"/>
                <w:lang w:eastAsia="es-CL"/>
              </w:rPr>
              <w:fldChar w:fldCharType="separate"/>
            </w:r>
            <w:r w:rsidR="00FC4CE7" w:rsidRPr="006513FD">
              <w:rPr>
                <w:szCs w:val="20"/>
              </w:rPr>
              <w:t xml:space="preserve">Tabla </w:t>
            </w:r>
            <w:r w:rsidR="00FC4CE7">
              <w:rPr>
                <w:noProof/>
                <w:szCs w:val="20"/>
              </w:rPr>
              <w:t>15</w:t>
            </w:r>
            <w:r w:rsidR="00AD6325">
              <w:rPr>
                <w:rFonts w:ascii="Calibri" w:eastAsia="Times New Roman" w:hAnsi="Calibri" w:cs="Times New Roman"/>
                <w:szCs w:val="20"/>
                <w:lang w:eastAsia="es-CL"/>
              </w:rPr>
              <w:fldChar w:fldCharType="end"/>
            </w:r>
            <w:r w:rsidR="00AD6325" w:rsidRPr="00AD6325">
              <w:rPr>
                <w:rFonts w:ascii="Calibri" w:eastAsia="Times New Roman" w:hAnsi="Calibri" w:cs="Times New Roman"/>
                <w:szCs w:val="20"/>
                <w:lang w:eastAsia="es-CL"/>
              </w:rPr>
              <w:t xml:space="preserve">. </w:t>
            </w:r>
          </w:p>
          <w:p w14:paraId="06039F9F" w14:textId="77777777" w:rsidR="001651E4" w:rsidRPr="002124D1" w:rsidRDefault="001651E4" w:rsidP="00C21E00">
            <w:pPr>
              <w:keepNext/>
              <w:spacing w:before="0" w:after="0" w:line="240" w:lineRule="auto"/>
              <w:rPr>
                <w:rFonts w:ascii="Calibri" w:eastAsia="Times New Roman" w:hAnsi="Calibri" w:cs="Times New Roman"/>
                <w:b/>
                <w:szCs w:val="20"/>
                <w:lang w:eastAsia="es-CL"/>
              </w:rPr>
            </w:pPr>
          </w:p>
        </w:tc>
      </w:tr>
    </w:tbl>
    <w:p w14:paraId="673E733F" w14:textId="77777777" w:rsidR="00647B35" w:rsidRDefault="00647B35">
      <w:pPr>
        <w:spacing w:before="0" w:after="160"/>
        <w:jc w:val="left"/>
      </w:pPr>
    </w:p>
    <w:p w14:paraId="61D82EF2" w14:textId="77777777" w:rsidR="00647B35" w:rsidRDefault="00647B35" w:rsidP="00647B35">
      <w:r>
        <w:br w:type="page"/>
      </w:r>
    </w:p>
    <w:p w14:paraId="3D8DEBCE" w14:textId="0B3554A8" w:rsidR="00647B35" w:rsidRDefault="00647B35" w:rsidP="004D08EF">
      <w:pPr>
        <w:pStyle w:val="Ttulo2"/>
        <w:numPr>
          <w:ilvl w:val="0"/>
          <w:numId w:val="0"/>
        </w:numPr>
        <w:ind w:left="576" w:hanging="576"/>
      </w:pPr>
      <w:bookmarkStart w:id="275" w:name="_Ref532830322"/>
      <w:bookmarkStart w:id="276" w:name="_Ref532830304"/>
      <w:bookmarkStart w:id="277" w:name="_Ref532830305"/>
      <w:bookmarkStart w:id="278" w:name="_Toc533162261"/>
      <w:r>
        <w:lastRenderedPageBreak/>
        <w:t xml:space="preserve">Otros Hechos </w:t>
      </w:r>
      <w:r w:rsidR="00D73E74">
        <w:rPr>
          <w:noProof/>
        </w:rPr>
        <w:fldChar w:fldCharType="begin"/>
      </w:r>
      <w:r w:rsidR="00D73E74">
        <w:rPr>
          <w:noProof/>
        </w:rPr>
        <w:instrText xml:space="preserve"> SEQ Otros_Hechos \* ARABIC </w:instrText>
      </w:r>
      <w:r w:rsidR="00D73E74">
        <w:rPr>
          <w:noProof/>
        </w:rPr>
        <w:fldChar w:fldCharType="separate"/>
      </w:r>
      <w:r w:rsidR="00FC4CE7">
        <w:rPr>
          <w:noProof/>
        </w:rPr>
        <w:t>2</w:t>
      </w:r>
      <w:r w:rsidR="00D73E74">
        <w:rPr>
          <w:noProof/>
        </w:rPr>
        <w:fldChar w:fldCharType="end"/>
      </w:r>
      <w:bookmarkEnd w:id="275"/>
      <w:r>
        <w:t xml:space="preserve">. </w:t>
      </w:r>
      <w:r w:rsidR="00B45B5F" w:rsidRPr="004D08EF">
        <w:t xml:space="preserve">Revisión de respuesta del titular al 1er requerimiento de Información (Res. Ex. </w:t>
      </w:r>
      <w:r w:rsidR="00F202A4">
        <w:t>SMA N°</w:t>
      </w:r>
      <w:r w:rsidR="00B45B5F" w:rsidRPr="004D08EF">
        <w:t>435/2018)</w:t>
      </w:r>
      <w:bookmarkEnd w:id="276"/>
      <w:bookmarkEnd w:id="277"/>
      <w:bookmarkEnd w:id="27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647B35" w:rsidRPr="0031512B" w14:paraId="3FA57CC4" w14:textId="77777777" w:rsidTr="00B45B5F">
        <w:trPr>
          <w:trHeight w:val="20"/>
          <w:jc w:val="center"/>
        </w:trPr>
        <w:tc>
          <w:tcPr>
            <w:tcW w:w="5000" w:type="pct"/>
            <w:shd w:val="clear" w:color="auto" w:fill="auto"/>
            <w:noWrap/>
            <w:hideMark/>
          </w:tcPr>
          <w:p w14:paraId="089C1B46" w14:textId="77777777" w:rsidR="00647B35" w:rsidRPr="0031512B" w:rsidRDefault="00647B35" w:rsidP="00B45B5F">
            <w:pPr>
              <w:spacing w:before="0" w:after="0" w:line="240" w:lineRule="auto"/>
              <w:rPr>
                <w:rFonts w:ascii="Calibri" w:eastAsia="Times New Roman" w:hAnsi="Calibri" w:cs="Times New Roman"/>
                <w:color w:val="000000"/>
                <w:szCs w:val="20"/>
                <w:lang w:eastAsia="es-CL"/>
              </w:rPr>
            </w:pPr>
            <w:r w:rsidRPr="0031512B">
              <w:rPr>
                <w:rFonts w:ascii="Calibri" w:eastAsia="Times New Roman" w:hAnsi="Calibri" w:cs="Times New Roman"/>
                <w:b/>
                <w:bCs/>
                <w:color w:val="000000"/>
                <w:szCs w:val="20"/>
                <w:lang w:eastAsia="es-CL"/>
              </w:rPr>
              <w:t>Descripción</w:t>
            </w:r>
            <w:r w:rsidRPr="0031512B">
              <w:rPr>
                <w:rFonts w:ascii="Calibri" w:eastAsia="Times New Roman" w:hAnsi="Calibri" w:cs="Times New Roman"/>
                <w:color w:val="000000"/>
                <w:szCs w:val="20"/>
                <w:lang w:eastAsia="es-CL"/>
              </w:rPr>
              <w:t>:</w:t>
            </w:r>
          </w:p>
          <w:p w14:paraId="67CF134F" w14:textId="3CE68E83" w:rsidR="00B45B5F" w:rsidRPr="00327505" w:rsidRDefault="00B45B5F" w:rsidP="00E62EE1">
            <w:pPr>
              <w:pStyle w:val="Prrafodelista"/>
              <w:numPr>
                <w:ilvl w:val="0"/>
                <w:numId w:val="32"/>
              </w:numPr>
              <w:spacing w:before="0"/>
              <w:rPr>
                <w:rFonts w:ascii="Calibri" w:hAnsi="Calibri" w:cs="Calibri"/>
                <w:color w:val="000000"/>
                <w:szCs w:val="20"/>
              </w:rPr>
            </w:pPr>
            <w:r>
              <w:rPr>
                <w:rFonts w:ascii="Calibri" w:hAnsi="Calibri" w:cs="Calibri"/>
                <w:color w:val="000000"/>
                <w:szCs w:val="20"/>
              </w:rPr>
              <w:t xml:space="preserve">Como aproximación inicial a la investigación sobre la relación del </w:t>
            </w:r>
            <w:r w:rsidR="00713260">
              <w:rPr>
                <w:rFonts w:ascii="Calibri" w:hAnsi="Calibri" w:cs="Calibri"/>
                <w:color w:val="000000"/>
                <w:szCs w:val="20"/>
              </w:rPr>
              <w:t>Metro Línea 6</w:t>
            </w:r>
            <w:r>
              <w:rPr>
                <w:rFonts w:ascii="Calibri" w:hAnsi="Calibri" w:cs="Calibri"/>
                <w:color w:val="000000"/>
                <w:szCs w:val="20"/>
              </w:rPr>
              <w:t xml:space="preserve"> respecto a la materia de “vibraciones” señalada en Prensa (y previo a la recepción de denuncias en la Oficina de Partes de la SMA), se </w:t>
            </w:r>
            <w:r w:rsidRPr="00327505">
              <w:rPr>
                <w:rFonts w:ascii="Calibri" w:hAnsi="Calibri" w:cs="Calibri"/>
                <w:color w:val="000000"/>
                <w:szCs w:val="20"/>
              </w:rPr>
              <w:t>requirió la siguiente informac</w:t>
            </w:r>
            <w:r w:rsidR="00385C35">
              <w:rPr>
                <w:rFonts w:ascii="Calibri" w:hAnsi="Calibri" w:cs="Calibri"/>
                <w:color w:val="000000"/>
                <w:szCs w:val="20"/>
              </w:rPr>
              <w:t>i</w:t>
            </w:r>
            <w:r w:rsidRPr="00327505">
              <w:rPr>
                <w:rFonts w:ascii="Calibri" w:hAnsi="Calibri" w:cs="Calibri"/>
                <w:color w:val="000000"/>
                <w:szCs w:val="20"/>
              </w:rPr>
              <w:t>ón al t</w:t>
            </w:r>
            <w:r w:rsidR="00385C35">
              <w:rPr>
                <w:rFonts w:ascii="Calibri" w:hAnsi="Calibri" w:cs="Calibri"/>
                <w:color w:val="000000"/>
                <w:szCs w:val="20"/>
              </w:rPr>
              <w:t>i</w:t>
            </w:r>
            <w:r w:rsidRPr="00327505">
              <w:rPr>
                <w:rFonts w:ascii="Calibri" w:hAnsi="Calibri" w:cs="Calibri"/>
                <w:color w:val="000000"/>
                <w:szCs w:val="20"/>
              </w:rPr>
              <w:t>tular</w:t>
            </w:r>
            <w:r>
              <w:rPr>
                <w:rFonts w:ascii="Calibri" w:hAnsi="Calibri" w:cs="Calibri"/>
                <w:color w:val="000000"/>
                <w:szCs w:val="20"/>
              </w:rPr>
              <w:t xml:space="preserve">, </w:t>
            </w:r>
            <w:r w:rsidRPr="00327505">
              <w:rPr>
                <w:rFonts w:ascii="Calibri" w:hAnsi="Calibri" w:cs="Calibri"/>
                <w:color w:val="000000"/>
                <w:szCs w:val="20"/>
              </w:rPr>
              <w:t>(ver Resuelvo "PRIMERO"</w:t>
            </w:r>
            <w:r w:rsidRPr="008F6F6D">
              <w:rPr>
                <w:rFonts w:ascii="Calibri" w:hAnsi="Calibri" w:cs="Calibri"/>
                <w:color w:val="000000"/>
                <w:szCs w:val="20"/>
              </w:rPr>
              <w:t xml:space="preserve"> </w:t>
            </w:r>
            <w:r>
              <w:rPr>
                <w:rFonts w:ascii="Calibri" w:hAnsi="Calibri" w:cs="Calibri"/>
                <w:color w:val="000000"/>
                <w:szCs w:val="20"/>
              </w:rPr>
              <w:t xml:space="preserve">de </w:t>
            </w:r>
            <w:r w:rsidRPr="00327505">
              <w:rPr>
                <w:rFonts w:ascii="Calibri" w:hAnsi="Calibri" w:cs="Calibri"/>
                <w:color w:val="000000"/>
                <w:szCs w:val="20"/>
              </w:rPr>
              <w:t>la Resolución 435/2018</w:t>
            </w:r>
            <w:r>
              <w:rPr>
                <w:rFonts w:ascii="Calibri" w:hAnsi="Calibri" w:cs="Calibri"/>
                <w:color w:val="000000"/>
                <w:szCs w:val="20"/>
              </w:rPr>
              <w:t xml:space="preserve"> en Anexo 3</w:t>
            </w:r>
            <w:r w:rsidRPr="00327505">
              <w:rPr>
                <w:rFonts w:ascii="Calibri" w:hAnsi="Calibri" w:cs="Calibri"/>
                <w:color w:val="000000"/>
                <w:szCs w:val="20"/>
              </w:rPr>
              <w:t>):</w:t>
            </w:r>
            <w:r w:rsidRPr="008F6F6D">
              <w:rPr>
                <w:rFonts w:ascii="Calibri" w:hAnsi="Calibri" w:cs="Calibri"/>
                <w:color w:val="000000"/>
                <w:szCs w:val="20"/>
              </w:rPr>
              <w:t xml:space="preserve"> </w:t>
            </w:r>
          </w:p>
          <w:p w14:paraId="0E24B776" w14:textId="77777777" w:rsidR="00B45B5F" w:rsidRPr="00143009" w:rsidRDefault="00B45B5F" w:rsidP="00E62EE1">
            <w:pPr>
              <w:pStyle w:val="Prrafodelista"/>
              <w:numPr>
                <w:ilvl w:val="1"/>
                <w:numId w:val="32"/>
              </w:numPr>
              <w:spacing w:before="0"/>
              <w:rPr>
                <w:rFonts w:ascii="Calibri" w:hAnsi="Calibri" w:cs="Calibri"/>
                <w:i/>
                <w:color w:val="000000"/>
                <w:szCs w:val="20"/>
              </w:rPr>
            </w:pPr>
            <w:r w:rsidRPr="00143009">
              <w:rPr>
                <w:rFonts w:ascii="Calibri" w:hAnsi="Calibri" w:cs="Calibri"/>
                <w:i/>
                <w:color w:val="000000"/>
                <w:szCs w:val="20"/>
              </w:rPr>
              <w:t>Informar las medidas del sistema de control de vibraciones implementado, en relación a los Considerando 7.1.1.1 y 7.3.1.2.</w:t>
            </w:r>
          </w:p>
          <w:p w14:paraId="319EE3B7" w14:textId="3B6D7B60" w:rsidR="00B45B5F" w:rsidRDefault="00B45B5F" w:rsidP="00E62EE1">
            <w:pPr>
              <w:pStyle w:val="Prrafodelista"/>
              <w:numPr>
                <w:ilvl w:val="1"/>
                <w:numId w:val="32"/>
              </w:numPr>
              <w:spacing w:before="0"/>
              <w:rPr>
                <w:rFonts w:ascii="Calibri" w:hAnsi="Calibri" w:cs="Calibri"/>
                <w:i/>
                <w:color w:val="000000"/>
                <w:szCs w:val="20"/>
              </w:rPr>
            </w:pPr>
            <w:r w:rsidRPr="00143009">
              <w:rPr>
                <w:rFonts w:ascii="Calibri" w:hAnsi="Calibri" w:cs="Calibri"/>
                <w:i/>
                <w:color w:val="000000"/>
                <w:szCs w:val="20"/>
              </w:rPr>
              <w:t>Indicar la forma en que se consideró el diseño de dicho sistema aportados por el documento "Análisis de Vibraciones Proyectadas por Operación Línea 6 de Metro de Santiago. Evaluación según norma ISO 2631-2:1989”.</w:t>
            </w:r>
          </w:p>
          <w:p w14:paraId="37929FA6" w14:textId="77777777" w:rsidR="00A85803" w:rsidRDefault="00A85803" w:rsidP="00E62EE1">
            <w:pPr>
              <w:pStyle w:val="Prrafodelista"/>
              <w:numPr>
                <w:ilvl w:val="1"/>
                <w:numId w:val="32"/>
              </w:numPr>
              <w:spacing w:before="0"/>
              <w:rPr>
                <w:rFonts w:ascii="Calibri" w:hAnsi="Calibri" w:cs="Calibri"/>
                <w:i/>
                <w:color w:val="000000"/>
                <w:szCs w:val="20"/>
              </w:rPr>
            </w:pPr>
            <w:r>
              <w:rPr>
                <w:rFonts w:ascii="Calibri" w:hAnsi="Calibri" w:cs="Calibri"/>
                <w:i/>
                <w:color w:val="000000"/>
                <w:szCs w:val="20"/>
              </w:rPr>
              <w:t>Entregar copia de la norma ISO 2631-2:1989.</w:t>
            </w:r>
          </w:p>
          <w:p w14:paraId="0F0377AD" w14:textId="77777777" w:rsidR="00A85803" w:rsidRPr="00645D6E" w:rsidRDefault="00A85803" w:rsidP="00385C35">
            <w:pPr>
              <w:pStyle w:val="Prrafodelista"/>
              <w:spacing w:before="0"/>
              <w:ind w:left="284"/>
              <w:rPr>
                <w:rFonts w:ascii="Calibri" w:hAnsi="Calibri" w:cs="Calibri"/>
                <w:color w:val="000000"/>
                <w:szCs w:val="20"/>
              </w:rPr>
            </w:pPr>
            <w:r>
              <w:rPr>
                <w:rFonts w:ascii="Calibri" w:hAnsi="Calibri" w:cs="Calibri"/>
                <w:color w:val="000000"/>
                <w:szCs w:val="20"/>
              </w:rPr>
              <w:t>Adicionalmente, de acuerdo con el Resuelvo “SEGUNDO” de la Resolución Ex. SMA 435/2018, se le instruyó al titular realizar la carga de todos los informes de seguimiento ambiental efectuados a la fecha, dentro de un plazo de 5 días hábiles.</w:t>
            </w:r>
          </w:p>
          <w:p w14:paraId="1312EF8F" w14:textId="3B9C6D84" w:rsidR="00B45B5F" w:rsidRDefault="00B45B5F" w:rsidP="00E62EE1">
            <w:pPr>
              <w:pStyle w:val="Prrafodelista"/>
              <w:numPr>
                <w:ilvl w:val="0"/>
                <w:numId w:val="32"/>
              </w:numPr>
              <w:spacing w:before="0"/>
              <w:rPr>
                <w:rFonts w:ascii="Calibri" w:hAnsi="Calibri" w:cs="Calibri"/>
                <w:color w:val="000000"/>
                <w:szCs w:val="20"/>
              </w:rPr>
            </w:pPr>
            <w:r w:rsidRPr="00327505">
              <w:rPr>
                <w:rFonts w:ascii="Calibri" w:hAnsi="Calibri" w:cs="Calibri"/>
                <w:color w:val="000000"/>
                <w:szCs w:val="20"/>
              </w:rPr>
              <w:t>El día 20 de abril</w:t>
            </w:r>
            <w:r w:rsidR="00A85803">
              <w:rPr>
                <w:rFonts w:ascii="Calibri" w:hAnsi="Calibri" w:cs="Calibri"/>
                <w:color w:val="000000"/>
                <w:szCs w:val="20"/>
              </w:rPr>
              <w:t xml:space="preserve"> (dentro del plazo establecido)</w:t>
            </w:r>
            <w:r w:rsidRPr="00327505">
              <w:rPr>
                <w:rFonts w:ascii="Calibri" w:hAnsi="Calibri" w:cs="Calibri"/>
                <w:color w:val="000000"/>
                <w:szCs w:val="20"/>
              </w:rPr>
              <w:t xml:space="preserve">, </w:t>
            </w:r>
            <w:r w:rsidR="00713260">
              <w:rPr>
                <w:rFonts w:ascii="Calibri" w:hAnsi="Calibri" w:cs="Calibri"/>
                <w:color w:val="000000"/>
                <w:szCs w:val="20"/>
              </w:rPr>
              <w:t xml:space="preserve">Empresa de Transportes de Pasajeros Metro S.A. </w:t>
            </w:r>
            <w:r w:rsidRPr="00327505">
              <w:rPr>
                <w:rFonts w:ascii="Calibri" w:hAnsi="Calibri" w:cs="Calibri"/>
                <w:color w:val="000000"/>
                <w:szCs w:val="20"/>
              </w:rPr>
              <w:t xml:space="preserve">ingresó su respuesta a la Oficina de Partes de esta </w:t>
            </w:r>
            <w:r w:rsidRPr="00743F45">
              <w:rPr>
                <w:rFonts w:ascii="Calibri" w:hAnsi="Calibri" w:cs="Calibri"/>
                <w:color w:val="000000"/>
                <w:szCs w:val="20"/>
              </w:rPr>
              <w:t>Superintendencia (</w:t>
            </w:r>
            <w:r w:rsidRPr="00743F45">
              <w:rPr>
                <w:rFonts w:ascii="Calibri" w:hAnsi="Calibri" w:cs="Calibri"/>
                <w:szCs w:val="20"/>
              </w:rPr>
              <w:t>ver Anexo 4), m</w:t>
            </w:r>
            <w:r w:rsidRPr="00743F45">
              <w:rPr>
                <w:rFonts w:ascii="Calibri" w:hAnsi="Calibri" w:cs="Calibri"/>
                <w:color w:val="000000"/>
                <w:szCs w:val="20"/>
              </w:rPr>
              <w:t>ediante</w:t>
            </w:r>
            <w:r>
              <w:rPr>
                <w:rFonts w:ascii="Calibri" w:hAnsi="Calibri" w:cs="Calibri"/>
                <w:color w:val="000000"/>
                <w:szCs w:val="20"/>
              </w:rPr>
              <w:t xml:space="preserve"> una carta conductora</w:t>
            </w:r>
            <w:r w:rsidRPr="00327505">
              <w:rPr>
                <w:rFonts w:ascii="Calibri" w:hAnsi="Calibri" w:cs="Calibri"/>
                <w:color w:val="000000"/>
                <w:szCs w:val="20"/>
              </w:rPr>
              <w:t xml:space="preserve"> </w:t>
            </w:r>
            <w:r>
              <w:rPr>
                <w:rFonts w:ascii="Calibri" w:hAnsi="Calibri" w:cs="Calibri"/>
                <w:color w:val="000000"/>
                <w:szCs w:val="20"/>
              </w:rPr>
              <w:t xml:space="preserve">de 23 páginas, acompañada de Anexo digital (e impreso), el que suma un total de 1920 páginas (829 páginas de descripción de diverso nivel respecto a los sistemas de mitigación, 789 páginas de seguimiento ambiental, y 290 páginas de experiencia del proponente y del proveedor del “Sistema -20 dB”). Los documentos se resumen en la </w:t>
            </w:r>
            <w:r>
              <w:rPr>
                <w:rFonts w:ascii="Calibri" w:hAnsi="Calibri" w:cs="Calibri"/>
                <w:color w:val="000000"/>
                <w:szCs w:val="20"/>
              </w:rPr>
              <w:fldChar w:fldCharType="begin"/>
            </w:r>
            <w:r>
              <w:rPr>
                <w:rFonts w:ascii="Calibri" w:hAnsi="Calibri" w:cs="Calibri"/>
                <w:color w:val="000000"/>
                <w:szCs w:val="20"/>
              </w:rPr>
              <w:instrText xml:space="preserve"> REF _Ref532814177 \h </w:instrText>
            </w:r>
            <w:r>
              <w:rPr>
                <w:rFonts w:ascii="Calibri" w:hAnsi="Calibri" w:cs="Calibri"/>
                <w:color w:val="000000"/>
                <w:szCs w:val="20"/>
              </w:rPr>
            </w:r>
            <w:r>
              <w:rPr>
                <w:rFonts w:ascii="Calibri" w:hAnsi="Calibri" w:cs="Calibri"/>
                <w:color w:val="000000"/>
                <w:szCs w:val="20"/>
              </w:rPr>
              <w:fldChar w:fldCharType="separate"/>
            </w:r>
            <w:r w:rsidR="00FC4CE7" w:rsidRPr="006513FD">
              <w:rPr>
                <w:szCs w:val="20"/>
              </w:rPr>
              <w:t xml:space="preserve">Tabla </w:t>
            </w:r>
            <w:r w:rsidR="00FC4CE7">
              <w:rPr>
                <w:noProof/>
                <w:szCs w:val="20"/>
              </w:rPr>
              <w:t>16</w:t>
            </w:r>
            <w:r>
              <w:rPr>
                <w:rFonts w:ascii="Calibri" w:hAnsi="Calibri" w:cs="Calibri"/>
                <w:color w:val="000000"/>
                <w:szCs w:val="20"/>
              </w:rPr>
              <w:fldChar w:fldCharType="end"/>
            </w:r>
            <w:r>
              <w:rPr>
                <w:rFonts w:ascii="Calibri" w:hAnsi="Calibri" w:cs="Calibri"/>
                <w:color w:val="000000"/>
                <w:szCs w:val="20"/>
              </w:rPr>
              <w:t>.</w:t>
            </w:r>
          </w:p>
          <w:p w14:paraId="587CEDE8" w14:textId="480466AD" w:rsidR="00B45B5F" w:rsidRDefault="00B45B5F" w:rsidP="00E62EE1">
            <w:pPr>
              <w:pStyle w:val="Listaconnmeros"/>
              <w:numPr>
                <w:ilvl w:val="0"/>
                <w:numId w:val="32"/>
              </w:numPr>
              <w:spacing w:before="0" w:after="0" w:line="240" w:lineRule="auto"/>
            </w:pPr>
            <w:r>
              <w:t xml:space="preserve">Se destacan los siguientes elementos declarados por el </w:t>
            </w:r>
            <w:r w:rsidR="00713260">
              <w:t xml:space="preserve">representante del </w:t>
            </w:r>
            <w:r>
              <w:t>titular en la carta conductora que da respuesta a la Res. Ex N° 435/2018:</w:t>
            </w:r>
          </w:p>
          <w:p w14:paraId="7B3014E1" w14:textId="1D1DC49B" w:rsidR="00E13089" w:rsidRDefault="00B45B5F" w:rsidP="00E13089">
            <w:pPr>
              <w:pStyle w:val="Listaconnmeros"/>
              <w:numPr>
                <w:ilvl w:val="1"/>
                <w:numId w:val="32"/>
              </w:numPr>
              <w:spacing w:before="0" w:after="0" w:line="240" w:lineRule="auto"/>
            </w:pPr>
            <w:r>
              <w:t xml:space="preserve">En relación con lo requerido en la letra a) del Resuelvo I, </w:t>
            </w:r>
            <w:r w:rsidR="00A85803">
              <w:t xml:space="preserve">respecto a las medidas de control implementadas, </w:t>
            </w:r>
            <w:r w:rsidR="00713260">
              <w:t>se indicó</w:t>
            </w:r>
            <w:r>
              <w:t xml:space="preserve"> lo siguiente:</w:t>
            </w:r>
          </w:p>
          <w:p w14:paraId="14C9F2F9" w14:textId="13CB595E" w:rsidR="00A85803" w:rsidRDefault="00B45B5F" w:rsidP="00713260">
            <w:pPr>
              <w:pStyle w:val="Listaconnmeros"/>
              <w:numPr>
                <w:ilvl w:val="0"/>
                <w:numId w:val="0"/>
              </w:numPr>
              <w:spacing w:before="0" w:after="0" w:line="240" w:lineRule="auto"/>
              <w:ind w:left="852"/>
            </w:pPr>
            <w:r>
              <w:t>"</w:t>
            </w:r>
            <w:r w:rsidR="00A85803" w:rsidRPr="00E13089">
              <w:rPr>
                <w:i/>
              </w:rPr>
              <w:t>En primer lugar, informamos que l</w:t>
            </w:r>
            <w:r w:rsidRPr="00E13089">
              <w:rPr>
                <w:i/>
              </w:rPr>
              <w:t>as medidas de control de vibraciones han sido propuestas e implementadas por el contratista de vías internacional "ETF - Colas Rail" y su especialista en materia de vibraciones ferroviarias la empresa "Pandrol CDM Track", adjudicatario de la "Licitación Pública Internacional para el suministro y mantenimiento del Sistema de Vías y Catenarias para el Proyecto Líneas 6 y 3 del Metro de Santiago"</w:t>
            </w:r>
            <w:r w:rsidR="00A85803" w:rsidRPr="00E13089">
              <w:rPr>
                <w:i/>
              </w:rPr>
              <w:t>”</w:t>
            </w:r>
            <w:r>
              <w:t xml:space="preserve">. </w:t>
            </w:r>
          </w:p>
          <w:p w14:paraId="20E85662" w14:textId="5336B590" w:rsidR="00713260" w:rsidRDefault="00713260" w:rsidP="00713260">
            <w:pPr>
              <w:pStyle w:val="Listaconnmeros"/>
              <w:numPr>
                <w:ilvl w:val="0"/>
                <w:numId w:val="0"/>
              </w:numPr>
              <w:spacing w:before="0" w:after="0" w:line="240" w:lineRule="auto"/>
              <w:ind w:left="568"/>
            </w:pPr>
            <w:r>
              <w:t xml:space="preserve">En los Anexos A y B de su carta, el titular adjuntó </w:t>
            </w:r>
            <w:r w:rsidR="00B45B5F">
              <w:t>antecedentes que</w:t>
            </w:r>
            <w:r w:rsidR="00DF63F8">
              <w:t>, según lo señalado en la carta,</w:t>
            </w:r>
            <w:r w:rsidR="00B45B5F">
              <w:t xml:space="preserve"> darían cuenta de las experiencias de ambas empresas</w:t>
            </w:r>
            <w:r w:rsidR="00DF63F8">
              <w:t>; Posteriormente, señaló lo siguiente:</w:t>
            </w:r>
          </w:p>
          <w:p w14:paraId="60268595" w14:textId="77777777" w:rsidR="00B45B5F" w:rsidRPr="00A85803" w:rsidRDefault="00B45B5F" w:rsidP="00713260">
            <w:pPr>
              <w:pStyle w:val="Listaconnmeros"/>
              <w:numPr>
                <w:ilvl w:val="0"/>
                <w:numId w:val="0"/>
              </w:numPr>
              <w:spacing w:before="0" w:after="0" w:line="240" w:lineRule="auto"/>
              <w:ind w:left="852"/>
              <w:rPr>
                <w:i/>
              </w:rPr>
            </w:pPr>
            <w:r>
              <w:t>"</w:t>
            </w:r>
            <w:r w:rsidR="00A85803" w:rsidRPr="00A85803">
              <w:rPr>
                <w:i/>
              </w:rPr>
              <w:t xml:space="preserve">En segundo lugar, en relación con las medidas de mitigación de vibraciones ferroviarias implementadas en la superestructura de vías de Línea 6 del Metro de Santiago, y </w:t>
            </w:r>
            <w:r w:rsidRPr="00A85803">
              <w:rPr>
                <w:i/>
              </w:rPr>
              <w:t xml:space="preserve">que se encuentran contenidas en su diseño [de la línea 6 de Metro], son las siguientes: </w:t>
            </w:r>
          </w:p>
          <w:p w14:paraId="40DF8D0E" w14:textId="58E71AE6" w:rsidR="00B45B5F" w:rsidRPr="00A85803" w:rsidRDefault="00E13089" w:rsidP="00E13089">
            <w:pPr>
              <w:pStyle w:val="Listaconnmeros"/>
              <w:numPr>
                <w:ilvl w:val="0"/>
                <w:numId w:val="0"/>
              </w:numPr>
              <w:spacing w:before="0" w:after="0" w:line="240" w:lineRule="auto"/>
              <w:ind w:left="1136"/>
              <w:rPr>
                <w:i/>
              </w:rPr>
            </w:pPr>
            <w:r>
              <w:rPr>
                <w:i/>
              </w:rPr>
              <w:t xml:space="preserve">a. </w:t>
            </w:r>
            <w:r w:rsidR="00B45B5F" w:rsidRPr="00A85803">
              <w:rPr>
                <w:i/>
              </w:rPr>
              <w:t xml:space="preserve">Silla para fijación de riel marca Railtech modelo SEE-SD, que cuenta con pad suave (soft raíl pad) para la base del riel, de 12 mm de espesor del tipo estriado (studded), ubicada a lo largo de toda la vía que alcanza un grado de mitigación del tipo -10dB. </w:t>
            </w:r>
          </w:p>
          <w:p w14:paraId="5B332973" w14:textId="67B39E6E" w:rsidR="00B45B5F" w:rsidRPr="00A85803" w:rsidRDefault="00B45B5F" w:rsidP="00E13089">
            <w:pPr>
              <w:pStyle w:val="Listaconnmeros"/>
              <w:numPr>
                <w:ilvl w:val="0"/>
                <w:numId w:val="0"/>
              </w:numPr>
              <w:spacing w:before="0" w:after="0" w:line="240" w:lineRule="auto"/>
              <w:ind w:left="1136"/>
              <w:rPr>
                <w:i/>
              </w:rPr>
            </w:pPr>
            <w:r w:rsidRPr="00A85803">
              <w:rPr>
                <w:i/>
              </w:rPr>
              <w:t>El detalle de este sistema se presenta y describe en Anexo C documento P63-ID-0069-ETP</w:t>
            </w:r>
            <w:proofErr w:type="gramStart"/>
            <w:r w:rsidRPr="00A85803">
              <w:rPr>
                <w:i/>
              </w:rPr>
              <w:t>-</w:t>
            </w:r>
            <w:r w:rsidR="00CA4194">
              <w:rPr>
                <w:i/>
              </w:rPr>
              <w:t>“</w:t>
            </w:r>
            <w:proofErr w:type="gramEnd"/>
            <w:r w:rsidRPr="00A85803">
              <w:rPr>
                <w:i/>
              </w:rPr>
              <w:t>00-VI-00502-R01, rev</w:t>
            </w:r>
            <w:r w:rsidR="00016A34">
              <w:rPr>
                <w:i/>
              </w:rPr>
              <w:t>i</w:t>
            </w:r>
            <w:r w:rsidRPr="00A85803">
              <w:rPr>
                <w:i/>
              </w:rPr>
              <w:t>sión 01 "Documentos Técnicos - Sub-sistema Vía-Silla.</w:t>
            </w:r>
          </w:p>
          <w:p w14:paraId="54CA1909" w14:textId="42066426" w:rsidR="00B45B5F" w:rsidRDefault="00E13089" w:rsidP="00E13089">
            <w:pPr>
              <w:pStyle w:val="Listaconnmeros"/>
              <w:numPr>
                <w:ilvl w:val="0"/>
                <w:numId w:val="0"/>
              </w:numPr>
              <w:spacing w:before="0" w:after="0" w:line="240" w:lineRule="auto"/>
              <w:ind w:left="1136"/>
            </w:pPr>
            <w:r>
              <w:rPr>
                <w:i/>
              </w:rPr>
              <w:t xml:space="preserve">b. </w:t>
            </w:r>
            <w:r w:rsidR="00B45B5F" w:rsidRPr="00A85803">
              <w:rPr>
                <w:i/>
              </w:rPr>
              <w:t>Adicionalmente, en sectores que requieren de mayor atenuación, debido al tipo de suelo, se incorpora una manta bajo losa de vías más el sub-sistema vía-silla anterior formando una losa flotante, con manta de la marca Pandrol CDM Track modelo FSM - L13 (Floating slab mats). La manta se implementó en 2 capas de 30 mm cada una, con densidad de 710 kg/</w:t>
            </w:r>
            <w:r w:rsidR="00B45B5F" w:rsidRPr="00A85803">
              <w:rPr>
                <w:i/>
                <w:vertAlign w:val="superscript"/>
              </w:rPr>
              <w:t>m3</w:t>
            </w:r>
            <w:r w:rsidR="00B45B5F" w:rsidRPr="00A85803">
              <w:rPr>
                <w:i/>
              </w:rPr>
              <w:t xml:space="preserve"> y un peso de 21,3 kg/m</w:t>
            </w:r>
            <w:r w:rsidR="00B45B5F" w:rsidRPr="00A85803">
              <w:rPr>
                <w:i/>
                <w:vertAlign w:val="superscript"/>
              </w:rPr>
              <w:t>2</w:t>
            </w:r>
            <w:r w:rsidR="00A85803">
              <w:rPr>
                <w:i/>
              </w:rPr>
              <w:t>.</w:t>
            </w:r>
            <w:r w:rsidR="00B45B5F" w:rsidRPr="00A85803">
              <w:rPr>
                <w:i/>
              </w:rPr>
              <w:t xml:space="preserve"> El Pad para la base del riel en esta zona es de 9 mm de espesor del tipo ranurado (grooved), y tiene mayor dureza (hard raíl pad) para compensar la deflexión máxima de la vía por seguridad. Ambos sistemas en conjunto alcanzan un grado de mitigación del tipo -20dB. El detalle de este sistema se presenta y describe en Anexo D documento P63-ID-0069-ETP-000-VI-00503-R00, revisión 00 "Especificaciones técnicas Sistema de Mitigación -20dB</w:t>
            </w:r>
            <w:r w:rsidR="00A85803">
              <w:t>”</w:t>
            </w:r>
            <w:r w:rsidR="00B45B5F">
              <w:t>.</w:t>
            </w:r>
          </w:p>
          <w:p w14:paraId="682F5C90" w14:textId="591F775B" w:rsidR="00B45B5F" w:rsidRDefault="00B45B5F" w:rsidP="00E62EE1">
            <w:pPr>
              <w:pStyle w:val="Listaconnmeros"/>
              <w:numPr>
                <w:ilvl w:val="1"/>
                <w:numId w:val="32"/>
              </w:numPr>
              <w:spacing w:before="0" w:after="0" w:line="240" w:lineRule="auto"/>
            </w:pPr>
            <w:r>
              <w:t xml:space="preserve">En relación con lo requerido en la letra b) del Resuelvo I de la </w:t>
            </w:r>
            <w:r w:rsidR="00F202A4">
              <w:t xml:space="preserve">Res. Ex. SMA </w:t>
            </w:r>
            <w:r>
              <w:t xml:space="preserve">N°435/2018, </w:t>
            </w:r>
          </w:p>
          <w:p w14:paraId="7BFEE889" w14:textId="216FCF41" w:rsidR="00B45B5F" w:rsidRDefault="00713260" w:rsidP="00E62EE1">
            <w:pPr>
              <w:pStyle w:val="Listaconnmeros"/>
              <w:numPr>
                <w:ilvl w:val="2"/>
                <w:numId w:val="32"/>
              </w:numPr>
              <w:spacing w:before="0" w:after="0" w:line="240" w:lineRule="auto"/>
            </w:pPr>
            <w:r>
              <w:t xml:space="preserve">Los contenidos de la carta resumen </w:t>
            </w:r>
            <w:r w:rsidR="00B45B5F">
              <w:t xml:space="preserve">la metodología usada para caracterizar la emisión de vibraciones por circulación ferroviaria en el marco de la tramitación ambiental, citando elementos de la Declaración de Impacto Ambiental, y en particular del Anexo 5 de la DIA, incluyendo la denominada "Tabla 4" (ver Exigencias asociadas al presente Hecho Constatado). </w:t>
            </w:r>
          </w:p>
          <w:p w14:paraId="7D2BC301" w14:textId="3DB32934" w:rsidR="00B45B5F" w:rsidRDefault="00713260" w:rsidP="00E62EE1">
            <w:pPr>
              <w:pStyle w:val="Listaconnmeros"/>
              <w:numPr>
                <w:ilvl w:val="2"/>
                <w:numId w:val="32"/>
              </w:numPr>
              <w:spacing w:before="0" w:after="0" w:line="240" w:lineRule="auto"/>
            </w:pPr>
            <w:r>
              <w:lastRenderedPageBreak/>
              <w:t>El representante del titular</w:t>
            </w:r>
            <w:r w:rsidR="00B45B5F">
              <w:t xml:space="preserve"> indicó que las medidas de mitigación fueron plasmadas en la Licitación Pública Internacional para los Proyectos Líneas 6 y 3 del Metro de Santiago, adjunto a su respuesta como "</w:t>
            </w:r>
            <w:r w:rsidR="00B45B5F" w:rsidRPr="00FE2BDE">
              <w:rPr>
                <w:b/>
              </w:rPr>
              <w:t>Anexo E</w:t>
            </w:r>
            <w:r w:rsidR="00B45B5F">
              <w:t xml:space="preserve">"; </w:t>
            </w:r>
            <w:r w:rsidR="00F202A4">
              <w:t>t</w:t>
            </w:r>
            <w:r w:rsidR="00B45B5F">
              <w:t>ambién señaló que el adjudicado (Consorcio ETF - Colas Rail), propuso dos sistemas de mitigación (-10 dB y -20 dB) y las consideraciones necesarias para su implementación.</w:t>
            </w:r>
          </w:p>
          <w:p w14:paraId="1C7004B0" w14:textId="5545A2D5" w:rsidR="00E13089" w:rsidRDefault="00713260" w:rsidP="00E13089">
            <w:pPr>
              <w:pStyle w:val="Listaconnmeros"/>
              <w:numPr>
                <w:ilvl w:val="2"/>
                <w:numId w:val="32"/>
              </w:numPr>
              <w:spacing w:before="0" w:after="0" w:line="240" w:lineRule="auto"/>
              <w:rPr>
                <w:i/>
              </w:rPr>
            </w:pPr>
            <w:r>
              <w:t xml:space="preserve">Respecto al proceso de instalación, se </w:t>
            </w:r>
            <w:r w:rsidR="00B45B5F">
              <w:t>señaló lo siguiente: "</w:t>
            </w:r>
            <w:r w:rsidR="00B45B5F" w:rsidRPr="00FE2BDE">
              <w:rPr>
                <w:i/>
              </w:rPr>
              <w:t xml:space="preserve">El montaje de los sistemas de mitigación de vibraciones, tanto el subsistema vía-silla presente en el 100% de la vía como el sistema de losa flotante presente en los puntos específicos indicados por el estudio de vibraciones de la evaluación ambiental, han seguido una pauta de instalación de acuerdo con las recomendaciones del fabricante y especialista en vías </w:t>
            </w:r>
            <w:r w:rsidR="00B45B5F" w:rsidRPr="00E0375A">
              <w:rPr>
                <w:i/>
              </w:rPr>
              <w:t>Pandrol CDM T</w:t>
            </w:r>
            <w:r w:rsidR="00B45B5F" w:rsidRPr="00FE2BDE">
              <w:rPr>
                <w:i/>
              </w:rPr>
              <w:t xml:space="preserve">rack. Quedado reflejado lo anterior en los documentos de la ingeniería de detalle que se mencionan a continuación: </w:t>
            </w:r>
          </w:p>
          <w:p w14:paraId="60BB6368" w14:textId="77777777" w:rsidR="00E13089" w:rsidRDefault="00B45B5F" w:rsidP="00E13089">
            <w:pPr>
              <w:pStyle w:val="Listaconnmeros"/>
              <w:numPr>
                <w:ilvl w:val="0"/>
                <w:numId w:val="42"/>
              </w:numPr>
              <w:spacing w:before="0" w:after="0" w:line="240" w:lineRule="auto"/>
              <w:rPr>
                <w:i/>
              </w:rPr>
            </w:pPr>
            <w:r w:rsidRPr="00E13089">
              <w:rPr>
                <w:i/>
              </w:rPr>
              <w:t>P63-IT-0069-PRO-000-VI-00021-R03 Procedimiento de Ejecución- Montaje de Sistema de Mitigación -20dB (</w:t>
            </w:r>
            <w:r w:rsidRPr="00E13089">
              <w:rPr>
                <w:b/>
                <w:i/>
              </w:rPr>
              <w:t>Anexo G</w:t>
            </w:r>
            <w:r w:rsidRPr="00E13089">
              <w:rPr>
                <w:i/>
              </w:rPr>
              <w:t xml:space="preserve">). </w:t>
            </w:r>
          </w:p>
          <w:p w14:paraId="3ABB540A" w14:textId="5A5096F0" w:rsidR="00B45B5F" w:rsidRPr="00E13089" w:rsidRDefault="00B45B5F" w:rsidP="00E13089">
            <w:pPr>
              <w:pStyle w:val="Listaconnmeros"/>
              <w:numPr>
                <w:ilvl w:val="0"/>
                <w:numId w:val="42"/>
              </w:numPr>
              <w:spacing w:before="0" w:after="0" w:line="240" w:lineRule="auto"/>
              <w:rPr>
                <w:i/>
              </w:rPr>
            </w:pPr>
            <w:r w:rsidRPr="00E13089">
              <w:rPr>
                <w:i/>
              </w:rPr>
              <w:t>P63-IT-0069-PRO-000-VI-00010-R06 "Procedimiento de Ejecución - Montaje de la Vía sobre Sillas" (</w:t>
            </w:r>
            <w:r w:rsidRPr="00E13089">
              <w:rPr>
                <w:b/>
                <w:i/>
              </w:rPr>
              <w:t>Anexo H</w:t>
            </w:r>
            <w:r w:rsidRPr="00E13089">
              <w:rPr>
                <w:i/>
              </w:rPr>
              <w:t>).</w:t>
            </w:r>
            <w:r>
              <w:t>"</w:t>
            </w:r>
          </w:p>
          <w:p w14:paraId="3F93C798" w14:textId="7E3D56B2" w:rsidR="00B45B5F" w:rsidRDefault="00B45B5F" w:rsidP="00E62EE1">
            <w:pPr>
              <w:pStyle w:val="Listaconnmeros"/>
              <w:numPr>
                <w:ilvl w:val="2"/>
                <w:numId w:val="32"/>
              </w:numPr>
              <w:spacing w:before="0" w:after="0" w:line="240" w:lineRule="auto"/>
            </w:pPr>
            <w:bookmarkStart w:id="279" w:name="_Ref533161813"/>
            <w:r>
              <w:t xml:space="preserve">Según lo señalado por el </w:t>
            </w:r>
            <w:r w:rsidR="00713260">
              <w:t xml:space="preserve">representante del </w:t>
            </w:r>
            <w:r>
              <w:t>titular, se contrató a la Empresa Consultora Internacional IDOM para controlar la instalación de las medidas de mitigación, adjuntando fichas de control para vía con mitigación -20 dB (</w:t>
            </w:r>
            <w:r w:rsidRPr="00FE2BDE">
              <w:rPr>
                <w:b/>
              </w:rPr>
              <w:t>Anexo I</w:t>
            </w:r>
            <w:r>
              <w:t>) y -10 dB (</w:t>
            </w:r>
            <w:r w:rsidRPr="00FE2BDE">
              <w:rPr>
                <w:b/>
              </w:rPr>
              <w:t>Anexo J</w:t>
            </w:r>
            <w:r>
              <w:t>).</w:t>
            </w:r>
            <w:bookmarkEnd w:id="279"/>
          </w:p>
          <w:p w14:paraId="235CE265" w14:textId="322CF00A" w:rsidR="00B45B5F" w:rsidRDefault="00B45B5F" w:rsidP="00E62EE1">
            <w:pPr>
              <w:pStyle w:val="Listaconnmeros"/>
              <w:numPr>
                <w:ilvl w:val="2"/>
                <w:numId w:val="32"/>
              </w:numPr>
              <w:spacing w:before="0" w:after="0" w:line="240" w:lineRule="auto"/>
            </w:pPr>
            <w:r>
              <w:t xml:space="preserve">Finalmente, </w:t>
            </w:r>
            <w:r w:rsidR="00713260">
              <w:t>se</w:t>
            </w:r>
            <w:r>
              <w:t xml:space="preserve"> indicó que en el "</w:t>
            </w:r>
            <w:r w:rsidRPr="00FE2BDE">
              <w:rPr>
                <w:b/>
              </w:rPr>
              <w:t>Anexo K</w:t>
            </w:r>
            <w:r>
              <w:t>" de la respuesta, presentó planos que permitirían visualizar la "</w:t>
            </w:r>
            <w:r w:rsidRPr="00FE2BDE">
              <w:rPr>
                <w:i/>
              </w:rPr>
              <w:t>zona con rebaje de radier para la incorporación del sistema de mitigación de -20dB</w:t>
            </w:r>
            <w:r>
              <w:t>"</w:t>
            </w:r>
          </w:p>
          <w:p w14:paraId="3D65FDCE" w14:textId="74F654E3" w:rsidR="00FE2BDE" w:rsidRDefault="00FE2BDE" w:rsidP="00E62EE1">
            <w:pPr>
              <w:pStyle w:val="Listaconnmeros"/>
              <w:numPr>
                <w:ilvl w:val="1"/>
                <w:numId w:val="32"/>
              </w:numPr>
              <w:spacing w:before="0" w:after="0" w:line="240" w:lineRule="auto"/>
            </w:pPr>
            <w:r>
              <w:t xml:space="preserve">En relación con lo requerido en la letra c) del Resuelvo I de la </w:t>
            </w:r>
            <w:r w:rsidR="00F202A4">
              <w:t xml:space="preserve">Res. Ex. SMA </w:t>
            </w:r>
            <w:r>
              <w:t xml:space="preserve">N°435/2018, </w:t>
            </w:r>
            <w:r w:rsidR="00713260">
              <w:t>se</w:t>
            </w:r>
            <w:r>
              <w:t xml:space="preserve"> señaló lo siguiente:</w:t>
            </w:r>
          </w:p>
          <w:p w14:paraId="0CC69BC2" w14:textId="77777777" w:rsidR="00FE2BDE" w:rsidRPr="00FE2BDE" w:rsidRDefault="00FE2BDE" w:rsidP="00385C35">
            <w:pPr>
              <w:pStyle w:val="Listaconnmeros"/>
              <w:numPr>
                <w:ilvl w:val="0"/>
                <w:numId w:val="0"/>
              </w:numPr>
              <w:spacing w:before="0" w:after="0" w:line="240" w:lineRule="auto"/>
              <w:ind w:left="1136"/>
              <w:rPr>
                <w:i/>
              </w:rPr>
            </w:pPr>
            <w:r>
              <w:t>“</w:t>
            </w:r>
            <w:r w:rsidRPr="00FE2BDE">
              <w:rPr>
                <w:i/>
              </w:rPr>
              <w:t>Se solicita por la SMA la entrega de la copia de la norma ISO 2631-2:1989.</w:t>
            </w:r>
          </w:p>
          <w:p w14:paraId="3A5225BD" w14:textId="77777777" w:rsidR="00FE2BDE" w:rsidRDefault="00FE2BDE" w:rsidP="00385C35">
            <w:pPr>
              <w:pStyle w:val="Listaconnmeros"/>
              <w:numPr>
                <w:ilvl w:val="0"/>
                <w:numId w:val="0"/>
              </w:numPr>
              <w:spacing w:before="0" w:after="0" w:line="240" w:lineRule="auto"/>
              <w:ind w:left="1136"/>
              <w:rPr>
                <w:lang w:val="en-US"/>
              </w:rPr>
            </w:pPr>
            <w:r w:rsidRPr="002026C3">
              <w:rPr>
                <w:i/>
                <w:lang w:val="en-US"/>
              </w:rPr>
              <w:t>Atendido ello, se adjunta en Anexo L copia de normativa</w:t>
            </w:r>
            <w:r w:rsidRPr="00FE2BDE">
              <w:rPr>
                <w:i/>
                <w:lang w:val="en-US"/>
              </w:rPr>
              <w:t xml:space="preserve"> ISO 2631-2 1989 "Evaluation of human exposure to whole-body vibration - Part 2: Continuous and shock</w:t>
            </w:r>
            <w:r>
              <w:rPr>
                <w:i/>
                <w:lang w:val="en-US"/>
              </w:rPr>
              <w:t xml:space="preserve"> </w:t>
            </w:r>
            <w:r w:rsidRPr="00FE2BDE">
              <w:rPr>
                <w:i/>
                <w:lang w:val="en-US"/>
              </w:rPr>
              <w:t>induced vibration in buildings (1 to 80Hz)"</w:t>
            </w:r>
            <w:r>
              <w:rPr>
                <w:lang w:val="en-US"/>
              </w:rPr>
              <w:t>”.</w:t>
            </w:r>
          </w:p>
          <w:p w14:paraId="7C7E8957" w14:textId="29237663" w:rsidR="00FE2BDE" w:rsidRDefault="00FE2BDE" w:rsidP="00E62EE1">
            <w:pPr>
              <w:pStyle w:val="Listaconnmeros"/>
              <w:numPr>
                <w:ilvl w:val="1"/>
                <w:numId w:val="32"/>
              </w:numPr>
              <w:spacing w:before="0" w:after="0" w:line="240" w:lineRule="auto"/>
            </w:pPr>
            <w:r>
              <w:t xml:space="preserve">En relación con lo requerido en el Resuelvo II de la </w:t>
            </w:r>
            <w:r w:rsidR="00F202A4">
              <w:t xml:space="preserve">Res. Ex. SMA </w:t>
            </w:r>
            <w:r>
              <w:t xml:space="preserve">N°435/2018, </w:t>
            </w:r>
            <w:r w:rsidR="00713260">
              <w:t xml:space="preserve">se </w:t>
            </w:r>
            <w:r>
              <w:t>señaló lo siguiente:</w:t>
            </w:r>
          </w:p>
          <w:p w14:paraId="1D67CBF7" w14:textId="77777777" w:rsidR="00FE2BDE" w:rsidRDefault="00FE2BDE" w:rsidP="00385C35">
            <w:pPr>
              <w:pStyle w:val="Listaconnmeros"/>
              <w:numPr>
                <w:ilvl w:val="0"/>
                <w:numId w:val="0"/>
              </w:numPr>
              <w:spacing w:before="0" w:after="0" w:line="240" w:lineRule="auto"/>
              <w:ind w:left="1136"/>
            </w:pPr>
            <w:r>
              <w:t>“</w:t>
            </w:r>
            <w:r w:rsidR="00D774CB" w:rsidRPr="00D774CB">
              <w:rPr>
                <w:i/>
              </w:rPr>
              <w:t xml:space="preserve">Respecto a este requerimiento, es posible informar que </w:t>
            </w:r>
            <w:r w:rsidR="00D774CB" w:rsidRPr="00D774CB">
              <w:rPr>
                <w:b/>
                <w:i/>
              </w:rPr>
              <w:t>Metro ha cargado en el Sistema de Seguimiento Ambiental de la SMA todos los informes de monitoreo de vibraciones</w:t>
            </w:r>
            <w:r w:rsidR="00D774CB" w:rsidRPr="00D774CB">
              <w:rPr>
                <w:i/>
              </w:rPr>
              <w:t xml:space="preserve"> que ha realizado hasta esta fecha, tal corno consta en el documento</w:t>
            </w:r>
            <w:r w:rsidR="00D774CB">
              <w:rPr>
                <w:i/>
              </w:rPr>
              <w:t xml:space="preserve"> </w:t>
            </w:r>
            <w:r w:rsidR="00D774CB" w:rsidRPr="00D774CB">
              <w:rPr>
                <w:i/>
              </w:rPr>
              <w:t xml:space="preserve">adjunto en el </w:t>
            </w:r>
            <w:r w:rsidR="00D774CB" w:rsidRPr="00D774CB">
              <w:rPr>
                <w:b/>
                <w:i/>
              </w:rPr>
              <w:t>Anexo M</w:t>
            </w:r>
            <w:r w:rsidR="00D774CB" w:rsidRPr="00D774CB">
              <w:rPr>
                <w:i/>
              </w:rPr>
              <w:t xml:space="preserve"> de esta presentación.</w:t>
            </w:r>
            <w:r w:rsidRPr="00D774CB">
              <w:t>”.</w:t>
            </w:r>
          </w:p>
          <w:p w14:paraId="320871DD" w14:textId="738DD8C8" w:rsidR="00D774CB" w:rsidRDefault="00713260" w:rsidP="00E13089">
            <w:pPr>
              <w:pStyle w:val="Listaconnmeros"/>
              <w:numPr>
                <w:ilvl w:val="0"/>
                <w:numId w:val="0"/>
              </w:numPr>
              <w:spacing w:before="0" w:after="0" w:line="240" w:lineRule="auto"/>
              <w:ind w:left="568"/>
            </w:pPr>
            <w:r>
              <w:t>Se indicó</w:t>
            </w:r>
            <w:r w:rsidR="00D774CB">
              <w:t xml:space="preserve"> que las mediciones fueron efectuadas considerando los puntos de medición establecidos en RCA, y “</w:t>
            </w:r>
            <w:r w:rsidR="00D774CB" w:rsidRPr="00D774CB">
              <w:rPr>
                <w:i/>
              </w:rPr>
              <w:t>en otros puntos adicionales para dar respuesta a determinados requerimientos de la comunidad</w:t>
            </w:r>
            <w:r w:rsidR="00D774CB">
              <w:t xml:space="preserve">”. En la misma carta, presentó tablas con el detalle de las fechas de mediciones ya efectuadas, y un cronograma de fechas en que se realizarían el resto de las mediciones establecidas en la RCA. A continuación de las tablas, el </w:t>
            </w:r>
            <w:r>
              <w:t xml:space="preserve">representante del </w:t>
            </w:r>
            <w:r w:rsidR="00D774CB">
              <w:t>titular señaló lo siguiente: “</w:t>
            </w:r>
            <w:r w:rsidR="00D774CB" w:rsidRPr="00D774CB">
              <w:rPr>
                <w:i/>
              </w:rPr>
              <w:t xml:space="preserve">Como </w:t>
            </w:r>
            <w:r w:rsidR="00D774CB" w:rsidRPr="00D774CB">
              <w:rPr>
                <w:b/>
                <w:i/>
              </w:rPr>
              <w:t>Anexo N</w:t>
            </w:r>
            <w:r w:rsidR="00D774CB" w:rsidRPr="00D774CB">
              <w:rPr>
                <w:i/>
              </w:rPr>
              <w:t xml:space="preserve"> del presente documento, se adjuntan los </w:t>
            </w:r>
            <w:r w:rsidR="00D774CB" w:rsidRPr="00D774CB">
              <w:rPr>
                <w:b/>
                <w:i/>
              </w:rPr>
              <w:t>reportes de las mediciones en los receptores con resultados obtenidos a esta fecha</w:t>
            </w:r>
            <w:r w:rsidR="00D774CB" w:rsidRPr="00D774CB">
              <w:rPr>
                <w:i/>
              </w:rPr>
              <w:t>…</w:t>
            </w:r>
            <w:r w:rsidR="00D774CB">
              <w:t>”; Posteriormente, indicó que “</w:t>
            </w:r>
            <w:r w:rsidR="00D774CB" w:rsidRPr="00D774CB">
              <w:rPr>
                <w:i/>
              </w:rPr>
              <w:t>Respecto de los resultados pendientes por RCA serán cargados en Sistema</w:t>
            </w:r>
            <w:r w:rsidR="00D774CB">
              <w:rPr>
                <w:i/>
              </w:rPr>
              <w:t xml:space="preserve"> </w:t>
            </w:r>
            <w:r w:rsidR="00D774CB" w:rsidRPr="00D774CB">
              <w:rPr>
                <w:i/>
              </w:rPr>
              <w:t>de Seguimiento Ambiental de esta Superintendencia en el transcurso de las próximas dos semanas</w:t>
            </w:r>
            <w:r w:rsidR="00D774CB">
              <w:t>”</w:t>
            </w:r>
          </w:p>
          <w:p w14:paraId="0904E86E" w14:textId="77777777" w:rsidR="00B45B5F" w:rsidRDefault="00BD3ABE" w:rsidP="00E62EE1">
            <w:pPr>
              <w:pStyle w:val="Listaconnmeros"/>
              <w:numPr>
                <w:ilvl w:val="0"/>
                <w:numId w:val="32"/>
              </w:numPr>
              <w:spacing w:before="0" w:after="0" w:line="240" w:lineRule="auto"/>
            </w:pPr>
            <w:r>
              <w:t>E</w:t>
            </w:r>
            <w:r w:rsidR="00B45B5F">
              <w:t xml:space="preserve">l contenido </w:t>
            </w:r>
            <w:r>
              <w:t xml:space="preserve">de </w:t>
            </w:r>
            <w:r w:rsidR="00B45B5F">
              <w:t xml:space="preserve">los Anexos adjuntos a </w:t>
            </w:r>
            <w:r>
              <w:t xml:space="preserve">la </w:t>
            </w:r>
            <w:r w:rsidR="00B45B5F">
              <w:t>carta conductora</w:t>
            </w:r>
            <w:r>
              <w:t xml:space="preserve"> del titular se resume a continuación,</w:t>
            </w:r>
            <w:r w:rsidR="00B45B5F">
              <w:t xml:space="preserve"> en términos de N° de páginas, fecha representativa, contenido documental, y observaciones generales:</w:t>
            </w:r>
          </w:p>
          <w:p w14:paraId="1C557FD5" w14:textId="77777777" w:rsidR="00B45B5F" w:rsidRDefault="00B45B5F" w:rsidP="00E62EE1">
            <w:pPr>
              <w:pStyle w:val="Listaconnmeros"/>
              <w:numPr>
                <w:ilvl w:val="1"/>
                <w:numId w:val="33"/>
              </w:numPr>
              <w:spacing w:before="0" w:after="0" w:line="240" w:lineRule="auto"/>
            </w:pPr>
            <w:r>
              <w:t xml:space="preserve">Compilado documental de 270 páginas sobre </w:t>
            </w:r>
            <w:r w:rsidRPr="00FE2BDE">
              <w:rPr>
                <w:b/>
              </w:rPr>
              <w:t>experiencia del proponente "Consorcio ETF - Colas Rail"</w:t>
            </w:r>
            <w:r>
              <w:t xml:space="preserve">, con fecha 21 de mayo de 2013, que contiene contratos del proponente con Sistemas de Metro implementados en otros países, e informes de cumplimiento respecto a dichos contratos. Muchos de los documentos están en idioma </w:t>
            </w:r>
            <w:r w:rsidR="00FE2BDE">
              <w:t>francés</w:t>
            </w:r>
            <w:r>
              <w:t>.</w:t>
            </w:r>
          </w:p>
          <w:p w14:paraId="1715C6E1" w14:textId="77777777" w:rsidR="00B45B5F" w:rsidRDefault="00B45B5F" w:rsidP="00E62EE1">
            <w:pPr>
              <w:pStyle w:val="Listaconnmeros"/>
              <w:numPr>
                <w:ilvl w:val="1"/>
                <w:numId w:val="33"/>
              </w:numPr>
              <w:spacing w:before="0" w:after="0" w:line="240" w:lineRule="auto"/>
            </w:pPr>
            <w:r>
              <w:t xml:space="preserve">Presentación de 20 páginas, sin fecha declarada. </w:t>
            </w:r>
            <w:r w:rsidRPr="00FE2BDE">
              <w:rPr>
                <w:b/>
              </w:rPr>
              <w:t>El titular indicó que este documento da cuenta de la experiencia de la empresa Pandrol CDM Tracks</w:t>
            </w:r>
            <w:r>
              <w:t xml:space="preserve">. Sin perjuicio de ello, se observa que </w:t>
            </w:r>
            <w:r w:rsidRPr="00FE2BDE">
              <w:rPr>
                <w:b/>
              </w:rPr>
              <w:t>el documento corresponde a una descripción técnica y resumida del sistema de "Bandas Elastoméricas" (Sistema de mitigación -20 dB)</w:t>
            </w:r>
            <w:r>
              <w:t>, y de las actividades requeridas para la implementación del mismo.</w:t>
            </w:r>
          </w:p>
          <w:p w14:paraId="397B5791" w14:textId="77777777" w:rsidR="00B45B5F" w:rsidRDefault="00B45B5F" w:rsidP="00E62EE1">
            <w:pPr>
              <w:pStyle w:val="Listaconnmeros"/>
              <w:numPr>
                <w:ilvl w:val="1"/>
                <w:numId w:val="33"/>
              </w:numPr>
              <w:spacing w:before="0" w:after="0" w:line="240" w:lineRule="auto"/>
            </w:pPr>
            <w:r w:rsidRPr="00FE2BDE">
              <w:rPr>
                <w:b/>
              </w:rPr>
              <w:t>Documentos técnicos "Subsistema de vía - Silla" (Sistema de mitigación -10 dB)</w:t>
            </w:r>
            <w:r>
              <w:t>, de fecha 29 de abril de 2015, presentado por ETF-Colas Rail a Metro de Santiago, como parte del "</w:t>
            </w:r>
            <w:r w:rsidRPr="004D08EF">
              <w:rPr>
                <w:i/>
              </w:rPr>
              <w:t>Contrato N° P63-1001-01-12: Suministro del Sistema de Vías y Catenarias para el Proyecto Líneas 6 y 3 del Metro de Santiago</w:t>
            </w:r>
            <w:r>
              <w:t xml:space="preserve">". El documento tiene 260 páginas, de los cuales las primeras 12 describen el </w:t>
            </w:r>
            <w:r w:rsidR="00BD3ABE">
              <w:t>s</w:t>
            </w:r>
            <w:r>
              <w:t xml:space="preserve">istema, y el resto corresponden a Anexos que complementan la descripción técnica del </w:t>
            </w:r>
            <w:r w:rsidR="00BD3ABE">
              <w:t>mismo</w:t>
            </w:r>
            <w:r>
              <w:t>.</w:t>
            </w:r>
          </w:p>
          <w:p w14:paraId="4BDB277F" w14:textId="7543AEF1" w:rsidR="00B45B5F" w:rsidRDefault="00B45B5F" w:rsidP="00E62EE1">
            <w:pPr>
              <w:pStyle w:val="Listaconnmeros"/>
              <w:numPr>
                <w:ilvl w:val="1"/>
                <w:numId w:val="33"/>
              </w:numPr>
              <w:spacing w:before="0" w:after="0" w:line="240" w:lineRule="auto"/>
            </w:pPr>
            <w:r w:rsidRPr="00FE2BDE">
              <w:rPr>
                <w:b/>
              </w:rPr>
              <w:lastRenderedPageBreak/>
              <w:t>Especificaciones técnicas "Sistema de mitigación -20 dB"</w:t>
            </w:r>
            <w:r>
              <w:t xml:space="preserve">, de fecha 5 de mayo de 2015, presentado por ETF-Colas Rail a Metro de Santiago, como parte del "Contrato N° P63-1001-01-12: Suministro del Sistema de Vías y Catenarias para el Proyecto Líneas 6 y 3 del Metro de Santiago". El documento tiene 313 páginas, de los cuales las primeras 16 tienen </w:t>
            </w:r>
            <w:r w:rsidRPr="00FE2BDE">
              <w:rPr>
                <w:b/>
              </w:rPr>
              <w:t>gran parte de texto ilegible</w:t>
            </w:r>
            <w:r>
              <w:t xml:space="preserve">, que aparentemente describe las características esperadas del Sistema de acuerdo a las pautas de presentación dictadas por el Oferente de la Licitación Metro de Santiago, mientras que el resto corresponden a Anexos que complementan la descripción técnica del sistema. Algunos de los documentos Anexos están en idioma </w:t>
            </w:r>
            <w:r w:rsidR="00E13089">
              <w:t>f</w:t>
            </w:r>
            <w:r>
              <w:t>rancés y/o con parte de su contenido ilegible. Los documentos Anexos tienen fechas diferentes a la indicada en el documento de portada</w:t>
            </w:r>
            <w:r w:rsidR="00BD3ABE">
              <w:t xml:space="preserve">. Parte de este documento se relaciona con las exigencias analizadas en </w:t>
            </w:r>
            <w:r w:rsidR="00BD3ABE" w:rsidRPr="00BD3ABE">
              <w:rPr>
                <w:b/>
              </w:rPr>
              <w:fldChar w:fldCharType="begin"/>
            </w:r>
            <w:r w:rsidR="00BD3ABE" w:rsidRPr="00BD3ABE">
              <w:rPr>
                <w:b/>
              </w:rPr>
              <w:instrText xml:space="preserve"> REF _Ref530065756 \h </w:instrText>
            </w:r>
            <w:r w:rsidR="00BD3ABE">
              <w:rPr>
                <w:b/>
              </w:rPr>
              <w:instrText xml:space="preserve"> \* MERGEFORMAT </w:instrText>
            </w:r>
            <w:r w:rsidR="00BD3ABE" w:rsidRPr="00BD3ABE">
              <w:rPr>
                <w:b/>
              </w:rPr>
            </w:r>
            <w:r w:rsidR="00BD3ABE" w:rsidRPr="00BD3ABE">
              <w:rPr>
                <w:b/>
              </w:rPr>
              <w:fldChar w:fldCharType="separate"/>
            </w:r>
            <w:r w:rsidR="00FC4CE7" w:rsidRPr="00FC4CE7">
              <w:rPr>
                <w:b/>
              </w:rPr>
              <w:t xml:space="preserve">Hecho constatado </w:t>
            </w:r>
            <w:r w:rsidR="00FC4CE7" w:rsidRPr="00FC4CE7">
              <w:rPr>
                <w:b/>
                <w:noProof/>
              </w:rPr>
              <w:t>1</w:t>
            </w:r>
            <w:r w:rsidR="00BD3ABE" w:rsidRPr="00BD3ABE">
              <w:rPr>
                <w:b/>
              </w:rPr>
              <w:fldChar w:fldCharType="end"/>
            </w:r>
            <w:r w:rsidR="006A080F">
              <w:rPr>
                <w:b/>
              </w:rPr>
              <w:t>.</w:t>
            </w:r>
          </w:p>
          <w:p w14:paraId="31871A77" w14:textId="484CA08A" w:rsidR="00B45B5F" w:rsidRDefault="00B45B5F" w:rsidP="00E62EE1">
            <w:pPr>
              <w:pStyle w:val="Listaconnmeros"/>
              <w:numPr>
                <w:ilvl w:val="1"/>
                <w:numId w:val="33"/>
              </w:numPr>
              <w:spacing w:before="0" w:after="0" w:line="240" w:lineRule="auto"/>
            </w:pPr>
            <w:r>
              <w:t>Documento "</w:t>
            </w:r>
            <w:r w:rsidRPr="00FE2BDE">
              <w:rPr>
                <w:b/>
                <w:i/>
              </w:rPr>
              <w:t>Licitación Pública Internacional para Suministro del Sistema de Vías y Catenarias para el Proyecto Líneas 6 y 3 del Metro de Santiago</w:t>
            </w:r>
            <w:r>
              <w:t xml:space="preserve">", </w:t>
            </w:r>
            <w:r w:rsidR="00713260">
              <w:t xml:space="preserve">de 116 páginas, de </w:t>
            </w:r>
            <w:r>
              <w:t>fecha "mayo 2013"</w:t>
            </w:r>
            <w:r w:rsidR="00713260">
              <w:t xml:space="preserve"> según lo señalado en la portada</w:t>
            </w:r>
            <w:r>
              <w:t xml:space="preserve">. A diferencia de otros documentos </w:t>
            </w:r>
            <w:r w:rsidR="00713260">
              <w:t>anexos a la carta conductora</w:t>
            </w:r>
            <w:r>
              <w:t xml:space="preserve">, este tiene </w:t>
            </w:r>
            <w:r w:rsidRPr="00FE2BDE">
              <w:rPr>
                <w:b/>
              </w:rPr>
              <w:t>varias secciones tachadas, y no tiene un historial declarado de revisiones y/o versiones</w:t>
            </w:r>
            <w:r>
              <w:t xml:space="preserve">. Según </w:t>
            </w:r>
            <w:r w:rsidR="00713260">
              <w:t>lo señalado en la carta conductora</w:t>
            </w:r>
            <w:r>
              <w:t xml:space="preserve">, </w:t>
            </w:r>
            <w:r w:rsidR="00713260">
              <w:t xml:space="preserve">el documento </w:t>
            </w:r>
            <w:r>
              <w:t>"</w:t>
            </w:r>
            <w:r w:rsidRPr="00FE2BDE">
              <w:rPr>
                <w:b/>
                <w:i/>
              </w:rPr>
              <w:t>da cuenta de sectores con mayor nivel de mitigación, así como el rango de frecuencias y aislamiento necesario</w:t>
            </w:r>
            <w:r>
              <w:t>"</w:t>
            </w:r>
            <w:r w:rsidR="00BD3ABE">
              <w:t xml:space="preserve">. Parte de este documento se relaciona con las exigencias analizadas en </w:t>
            </w:r>
            <w:r w:rsidR="00BD3ABE" w:rsidRPr="00BD3ABE">
              <w:rPr>
                <w:b/>
              </w:rPr>
              <w:fldChar w:fldCharType="begin"/>
            </w:r>
            <w:r w:rsidR="00BD3ABE" w:rsidRPr="00BD3ABE">
              <w:rPr>
                <w:b/>
              </w:rPr>
              <w:instrText xml:space="preserve"> REF _Ref530065756 \h </w:instrText>
            </w:r>
            <w:r w:rsidR="00BD3ABE">
              <w:rPr>
                <w:b/>
              </w:rPr>
              <w:instrText xml:space="preserve"> \* MERGEFORMAT </w:instrText>
            </w:r>
            <w:r w:rsidR="00BD3ABE" w:rsidRPr="00BD3ABE">
              <w:rPr>
                <w:b/>
              </w:rPr>
            </w:r>
            <w:r w:rsidR="00BD3ABE" w:rsidRPr="00BD3ABE">
              <w:rPr>
                <w:b/>
              </w:rPr>
              <w:fldChar w:fldCharType="separate"/>
            </w:r>
            <w:r w:rsidR="00FC4CE7" w:rsidRPr="00FC4CE7">
              <w:rPr>
                <w:b/>
              </w:rPr>
              <w:t xml:space="preserve">Hecho constatado </w:t>
            </w:r>
            <w:r w:rsidR="00FC4CE7" w:rsidRPr="00FC4CE7">
              <w:rPr>
                <w:b/>
                <w:noProof/>
              </w:rPr>
              <w:t>1</w:t>
            </w:r>
            <w:r w:rsidR="00BD3ABE" w:rsidRPr="00BD3ABE">
              <w:rPr>
                <w:b/>
              </w:rPr>
              <w:fldChar w:fldCharType="end"/>
            </w:r>
            <w:r w:rsidR="006A080F">
              <w:rPr>
                <w:b/>
              </w:rPr>
              <w:t>.</w:t>
            </w:r>
          </w:p>
          <w:p w14:paraId="270F0D37" w14:textId="77777777" w:rsidR="00B45B5F" w:rsidRDefault="00B45B5F" w:rsidP="00E62EE1">
            <w:pPr>
              <w:pStyle w:val="Listaconnmeros"/>
              <w:numPr>
                <w:ilvl w:val="1"/>
                <w:numId w:val="33"/>
              </w:numPr>
              <w:spacing w:before="0" w:after="0" w:line="240" w:lineRule="auto"/>
            </w:pPr>
            <w:r>
              <w:t>"</w:t>
            </w:r>
            <w:r w:rsidRPr="00FE2BDE">
              <w:rPr>
                <w:b/>
                <w:i/>
              </w:rPr>
              <w:t>Informe de Recepción de fábrica para Manta -20 dB (Lote2)</w:t>
            </w:r>
            <w:r>
              <w:t>", de fecha 23 de diciembre de 2015, presentado como parte del "</w:t>
            </w:r>
            <w:r w:rsidRPr="00F82923">
              <w:rPr>
                <w:i/>
              </w:rPr>
              <w:t>Contrato N° P63-1001-01-12: Suministro del Sistema de Vías y Catenarias para el Proyecto Líneas 6 y 3 del Metro de Santiago</w:t>
            </w:r>
            <w:r>
              <w:t>". El documento tiene 35 páginas</w:t>
            </w:r>
            <w:r w:rsidR="00FE2BDE">
              <w:t>.</w:t>
            </w:r>
          </w:p>
          <w:p w14:paraId="077AC37C" w14:textId="6614D642" w:rsidR="00B45B5F" w:rsidRDefault="00713260" w:rsidP="00E62EE1">
            <w:pPr>
              <w:pStyle w:val="Listaconnmeros"/>
              <w:numPr>
                <w:ilvl w:val="1"/>
                <w:numId w:val="33"/>
              </w:numPr>
              <w:spacing w:before="0" w:after="0" w:line="240" w:lineRule="auto"/>
            </w:pPr>
            <w:r>
              <w:rPr>
                <w:b/>
              </w:rPr>
              <w:t>“</w:t>
            </w:r>
            <w:r w:rsidR="00B45B5F" w:rsidRPr="00FE2BDE">
              <w:rPr>
                <w:b/>
              </w:rPr>
              <w:t>Procedimiento de montaje Sistema de Mitigación -20 dB</w:t>
            </w:r>
            <w:r w:rsidR="00B45B5F">
              <w:t>, de fecha 5 de diciembre de 2016. El documento tiene 11 páginas, y describe los recursos a emplear y procedimientos para realizar el sistema anti vibrátil (manta elastómera) de la vía del Metro de Santiago.</w:t>
            </w:r>
          </w:p>
          <w:p w14:paraId="0BAA30FC" w14:textId="187D8B18" w:rsidR="00B45B5F" w:rsidRDefault="00713260" w:rsidP="00E62EE1">
            <w:pPr>
              <w:pStyle w:val="Listaconnmeros"/>
              <w:numPr>
                <w:ilvl w:val="1"/>
                <w:numId w:val="33"/>
              </w:numPr>
              <w:spacing w:before="0" w:after="0" w:line="240" w:lineRule="auto"/>
            </w:pPr>
            <w:r>
              <w:rPr>
                <w:b/>
              </w:rPr>
              <w:t>“</w:t>
            </w:r>
            <w:r w:rsidR="00B45B5F" w:rsidRPr="00FE2BDE">
              <w:rPr>
                <w:b/>
              </w:rPr>
              <w:t>Procedimiento de montaje Sistema de Mitigación -10 dB</w:t>
            </w:r>
            <w:r w:rsidR="00B45B5F">
              <w:t>, de fecha 22 de septiembre de 2016. El documento tiene 35 páginas, y describe el procedimiento para la colocación de vía sobre sillas, desde la distribución del material hasta los controles y la puesta a disposición</w:t>
            </w:r>
            <w:r w:rsidR="00FE2BDE">
              <w:t>.</w:t>
            </w:r>
          </w:p>
          <w:p w14:paraId="1B25EB39" w14:textId="1422524B" w:rsidR="00B45B5F" w:rsidRDefault="00B45B5F" w:rsidP="00E62EE1">
            <w:pPr>
              <w:pStyle w:val="Listaconnmeros"/>
              <w:numPr>
                <w:ilvl w:val="1"/>
                <w:numId w:val="33"/>
              </w:numPr>
              <w:spacing w:before="0" w:after="0" w:line="240" w:lineRule="auto"/>
            </w:pPr>
            <w:bookmarkStart w:id="280" w:name="_Ref533161839"/>
            <w:r w:rsidRPr="00FE2BDE">
              <w:rPr>
                <w:b/>
                <w:i/>
              </w:rPr>
              <w:t>Ficha de control de terreno, respecto a la Instalación Sistema de Mitigación -20 dB</w:t>
            </w:r>
            <w:r>
              <w:t>. Se presentó una sola ficha, correspondiente al registro de fecha 11 de abril de 2016, en los tramos PK 0+110 y 0+210</w:t>
            </w:r>
            <w:r w:rsidR="00BD3ABE">
              <w:t xml:space="preserve">. Parte de este documento se relaciona con las exigencias analizadas en </w:t>
            </w:r>
            <w:r w:rsidR="00BD3ABE" w:rsidRPr="00BD3ABE">
              <w:rPr>
                <w:b/>
              </w:rPr>
              <w:fldChar w:fldCharType="begin"/>
            </w:r>
            <w:r w:rsidR="00BD3ABE" w:rsidRPr="00BD3ABE">
              <w:rPr>
                <w:b/>
              </w:rPr>
              <w:instrText xml:space="preserve"> REF _Ref530065756 \h </w:instrText>
            </w:r>
            <w:r w:rsidR="00BD3ABE">
              <w:rPr>
                <w:b/>
              </w:rPr>
              <w:instrText xml:space="preserve"> \* MERGEFORMAT </w:instrText>
            </w:r>
            <w:r w:rsidR="00BD3ABE" w:rsidRPr="00BD3ABE">
              <w:rPr>
                <w:b/>
              </w:rPr>
            </w:r>
            <w:r w:rsidR="00BD3ABE" w:rsidRPr="00BD3ABE">
              <w:rPr>
                <w:b/>
              </w:rPr>
              <w:fldChar w:fldCharType="separate"/>
            </w:r>
            <w:r w:rsidR="00FC4CE7" w:rsidRPr="00FC4CE7">
              <w:rPr>
                <w:b/>
              </w:rPr>
              <w:t xml:space="preserve">Hecho constatado </w:t>
            </w:r>
            <w:r w:rsidR="00FC4CE7" w:rsidRPr="00FC4CE7">
              <w:rPr>
                <w:b/>
                <w:noProof/>
              </w:rPr>
              <w:t>1</w:t>
            </w:r>
            <w:r w:rsidR="00BD3ABE" w:rsidRPr="00BD3ABE">
              <w:rPr>
                <w:b/>
              </w:rPr>
              <w:fldChar w:fldCharType="end"/>
            </w:r>
            <w:r w:rsidR="006A080F">
              <w:rPr>
                <w:b/>
              </w:rPr>
              <w:t>.</w:t>
            </w:r>
            <w:bookmarkEnd w:id="280"/>
          </w:p>
          <w:p w14:paraId="18BD9B9D" w14:textId="77777777" w:rsidR="00B45B5F" w:rsidRDefault="00B45B5F" w:rsidP="00E62EE1">
            <w:pPr>
              <w:pStyle w:val="Listaconnmeros"/>
              <w:numPr>
                <w:ilvl w:val="1"/>
                <w:numId w:val="33"/>
              </w:numPr>
              <w:spacing w:before="0" w:after="0" w:line="240" w:lineRule="auto"/>
            </w:pPr>
            <w:r w:rsidRPr="00FE2BDE">
              <w:rPr>
                <w:b/>
                <w:i/>
              </w:rPr>
              <w:t>Ficha de control de terreno, respecto a la Instalación Sistema de Mitigación -10 dB</w:t>
            </w:r>
            <w:r>
              <w:t>. Se presentó una sola ficha, correspondiente al registro de fecha 1 de septiembre de 2016, en los tramos PK 160 y 69.</w:t>
            </w:r>
          </w:p>
          <w:p w14:paraId="3D078876" w14:textId="2449F943" w:rsidR="00647B35" w:rsidRDefault="00B45B5F" w:rsidP="00E62EE1">
            <w:pPr>
              <w:pStyle w:val="Listaconnmeros"/>
              <w:numPr>
                <w:ilvl w:val="1"/>
                <w:numId w:val="33"/>
              </w:numPr>
              <w:spacing w:before="0" w:after="0" w:line="240" w:lineRule="auto"/>
            </w:pPr>
            <w:r>
              <w:t xml:space="preserve">Corresponde a </w:t>
            </w:r>
            <w:r w:rsidRPr="00FE2BDE">
              <w:rPr>
                <w:b/>
              </w:rPr>
              <w:t>1 plano general y 36 planos de mayor detalle</w:t>
            </w:r>
            <w:r>
              <w:t>, los que describen el recorrido de la Línea 6 del Metro. En el historial de revisiones declarado en el plano general, se observa que el primer envío a revisión se hizo con fecha 7 de octubre de 2013, mientras que la revisión final, que correspondería al documento "Emitido para construcción", tiene fecha 29 de septiembre de 2015. Respecto a estos últimos, cada plano incluye elementos de referencia (principalmente calles), y una "grilla" con coordenadas, sin definición de Sistema de coordenadas, datum o Huso. Respecto al Sistema de Mitigación -20 dB, este se encuentra descrito en los planos 1, 2, 3, 8, 9, y desde el plano 15 al 20.</w:t>
            </w:r>
            <w:r w:rsidR="00BD3ABE">
              <w:t xml:space="preserve"> Parte de este documento se relaciona con las exigencias analizadas en </w:t>
            </w:r>
            <w:r w:rsidR="00BD3ABE" w:rsidRPr="00BD3ABE">
              <w:rPr>
                <w:b/>
              </w:rPr>
              <w:fldChar w:fldCharType="begin"/>
            </w:r>
            <w:r w:rsidR="00BD3ABE" w:rsidRPr="00BD3ABE">
              <w:rPr>
                <w:b/>
              </w:rPr>
              <w:instrText xml:space="preserve"> REF _Ref530065756 \h </w:instrText>
            </w:r>
            <w:r w:rsidR="00BD3ABE">
              <w:rPr>
                <w:b/>
              </w:rPr>
              <w:instrText xml:space="preserve"> \* MERGEFORMAT </w:instrText>
            </w:r>
            <w:r w:rsidR="00BD3ABE" w:rsidRPr="00BD3ABE">
              <w:rPr>
                <w:b/>
              </w:rPr>
            </w:r>
            <w:r w:rsidR="00BD3ABE" w:rsidRPr="00BD3ABE">
              <w:rPr>
                <w:b/>
              </w:rPr>
              <w:fldChar w:fldCharType="separate"/>
            </w:r>
            <w:r w:rsidR="00FC4CE7" w:rsidRPr="00FC4CE7">
              <w:rPr>
                <w:b/>
              </w:rPr>
              <w:t xml:space="preserve">Hecho constatado </w:t>
            </w:r>
            <w:r w:rsidR="00FC4CE7" w:rsidRPr="00FC4CE7">
              <w:rPr>
                <w:b/>
                <w:noProof/>
              </w:rPr>
              <w:t>1</w:t>
            </w:r>
            <w:r w:rsidR="00BD3ABE" w:rsidRPr="00BD3ABE">
              <w:rPr>
                <w:b/>
              </w:rPr>
              <w:fldChar w:fldCharType="end"/>
            </w:r>
            <w:r w:rsidR="006A080F">
              <w:rPr>
                <w:b/>
              </w:rPr>
              <w:t>.</w:t>
            </w:r>
          </w:p>
          <w:p w14:paraId="650AFA12" w14:textId="61445D92" w:rsidR="00D774CB" w:rsidRDefault="00D774CB" w:rsidP="00E62EE1">
            <w:pPr>
              <w:pStyle w:val="Listaconnmeros"/>
              <w:numPr>
                <w:ilvl w:val="1"/>
                <w:numId w:val="33"/>
              </w:numPr>
              <w:spacing w:before="0" w:after="0" w:line="240" w:lineRule="auto"/>
              <w:rPr>
                <w:b/>
              </w:rPr>
            </w:pPr>
            <w:r w:rsidRPr="00D774CB">
              <w:rPr>
                <w:b/>
              </w:rPr>
              <w:t>Norma ISO 2631-2:1989</w:t>
            </w:r>
            <w:r w:rsidR="00BD3ABE">
              <w:t xml:space="preserve">. El documento se relaciona íntegramente con todas las exigencias analizadas en el presente informe, descritas principalmente en el </w:t>
            </w:r>
            <w:r w:rsidR="00BD3ABE" w:rsidRPr="00955EBD">
              <w:t xml:space="preserve">título </w:t>
            </w:r>
            <w:r w:rsidR="00BD3ABE" w:rsidRPr="00955EBD">
              <w:rPr>
                <w:b/>
              </w:rPr>
              <w:fldChar w:fldCharType="begin"/>
            </w:r>
            <w:r w:rsidR="00BD3ABE" w:rsidRPr="00955EBD">
              <w:rPr>
                <w:b/>
              </w:rPr>
              <w:instrText xml:space="preserve"> REF _Ref530134549 \r \h  \* MERGEFORMAT </w:instrText>
            </w:r>
            <w:r w:rsidR="00BD3ABE" w:rsidRPr="00955EBD">
              <w:rPr>
                <w:b/>
              </w:rPr>
            </w:r>
            <w:r w:rsidR="00BD3ABE" w:rsidRPr="00955EBD">
              <w:rPr>
                <w:b/>
              </w:rPr>
              <w:fldChar w:fldCharType="separate"/>
            </w:r>
            <w:r w:rsidR="00FC4CE7" w:rsidRPr="00955EBD">
              <w:rPr>
                <w:b/>
              </w:rPr>
              <w:t>5.3</w:t>
            </w:r>
            <w:r w:rsidR="00BD3ABE" w:rsidRPr="00955EBD">
              <w:rPr>
                <w:b/>
              </w:rPr>
              <w:fldChar w:fldCharType="end"/>
            </w:r>
            <w:r w:rsidR="00955EBD" w:rsidRPr="00955EBD">
              <w:rPr>
                <w:b/>
              </w:rPr>
              <w:t>.</w:t>
            </w:r>
            <w:r w:rsidR="00BD3ABE" w:rsidRPr="00955EBD">
              <w:rPr>
                <w:b/>
              </w:rPr>
              <w:t xml:space="preserve"> </w:t>
            </w:r>
            <w:r w:rsidR="00BD3ABE" w:rsidRPr="00955EBD">
              <w:rPr>
                <w:b/>
              </w:rPr>
              <w:fldChar w:fldCharType="begin"/>
            </w:r>
            <w:r w:rsidR="00BD3ABE" w:rsidRPr="00955EBD">
              <w:rPr>
                <w:b/>
              </w:rPr>
              <w:instrText xml:space="preserve"> REF _Ref530134549 \h  \* MERGEFORMAT </w:instrText>
            </w:r>
            <w:r w:rsidR="00BD3ABE" w:rsidRPr="00955EBD">
              <w:rPr>
                <w:b/>
              </w:rPr>
            </w:r>
            <w:r w:rsidR="00BD3ABE" w:rsidRPr="00955EBD">
              <w:rPr>
                <w:b/>
              </w:rPr>
              <w:fldChar w:fldCharType="separate"/>
            </w:r>
            <w:r w:rsidR="00FC4CE7" w:rsidRPr="00955EBD">
              <w:rPr>
                <w:b/>
              </w:rPr>
              <w:t>Resumen de Exigencias sobre la Materia</w:t>
            </w:r>
            <w:r w:rsidR="00BD3ABE" w:rsidRPr="00955EBD">
              <w:rPr>
                <w:b/>
              </w:rPr>
              <w:fldChar w:fldCharType="end"/>
            </w:r>
            <w:r w:rsidR="00BD3ABE">
              <w:t>).</w:t>
            </w:r>
          </w:p>
          <w:p w14:paraId="71287142" w14:textId="77777777" w:rsidR="00D774CB" w:rsidRDefault="006B1F18" w:rsidP="00E62EE1">
            <w:pPr>
              <w:pStyle w:val="Listaconnmeros"/>
              <w:numPr>
                <w:ilvl w:val="1"/>
                <w:numId w:val="33"/>
              </w:numPr>
              <w:spacing w:before="0" w:after="0" w:line="240" w:lineRule="auto"/>
              <w:rPr>
                <w:b/>
              </w:rPr>
            </w:pPr>
            <w:r>
              <w:rPr>
                <w:b/>
              </w:rPr>
              <w:t>Comprobantes de carga de Informes al Sistema de Seguimiento Ambiental de la SMA</w:t>
            </w:r>
            <w:r w:rsidR="00BD3ABE">
              <w:rPr>
                <w:b/>
              </w:rPr>
              <w:t>.</w:t>
            </w:r>
          </w:p>
          <w:p w14:paraId="378DE052" w14:textId="2E268FF5" w:rsidR="006B1F18" w:rsidRPr="006B1F18" w:rsidRDefault="006B1F18" w:rsidP="00E62EE1">
            <w:pPr>
              <w:pStyle w:val="Listaconnmeros"/>
              <w:numPr>
                <w:ilvl w:val="1"/>
                <w:numId w:val="33"/>
              </w:numPr>
              <w:spacing w:before="0" w:after="0" w:line="240" w:lineRule="auto"/>
              <w:rPr>
                <w:b/>
              </w:rPr>
            </w:pPr>
            <w:r>
              <w:rPr>
                <w:b/>
              </w:rPr>
              <w:t xml:space="preserve">Informes de Seguimiento </w:t>
            </w:r>
            <w:r w:rsidRPr="006B1F18">
              <w:t>cargados en el Sistema de Seguimiento Ambiental de la SMA</w:t>
            </w:r>
            <w:r w:rsidR="00BD3ABE">
              <w:t xml:space="preserve"> (estos documentos se relacionan con las exigencias analizadas en </w:t>
            </w:r>
            <w:r w:rsidR="00BD3ABE" w:rsidRPr="00BD3ABE">
              <w:rPr>
                <w:b/>
              </w:rPr>
              <w:fldChar w:fldCharType="begin"/>
            </w:r>
            <w:r w:rsidR="00BD3ABE" w:rsidRPr="00BD3ABE">
              <w:rPr>
                <w:b/>
              </w:rPr>
              <w:instrText xml:space="preserve"> REF _Ref530133632 \h </w:instrText>
            </w:r>
            <w:r w:rsidR="00BD3ABE">
              <w:rPr>
                <w:b/>
              </w:rPr>
              <w:instrText xml:space="preserve"> \* MERGEFORMAT </w:instrText>
            </w:r>
            <w:r w:rsidR="00BD3ABE" w:rsidRPr="00BD3ABE">
              <w:rPr>
                <w:b/>
              </w:rPr>
            </w:r>
            <w:r w:rsidR="00BD3ABE" w:rsidRPr="00BD3ABE">
              <w:rPr>
                <w:b/>
              </w:rPr>
              <w:fldChar w:fldCharType="separate"/>
            </w:r>
            <w:r w:rsidR="00FC4CE7" w:rsidRPr="00FC4CE7">
              <w:rPr>
                <w:b/>
              </w:rPr>
              <w:t xml:space="preserve">Hecho constatado </w:t>
            </w:r>
            <w:r w:rsidR="00FC4CE7" w:rsidRPr="00FC4CE7">
              <w:rPr>
                <w:b/>
                <w:noProof/>
              </w:rPr>
              <w:t>2</w:t>
            </w:r>
            <w:r w:rsidR="00BD3ABE" w:rsidRPr="00BD3ABE">
              <w:rPr>
                <w:b/>
              </w:rPr>
              <w:fldChar w:fldCharType="end"/>
            </w:r>
            <w:r w:rsidR="00F202A4">
              <w:rPr>
                <w:b/>
              </w:rPr>
              <w:t xml:space="preserve"> y </w:t>
            </w:r>
            <w:r w:rsidR="00F202A4" w:rsidRPr="00F202A4">
              <w:rPr>
                <w:b/>
              </w:rPr>
              <w:fldChar w:fldCharType="begin"/>
            </w:r>
            <w:r w:rsidR="00F202A4" w:rsidRPr="00F202A4">
              <w:rPr>
                <w:b/>
              </w:rPr>
              <w:instrText xml:space="preserve"> REF _Ref530068824 \h  \* MERGEFORMAT </w:instrText>
            </w:r>
            <w:r w:rsidR="00F202A4" w:rsidRPr="00F202A4">
              <w:rPr>
                <w:b/>
              </w:rPr>
            </w:r>
            <w:r w:rsidR="00F202A4" w:rsidRPr="00F202A4">
              <w:rPr>
                <w:b/>
              </w:rPr>
              <w:fldChar w:fldCharType="separate"/>
            </w:r>
            <w:r w:rsidR="00FC4CE7" w:rsidRPr="00FC4CE7">
              <w:rPr>
                <w:b/>
              </w:rPr>
              <w:t xml:space="preserve">Hecho constatado </w:t>
            </w:r>
            <w:r w:rsidR="00FC4CE7" w:rsidRPr="00FC4CE7">
              <w:rPr>
                <w:b/>
                <w:noProof/>
              </w:rPr>
              <w:t>3</w:t>
            </w:r>
            <w:r w:rsidR="00F202A4" w:rsidRPr="00F202A4">
              <w:rPr>
                <w:b/>
              </w:rPr>
              <w:fldChar w:fldCharType="end"/>
            </w:r>
            <w:r w:rsidR="00BD3ABE" w:rsidRPr="00BD3ABE">
              <w:t>)</w:t>
            </w:r>
            <w:r>
              <w:t>, separados en dos carpetas</w:t>
            </w:r>
            <w:r w:rsidR="00F202A4">
              <w:t>:</w:t>
            </w:r>
          </w:p>
          <w:p w14:paraId="58E380A1" w14:textId="598D7E03" w:rsidR="006B1F18" w:rsidRDefault="006B1F18" w:rsidP="00E62EE1">
            <w:pPr>
              <w:pStyle w:val="Listaconnmeros"/>
              <w:numPr>
                <w:ilvl w:val="2"/>
                <w:numId w:val="32"/>
              </w:numPr>
              <w:spacing w:before="0" w:after="0" w:line="240" w:lineRule="auto"/>
              <w:rPr>
                <w:b/>
              </w:rPr>
            </w:pPr>
            <w:r>
              <w:rPr>
                <w:b/>
              </w:rPr>
              <w:t>Informes de seguimiento 1er semestre</w:t>
            </w:r>
            <w:r w:rsidRPr="006B1F18">
              <w:t xml:space="preserve">: </w:t>
            </w:r>
            <w:r>
              <w:t>Contiene</w:t>
            </w:r>
            <w:r w:rsidRPr="006B1F18">
              <w:t xml:space="preserve"> 3 informes de Seguimiento (ID RCA 1, 2 y 3 </w:t>
            </w:r>
            <w:r w:rsidRPr="006B1F18">
              <w:rPr>
                <w:rFonts w:ascii="Calibri" w:hAnsi="Calibri" w:cs="Calibri"/>
                <w:szCs w:val="20"/>
              </w:rPr>
              <w:t>de</w:t>
            </w:r>
            <w:r w:rsidRPr="006142A5">
              <w:rPr>
                <w:rFonts w:ascii="Calibri" w:hAnsi="Calibri" w:cs="Calibri"/>
                <w:szCs w:val="20"/>
              </w:rPr>
              <w:t xml:space="preserve"> la </w:t>
            </w:r>
            <w:r w:rsidRPr="006142A5">
              <w:rPr>
                <w:rFonts w:ascii="Calibri" w:hAnsi="Calibri" w:cs="Calibri"/>
                <w:szCs w:val="20"/>
              </w:rPr>
              <w:fldChar w:fldCharType="begin"/>
            </w:r>
            <w:r w:rsidRPr="006142A5">
              <w:rPr>
                <w:rFonts w:ascii="Calibri" w:hAnsi="Calibri" w:cs="Calibri"/>
                <w:szCs w:val="20"/>
              </w:rPr>
              <w:instrText xml:space="preserve"> REF _Ref529532694 \h  \* MERGEFORMAT </w:instrText>
            </w:r>
            <w:r w:rsidRPr="006142A5">
              <w:rPr>
                <w:rFonts w:ascii="Calibri" w:hAnsi="Calibri" w:cs="Calibri"/>
                <w:szCs w:val="20"/>
              </w:rPr>
            </w:r>
            <w:r w:rsidRPr="006142A5">
              <w:rPr>
                <w:rFonts w:ascii="Calibri" w:hAnsi="Calibri" w:cs="Calibri"/>
                <w:szCs w:val="20"/>
              </w:rPr>
              <w:fldChar w:fldCharType="separate"/>
            </w:r>
            <w:r w:rsidR="00FC4CE7" w:rsidRPr="005117D7">
              <w:t xml:space="preserve">Tabla </w:t>
            </w:r>
            <w:r w:rsidR="00FC4CE7">
              <w:rPr>
                <w:noProof/>
              </w:rPr>
              <w:t>8</w:t>
            </w:r>
            <w:r w:rsidRPr="006142A5">
              <w:rPr>
                <w:rFonts w:ascii="Calibri" w:hAnsi="Calibri" w:cs="Calibri"/>
                <w:szCs w:val="20"/>
              </w:rPr>
              <w:fldChar w:fldCharType="end"/>
            </w:r>
            <w:r w:rsidRPr="006142A5">
              <w:rPr>
                <w:rFonts w:ascii="Calibri" w:hAnsi="Calibri" w:cs="Calibri"/>
                <w:szCs w:val="20"/>
              </w:rPr>
              <w:t xml:space="preserve"> del presente Informe).</w:t>
            </w:r>
          </w:p>
          <w:p w14:paraId="2ACA8E56" w14:textId="45E97F62" w:rsidR="006B1F18" w:rsidRPr="00BD3ABE" w:rsidRDefault="006B1F18" w:rsidP="00E62EE1">
            <w:pPr>
              <w:pStyle w:val="Listaconnmeros"/>
              <w:numPr>
                <w:ilvl w:val="2"/>
                <w:numId w:val="32"/>
              </w:numPr>
              <w:spacing w:before="0" w:after="0" w:line="240" w:lineRule="auto"/>
              <w:rPr>
                <w:b/>
              </w:rPr>
            </w:pPr>
            <w:r>
              <w:rPr>
                <w:b/>
              </w:rPr>
              <w:t xml:space="preserve">Informes solicitados por comunidad: </w:t>
            </w:r>
            <w:r>
              <w:t>Contiene</w:t>
            </w:r>
            <w:r w:rsidRPr="006B1F18">
              <w:t xml:space="preserve"> 8 informes de Seguimiento (ID Adicionales 1, 2, 3, 4, 5, 6, 7 y 8 de la </w:t>
            </w:r>
            <w:r w:rsidRPr="006142A5">
              <w:rPr>
                <w:rFonts w:ascii="Calibri" w:hAnsi="Calibri" w:cs="Calibri"/>
                <w:szCs w:val="20"/>
              </w:rPr>
              <w:t xml:space="preserve">de la </w:t>
            </w:r>
            <w:r w:rsidRPr="006142A5">
              <w:rPr>
                <w:rFonts w:ascii="Calibri" w:hAnsi="Calibri" w:cs="Calibri"/>
                <w:szCs w:val="20"/>
              </w:rPr>
              <w:fldChar w:fldCharType="begin"/>
            </w:r>
            <w:r w:rsidRPr="006142A5">
              <w:rPr>
                <w:rFonts w:ascii="Calibri" w:hAnsi="Calibri" w:cs="Calibri"/>
                <w:szCs w:val="20"/>
              </w:rPr>
              <w:instrText xml:space="preserve"> REF _Ref529532694 \h  \* MERGEFORMAT </w:instrText>
            </w:r>
            <w:r w:rsidRPr="006142A5">
              <w:rPr>
                <w:rFonts w:ascii="Calibri" w:hAnsi="Calibri" w:cs="Calibri"/>
                <w:szCs w:val="20"/>
              </w:rPr>
            </w:r>
            <w:r w:rsidRPr="006142A5">
              <w:rPr>
                <w:rFonts w:ascii="Calibri" w:hAnsi="Calibri" w:cs="Calibri"/>
                <w:szCs w:val="20"/>
              </w:rPr>
              <w:fldChar w:fldCharType="separate"/>
            </w:r>
            <w:r w:rsidR="00FC4CE7" w:rsidRPr="005117D7">
              <w:t xml:space="preserve">Tabla </w:t>
            </w:r>
            <w:r w:rsidR="00FC4CE7">
              <w:rPr>
                <w:noProof/>
              </w:rPr>
              <w:t>8</w:t>
            </w:r>
            <w:r w:rsidRPr="006142A5">
              <w:rPr>
                <w:rFonts w:ascii="Calibri" w:hAnsi="Calibri" w:cs="Calibri"/>
                <w:szCs w:val="20"/>
              </w:rPr>
              <w:fldChar w:fldCharType="end"/>
            </w:r>
            <w:r w:rsidRPr="006142A5">
              <w:rPr>
                <w:rFonts w:ascii="Calibri" w:hAnsi="Calibri" w:cs="Calibri"/>
                <w:szCs w:val="20"/>
              </w:rPr>
              <w:t xml:space="preserve"> del presente Informe).</w:t>
            </w:r>
            <w:r w:rsidR="00481F1C">
              <w:rPr>
                <w:rFonts w:ascii="Calibri" w:hAnsi="Calibri" w:cs="Calibri"/>
                <w:szCs w:val="20"/>
              </w:rPr>
              <w:t xml:space="preserve"> </w:t>
            </w:r>
          </w:p>
          <w:p w14:paraId="37C337A9" w14:textId="77777777" w:rsidR="00BD3ABE" w:rsidRDefault="004D08EF" w:rsidP="004D08EF">
            <w:pPr>
              <w:pStyle w:val="Listaconnmeros"/>
              <w:numPr>
                <w:ilvl w:val="0"/>
                <w:numId w:val="32"/>
              </w:numPr>
              <w:spacing w:before="0" w:after="0" w:line="240" w:lineRule="auto"/>
            </w:pPr>
            <w:r w:rsidRPr="004D08EF">
              <w:t xml:space="preserve">Producto de </w:t>
            </w:r>
            <w:r>
              <w:t>la revisión de la información enviada por Metro en respuesta al Requerimiento de Información, se identificó lo siguiente:</w:t>
            </w:r>
          </w:p>
          <w:p w14:paraId="573B0DA2" w14:textId="3CC3679B" w:rsidR="004D08EF" w:rsidRDefault="004D08EF" w:rsidP="004D08EF">
            <w:pPr>
              <w:pStyle w:val="Listaconnmeros"/>
              <w:numPr>
                <w:ilvl w:val="1"/>
                <w:numId w:val="32"/>
              </w:numPr>
              <w:spacing w:before="0" w:after="0" w:line="240" w:lineRule="auto"/>
            </w:pPr>
            <w:r>
              <w:t>El titular indicó que implementó 2 tipos de medidas de mitigación de vibración, denominadas como “Sistema -10 dB”, implementada en toda la vía, y “Sistema “-20dB</w:t>
            </w:r>
            <w:r w:rsidR="00385C35">
              <w:t>”</w:t>
            </w:r>
            <w:r>
              <w:t>, implementada en 5 tramos de la vía, y que correspondería al Sistema -10 dB en adición de una manta elastomérica</w:t>
            </w:r>
            <w:r w:rsidR="00A33B07">
              <w:t>.</w:t>
            </w:r>
          </w:p>
          <w:p w14:paraId="0F86E562" w14:textId="047C0308" w:rsidR="004D08EF" w:rsidRDefault="004D08EF" w:rsidP="004D08EF">
            <w:pPr>
              <w:pStyle w:val="Listaconnmeros"/>
              <w:numPr>
                <w:ilvl w:val="1"/>
                <w:numId w:val="32"/>
              </w:numPr>
              <w:spacing w:before="0" w:after="0" w:line="240" w:lineRule="auto"/>
            </w:pPr>
            <w:r>
              <w:lastRenderedPageBreak/>
              <w:t xml:space="preserve">Se señaló que la ubicación de la medida de -20dB estaba señalada en los Planos del Anexo K, </w:t>
            </w:r>
            <w:r w:rsidR="00AC26CB">
              <w:t xml:space="preserve">cuya “fecha de revisión final” sería anterior a la entrega de la infraestructura al titular (túnel), por </w:t>
            </w:r>
            <w:r>
              <w:t>lo que no representa un medio verificador fidedigno</w:t>
            </w:r>
            <w:r w:rsidR="00AC26CB">
              <w:t>. Adicionalmente, los planos carecen de la información base para una correcta georreferenciación</w:t>
            </w:r>
            <w:r w:rsidR="00385C35">
              <w:t xml:space="preserve"> (no presentan Datum ni Huso)</w:t>
            </w:r>
          </w:p>
          <w:p w14:paraId="451A98CC" w14:textId="77777777" w:rsidR="004D08EF" w:rsidRDefault="004D08EF" w:rsidP="004D08EF">
            <w:pPr>
              <w:pStyle w:val="Listaconnmeros"/>
              <w:numPr>
                <w:ilvl w:val="1"/>
                <w:numId w:val="32"/>
              </w:numPr>
              <w:spacing w:before="0" w:after="0" w:line="240" w:lineRule="auto"/>
            </w:pPr>
            <w:r>
              <w:t>Como medio verificador de la implementación de la medida -20dB, el titular entregó una sola ficha de control de terreno, en el Anexo I, que da cuenta de la instalación de la medida de mitigación en 100 metros (desde PK 0+110 a 0+210), lo que implica la entrega de un medio verificador incompleto. Se presentó una situación idéntica con el verificador del Sistema -10 dB</w:t>
            </w:r>
          </w:p>
          <w:p w14:paraId="2864ACCB" w14:textId="77777777" w:rsidR="004D08EF" w:rsidRDefault="004D08EF" w:rsidP="004D08EF">
            <w:pPr>
              <w:pStyle w:val="Listaconnmeros"/>
              <w:numPr>
                <w:ilvl w:val="1"/>
                <w:numId w:val="32"/>
              </w:numPr>
              <w:spacing w:before="0" w:after="0" w:line="240" w:lineRule="auto"/>
            </w:pPr>
            <w:r>
              <w:t>Respecto a las características técnicas de la medida, el titular presentó los documentos D y E, los que contenían secciones tachadas y contenido ilegible, lo que implica la entrega de un medio verificador incompleto</w:t>
            </w:r>
            <w:r w:rsidR="00AC26CB">
              <w:t>.</w:t>
            </w:r>
          </w:p>
          <w:p w14:paraId="3945A3B1" w14:textId="78DC7203" w:rsidR="00AC26CB" w:rsidRPr="004D08EF" w:rsidRDefault="00AC26CB" w:rsidP="00AC26CB">
            <w:pPr>
              <w:pStyle w:val="Listaconnmeros"/>
              <w:numPr>
                <w:ilvl w:val="0"/>
                <w:numId w:val="32"/>
              </w:numPr>
              <w:spacing w:before="0" w:after="0" w:line="240" w:lineRule="auto"/>
            </w:pPr>
            <w:r>
              <w:t xml:space="preserve">Por los motivos enunciados previamente (entre otros), se efectuó un nuevo Requerimiento de Información, analizado en el título </w:t>
            </w:r>
            <w:r w:rsidRPr="00F202A4">
              <w:rPr>
                <w:b/>
              </w:rPr>
              <w:fldChar w:fldCharType="begin"/>
            </w:r>
            <w:r w:rsidRPr="00F202A4">
              <w:rPr>
                <w:b/>
              </w:rPr>
              <w:instrText xml:space="preserve"> REF _Ref532823554 \h </w:instrText>
            </w:r>
            <w:r w:rsidR="00F202A4">
              <w:rPr>
                <w:b/>
              </w:rPr>
              <w:instrText xml:space="preserve"> \* MERGEFORMAT </w:instrText>
            </w:r>
            <w:r w:rsidRPr="00F202A4">
              <w:rPr>
                <w:b/>
              </w:rPr>
            </w:r>
            <w:r w:rsidRPr="00F202A4">
              <w:rPr>
                <w:b/>
              </w:rPr>
              <w:fldChar w:fldCharType="separate"/>
            </w:r>
            <w:r w:rsidR="00FC4CE7" w:rsidRPr="00FC4CE7">
              <w:rPr>
                <w:b/>
              </w:rPr>
              <w:t xml:space="preserve">Otros Hechos </w:t>
            </w:r>
            <w:r w:rsidR="00FC4CE7" w:rsidRPr="00FC4CE7">
              <w:rPr>
                <w:b/>
                <w:noProof/>
              </w:rPr>
              <w:t>3</w:t>
            </w:r>
            <w:r w:rsidRPr="00F202A4">
              <w:rPr>
                <w:b/>
              </w:rPr>
              <w:fldChar w:fldCharType="end"/>
            </w:r>
            <w:r w:rsidR="00F202A4">
              <w:rPr>
                <w:b/>
              </w:rPr>
              <w:t>.</w:t>
            </w:r>
          </w:p>
        </w:tc>
      </w:tr>
    </w:tbl>
    <w:p w14:paraId="4AB03F46" w14:textId="77777777" w:rsidR="00B45B5F" w:rsidRDefault="00B45B5F">
      <w:pPr>
        <w:spacing w:before="0" w:after="160"/>
        <w:jc w:val="left"/>
      </w:pPr>
    </w:p>
    <w:p w14:paraId="667832A0" w14:textId="77777777" w:rsidR="00B45B5F" w:rsidRDefault="00B45B5F">
      <w:r>
        <w:br w:type="page"/>
      </w:r>
    </w:p>
    <w:tbl>
      <w:tblPr>
        <w:tblW w:w="5000" w:type="pct"/>
        <w:jc w:val="center"/>
        <w:tblCellMar>
          <w:left w:w="70" w:type="dxa"/>
          <w:right w:w="70" w:type="dxa"/>
        </w:tblCellMar>
        <w:tblLook w:val="04A0" w:firstRow="1" w:lastRow="0" w:firstColumn="1" w:lastColumn="0" w:noHBand="0" w:noVBand="1"/>
      </w:tblPr>
      <w:tblGrid>
        <w:gridCol w:w="1004"/>
        <w:gridCol w:w="12558"/>
      </w:tblGrid>
      <w:tr w:rsidR="00B45B5F" w:rsidRPr="0060281C" w14:paraId="6FAC0D33" w14:textId="77777777" w:rsidTr="00B45B5F">
        <w:trPr>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2C3B07EE" w14:textId="77777777" w:rsidR="00B45B5F" w:rsidRPr="0060281C" w:rsidRDefault="00B45B5F" w:rsidP="00B45B5F">
            <w:pPr>
              <w:spacing w:before="0" w:after="0" w:line="240" w:lineRule="auto"/>
              <w:jc w:val="center"/>
              <w:rPr>
                <w:rFonts w:ascii="Calibri" w:eastAsia="Times New Roman" w:hAnsi="Calibri" w:cs="Times New Roman"/>
                <w:b/>
                <w:bCs/>
                <w:color w:val="000000"/>
                <w:szCs w:val="20"/>
                <w:lang w:eastAsia="es-CL"/>
              </w:rPr>
            </w:pPr>
            <w:r w:rsidRPr="0060281C">
              <w:rPr>
                <w:rFonts w:ascii="Calibri" w:eastAsia="Times New Roman" w:hAnsi="Calibri" w:cs="Times New Roman"/>
                <w:b/>
                <w:bCs/>
                <w:color w:val="000000"/>
                <w:szCs w:val="20"/>
                <w:lang w:eastAsia="es-CL"/>
              </w:rPr>
              <w:lastRenderedPageBreak/>
              <w:t>Registros</w:t>
            </w:r>
          </w:p>
        </w:tc>
      </w:tr>
      <w:tr w:rsidR="00B45B5F" w:rsidRPr="00837C05" w14:paraId="03B8C9E4" w14:textId="77777777" w:rsidTr="00B45B5F">
        <w:trPr>
          <w:trHeight w:val="7378"/>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vAlign w:val="center"/>
            <w:hideMark/>
          </w:tcPr>
          <w:tbl>
            <w:tblPr>
              <w:tblStyle w:val="Tablaconcuadrculaclara"/>
              <w:tblW w:w="0" w:type="auto"/>
              <w:tblLook w:val="04A0" w:firstRow="1" w:lastRow="0" w:firstColumn="1" w:lastColumn="0" w:noHBand="0" w:noVBand="1"/>
            </w:tblPr>
            <w:tblGrid>
              <w:gridCol w:w="692"/>
              <w:gridCol w:w="5528"/>
              <w:gridCol w:w="6404"/>
              <w:gridCol w:w="788"/>
            </w:tblGrid>
            <w:tr w:rsidR="00B45B5F" w:rsidRPr="007C2852" w14:paraId="29A1FA51" w14:textId="77777777" w:rsidTr="00016A34">
              <w:trPr>
                <w:trHeight w:val="57"/>
                <w:tblHeader/>
              </w:trPr>
              <w:tc>
                <w:tcPr>
                  <w:tcW w:w="692" w:type="dxa"/>
                  <w:shd w:val="clear" w:color="auto" w:fill="D9D9D9" w:themeFill="background1" w:themeFillShade="D9"/>
                  <w:noWrap/>
                  <w:hideMark/>
                </w:tcPr>
                <w:p w14:paraId="36835244" w14:textId="77777777" w:rsidR="00B45B5F" w:rsidRPr="00B45B5F" w:rsidRDefault="00B45B5F" w:rsidP="00B45B5F">
                  <w:pPr>
                    <w:spacing w:before="0" w:after="0"/>
                    <w:jc w:val="center"/>
                    <w:rPr>
                      <w:rFonts w:ascii="Calibri" w:eastAsia="Times New Roman" w:hAnsi="Calibri" w:cs="Calibri"/>
                      <w:b/>
                      <w:bCs/>
                      <w:sz w:val="18"/>
                      <w:szCs w:val="20"/>
                      <w:lang w:eastAsia="es-CL"/>
                    </w:rPr>
                  </w:pPr>
                  <w:r w:rsidRPr="00B45B5F">
                    <w:rPr>
                      <w:rFonts w:ascii="Calibri" w:eastAsia="Times New Roman" w:hAnsi="Calibri" w:cs="Calibri"/>
                      <w:b/>
                      <w:bCs/>
                      <w:sz w:val="18"/>
                      <w:szCs w:val="20"/>
                      <w:lang w:eastAsia="es-CL"/>
                    </w:rPr>
                    <w:t>Anexo</w:t>
                  </w:r>
                </w:p>
              </w:tc>
              <w:tc>
                <w:tcPr>
                  <w:tcW w:w="5528" w:type="dxa"/>
                  <w:shd w:val="clear" w:color="auto" w:fill="D9D9D9" w:themeFill="background1" w:themeFillShade="D9"/>
                  <w:noWrap/>
                  <w:hideMark/>
                </w:tcPr>
                <w:p w14:paraId="66F7D48A" w14:textId="77777777" w:rsidR="00B45B5F" w:rsidRPr="00B45B5F" w:rsidRDefault="00B45B5F" w:rsidP="00B45B5F">
                  <w:pPr>
                    <w:spacing w:before="0" w:after="0"/>
                    <w:rPr>
                      <w:rFonts w:ascii="Calibri" w:eastAsia="Times New Roman" w:hAnsi="Calibri" w:cs="Calibri"/>
                      <w:b/>
                      <w:bCs/>
                      <w:sz w:val="18"/>
                      <w:szCs w:val="20"/>
                      <w:lang w:eastAsia="es-CL"/>
                    </w:rPr>
                  </w:pPr>
                  <w:r w:rsidRPr="00B45B5F">
                    <w:rPr>
                      <w:rFonts w:ascii="Calibri" w:eastAsia="Times New Roman" w:hAnsi="Calibri" w:cs="Calibri"/>
                      <w:b/>
                      <w:bCs/>
                      <w:sz w:val="18"/>
                      <w:szCs w:val="20"/>
                      <w:lang w:eastAsia="es-CL"/>
                    </w:rPr>
                    <w:t>Resumen descriptivo</w:t>
                  </w:r>
                </w:p>
              </w:tc>
              <w:tc>
                <w:tcPr>
                  <w:tcW w:w="6457" w:type="dxa"/>
                  <w:shd w:val="clear" w:color="auto" w:fill="D9D9D9" w:themeFill="background1" w:themeFillShade="D9"/>
                </w:tcPr>
                <w:p w14:paraId="4CA1AA2B" w14:textId="77777777" w:rsidR="00B45B5F" w:rsidRPr="00B45B5F" w:rsidRDefault="00B45B5F" w:rsidP="00B45B5F">
                  <w:pPr>
                    <w:spacing w:before="0" w:after="0"/>
                    <w:rPr>
                      <w:rFonts w:ascii="Calibri" w:eastAsia="Times New Roman" w:hAnsi="Calibri" w:cs="Calibri"/>
                      <w:b/>
                      <w:bCs/>
                      <w:sz w:val="18"/>
                      <w:szCs w:val="20"/>
                      <w:lang w:eastAsia="es-CL"/>
                    </w:rPr>
                  </w:pPr>
                  <w:r w:rsidRPr="00B45B5F">
                    <w:rPr>
                      <w:rFonts w:ascii="Calibri" w:eastAsia="Times New Roman" w:hAnsi="Calibri" w:cs="Calibri"/>
                      <w:b/>
                      <w:bCs/>
                      <w:sz w:val="18"/>
                      <w:szCs w:val="20"/>
                      <w:lang w:eastAsia="es-CL"/>
                    </w:rPr>
                    <w:t>Nombre archivo</w:t>
                  </w:r>
                </w:p>
              </w:tc>
              <w:tc>
                <w:tcPr>
                  <w:tcW w:w="429" w:type="dxa"/>
                  <w:shd w:val="clear" w:color="auto" w:fill="D9D9D9" w:themeFill="background1" w:themeFillShade="D9"/>
                  <w:noWrap/>
                  <w:hideMark/>
                </w:tcPr>
                <w:p w14:paraId="710A0D02" w14:textId="77777777" w:rsidR="00B45B5F" w:rsidRPr="00B45B5F" w:rsidRDefault="00B45B5F" w:rsidP="00B45B5F">
                  <w:pPr>
                    <w:spacing w:before="0" w:after="0"/>
                    <w:jc w:val="center"/>
                    <w:rPr>
                      <w:rFonts w:ascii="Calibri" w:eastAsia="Times New Roman" w:hAnsi="Calibri" w:cs="Calibri"/>
                      <w:b/>
                      <w:bCs/>
                      <w:sz w:val="18"/>
                      <w:szCs w:val="20"/>
                      <w:lang w:eastAsia="es-CL"/>
                    </w:rPr>
                  </w:pPr>
                  <w:r w:rsidRPr="00B45B5F">
                    <w:rPr>
                      <w:rFonts w:ascii="Calibri" w:eastAsia="Times New Roman" w:hAnsi="Calibri" w:cs="Calibri"/>
                      <w:b/>
                      <w:bCs/>
                      <w:sz w:val="18"/>
                      <w:szCs w:val="20"/>
                      <w:lang w:eastAsia="es-CL"/>
                    </w:rPr>
                    <w:t>Páginas</w:t>
                  </w:r>
                </w:p>
              </w:tc>
            </w:tr>
            <w:tr w:rsidR="00B45B5F" w:rsidRPr="007C2852" w14:paraId="049297B8" w14:textId="77777777" w:rsidTr="00016A34">
              <w:trPr>
                <w:trHeight w:val="57"/>
              </w:trPr>
              <w:tc>
                <w:tcPr>
                  <w:tcW w:w="692" w:type="dxa"/>
                  <w:noWrap/>
                  <w:hideMark/>
                </w:tcPr>
                <w:p w14:paraId="460CC12E"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A</w:t>
                  </w:r>
                </w:p>
              </w:tc>
              <w:tc>
                <w:tcPr>
                  <w:tcW w:w="5528" w:type="dxa"/>
                  <w:noWrap/>
                  <w:hideMark/>
                </w:tcPr>
                <w:p w14:paraId="725BCDAF"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 xml:space="preserve">Experiencia del ejecutor de </w:t>
                  </w:r>
                  <w:r w:rsidRPr="00B45B5F">
                    <w:rPr>
                      <w:rFonts w:ascii="Calibri" w:eastAsia="Times New Roman" w:hAnsi="Calibri" w:cs="Calibri"/>
                      <w:b/>
                      <w:color w:val="000000"/>
                      <w:sz w:val="18"/>
                      <w:szCs w:val="20"/>
                      <w:lang w:eastAsia="es-CL"/>
                    </w:rPr>
                    <w:t>Proyecto licitado por Metro</w:t>
                  </w:r>
                </w:p>
              </w:tc>
              <w:tc>
                <w:tcPr>
                  <w:tcW w:w="6457" w:type="dxa"/>
                </w:tcPr>
                <w:p w14:paraId="46EEB9D2"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Anexo A Experiencia ETF_Colas Rail.pdf</w:t>
                  </w:r>
                </w:p>
              </w:tc>
              <w:tc>
                <w:tcPr>
                  <w:tcW w:w="429" w:type="dxa"/>
                  <w:noWrap/>
                  <w:hideMark/>
                </w:tcPr>
                <w:p w14:paraId="4F5B81E2"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270</w:t>
                  </w:r>
                </w:p>
              </w:tc>
            </w:tr>
            <w:tr w:rsidR="00B45B5F" w:rsidRPr="007C2852" w14:paraId="22067FA9" w14:textId="77777777" w:rsidTr="00016A34">
              <w:trPr>
                <w:trHeight w:val="57"/>
              </w:trPr>
              <w:tc>
                <w:tcPr>
                  <w:tcW w:w="692" w:type="dxa"/>
                  <w:noWrap/>
                  <w:hideMark/>
                </w:tcPr>
                <w:p w14:paraId="06D30E71"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B</w:t>
                  </w:r>
                </w:p>
              </w:tc>
              <w:tc>
                <w:tcPr>
                  <w:tcW w:w="5528" w:type="dxa"/>
                  <w:noWrap/>
                  <w:hideMark/>
                </w:tcPr>
                <w:p w14:paraId="69DDB90C"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Experiencia del proveedor del Sistema de mitigación -20 dB</w:t>
                  </w:r>
                </w:p>
              </w:tc>
              <w:tc>
                <w:tcPr>
                  <w:tcW w:w="6457" w:type="dxa"/>
                </w:tcPr>
                <w:p w14:paraId="7A1103CE"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Anexo B Experiencia Pandrol CDM Track.pdf</w:t>
                  </w:r>
                </w:p>
              </w:tc>
              <w:tc>
                <w:tcPr>
                  <w:tcW w:w="429" w:type="dxa"/>
                  <w:noWrap/>
                  <w:hideMark/>
                </w:tcPr>
                <w:p w14:paraId="79CBFF1A"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20</w:t>
                  </w:r>
                </w:p>
              </w:tc>
            </w:tr>
            <w:tr w:rsidR="00B45B5F" w:rsidRPr="007C2852" w14:paraId="23D4AD10" w14:textId="77777777" w:rsidTr="00016A34">
              <w:trPr>
                <w:trHeight w:val="57"/>
              </w:trPr>
              <w:tc>
                <w:tcPr>
                  <w:tcW w:w="692" w:type="dxa"/>
                  <w:noWrap/>
                  <w:hideMark/>
                </w:tcPr>
                <w:p w14:paraId="6E5C2991"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C</w:t>
                  </w:r>
                </w:p>
              </w:tc>
              <w:tc>
                <w:tcPr>
                  <w:tcW w:w="5528" w:type="dxa"/>
                  <w:noWrap/>
                  <w:hideMark/>
                </w:tcPr>
                <w:p w14:paraId="60B3A233"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 xml:space="preserve">Sistema mitigación -10 dB. Documentos técnicos, en marco del </w:t>
                  </w:r>
                  <w:r w:rsidRPr="00B45B5F">
                    <w:rPr>
                      <w:rFonts w:ascii="Calibri" w:eastAsia="Times New Roman" w:hAnsi="Calibri" w:cs="Calibri"/>
                      <w:b/>
                      <w:color w:val="000000"/>
                      <w:sz w:val="18"/>
                      <w:szCs w:val="20"/>
                      <w:lang w:eastAsia="es-CL"/>
                    </w:rPr>
                    <w:t>Proyecto licitado por Metro</w:t>
                  </w:r>
                </w:p>
              </w:tc>
              <w:tc>
                <w:tcPr>
                  <w:tcW w:w="6457" w:type="dxa"/>
                </w:tcPr>
                <w:p w14:paraId="6662688D"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Anexo C P63-IT-0069-ETP-000-VI-00502-R01 VIAS SOBRE sillas.pdf</w:t>
                  </w:r>
                </w:p>
              </w:tc>
              <w:tc>
                <w:tcPr>
                  <w:tcW w:w="429" w:type="dxa"/>
                  <w:noWrap/>
                  <w:hideMark/>
                </w:tcPr>
                <w:p w14:paraId="6851C3E2"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260</w:t>
                  </w:r>
                </w:p>
              </w:tc>
            </w:tr>
            <w:tr w:rsidR="00B45B5F" w:rsidRPr="007C2852" w14:paraId="2B805682" w14:textId="77777777" w:rsidTr="00016A34">
              <w:trPr>
                <w:trHeight w:val="57"/>
              </w:trPr>
              <w:tc>
                <w:tcPr>
                  <w:tcW w:w="692" w:type="dxa"/>
                  <w:noWrap/>
                  <w:hideMark/>
                </w:tcPr>
                <w:p w14:paraId="3100113C"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D</w:t>
                  </w:r>
                </w:p>
              </w:tc>
              <w:tc>
                <w:tcPr>
                  <w:tcW w:w="5528" w:type="dxa"/>
                  <w:noWrap/>
                  <w:hideMark/>
                </w:tcPr>
                <w:p w14:paraId="6AA1FD24"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 xml:space="preserve">Sistema mitigación -20 dB. Especificaciones técnicas, en marco del </w:t>
                  </w:r>
                  <w:r w:rsidRPr="00B45B5F">
                    <w:rPr>
                      <w:rFonts w:ascii="Calibri" w:eastAsia="Times New Roman" w:hAnsi="Calibri" w:cs="Calibri"/>
                      <w:b/>
                      <w:color w:val="000000"/>
                      <w:sz w:val="18"/>
                      <w:szCs w:val="20"/>
                      <w:lang w:eastAsia="es-CL"/>
                    </w:rPr>
                    <w:t>Proyecto licitado por Metro</w:t>
                  </w:r>
                </w:p>
              </w:tc>
              <w:tc>
                <w:tcPr>
                  <w:tcW w:w="6457" w:type="dxa"/>
                </w:tcPr>
                <w:p w14:paraId="63793FD1"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Anexo D P63-ID-0069-ETP-000-VI-00503-R00 EETT.pdf</w:t>
                  </w:r>
                </w:p>
              </w:tc>
              <w:tc>
                <w:tcPr>
                  <w:tcW w:w="429" w:type="dxa"/>
                  <w:noWrap/>
                  <w:hideMark/>
                </w:tcPr>
                <w:p w14:paraId="3D922ACA"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313</w:t>
                  </w:r>
                </w:p>
              </w:tc>
            </w:tr>
            <w:tr w:rsidR="00B45B5F" w:rsidRPr="007C2852" w14:paraId="63C74715" w14:textId="77777777" w:rsidTr="00016A34">
              <w:trPr>
                <w:trHeight w:val="57"/>
              </w:trPr>
              <w:tc>
                <w:tcPr>
                  <w:tcW w:w="692" w:type="dxa"/>
                  <w:noWrap/>
                  <w:hideMark/>
                </w:tcPr>
                <w:p w14:paraId="75838BDF"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E</w:t>
                  </w:r>
                </w:p>
              </w:tc>
              <w:tc>
                <w:tcPr>
                  <w:tcW w:w="5528" w:type="dxa"/>
                  <w:noWrap/>
                  <w:hideMark/>
                </w:tcPr>
                <w:p w14:paraId="5299D143"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b/>
                      <w:color w:val="000000"/>
                      <w:sz w:val="18"/>
                      <w:szCs w:val="20"/>
                      <w:lang w:eastAsia="es-CL"/>
                    </w:rPr>
                    <w:t>Proyecto licitado por Metro</w:t>
                  </w:r>
                  <w:r w:rsidRPr="00B45B5F">
                    <w:rPr>
                      <w:rFonts w:ascii="Calibri" w:eastAsia="Times New Roman" w:hAnsi="Calibri" w:cs="Calibri"/>
                      <w:color w:val="000000"/>
                      <w:sz w:val="18"/>
                      <w:szCs w:val="20"/>
                      <w:lang w:eastAsia="es-CL"/>
                    </w:rPr>
                    <w:t>. Incluye Instrucciones del Titular al proveedor del Sistema -20 dB</w:t>
                  </w:r>
                </w:p>
              </w:tc>
              <w:tc>
                <w:tcPr>
                  <w:tcW w:w="6457" w:type="dxa"/>
                </w:tcPr>
                <w:p w14:paraId="71FDDCDD"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Anexo E A 1 L63-MET-610-PA-0010-02_Serie 1-2-3-4_rev02.pdf</w:t>
                  </w:r>
                </w:p>
              </w:tc>
              <w:tc>
                <w:tcPr>
                  <w:tcW w:w="429" w:type="dxa"/>
                  <w:noWrap/>
                  <w:hideMark/>
                </w:tcPr>
                <w:p w14:paraId="330F0F36"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116</w:t>
                  </w:r>
                </w:p>
              </w:tc>
            </w:tr>
            <w:tr w:rsidR="00B45B5F" w:rsidRPr="007C2852" w14:paraId="38EFD7E3" w14:textId="77777777" w:rsidTr="00016A34">
              <w:trPr>
                <w:trHeight w:val="57"/>
              </w:trPr>
              <w:tc>
                <w:tcPr>
                  <w:tcW w:w="692" w:type="dxa"/>
                  <w:noWrap/>
                  <w:hideMark/>
                </w:tcPr>
                <w:p w14:paraId="6EFEE0DE"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F</w:t>
                  </w:r>
                </w:p>
              </w:tc>
              <w:tc>
                <w:tcPr>
                  <w:tcW w:w="5528" w:type="dxa"/>
                  <w:noWrap/>
                  <w:hideMark/>
                </w:tcPr>
                <w:p w14:paraId="4305A899"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Sistema mitigación -20 dB. Recepción del producto</w:t>
                  </w:r>
                </w:p>
              </w:tc>
              <w:tc>
                <w:tcPr>
                  <w:tcW w:w="6457" w:type="dxa"/>
                </w:tcPr>
                <w:p w14:paraId="4B21CA7A"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Anexo F P63-00-0069-PGE-000-GQ-01525-R00 manta RECEPCION FABRICA.pdf</w:t>
                  </w:r>
                </w:p>
              </w:tc>
              <w:tc>
                <w:tcPr>
                  <w:tcW w:w="429" w:type="dxa"/>
                  <w:noWrap/>
                  <w:hideMark/>
                </w:tcPr>
                <w:p w14:paraId="6A617C71"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35</w:t>
                  </w:r>
                </w:p>
              </w:tc>
            </w:tr>
            <w:tr w:rsidR="00B45B5F" w:rsidRPr="007C2852" w14:paraId="1AADF06B" w14:textId="77777777" w:rsidTr="00016A34">
              <w:trPr>
                <w:trHeight w:val="57"/>
              </w:trPr>
              <w:tc>
                <w:tcPr>
                  <w:tcW w:w="692" w:type="dxa"/>
                  <w:noWrap/>
                  <w:hideMark/>
                </w:tcPr>
                <w:p w14:paraId="6439FB53"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G</w:t>
                  </w:r>
                </w:p>
              </w:tc>
              <w:tc>
                <w:tcPr>
                  <w:tcW w:w="5528" w:type="dxa"/>
                  <w:noWrap/>
                  <w:hideMark/>
                </w:tcPr>
                <w:p w14:paraId="1F6B9385"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Sistema mitigación -20 dB. Protocolo para instalación</w:t>
                  </w:r>
                </w:p>
              </w:tc>
              <w:tc>
                <w:tcPr>
                  <w:tcW w:w="6457" w:type="dxa"/>
                </w:tcPr>
                <w:p w14:paraId="7D070C29"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Anexo G P63-IT-0069-PRO-000-VI-00021-R03 montaje sistema -20 db.pdf</w:t>
                  </w:r>
                </w:p>
              </w:tc>
              <w:tc>
                <w:tcPr>
                  <w:tcW w:w="429" w:type="dxa"/>
                  <w:noWrap/>
                  <w:hideMark/>
                </w:tcPr>
                <w:p w14:paraId="126A7F9A"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11</w:t>
                  </w:r>
                </w:p>
              </w:tc>
            </w:tr>
            <w:tr w:rsidR="00B45B5F" w:rsidRPr="007C2852" w14:paraId="29E23382" w14:textId="77777777" w:rsidTr="00016A34">
              <w:trPr>
                <w:trHeight w:val="57"/>
              </w:trPr>
              <w:tc>
                <w:tcPr>
                  <w:tcW w:w="692" w:type="dxa"/>
                  <w:noWrap/>
                  <w:hideMark/>
                </w:tcPr>
                <w:p w14:paraId="1DECF890"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H</w:t>
                  </w:r>
                </w:p>
              </w:tc>
              <w:tc>
                <w:tcPr>
                  <w:tcW w:w="5528" w:type="dxa"/>
                  <w:noWrap/>
                  <w:hideMark/>
                </w:tcPr>
                <w:p w14:paraId="27086EED"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Sistema mitigación -10 dB. Protocolo para instalación</w:t>
                  </w:r>
                </w:p>
              </w:tc>
              <w:tc>
                <w:tcPr>
                  <w:tcW w:w="6457" w:type="dxa"/>
                </w:tcPr>
                <w:p w14:paraId="09943FEF"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Anexo H P63-IT-0069-PRO-000-VI-00010-R06 montaje de vias sobre sillas.pdf</w:t>
                  </w:r>
                </w:p>
              </w:tc>
              <w:tc>
                <w:tcPr>
                  <w:tcW w:w="429" w:type="dxa"/>
                  <w:noWrap/>
                  <w:hideMark/>
                </w:tcPr>
                <w:p w14:paraId="17657264"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35</w:t>
                  </w:r>
                </w:p>
              </w:tc>
            </w:tr>
            <w:tr w:rsidR="00B45B5F" w:rsidRPr="007C2852" w14:paraId="07A8C5A1" w14:textId="77777777" w:rsidTr="00016A34">
              <w:trPr>
                <w:trHeight w:val="57"/>
              </w:trPr>
              <w:tc>
                <w:tcPr>
                  <w:tcW w:w="692" w:type="dxa"/>
                  <w:noWrap/>
                  <w:hideMark/>
                </w:tcPr>
                <w:p w14:paraId="65DEB926"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I</w:t>
                  </w:r>
                </w:p>
              </w:tc>
              <w:tc>
                <w:tcPr>
                  <w:tcW w:w="5528" w:type="dxa"/>
                  <w:noWrap/>
                  <w:hideMark/>
                </w:tcPr>
                <w:p w14:paraId="2C71C61D"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Sistema mitigación -20 dB. Registro verificador de implementación en tramo definido</w:t>
                  </w:r>
                </w:p>
              </w:tc>
              <w:tc>
                <w:tcPr>
                  <w:tcW w:w="6457" w:type="dxa"/>
                </w:tcPr>
                <w:p w14:paraId="23CA222D"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Anexo I P63-00-0069-PGE-000-GQ-01601 (F47) Ficha de control mitigación -20dB.pdf</w:t>
                  </w:r>
                </w:p>
              </w:tc>
              <w:tc>
                <w:tcPr>
                  <w:tcW w:w="429" w:type="dxa"/>
                  <w:noWrap/>
                  <w:hideMark/>
                </w:tcPr>
                <w:p w14:paraId="1C8DD172"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1</w:t>
                  </w:r>
                </w:p>
              </w:tc>
            </w:tr>
            <w:tr w:rsidR="00B45B5F" w:rsidRPr="007C2852" w14:paraId="31411554" w14:textId="77777777" w:rsidTr="00016A34">
              <w:trPr>
                <w:trHeight w:val="57"/>
              </w:trPr>
              <w:tc>
                <w:tcPr>
                  <w:tcW w:w="692" w:type="dxa"/>
                  <w:noWrap/>
                  <w:hideMark/>
                </w:tcPr>
                <w:p w14:paraId="70B26257"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J</w:t>
                  </w:r>
                </w:p>
              </w:tc>
              <w:tc>
                <w:tcPr>
                  <w:tcW w:w="5528" w:type="dxa"/>
                  <w:noWrap/>
                  <w:hideMark/>
                </w:tcPr>
                <w:p w14:paraId="06738DEF"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Sistema mitigación -10 dB. Registro verificador de implementación en tramo definido</w:t>
                  </w:r>
                </w:p>
              </w:tc>
              <w:tc>
                <w:tcPr>
                  <w:tcW w:w="6457" w:type="dxa"/>
                </w:tcPr>
                <w:p w14:paraId="1A18B3B6"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Anexo J P63-00-0069-PGE-000-GQ-01601 (F20) Ficha de control mitigación -10dB.jpg</w:t>
                  </w:r>
                </w:p>
              </w:tc>
              <w:tc>
                <w:tcPr>
                  <w:tcW w:w="429" w:type="dxa"/>
                  <w:noWrap/>
                  <w:hideMark/>
                </w:tcPr>
                <w:p w14:paraId="40B31533"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1</w:t>
                  </w:r>
                </w:p>
              </w:tc>
            </w:tr>
            <w:tr w:rsidR="00B45B5F" w:rsidRPr="007C2852" w14:paraId="140C0191" w14:textId="77777777" w:rsidTr="00016A34">
              <w:trPr>
                <w:trHeight w:val="57"/>
              </w:trPr>
              <w:tc>
                <w:tcPr>
                  <w:tcW w:w="692" w:type="dxa"/>
                  <w:noWrap/>
                  <w:hideMark/>
                </w:tcPr>
                <w:p w14:paraId="28DBFC27"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K</w:t>
                  </w:r>
                </w:p>
              </w:tc>
              <w:tc>
                <w:tcPr>
                  <w:tcW w:w="5528" w:type="dxa"/>
                  <w:noWrap/>
                  <w:hideMark/>
                </w:tcPr>
                <w:p w14:paraId="1A652655"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Sistema mitigación -20 dB. Ubicación (carpeta c/37 archivos)</w:t>
                  </w:r>
                </w:p>
              </w:tc>
              <w:tc>
                <w:tcPr>
                  <w:tcW w:w="6457" w:type="dxa"/>
                </w:tcPr>
                <w:p w14:paraId="357C4D44"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Anexo K Planos</w:t>
                  </w:r>
                </w:p>
              </w:tc>
              <w:tc>
                <w:tcPr>
                  <w:tcW w:w="429" w:type="dxa"/>
                  <w:noWrap/>
                  <w:hideMark/>
                </w:tcPr>
                <w:p w14:paraId="7CAD00FE"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37</w:t>
                  </w:r>
                </w:p>
              </w:tc>
            </w:tr>
            <w:tr w:rsidR="00B45B5F" w:rsidRPr="007C2852" w14:paraId="2E11AB71" w14:textId="77777777" w:rsidTr="00016A34">
              <w:trPr>
                <w:trHeight w:val="57"/>
              </w:trPr>
              <w:tc>
                <w:tcPr>
                  <w:tcW w:w="692" w:type="dxa"/>
                  <w:noWrap/>
                  <w:hideMark/>
                </w:tcPr>
                <w:p w14:paraId="2BA4E3BB"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L</w:t>
                  </w:r>
                </w:p>
              </w:tc>
              <w:tc>
                <w:tcPr>
                  <w:tcW w:w="5528" w:type="dxa"/>
                  <w:noWrap/>
                  <w:hideMark/>
                </w:tcPr>
                <w:p w14:paraId="6FC13E6B"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Norma ISO 2631-2-89 establece límites de vibraciones en receptores</w:t>
                  </w:r>
                </w:p>
              </w:tc>
              <w:tc>
                <w:tcPr>
                  <w:tcW w:w="6457" w:type="dxa"/>
                </w:tcPr>
                <w:p w14:paraId="638485A1"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Anexo L Norma ISO 2631-2-89.pdf</w:t>
                  </w:r>
                </w:p>
              </w:tc>
              <w:tc>
                <w:tcPr>
                  <w:tcW w:w="429" w:type="dxa"/>
                  <w:noWrap/>
                  <w:hideMark/>
                </w:tcPr>
                <w:p w14:paraId="6E076DF1"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20</w:t>
                  </w:r>
                </w:p>
              </w:tc>
            </w:tr>
            <w:tr w:rsidR="00B45B5F" w:rsidRPr="007C2852" w14:paraId="66613E96" w14:textId="77777777" w:rsidTr="00016A34">
              <w:trPr>
                <w:trHeight w:val="57"/>
              </w:trPr>
              <w:tc>
                <w:tcPr>
                  <w:tcW w:w="692" w:type="dxa"/>
                  <w:vMerge w:val="restart"/>
                  <w:noWrap/>
                  <w:hideMark/>
                </w:tcPr>
                <w:p w14:paraId="76EACF4F"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M</w:t>
                  </w:r>
                </w:p>
              </w:tc>
              <w:tc>
                <w:tcPr>
                  <w:tcW w:w="5528" w:type="dxa"/>
                  <w:noWrap/>
                  <w:hideMark/>
                </w:tcPr>
                <w:p w14:paraId="292011EC"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Comprobante de remisión de Informes Monitoreo de vibraciones (del seguimiento establecido por RCA) al Sistema de Seguimiento de la SMA</w:t>
                  </w:r>
                </w:p>
              </w:tc>
              <w:tc>
                <w:tcPr>
                  <w:tcW w:w="6457" w:type="dxa"/>
                </w:tcPr>
                <w:p w14:paraId="4E5C46E7"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Anexo M Comprobante SMA de Informes Campaña 1A Vibraciones L6 (19.04.18).pdf</w:t>
                  </w:r>
                </w:p>
              </w:tc>
              <w:tc>
                <w:tcPr>
                  <w:tcW w:w="429" w:type="dxa"/>
                  <w:noWrap/>
                  <w:hideMark/>
                </w:tcPr>
                <w:p w14:paraId="4518E04A"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2</w:t>
                  </w:r>
                </w:p>
              </w:tc>
            </w:tr>
            <w:tr w:rsidR="00B45B5F" w:rsidRPr="007C2852" w14:paraId="02CE4CFF" w14:textId="77777777" w:rsidTr="00016A34">
              <w:trPr>
                <w:trHeight w:val="57"/>
              </w:trPr>
              <w:tc>
                <w:tcPr>
                  <w:tcW w:w="692" w:type="dxa"/>
                  <w:vMerge/>
                  <w:noWrap/>
                  <w:hideMark/>
                </w:tcPr>
                <w:p w14:paraId="3BAAFA2D"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p>
              </w:tc>
              <w:tc>
                <w:tcPr>
                  <w:tcW w:w="5528" w:type="dxa"/>
                  <w:noWrap/>
                  <w:hideMark/>
                </w:tcPr>
                <w:p w14:paraId="294C6997"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 xml:space="preserve">Comprobante de remisión de Informes Monitoreo de vibraciones (adicionales al seguimiento establecido por RCA) al Sistema de Seguimiento de la SMA </w:t>
                  </w:r>
                </w:p>
              </w:tc>
              <w:tc>
                <w:tcPr>
                  <w:tcW w:w="6457" w:type="dxa"/>
                </w:tcPr>
                <w:p w14:paraId="737B8624"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Anexo M Comprobante SMA de Informes Previos de Vibraciones L6 (19.04.18).pdf</w:t>
                  </w:r>
                </w:p>
              </w:tc>
              <w:tc>
                <w:tcPr>
                  <w:tcW w:w="429" w:type="dxa"/>
                  <w:noWrap/>
                  <w:hideMark/>
                </w:tcPr>
                <w:p w14:paraId="64D60D6F"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2</w:t>
                  </w:r>
                </w:p>
              </w:tc>
            </w:tr>
            <w:tr w:rsidR="00016A34" w:rsidRPr="007C2852" w14:paraId="6C4538B6" w14:textId="77777777" w:rsidTr="00016A34">
              <w:trPr>
                <w:trHeight w:val="57"/>
              </w:trPr>
              <w:tc>
                <w:tcPr>
                  <w:tcW w:w="692" w:type="dxa"/>
                  <w:vMerge w:val="restart"/>
                  <w:noWrap/>
                  <w:hideMark/>
                </w:tcPr>
                <w:p w14:paraId="3F6C74CE" w14:textId="77777777" w:rsidR="00016A34" w:rsidRPr="00B45B5F" w:rsidRDefault="00016A34"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N</w:t>
                  </w:r>
                </w:p>
              </w:tc>
              <w:tc>
                <w:tcPr>
                  <w:tcW w:w="5528" w:type="dxa"/>
                  <w:vMerge w:val="restart"/>
                  <w:noWrap/>
                  <w:hideMark/>
                </w:tcPr>
                <w:p w14:paraId="3EC9D616" w14:textId="77777777" w:rsidR="00016A34" w:rsidRPr="00B45B5F" w:rsidRDefault="00016A34"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Informes de Monitoreo de vibraciones por RCA</w:t>
                  </w:r>
                </w:p>
              </w:tc>
              <w:tc>
                <w:tcPr>
                  <w:tcW w:w="6457" w:type="dxa"/>
                </w:tcPr>
                <w:p w14:paraId="6026CCE7" w14:textId="77777777" w:rsidR="00016A34" w:rsidRPr="00B45B5F" w:rsidRDefault="00016A34"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Evaluación de Vibraciones - Seg. RCA N°5892013 - Receptor Carlos Dittborn N°1621_Rev0.pdf</w:t>
                  </w:r>
                </w:p>
              </w:tc>
              <w:tc>
                <w:tcPr>
                  <w:tcW w:w="429" w:type="dxa"/>
                  <w:noWrap/>
                  <w:hideMark/>
                </w:tcPr>
                <w:p w14:paraId="4B8F9BA0" w14:textId="77777777" w:rsidR="00016A34" w:rsidRPr="00B45B5F" w:rsidRDefault="00016A34"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110</w:t>
                  </w:r>
                </w:p>
              </w:tc>
            </w:tr>
            <w:tr w:rsidR="00016A34" w:rsidRPr="007C2852" w14:paraId="1B0A6773" w14:textId="77777777" w:rsidTr="00016A34">
              <w:trPr>
                <w:trHeight w:val="57"/>
              </w:trPr>
              <w:tc>
                <w:tcPr>
                  <w:tcW w:w="692" w:type="dxa"/>
                  <w:vMerge/>
                  <w:noWrap/>
                  <w:hideMark/>
                </w:tcPr>
                <w:p w14:paraId="369D93AE" w14:textId="77777777" w:rsidR="00016A34" w:rsidRPr="00B45B5F" w:rsidRDefault="00016A34" w:rsidP="00B45B5F">
                  <w:pPr>
                    <w:spacing w:before="0" w:after="0"/>
                    <w:jc w:val="center"/>
                    <w:rPr>
                      <w:rFonts w:ascii="Calibri" w:eastAsia="Times New Roman" w:hAnsi="Calibri" w:cs="Calibri"/>
                      <w:color w:val="000000"/>
                      <w:sz w:val="18"/>
                      <w:szCs w:val="20"/>
                      <w:lang w:eastAsia="es-CL"/>
                    </w:rPr>
                  </w:pPr>
                </w:p>
              </w:tc>
              <w:tc>
                <w:tcPr>
                  <w:tcW w:w="5528" w:type="dxa"/>
                  <w:vMerge/>
                  <w:noWrap/>
                  <w:hideMark/>
                </w:tcPr>
                <w:p w14:paraId="563753E6" w14:textId="77777777" w:rsidR="00016A34" w:rsidRPr="00B45B5F" w:rsidRDefault="00016A34" w:rsidP="00B45B5F">
                  <w:pPr>
                    <w:spacing w:before="0" w:after="0"/>
                    <w:rPr>
                      <w:rFonts w:ascii="Calibri" w:eastAsia="Times New Roman" w:hAnsi="Calibri" w:cs="Calibri"/>
                      <w:color w:val="000000"/>
                      <w:sz w:val="18"/>
                      <w:szCs w:val="20"/>
                      <w:lang w:eastAsia="es-CL"/>
                    </w:rPr>
                  </w:pPr>
                </w:p>
              </w:tc>
              <w:tc>
                <w:tcPr>
                  <w:tcW w:w="6457" w:type="dxa"/>
                </w:tcPr>
                <w:p w14:paraId="239A88A8" w14:textId="77777777" w:rsidR="00016A34" w:rsidRPr="00B45B5F" w:rsidRDefault="00016A34"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Evaluación de Vibraciones - Seg. RCA N°5892013 - Receptor Edo. Matte N°2314_Rev0.pdf</w:t>
                  </w:r>
                </w:p>
              </w:tc>
              <w:tc>
                <w:tcPr>
                  <w:tcW w:w="429" w:type="dxa"/>
                  <w:noWrap/>
                  <w:hideMark/>
                </w:tcPr>
                <w:p w14:paraId="7A79504C" w14:textId="77777777" w:rsidR="00016A34" w:rsidRPr="00B45B5F" w:rsidRDefault="00016A34"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107</w:t>
                  </w:r>
                </w:p>
              </w:tc>
            </w:tr>
            <w:tr w:rsidR="00B45B5F" w:rsidRPr="007C2852" w14:paraId="5A5B4FAC" w14:textId="77777777" w:rsidTr="00016A34">
              <w:trPr>
                <w:trHeight w:val="57"/>
              </w:trPr>
              <w:tc>
                <w:tcPr>
                  <w:tcW w:w="692" w:type="dxa"/>
                  <w:vMerge/>
                  <w:noWrap/>
                  <w:hideMark/>
                </w:tcPr>
                <w:p w14:paraId="792F79B8"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p>
              </w:tc>
              <w:tc>
                <w:tcPr>
                  <w:tcW w:w="5528" w:type="dxa"/>
                  <w:vMerge/>
                  <w:noWrap/>
                  <w:hideMark/>
                </w:tcPr>
                <w:p w14:paraId="2D5D8AF8" w14:textId="77777777" w:rsidR="00B45B5F" w:rsidRPr="00B45B5F" w:rsidRDefault="00B45B5F" w:rsidP="00B45B5F">
                  <w:pPr>
                    <w:spacing w:before="0" w:after="0"/>
                    <w:rPr>
                      <w:rFonts w:ascii="Calibri" w:eastAsia="Times New Roman" w:hAnsi="Calibri" w:cs="Calibri"/>
                      <w:color w:val="000000"/>
                      <w:sz w:val="18"/>
                      <w:szCs w:val="20"/>
                      <w:lang w:eastAsia="es-CL"/>
                    </w:rPr>
                  </w:pPr>
                </w:p>
              </w:tc>
              <w:tc>
                <w:tcPr>
                  <w:tcW w:w="6457" w:type="dxa"/>
                </w:tcPr>
                <w:p w14:paraId="78A92122"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Evaluación de Vibraciones - Seg. RCA N°5892013 - Receptor ubicado en Av. Pedro de Valdivia N°3927_Rev0.pdf</w:t>
                  </w:r>
                </w:p>
              </w:tc>
              <w:tc>
                <w:tcPr>
                  <w:tcW w:w="429" w:type="dxa"/>
                  <w:noWrap/>
                  <w:hideMark/>
                </w:tcPr>
                <w:p w14:paraId="0B691BC7"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110</w:t>
                  </w:r>
                </w:p>
              </w:tc>
            </w:tr>
            <w:tr w:rsidR="00B45B5F" w:rsidRPr="007C2852" w14:paraId="6C2CD6A3" w14:textId="77777777" w:rsidTr="00016A34">
              <w:trPr>
                <w:trHeight w:val="57"/>
              </w:trPr>
              <w:tc>
                <w:tcPr>
                  <w:tcW w:w="692" w:type="dxa"/>
                  <w:vMerge/>
                  <w:noWrap/>
                  <w:hideMark/>
                </w:tcPr>
                <w:p w14:paraId="7C0C6407"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p>
              </w:tc>
              <w:tc>
                <w:tcPr>
                  <w:tcW w:w="5528" w:type="dxa"/>
                  <w:vMerge w:val="restart"/>
                  <w:noWrap/>
                  <w:hideMark/>
                </w:tcPr>
                <w:p w14:paraId="02666BFD"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Informes de Monitoreo de vibraciones adicional al establecido por RCA</w:t>
                  </w:r>
                </w:p>
              </w:tc>
              <w:tc>
                <w:tcPr>
                  <w:tcW w:w="6457" w:type="dxa"/>
                </w:tcPr>
                <w:p w14:paraId="2E497DBC"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Evaluación de Vibraciones Op de L6 - Carlos Dittborn N</w:t>
                  </w:r>
                  <w:proofErr w:type="gramStart"/>
                  <w:r w:rsidRPr="00B45B5F">
                    <w:rPr>
                      <w:rFonts w:ascii="Calibri" w:eastAsia="Times New Roman" w:hAnsi="Calibri" w:cs="Calibri"/>
                      <w:color w:val="000000"/>
                      <w:sz w:val="18"/>
                      <w:szCs w:val="20"/>
                      <w:lang w:eastAsia="es-CL"/>
                    </w:rPr>
                    <w:t>1621,Block</w:t>
                  </w:r>
                  <w:proofErr w:type="gramEnd"/>
                  <w:r w:rsidRPr="00B45B5F">
                    <w:rPr>
                      <w:rFonts w:ascii="Calibri" w:eastAsia="Times New Roman" w:hAnsi="Calibri" w:cs="Calibri"/>
                      <w:color w:val="000000"/>
                      <w:sz w:val="18"/>
                      <w:szCs w:val="20"/>
                      <w:lang w:eastAsia="es-CL"/>
                    </w:rPr>
                    <w:t xml:space="preserve"> 2,Depto1_Rev1.pdf</w:t>
                  </w:r>
                </w:p>
              </w:tc>
              <w:tc>
                <w:tcPr>
                  <w:tcW w:w="429" w:type="dxa"/>
                  <w:noWrap/>
                  <w:hideMark/>
                </w:tcPr>
                <w:p w14:paraId="5469714F"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86</w:t>
                  </w:r>
                </w:p>
              </w:tc>
            </w:tr>
            <w:tr w:rsidR="00B45B5F" w:rsidRPr="007C2852" w14:paraId="7CE2A39F" w14:textId="77777777" w:rsidTr="00016A34">
              <w:trPr>
                <w:trHeight w:val="57"/>
              </w:trPr>
              <w:tc>
                <w:tcPr>
                  <w:tcW w:w="692" w:type="dxa"/>
                  <w:vMerge/>
                  <w:noWrap/>
                  <w:hideMark/>
                </w:tcPr>
                <w:p w14:paraId="0F331D7C"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p>
              </w:tc>
              <w:tc>
                <w:tcPr>
                  <w:tcW w:w="5528" w:type="dxa"/>
                  <w:vMerge/>
                  <w:noWrap/>
                  <w:hideMark/>
                </w:tcPr>
                <w:p w14:paraId="36FED1AC" w14:textId="77777777" w:rsidR="00B45B5F" w:rsidRPr="00B45B5F" w:rsidRDefault="00B45B5F" w:rsidP="00B45B5F">
                  <w:pPr>
                    <w:spacing w:before="0" w:after="0"/>
                    <w:rPr>
                      <w:rFonts w:ascii="Calibri" w:eastAsia="Times New Roman" w:hAnsi="Calibri" w:cs="Calibri"/>
                      <w:color w:val="000000"/>
                      <w:sz w:val="18"/>
                      <w:szCs w:val="20"/>
                      <w:lang w:eastAsia="es-CL"/>
                    </w:rPr>
                  </w:pPr>
                </w:p>
              </w:tc>
              <w:tc>
                <w:tcPr>
                  <w:tcW w:w="6457" w:type="dxa"/>
                </w:tcPr>
                <w:p w14:paraId="68BE9317"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Evaluación de Vibraciones Op de L6 - Receptor Art. Gutierrez N2318_Rev1.pdf</w:t>
                  </w:r>
                </w:p>
              </w:tc>
              <w:tc>
                <w:tcPr>
                  <w:tcW w:w="429" w:type="dxa"/>
                  <w:noWrap/>
                  <w:hideMark/>
                </w:tcPr>
                <w:p w14:paraId="721DD0DD"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50</w:t>
                  </w:r>
                </w:p>
              </w:tc>
            </w:tr>
            <w:tr w:rsidR="00B45B5F" w:rsidRPr="007C2852" w14:paraId="57F3643C" w14:textId="77777777" w:rsidTr="00016A34">
              <w:trPr>
                <w:trHeight w:val="57"/>
              </w:trPr>
              <w:tc>
                <w:tcPr>
                  <w:tcW w:w="692" w:type="dxa"/>
                  <w:vMerge/>
                  <w:noWrap/>
                  <w:hideMark/>
                </w:tcPr>
                <w:p w14:paraId="1DABF5FD"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p>
              </w:tc>
              <w:tc>
                <w:tcPr>
                  <w:tcW w:w="5528" w:type="dxa"/>
                  <w:vMerge/>
                  <w:noWrap/>
                  <w:hideMark/>
                </w:tcPr>
                <w:p w14:paraId="69089BB0" w14:textId="77777777" w:rsidR="00B45B5F" w:rsidRPr="00B45B5F" w:rsidRDefault="00B45B5F" w:rsidP="00B45B5F">
                  <w:pPr>
                    <w:spacing w:before="0" w:after="0"/>
                    <w:rPr>
                      <w:rFonts w:ascii="Calibri" w:eastAsia="Times New Roman" w:hAnsi="Calibri" w:cs="Calibri"/>
                      <w:color w:val="000000"/>
                      <w:sz w:val="18"/>
                      <w:szCs w:val="20"/>
                      <w:lang w:eastAsia="es-CL"/>
                    </w:rPr>
                  </w:pPr>
                </w:p>
              </w:tc>
              <w:tc>
                <w:tcPr>
                  <w:tcW w:w="6457" w:type="dxa"/>
                </w:tcPr>
                <w:p w14:paraId="0A49924C"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Evaluación de Vibraciones Op de L6 - Receptor Av. Pedro de Valdivia N2712_rev1.pdf</w:t>
                  </w:r>
                </w:p>
              </w:tc>
              <w:tc>
                <w:tcPr>
                  <w:tcW w:w="429" w:type="dxa"/>
                  <w:noWrap/>
                  <w:hideMark/>
                </w:tcPr>
                <w:p w14:paraId="437E1B8A"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46</w:t>
                  </w:r>
                </w:p>
              </w:tc>
            </w:tr>
            <w:tr w:rsidR="00B45B5F" w:rsidRPr="007C2852" w14:paraId="627497F6" w14:textId="77777777" w:rsidTr="00016A34">
              <w:trPr>
                <w:trHeight w:val="57"/>
              </w:trPr>
              <w:tc>
                <w:tcPr>
                  <w:tcW w:w="692" w:type="dxa"/>
                  <w:vMerge/>
                  <w:noWrap/>
                  <w:hideMark/>
                </w:tcPr>
                <w:p w14:paraId="2F59293D"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p>
              </w:tc>
              <w:tc>
                <w:tcPr>
                  <w:tcW w:w="5528" w:type="dxa"/>
                  <w:vMerge/>
                  <w:noWrap/>
                  <w:hideMark/>
                </w:tcPr>
                <w:p w14:paraId="0A8FE207" w14:textId="77777777" w:rsidR="00B45B5F" w:rsidRPr="00B45B5F" w:rsidRDefault="00B45B5F" w:rsidP="00B45B5F">
                  <w:pPr>
                    <w:spacing w:before="0" w:after="0"/>
                    <w:rPr>
                      <w:rFonts w:ascii="Calibri" w:eastAsia="Times New Roman" w:hAnsi="Calibri" w:cs="Calibri"/>
                      <w:color w:val="000000"/>
                      <w:sz w:val="18"/>
                      <w:szCs w:val="20"/>
                      <w:lang w:eastAsia="es-CL"/>
                    </w:rPr>
                  </w:pPr>
                </w:p>
              </w:tc>
              <w:tc>
                <w:tcPr>
                  <w:tcW w:w="6457" w:type="dxa"/>
                </w:tcPr>
                <w:p w14:paraId="4CDEEA5A"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Evaluación de Vibraciones Op de L6 - Receptor Boyeruca N2718_Rev1.pdf</w:t>
                  </w:r>
                </w:p>
              </w:tc>
              <w:tc>
                <w:tcPr>
                  <w:tcW w:w="429" w:type="dxa"/>
                  <w:noWrap/>
                  <w:hideMark/>
                </w:tcPr>
                <w:p w14:paraId="1ED1674C"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49</w:t>
                  </w:r>
                </w:p>
              </w:tc>
            </w:tr>
            <w:tr w:rsidR="00B45B5F" w:rsidRPr="007C2852" w14:paraId="2858DC0E" w14:textId="77777777" w:rsidTr="00016A34">
              <w:trPr>
                <w:trHeight w:val="57"/>
              </w:trPr>
              <w:tc>
                <w:tcPr>
                  <w:tcW w:w="692" w:type="dxa"/>
                  <w:vMerge/>
                  <w:noWrap/>
                  <w:hideMark/>
                </w:tcPr>
                <w:p w14:paraId="2DF6B1E7"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p>
              </w:tc>
              <w:tc>
                <w:tcPr>
                  <w:tcW w:w="5528" w:type="dxa"/>
                  <w:vMerge/>
                  <w:noWrap/>
                  <w:hideMark/>
                </w:tcPr>
                <w:p w14:paraId="6C13B638" w14:textId="77777777" w:rsidR="00B45B5F" w:rsidRPr="00B45B5F" w:rsidRDefault="00B45B5F" w:rsidP="00B45B5F">
                  <w:pPr>
                    <w:spacing w:before="0" w:after="0"/>
                    <w:rPr>
                      <w:rFonts w:ascii="Calibri" w:eastAsia="Times New Roman" w:hAnsi="Calibri" w:cs="Calibri"/>
                      <w:color w:val="000000"/>
                      <w:sz w:val="18"/>
                      <w:szCs w:val="20"/>
                      <w:lang w:eastAsia="es-CL"/>
                    </w:rPr>
                  </w:pPr>
                </w:p>
              </w:tc>
              <w:tc>
                <w:tcPr>
                  <w:tcW w:w="6457" w:type="dxa"/>
                </w:tcPr>
                <w:p w14:paraId="4B42713D"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 xml:space="preserve">Evaluación de Vibraciones Op de L6 - Receptor </w:t>
                  </w:r>
                  <w:proofErr w:type="gramStart"/>
                  <w:r w:rsidRPr="00B45B5F">
                    <w:rPr>
                      <w:rFonts w:ascii="Calibri" w:eastAsia="Times New Roman" w:hAnsi="Calibri" w:cs="Calibri"/>
                      <w:color w:val="000000"/>
                      <w:sz w:val="18"/>
                      <w:szCs w:val="20"/>
                      <w:lang w:eastAsia="es-CL"/>
                    </w:rPr>
                    <w:t>C.Valdovinos</w:t>
                  </w:r>
                  <w:proofErr w:type="gramEnd"/>
                  <w:r w:rsidRPr="00B45B5F">
                    <w:rPr>
                      <w:rFonts w:ascii="Calibri" w:eastAsia="Times New Roman" w:hAnsi="Calibri" w:cs="Calibri"/>
                      <w:color w:val="000000"/>
                      <w:sz w:val="18"/>
                      <w:szCs w:val="20"/>
                      <w:lang w:eastAsia="es-CL"/>
                    </w:rPr>
                    <w:t xml:space="preserve"> N1759_Rev1.pdf</w:t>
                  </w:r>
                </w:p>
              </w:tc>
              <w:tc>
                <w:tcPr>
                  <w:tcW w:w="429" w:type="dxa"/>
                  <w:noWrap/>
                  <w:hideMark/>
                </w:tcPr>
                <w:p w14:paraId="4EFF0468"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59</w:t>
                  </w:r>
                </w:p>
              </w:tc>
            </w:tr>
            <w:tr w:rsidR="00B45B5F" w:rsidRPr="007C2852" w14:paraId="03890DA8" w14:textId="77777777" w:rsidTr="00016A34">
              <w:trPr>
                <w:trHeight w:val="57"/>
              </w:trPr>
              <w:tc>
                <w:tcPr>
                  <w:tcW w:w="692" w:type="dxa"/>
                  <w:vMerge/>
                  <w:noWrap/>
                  <w:hideMark/>
                </w:tcPr>
                <w:p w14:paraId="73FEC97E"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p>
              </w:tc>
              <w:tc>
                <w:tcPr>
                  <w:tcW w:w="5528" w:type="dxa"/>
                  <w:vMerge/>
                  <w:noWrap/>
                  <w:hideMark/>
                </w:tcPr>
                <w:p w14:paraId="1084E0C3" w14:textId="77777777" w:rsidR="00B45B5F" w:rsidRPr="00B45B5F" w:rsidRDefault="00B45B5F" w:rsidP="00B45B5F">
                  <w:pPr>
                    <w:spacing w:before="0" w:after="0"/>
                    <w:rPr>
                      <w:rFonts w:ascii="Calibri" w:eastAsia="Times New Roman" w:hAnsi="Calibri" w:cs="Calibri"/>
                      <w:color w:val="000000"/>
                      <w:sz w:val="18"/>
                      <w:szCs w:val="20"/>
                      <w:lang w:eastAsia="es-CL"/>
                    </w:rPr>
                  </w:pPr>
                </w:p>
              </w:tc>
              <w:tc>
                <w:tcPr>
                  <w:tcW w:w="6457" w:type="dxa"/>
                </w:tcPr>
                <w:p w14:paraId="54AF413A"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Evaluación de Vibraciones Op de L6 - Receptor Mar del Plata N2011_Rev1.pdf</w:t>
                  </w:r>
                </w:p>
              </w:tc>
              <w:tc>
                <w:tcPr>
                  <w:tcW w:w="429" w:type="dxa"/>
                  <w:noWrap/>
                  <w:hideMark/>
                </w:tcPr>
                <w:p w14:paraId="6266243C"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38</w:t>
                  </w:r>
                </w:p>
              </w:tc>
            </w:tr>
            <w:tr w:rsidR="00B45B5F" w:rsidRPr="007C2852" w14:paraId="214E766F" w14:textId="77777777" w:rsidTr="00016A34">
              <w:trPr>
                <w:trHeight w:val="57"/>
              </w:trPr>
              <w:tc>
                <w:tcPr>
                  <w:tcW w:w="692" w:type="dxa"/>
                  <w:vMerge/>
                  <w:noWrap/>
                  <w:hideMark/>
                </w:tcPr>
                <w:p w14:paraId="3BDDA32C"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p>
              </w:tc>
              <w:tc>
                <w:tcPr>
                  <w:tcW w:w="5528" w:type="dxa"/>
                  <w:vMerge/>
                  <w:noWrap/>
                  <w:hideMark/>
                </w:tcPr>
                <w:p w14:paraId="40C9B137" w14:textId="77777777" w:rsidR="00B45B5F" w:rsidRPr="00B45B5F" w:rsidRDefault="00B45B5F" w:rsidP="00B45B5F">
                  <w:pPr>
                    <w:spacing w:before="0" w:after="0"/>
                    <w:rPr>
                      <w:rFonts w:ascii="Calibri" w:eastAsia="Times New Roman" w:hAnsi="Calibri" w:cs="Calibri"/>
                      <w:color w:val="000000"/>
                      <w:sz w:val="18"/>
                      <w:szCs w:val="20"/>
                      <w:lang w:eastAsia="es-CL"/>
                    </w:rPr>
                  </w:pPr>
                </w:p>
              </w:tc>
              <w:tc>
                <w:tcPr>
                  <w:tcW w:w="6457" w:type="dxa"/>
                </w:tcPr>
                <w:p w14:paraId="14A069D8"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Evaluación de Vibraciones Op de L6 - Receptor Orompello N3087 Depto 11_Rev1.pdf</w:t>
                  </w:r>
                </w:p>
              </w:tc>
              <w:tc>
                <w:tcPr>
                  <w:tcW w:w="429" w:type="dxa"/>
                  <w:noWrap/>
                  <w:hideMark/>
                </w:tcPr>
                <w:p w14:paraId="6909354B"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62</w:t>
                  </w:r>
                </w:p>
              </w:tc>
            </w:tr>
            <w:tr w:rsidR="00B45B5F" w:rsidRPr="007C2852" w14:paraId="3A52625A" w14:textId="77777777" w:rsidTr="00016A34">
              <w:trPr>
                <w:trHeight w:val="57"/>
              </w:trPr>
              <w:tc>
                <w:tcPr>
                  <w:tcW w:w="692" w:type="dxa"/>
                  <w:vMerge/>
                  <w:noWrap/>
                  <w:hideMark/>
                </w:tcPr>
                <w:p w14:paraId="5A224149"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p>
              </w:tc>
              <w:tc>
                <w:tcPr>
                  <w:tcW w:w="5528" w:type="dxa"/>
                  <w:vMerge/>
                  <w:noWrap/>
                  <w:hideMark/>
                </w:tcPr>
                <w:p w14:paraId="6F2F79DD" w14:textId="77777777" w:rsidR="00B45B5F" w:rsidRPr="00B45B5F" w:rsidRDefault="00B45B5F" w:rsidP="00B45B5F">
                  <w:pPr>
                    <w:spacing w:before="0" w:after="0"/>
                    <w:rPr>
                      <w:rFonts w:ascii="Calibri" w:eastAsia="Times New Roman" w:hAnsi="Calibri" w:cs="Calibri"/>
                      <w:color w:val="000000"/>
                      <w:sz w:val="18"/>
                      <w:szCs w:val="20"/>
                      <w:lang w:eastAsia="es-CL"/>
                    </w:rPr>
                  </w:pPr>
                </w:p>
              </w:tc>
              <w:tc>
                <w:tcPr>
                  <w:tcW w:w="6457" w:type="dxa"/>
                </w:tcPr>
                <w:p w14:paraId="0B630627"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Evaluación de Vibraciones Op de L6 - Receptor Portugal N1890_Rev1.pdf</w:t>
                  </w:r>
                </w:p>
              </w:tc>
              <w:tc>
                <w:tcPr>
                  <w:tcW w:w="429" w:type="dxa"/>
                  <w:noWrap/>
                  <w:hideMark/>
                </w:tcPr>
                <w:p w14:paraId="70EFCB2D"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68</w:t>
                  </w:r>
                </w:p>
              </w:tc>
            </w:tr>
            <w:tr w:rsidR="00B45B5F" w:rsidRPr="007C2852" w14:paraId="69C2DD80" w14:textId="77777777" w:rsidTr="00016A34">
              <w:trPr>
                <w:trHeight w:val="57"/>
              </w:trPr>
              <w:tc>
                <w:tcPr>
                  <w:tcW w:w="692" w:type="dxa"/>
                  <w:noWrap/>
                  <w:hideMark/>
                </w:tcPr>
                <w:p w14:paraId="0593EAD8"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p>
              </w:tc>
              <w:tc>
                <w:tcPr>
                  <w:tcW w:w="5528" w:type="dxa"/>
                  <w:noWrap/>
                  <w:hideMark/>
                </w:tcPr>
                <w:p w14:paraId="16A51346" w14:textId="77777777" w:rsidR="00B45B5F" w:rsidRPr="00B45B5F" w:rsidRDefault="00B45B5F" w:rsidP="00B45B5F">
                  <w:pPr>
                    <w:spacing w:before="0" w:after="0"/>
                    <w:rPr>
                      <w:rFonts w:ascii="Times New Roman" w:eastAsia="Times New Roman" w:hAnsi="Times New Roman" w:cs="Times New Roman"/>
                      <w:sz w:val="18"/>
                      <w:szCs w:val="20"/>
                      <w:lang w:eastAsia="es-CL"/>
                    </w:rPr>
                  </w:pPr>
                </w:p>
              </w:tc>
              <w:tc>
                <w:tcPr>
                  <w:tcW w:w="6457" w:type="dxa"/>
                </w:tcPr>
                <w:p w14:paraId="55E11DC0" w14:textId="77777777" w:rsidR="00B45B5F" w:rsidRPr="00B45B5F" w:rsidRDefault="00B45B5F" w:rsidP="00B45B5F">
                  <w:pPr>
                    <w:spacing w:before="0" w:after="0"/>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Poderes.pdf</w:t>
                  </w:r>
                </w:p>
              </w:tc>
              <w:tc>
                <w:tcPr>
                  <w:tcW w:w="429" w:type="dxa"/>
                  <w:noWrap/>
                  <w:hideMark/>
                </w:tcPr>
                <w:p w14:paraId="383F26DE" w14:textId="77777777" w:rsidR="00B45B5F" w:rsidRPr="00B45B5F" w:rsidRDefault="00B45B5F" w:rsidP="00B45B5F">
                  <w:pPr>
                    <w:spacing w:before="0" w:after="0"/>
                    <w:jc w:val="center"/>
                    <w:rPr>
                      <w:rFonts w:ascii="Calibri" w:eastAsia="Times New Roman" w:hAnsi="Calibri" w:cs="Calibri"/>
                      <w:color w:val="000000"/>
                      <w:sz w:val="18"/>
                      <w:szCs w:val="20"/>
                      <w:lang w:eastAsia="es-CL"/>
                    </w:rPr>
                  </w:pPr>
                  <w:r w:rsidRPr="00B45B5F">
                    <w:rPr>
                      <w:rFonts w:ascii="Calibri" w:eastAsia="Times New Roman" w:hAnsi="Calibri" w:cs="Calibri"/>
                      <w:color w:val="000000"/>
                      <w:sz w:val="18"/>
                      <w:szCs w:val="20"/>
                      <w:lang w:eastAsia="es-CL"/>
                    </w:rPr>
                    <w:t>12</w:t>
                  </w:r>
                </w:p>
              </w:tc>
            </w:tr>
          </w:tbl>
          <w:p w14:paraId="73B862F2" w14:textId="77777777" w:rsidR="00B45B5F" w:rsidRPr="00837C05" w:rsidRDefault="00B45B5F" w:rsidP="00B45B5F">
            <w:pPr>
              <w:spacing w:before="0" w:after="0" w:line="240" w:lineRule="auto"/>
              <w:jc w:val="center"/>
            </w:pPr>
          </w:p>
        </w:tc>
      </w:tr>
      <w:tr w:rsidR="00B45B5F" w:rsidRPr="006513FD" w14:paraId="44D4D554" w14:textId="77777777" w:rsidTr="00B45B5F">
        <w:trPr>
          <w:jc w:val="center"/>
        </w:trPr>
        <w:tc>
          <w:tcPr>
            <w:tcW w:w="370" w:type="pct"/>
            <w:tcBorders>
              <w:top w:val="single" w:sz="4" w:space="0" w:color="auto"/>
              <w:left w:val="single" w:sz="4" w:space="0" w:color="auto"/>
              <w:bottom w:val="single" w:sz="4" w:space="0" w:color="auto"/>
              <w:right w:val="nil"/>
            </w:tcBorders>
            <w:shd w:val="clear" w:color="auto" w:fill="auto"/>
            <w:noWrap/>
            <w:vAlign w:val="center"/>
            <w:hideMark/>
          </w:tcPr>
          <w:p w14:paraId="6325D990" w14:textId="1DF70B8B" w:rsidR="00B45B5F" w:rsidRPr="006513FD" w:rsidRDefault="00B45B5F" w:rsidP="00B45B5F">
            <w:pPr>
              <w:pStyle w:val="Descripcin"/>
              <w:rPr>
                <w:szCs w:val="20"/>
              </w:rPr>
            </w:pPr>
            <w:bookmarkStart w:id="281" w:name="_Ref532814177"/>
            <w:r w:rsidRPr="006513FD">
              <w:rPr>
                <w:szCs w:val="20"/>
              </w:rPr>
              <w:t xml:space="preserve">Tabla </w:t>
            </w:r>
            <w:r w:rsidRPr="006513FD">
              <w:rPr>
                <w:szCs w:val="20"/>
              </w:rPr>
              <w:fldChar w:fldCharType="begin"/>
            </w:r>
            <w:r w:rsidRPr="006513FD">
              <w:rPr>
                <w:szCs w:val="20"/>
              </w:rPr>
              <w:instrText xml:space="preserve"> SEQ Tabla \* ARABIC </w:instrText>
            </w:r>
            <w:r w:rsidRPr="006513FD">
              <w:rPr>
                <w:szCs w:val="20"/>
              </w:rPr>
              <w:fldChar w:fldCharType="separate"/>
            </w:r>
            <w:r w:rsidR="00FC4CE7">
              <w:rPr>
                <w:noProof/>
                <w:szCs w:val="20"/>
              </w:rPr>
              <w:t>16</w:t>
            </w:r>
            <w:r w:rsidRPr="006513FD">
              <w:rPr>
                <w:szCs w:val="20"/>
              </w:rPr>
              <w:fldChar w:fldCharType="end"/>
            </w:r>
            <w:bookmarkEnd w:id="281"/>
          </w:p>
        </w:tc>
        <w:tc>
          <w:tcPr>
            <w:tcW w:w="46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1849D2" w14:textId="77777777" w:rsidR="00B45B5F" w:rsidRPr="006513FD" w:rsidRDefault="00B45B5F" w:rsidP="00B45B5F">
            <w:pPr>
              <w:spacing w:before="0" w:after="0" w:line="240" w:lineRule="auto"/>
              <w:rPr>
                <w:rFonts w:ascii="Calibri" w:eastAsia="Times New Roman" w:hAnsi="Calibri" w:cs="Times New Roman"/>
                <w:b/>
                <w:color w:val="000000"/>
                <w:szCs w:val="20"/>
                <w:lang w:eastAsia="es-CL"/>
              </w:rPr>
            </w:pPr>
            <w:r w:rsidRPr="006513FD">
              <w:rPr>
                <w:rFonts w:ascii="Calibri" w:eastAsia="Times New Roman" w:hAnsi="Calibri" w:cs="Times New Roman"/>
                <w:b/>
                <w:color w:val="000000"/>
                <w:szCs w:val="20"/>
                <w:lang w:eastAsia="es-CL"/>
              </w:rPr>
              <w:t>Fuente:</w:t>
            </w:r>
            <w:r w:rsidRPr="006513FD">
              <w:rPr>
                <w:rFonts w:ascii="Calibri" w:eastAsia="Times New Roman" w:hAnsi="Calibri" w:cs="Times New Roman"/>
                <w:color w:val="000000"/>
                <w:szCs w:val="20"/>
                <w:lang w:eastAsia="es-CL"/>
              </w:rPr>
              <w:t xml:space="preserve"> Elaboración propia, </w:t>
            </w:r>
            <w:r w:rsidRPr="006513FD">
              <w:rPr>
                <w:rFonts w:ascii="Calibri" w:eastAsia="Times New Roman" w:hAnsi="Calibri" w:cs="Times New Roman"/>
                <w:szCs w:val="20"/>
                <w:lang w:eastAsia="es-CL"/>
              </w:rPr>
              <w:t xml:space="preserve">en base a la Información entregada por </w:t>
            </w:r>
            <w:r>
              <w:rPr>
                <w:rFonts w:ascii="Calibri" w:eastAsia="Times New Roman" w:hAnsi="Calibri" w:cs="Times New Roman"/>
                <w:szCs w:val="20"/>
                <w:lang w:eastAsia="es-CL"/>
              </w:rPr>
              <w:t>Metro</w:t>
            </w:r>
          </w:p>
        </w:tc>
      </w:tr>
      <w:tr w:rsidR="00B45B5F" w:rsidRPr="006513FD" w14:paraId="53C9E568" w14:textId="77777777" w:rsidTr="00B45B5F">
        <w:trPr>
          <w:trHeight w:val="27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408E1C4" w14:textId="77777777" w:rsidR="00B45B5F" w:rsidRPr="006513FD" w:rsidRDefault="00B45B5F" w:rsidP="00B45B5F">
            <w:pPr>
              <w:keepNext/>
              <w:spacing w:before="0" w:after="0" w:line="240" w:lineRule="auto"/>
              <w:rPr>
                <w:rFonts w:ascii="Calibri" w:eastAsia="Times New Roman" w:hAnsi="Calibri" w:cs="Times New Roman"/>
                <w:b/>
                <w:szCs w:val="20"/>
                <w:lang w:eastAsia="es-CL"/>
              </w:rPr>
            </w:pPr>
            <w:r w:rsidRPr="006513FD">
              <w:rPr>
                <w:rFonts w:ascii="Calibri" w:eastAsia="Times New Roman" w:hAnsi="Calibri" w:cs="Times New Roman"/>
                <w:b/>
                <w:szCs w:val="20"/>
                <w:lang w:eastAsia="es-CL"/>
              </w:rPr>
              <w:t>Descripción del medio de prueba:</w:t>
            </w:r>
            <w:r w:rsidRPr="006513FD">
              <w:rPr>
                <w:rFonts w:ascii="Calibri" w:eastAsia="Times New Roman" w:hAnsi="Calibri" w:cs="Times New Roman"/>
                <w:szCs w:val="20"/>
                <w:lang w:eastAsia="es-CL"/>
              </w:rPr>
              <w:t xml:space="preserve"> </w:t>
            </w:r>
            <w:r w:rsidRPr="00B45B5F">
              <w:rPr>
                <w:rFonts w:ascii="Calibri" w:eastAsia="Times New Roman" w:hAnsi="Calibri" w:cs="Times New Roman"/>
                <w:szCs w:val="20"/>
                <w:lang w:eastAsia="es-CL"/>
              </w:rPr>
              <w:t>Resumen de los Anexos entregados por Metro en respuesta al 1er Requerimiento de Información</w:t>
            </w:r>
            <w:r w:rsidR="004D08EF">
              <w:rPr>
                <w:rFonts w:ascii="Calibri" w:eastAsia="Times New Roman" w:hAnsi="Calibri" w:cs="Times New Roman"/>
                <w:szCs w:val="20"/>
                <w:lang w:eastAsia="es-CL"/>
              </w:rPr>
              <w:t xml:space="preserve"> (Res. Ex 435/2018)</w:t>
            </w:r>
          </w:p>
        </w:tc>
      </w:tr>
    </w:tbl>
    <w:p w14:paraId="0372B262" w14:textId="77777777" w:rsidR="00B45B5F" w:rsidRDefault="00B45B5F">
      <w:pPr>
        <w:spacing w:before="0" w:after="160"/>
        <w:jc w:val="left"/>
      </w:pPr>
    </w:p>
    <w:p w14:paraId="623206C8" w14:textId="24894DD2" w:rsidR="00B45B5F" w:rsidRDefault="00B45B5F" w:rsidP="004D08EF">
      <w:pPr>
        <w:pStyle w:val="Ttulo2"/>
        <w:numPr>
          <w:ilvl w:val="0"/>
          <w:numId w:val="0"/>
        </w:numPr>
        <w:ind w:left="576" w:hanging="576"/>
      </w:pPr>
      <w:bookmarkStart w:id="282" w:name="_Ref532823554"/>
      <w:bookmarkStart w:id="283" w:name="_Toc533162262"/>
      <w:r>
        <w:lastRenderedPageBreak/>
        <w:t xml:space="preserve">Otros Hechos </w:t>
      </w:r>
      <w:r w:rsidR="00D73E74">
        <w:rPr>
          <w:noProof/>
        </w:rPr>
        <w:fldChar w:fldCharType="begin"/>
      </w:r>
      <w:r w:rsidR="00D73E74">
        <w:rPr>
          <w:noProof/>
        </w:rPr>
        <w:instrText xml:space="preserve"> SEQ Otros_Hechos \* ARABIC </w:instrText>
      </w:r>
      <w:r w:rsidR="00D73E74">
        <w:rPr>
          <w:noProof/>
        </w:rPr>
        <w:fldChar w:fldCharType="separate"/>
      </w:r>
      <w:r w:rsidR="00FC4CE7">
        <w:rPr>
          <w:noProof/>
        </w:rPr>
        <w:t>3</w:t>
      </w:r>
      <w:r w:rsidR="00D73E74">
        <w:rPr>
          <w:noProof/>
        </w:rPr>
        <w:fldChar w:fldCharType="end"/>
      </w:r>
      <w:bookmarkEnd w:id="282"/>
      <w:r>
        <w:t xml:space="preserve">. </w:t>
      </w:r>
      <w:r w:rsidRPr="004D08EF">
        <w:t xml:space="preserve">Revisión de respuesta del titular al 2do requerimiento de Información (Res. Ex. </w:t>
      </w:r>
      <w:r w:rsidR="00A20AFF">
        <w:t xml:space="preserve">SMA </w:t>
      </w:r>
      <w:r w:rsidR="00F202A4">
        <w:t>N°</w:t>
      </w:r>
      <w:r w:rsidRPr="004D08EF">
        <w:t>705/2018)</w:t>
      </w:r>
      <w:bookmarkEnd w:id="28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B45B5F" w:rsidRPr="0031512B" w14:paraId="55ED298C" w14:textId="77777777" w:rsidTr="00B45B5F">
        <w:trPr>
          <w:trHeight w:val="20"/>
          <w:jc w:val="center"/>
        </w:trPr>
        <w:tc>
          <w:tcPr>
            <w:tcW w:w="5000" w:type="pct"/>
            <w:shd w:val="clear" w:color="auto" w:fill="auto"/>
            <w:noWrap/>
            <w:hideMark/>
          </w:tcPr>
          <w:p w14:paraId="343B14CD" w14:textId="77777777" w:rsidR="00B45B5F" w:rsidRPr="0031512B" w:rsidRDefault="00B45B5F" w:rsidP="00B45B5F">
            <w:pPr>
              <w:spacing w:before="0" w:after="0" w:line="240" w:lineRule="auto"/>
              <w:rPr>
                <w:rFonts w:ascii="Calibri" w:eastAsia="Times New Roman" w:hAnsi="Calibri" w:cs="Times New Roman"/>
                <w:color w:val="000000"/>
                <w:szCs w:val="20"/>
                <w:lang w:eastAsia="es-CL"/>
              </w:rPr>
            </w:pPr>
            <w:r w:rsidRPr="0031512B">
              <w:rPr>
                <w:rFonts w:ascii="Calibri" w:eastAsia="Times New Roman" w:hAnsi="Calibri" w:cs="Times New Roman"/>
                <w:b/>
                <w:bCs/>
                <w:color w:val="000000"/>
                <w:szCs w:val="20"/>
                <w:lang w:eastAsia="es-CL"/>
              </w:rPr>
              <w:t>Descripción</w:t>
            </w:r>
            <w:r w:rsidRPr="0031512B">
              <w:rPr>
                <w:rFonts w:ascii="Calibri" w:eastAsia="Times New Roman" w:hAnsi="Calibri" w:cs="Times New Roman"/>
                <w:color w:val="000000"/>
                <w:szCs w:val="20"/>
                <w:lang w:eastAsia="es-CL"/>
              </w:rPr>
              <w:t>:</w:t>
            </w:r>
          </w:p>
          <w:p w14:paraId="5999D6C3" w14:textId="5B5342AA" w:rsidR="00E62EE1" w:rsidRPr="00327505" w:rsidRDefault="00E62EE1" w:rsidP="00E62EE1">
            <w:pPr>
              <w:pStyle w:val="Prrafodelista"/>
              <w:numPr>
                <w:ilvl w:val="0"/>
                <w:numId w:val="27"/>
              </w:numPr>
              <w:spacing w:before="0"/>
              <w:rPr>
                <w:rFonts w:ascii="Calibri" w:hAnsi="Calibri" w:cs="Calibri"/>
                <w:color w:val="000000"/>
                <w:szCs w:val="20"/>
              </w:rPr>
            </w:pPr>
            <w:r>
              <w:rPr>
                <w:rFonts w:ascii="Calibri" w:hAnsi="Calibri" w:cs="Calibri"/>
                <w:color w:val="000000"/>
                <w:szCs w:val="20"/>
              </w:rPr>
              <w:t>A</w:t>
            </w:r>
            <w:r w:rsidRPr="00AD26FD">
              <w:rPr>
                <w:rFonts w:ascii="Calibri" w:hAnsi="Calibri" w:cs="Calibri"/>
                <w:color w:val="000000"/>
                <w:szCs w:val="20"/>
              </w:rPr>
              <w:t>nalizados los antecedentes contenidos en la respuesta entregada</w:t>
            </w:r>
            <w:r w:rsidR="00AC26CB">
              <w:rPr>
                <w:rFonts w:ascii="Calibri" w:hAnsi="Calibri" w:cs="Calibri"/>
                <w:color w:val="000000"/>
                <w:szCs w:val="20"/>
              </w:rPr>
              <w:t xml:space="preserve"> al Requerimiento de Información efectuado vía Res. Ex</w:t>
            </w:r>
            <w:r w:rsidR="00F202A4">
              <w:rPr>
                <w:rFonts w:ascii="Calibri" w:hAnsi="Calibri" w:cs="Calibri"/>
                <w:color w:val="000000"/>
                <w:szCs w:val="20"/>
              </w:rPr>
              <w:t>. SMA N°</w:t>
            </w:r>
            <w:r w:rsidR="00AC26CB">
              <w:rPr>
                <w:rFonts w:ascii="Calibri" w:hAnsi="Calibri" w:cs="Calibri"/>
                <w:color w:val="000000"/>
                <w:szCs w:val="20"/>
              </w:rPr>
              <w:t>435/2018</w:t>
            </w:r>
            <w:r w:rsidRPr="00AD26FD">
              <w:rPr>
                <w:rFonts w:ascii="Calibri" w:hAnsi="Calibri" w:cs="Calibri"/>
                <w:color w:val="000000"/>
                <w:szCs w:val="20"/>
              </w:rPr>
              <w:t xml:space="preserve">, </w:t>
            </w:r>
            <w:r w:rsidR="00AC26CB">
              <w:rPr>
                <w:rFonts w:ascii="Calibri" w:hAnsi="Calibri" w:cs="Calibri"/>
                <w:color w:val="000000"/>
                <w:szCs w:val="20"/>
              </w:rPr>
              <w:t xml:space="preserve">y posterior a la recepción de algunas denuncias (ver título </w:t>
            </w:r>
            <w:r w:rsidR="00AC26CB" w:rsidRPr="00955EBD">
              <w:rPr>
                <w:rFonts w:ascii="Calibri" w:hAnsi="Calibri" w:cs="Calibri"/>
                <w:b/>
                <w:color w:val="000000"/>
                <w:szCs w:val="20"/>
              </w:rPr>
              <w:fldChar w:fldCharType="begin"/>
            </w:r>
            <w:r w:rsidR="00AC26CB" w:rsidRPr="00955EBD">
              <w:rPr>
                <w:rFonts w:ascii="Calibri" w:hAnsi="Calibri" w:cs="Calibri"/>
                <w:b/>
                <w:color w:val="000000"/>
                <w:szCs w:val="20"/>
              </w:rPr>
              <w:instrText xml:space="preserve"> REF _Ref532823676 \r \h </w:instrText>
            </w:r>
            <w:r w:rsidR="00955EBD">
              <w:rPr>
                <w:rFonts w:ascii="Calibri" w:hAnsi="Calibri" w:cs="Calibri"/>
                <w:b/>
                <w:color w:val="000000"/>
                <w:szCs w:val="20"/>
              </w:rPr>
              <w:instrText xml:space="preserve"> \* MERGEFORMAT </w:instrText>
            </w:r>
            <w:r w:rsidR="00AC26CB" w:rsidRPr="00955EBD">
              <w:rPr>
                <w:rFonts w:ascii="Calibri" w:hAnsi="Calibri" w:cs="Calibri"/>
                <w:b/>
                <w:color w:val="000000"/>
                <w:szCs w:val="20"/>
              </w:rPr>
            </w:r>
            <w:r w:rsidR="00AC26CB" w:rsidRPr="00955EBD">
              <w:rPr>
                <w:rFonts w:ascii="Calibri" w:hAnsi="Calibri" w:cs="Calibri"/>
                <w:b/>
                <w:color w:val="000000"/>
                <w:szCs w:val="20"/>
              </w:rPr>
              <w:fldChar w:fldCharType="separate"/>
            </w:r>
            <w:r w:rsidR="00FC4CE7" w:rsidRPr="00955EBD">
              <w:rPr>
                <w:rFonts w:ascii="Calibri" w:hAnsi="Calibri" w:cs="Calibri"/>
                <w:b/>
                <w:color w:val="000000"/>
                <w:szCs w:val="20"/>
              </w:rPr>
              <w:t>5.1</w:t>
            </w:r>
            <w:r w:rsidR="00AC26CB" w:rsidRPr="00955EBD">
              <w:rPr>
                <w:rFonts w:ascii="Calibri" w:hAnsi="Calibri" w:cs="Calibri"/>
                <w:b/>
                <w:color w:val="000000"/>
                <w:szCs w:val="20"/>
              </w:rPr>
              <w:fldChar w:fldCharType="end"/>
            </w:r>
            <w:r w:rsidR="00AC26CB" w:rsidRPr="00955EBD">
              <w:rPr>
                <w:rFonts w:ascii="Calibri" w:hAnsi="Calibri" w:cs="Calibri"/>
                <w:b/>
                <w:color w:val="000000"/>
                <w:szCs w:val="20"/>
              </w:rPr>
              <w:t xml:space="preserve">, </w:t>
            </w:r>
            <w:r w:rsidR="00AC26CB" w:rsidRPr="00955EBD">
              <w:rPr>
                <w:rFonts w:ascii="Calibri" w:hAnsi="Calibri" w:cs="Calibri"/>
                <w:b/>
                <w:color w:val="000000"/>
                <w:szCs w:val="20"/>
              </w:rPr>
              <w:fldChar w:fldCharType="begin"/>
            </w:r>
            <w:r w:rsidR="00AC26CB" w:rsidRPr="00955EBD">
              <w:rPr>
                <w:rFonts w:ascii="Calibri" w:hAnsi="Calibri" w:cs="Calibri"/>
                <w:b/>
                <w:color w:val="000000"/>
                <w:szCs w:val="20"/>
              </w:rPr>
              <w:instrText xml:space="preserve"> REF _Ref532823673 \h </w:instrText>
            </w:r>
            <w:r w:rsidR="00955EBD">
              <w:rPr>
                <w:rFonts w:ascii="Calibri" w:hAnsi="Calibri" w:cs="Calibri"/>
                <w:b/>
                <w:color w:val="000000"/>
                <w:szCs w:val="20"/>
              </w:rPr>
              <w:instrText xml:space="preserve"> \* MERGEFORMAT </w:instrText>
            </w:r>
            <w:r w:rsidR="00AC26CB" w:rsidRPr="00955EBD">
              <w:rPr>
                <w:rFonts w:ascii="Calibri" w:hAnsi="Calibri" w:cs="Calibri"/>
                <w:b/>
                <w:color w:val="000000"/>
                <w:szCs w:val="20"/>
              </w:rPr>
            </w:r>
            <w:r w:rsidR="00AC26CB" w:rsidRPr="00955EBD">
              <w:rPr>
                <w:rFonts w:ascii="Calibri" w:hAnsi="Calibri" w:cs="Calibri"/>
                <w:b/>
                <w:color w:val="000000"/>
                <w:szCs w:val="20"/>
              </w:rPr>
              <w:fldChar w:fldCharType="separate"/>
            </w:r>
            <w:r w:rsidR="00FC4CE7" w:rsidRPr="00955EBD">
              <w:rPr>
                <w:b/>
              </w:rPr>
              <w:t>Motivo de la Actividad de Fiscalización</w:t>
            </w:r>
            <w:r w:rsidR="00AC26CB" w:rsidRPr="00955EBD">
              <w:rPr>
                <w:rFonts w:ascii="Calibri" w:hAnsi="Calibri" w:cs="Calibri"/>
                <w:b/>
                <w:color w:val="000000"/>
                <w:szCs w:val="20"/>
              </w:rPr>
              <w:fldChar w:fldCharType="end"/>
            </w:r>
            <w:r w:rsidR="00AC26CB">
              <w:rPr>
                <w:rFonts w:ascii="Calibri" w:hAnsi="Calibri" w:cs="Calibri"/>
                <w:color w:val="000000"/>
                <w:szCs w:val="20"/>
              </w:rPr>
              <w:t xml:space="preserve">) </w:t>
            </w:r>
            <w:r>
              <w:rPr>
                <w:rFonts w:ascii="Calibri" w:hAnsi="Calibri" w:cs="Calibri"/>
                <w:color w:val="000000"/>
                <w:szCs w:val="20"/>
              </w:rPr>
              <w:t>esta</w:t>
            </w:r>
            <w:r w:rsidRPr="00AD26FD">
              <w:rPr>
                <w:rFonts w:ascii="Calibri" w:hAnsi="Calibri" w:cs="Calibri"/>
                <w:color w:val="000000"/>
                <w:szCs w:val="20"/>
              </w:rPr>
              <w:t xml:space="preserve"> Superintendencia </w:t>
            </w:r>
            <w:r>
              <w:rPr>
                <w:rFonts w:ascii="Calibri" w:hAnsi="Calibri" w:cs="Calibri"/>
                <w:color w:val="000000"/>
                <w:szCs w:val="20"/>
              </w:rPr>
              <w:t xml:space="preserve">estimó que </w:t>
            </w:r>
            <w:r w:rsidRPr="00AD26FD">
              <w:rPr>
                <w:rFonts w:ascii="Calibri" w:hAnsi="Calibri" w:cs="Calibri"/>
                <w:color w:val="000000"/>
                <w:szCs w:val="20"/>
              </w:rPr>
              <w:t>se requ</w:t>
            </w:r>
            <w:r>
              <w:rPr>
                <w:rFonts w:ascii="Calibri" w:hAnsi="Calibri" w:cs="Calibri"/>
                <w:color w:val="000000"/>
                <w:szCs w:val="20"/>
              </w:rPr>
              <w:t>erían</w:t>
            </w:r>
            <w:r w:rsidRPr="00AD26FD">
              <w:rPr>
                <w:rFonts w:ascii="Calibri" w:hAnsi="Calibri" w:cs="Calibri"/>
                <w:color w:val="000000"/>
                <w:szCs w:val="20"/>
              </w:rPr>
              <w:t xml:space="preserve"> mayores especificaciones, rectificaciones y documentación adicional, así como contar con nuevos antecedentes</w:t>
            </w:r>
            <w:r>
              <w:rPr>
                <w:rFonts w:ascii="Calibri" w:hAnsi="Calibri" w:cs="Calibri"/>
                <w:color w:val="000000"/>
                <w:szCs w:val="20"/>
              </w:rPr>
              <w:t xml:space="preserve">, por lo que se </w:t>
            </w:r>
            <w:r w:rsidRPr="00327505">
              <w:rPr>
                <w:rFonts w:ascii="Calibri" w:hAnsi="Calibri" w:cs="Calibri"/>
                <w:color w:val="000000"/>
                <w:szCs w:val="20"/>
              </w:rPr>
              <w:t>requirió la siguiente información al titular</w:t>
            </w:r>
            <w:r>
              <w:rPr>
                <w:rFonts w:ascii="Calibri" w:hAnsi="Calibri" w:cs="Calibri"/>
                <w:color w:val="000000"/>
                <w:szCs w:val="20"/>
              </w:rPr>
              <w:t xml:space="preserve"> </w:t>
            </w:r>
            <w:r w:rsidRPr="00327505">
              <w:rPr>
                <w:rFonts w:ascii="Calibri" w:hAnsi="Calibri" w:cs="Calibri"/>
                <w:color w:val="000000"/>
                <w:szCs w:val="20"/>
              </w:rPr>
              <w:t>(ver Resuelvo "PRIMERO"</w:t>
            </w:r>
            <w:r w:rsidRPr="008F6F6D">
              <w:rPr>
                <w:rFonts w:ascii="Calibri" w:hAnsi="Calibri" w:cs="Calibri"/>
                <w:color w:val="000000"/>
                <w:szCs w:val="20"/>
              </w:rPr>
              <w:t xml:space="preserve"> </w:t>
            </w:r>
            <w:r>
              <w:rPr>
                <w:rFonts w:ascii="Calibri" w:hAnsi="Calibri" w:cs="Calibri"/>
                <w:color w:val="000000"/>
                <w:szCs w:val="20"/>
              </w:rPr>
              <w:t xml:space="preserve">de </w:t>
            </w:r>
            <w:r w:rsidRPr="00327505">
              <w:rPr>
                <w:rFonts w:ascii="Calibri" w:hAnsi="Calibri" w:cs="Calibri"/>
                <w:color w:val="000000"/>
                <w:szCs w:val="20"/>
              </w:rPr>
              <w:t xml:space="preserve">la Resolución </w:t>
            </w:r>
            <w:r w:rsidR="00A20AFF">
              <w:rPr>
                <w:rFonts w:ascii="Calibri" w:hAnsi="Calibri" w:cs="Calibri"/>
                <w:color w:val="000000"/>
                <w:szCs w:val="20"/>
              </w:rPr>
              <w:t xml:space="preserve">Exenta SMA </w:t>
            </w:r>
            <w:r>
              <w:rPr>
                <w:rFonts w:ascii="Calibri" w:hAnsi="Calibri" w:cs="Calibri"/>
                <w:color w:val="000000"/>
                <w:szCs w:val="20"/>
              </w:rPr>
              <w:t>705</w:t>
            </w:r>
            <w:r w:rsidRPr="00327505">
              <w:rPr>
                <w:rFonts w:ascii="Calibri" w:hAnsi="Calibri" w:cs="Calibri"/>
                <w:color w:val="000000"/>
                <w:szCs w:val="20"/>
              </w:rPr>
              <w:t>/2018):</w:t>
            </w:r>
          </w:p>
          <w:p w14:paraId="7DD0CBF4" w14:textId="77777777" w:rsidR="00E62EE1" w:rsidRPr="00143009" w:rsidRDefault="00E62EE1" w:rsidP="00E62EE1">
            <w:pPr>
              <w:pStyle w:val="Prrafodelista"/>
              <w:numPr>
                <w:ilvl w:val="1"/>
                <w:numId w:val="27"/>
              </w:numPr>
              <w:overflowPunct w:val="0"/>
              <w:autoSpaceDE w:val="0"/>
              <w:autoSpaceDN w:val="0"/>
              <w:adjustRightInd w:val="0"/>
              <w:spacing w:before="0"/>
              <w:rPr>
                <w:rFonts w:ascii="Calibri" w:hAnsi="Calibri" w:cs="Calibri"/>
                <w:i/>
                <w:szCs w:val="20"/>
              </w:rPr>
            </w:pPr>
            <w:r w:rsidRPr="00143009">
              <w:rPr>
                <w:rFonts w:ascii="Calibri" w:hAnsi="Calibri" w:cs="Calibri"/>
                <w:i/>
                <w:szCs w:val="20"/>
              </w:rPr>
              <w:t>Informe explicativo de las actividades de mantenimiento desarrolladas posterior al desarrollo de las actividades de transporte de pasajeros (horarios nocturnos y/o matutinos), indicando extensión física (tramos) en que se desarrollan, rangos horarios, equipamiento empleado, y registros verificadores de las actividades efectuadas desde el inicio de la operación a la fecha del presente requerimiento.</w:t>
            </w:r>
          </w:p>
          <w:p w14:paraId="4E2D5D08" w14:textId="77777777" w:rsidR="00E62EE1" w:rsidRPr="00143009" w:rsidRDefault="00E62EE1" w:rsidP="00E62EE1">
            <w:pPr>
              <w:pStyle w:val="Prrafodelista"/>
              <w:numPr>
                <w:ilvl w:val="1"/>
                <w:numId w:val="27"/>
              </w:numPr>
              <w:overflowPunct w:val="0"/>
              <w:autoSpaceDE w:val="0"/>
              <w:autoSpaceDN w:val="0"/>
              <w:adjustRightInd w:val="0"/>
              <w:spacing w:before="0"/>
              <w:rPr>
                <w:rFonts w:ascii="Calibri" w:hAnsi="Calibri" w:cs="Calibri"/>
                <w:i/>
                <w:szCs w:val="20"/>
              </w:rPr>
            </w:pPr>
            <w:r w:rsidRPr="00143009">
              <w:rPr>
                <w:rFonts w:ascii="Calibri" w:hAnsi="Calibri" w:cs="Calibri"/>
                <w:i/>
                <w:szCs w:val="20"/>
              </w:rPr>
              <w:t>Explicar medios disponibles, por parte de la empresa, para la captura y almacenamiento de registros de las velocidades instantáneas, y otros datos de interés de cada tren, en el marco de la operación y/o mantenimiento de vías y catenarias (p.e. telemetría, y almacenamiento de los registros instantáneos asociados a una estampa temporal; retiro manual de datalogger de cada tren con periodicidad determinada).</w:t>
            </w:r>
            <w:bookmarkStart w:id="284" w:name="_Hlk516238931"/>
          </w:p>
          <w:bookmarkEnd w:id="284"/>
          <w:p w14:paraId="3D56CC74" w14:textId="77777777" w:rsidR="00E62EE1" w:rsidRPr="00143009" w:rsidRDefault="00E62EE1" w:rsidP="00E62EE1">
            <w:pPr>
              <w:pStyle w:val="Prrafodelista"/>
              <w:numPr>
                <w:ilvl w:val="1"/>
                <w:numId w:val="27"/>
              </w:numPr>
              <w:overflowPunct w:val="0"/>
              <w:autoSpaceDE w:val="0"/>
              <w:autoSpaceDN w:val="0"/>
              <w:adjustRightInd w:val="0"/>
              <w:spacing w:before="0"/>
              <w:rPr>
                <w:rFonts w:ascii="Calibri" w:hAnsi="Calibri" w:cs="Calibri"/>
                <w:i/>
                <w:szCs w:val="20"/>
              </w:rPr>
            </w:pPr>
            <w:r w:rsidRPr="00143009">
              <w:rPr>
                <w:rFonts w:ascii="Calibri" w:hAnsi="Calibri" w:cs="Calibri"/>
                <w:i/>
                <w:szCs w:val="20"/>
              </w:rPr>
              <w:t>Informe explicativo de las reglas operacionales establecidas para determinar las velocidades a las que circulan los trenes en cada sección (p.e. Velocidad de 40 km/h en Tramo PK1800 a 2000, de 18:00 a 22:00), indicando al menos:</w:t>
            </w:r>
          </w:p>
          <w:p w14:paraId="45EE6218" w14:textId="77777777" w:rsidR="00E62EE1" w:rsidRPr="00143009" w:rsidRDefault="00E62EE1" w:rsidP="00E62EE1">
            <w:pPr>
              <w:pStyle w:val="Prrafodelista"/>
              <w:numPr>
                <w:ilvl w:val="3"/>
                <w:numId w:val="27"/>
              </w:numPr>
              <w:overflowPunct w:val="0"/>
              <w:autoSpaceDE w:val="0"/>
              <w:autoSpaceDN w:val="0"/>
              <w:adjustRightInd w:val="0"/>
              <w:spacing w:before="0"/>
              <w:rPr>
                <w:rFonts w:ascii="Calibri" w:hAnsi="Calibri" w:cs="Calibri"/>
                <w:i/>
                <w:szCs w:val="20"/>
              </w:rPr>
            </w:pPr>
            <w:r w:rsidRPr="00143009">
              <w:rPr>
                <w:rFonts w:ascii="Calibri" w:hAnsi="Calibri" w:cs="Calibri"/>
                <w:i/>
                <w:szCs w:val="20"/>
              </w:rPr>
              <w:t>Tablas que identifique las velocidades máximas en secciones específicas del túnel (rangos de PK), asociadas a todos los horarios en que se desarrollen actividades de transporte de pasajeros y de mantenimiento de las vías y catenarias</w:t>
            </w:r>
          </w:p>
          <w:p w14:paraId="65361865" w14:textId="77777777" w:rsidR="00E62EE1" w:rsidRPr="00143009" w:rsidRDefault="00E62EE1" w:rsidP="00E62EE1">
            <w:pPr>
              <w:pStyle w:val="Prrafodelista"/>
              <w:numPr>
                <w:ilvl w:val="3"/>
                <w:numId w:val="27"/>
              </w:numPr>
              <w:overflowPunct w:val="0"/>
              <w:autoSpaceDE w:val="0"/>
              <w:autoSpaceDN w:val="0"/>
              <w:adjustRightInd w:val="0"/>
              <w:spacing w:before="0"/>
              <w:rPr>
                <w:rFonts w:ascii="Calibri" w:hAnsi="Calibri" w:cs="Calibri"/>
                <w:i/>
                <w:szCs w:val="20"/>
              </w:rPr>
            </w:pPr>
            <w:r w:rsidRPr="00143009">
              <w:rPr>
                <w:rFonts w:ascii="Calibri" w:hAnsi="Calibri" w:cs="Calibri"/>
                <w:i/>
                <w:szCs w:val="20"/>
              </w:rPr>
              <w:t>Funcionarios con acceso a la modificación de las velocidades máximas en los distintos tramos del túnel, y respectivos cargos</w:t>
            </w:r>
          </w:p>
          <w:p w14:paraId="6752C72F" w14:textId="77777777" w:rsidR="00E62EE1" w:rsidRPr="00143009" w:rsidRDefault="00E62EE1" w:rsidP="00E62EE1">
            <w:pPr>
              <w:pStyle w:val="Prrafodelista"/>
              <w:numPr>
                <w:ilvl w:val="3"/>
                <w:numId w:val="27"/>
              </w:numPr>
              <w:overflowPunct w:val="0"/>
              <w:autoSpaceDE w:val="0"/>
              <w:autoSpaceDN w:val="0"/>
              <w:adjustRightInd w:val="0"/>
              <w:spacing w:before="0"/>
              <w:rPr>
                <w:rFonts w:ascii="Calibri" w:hAnsi="Calibri" w:cs="Calibri"/>
                <w:i/>
                <w:szCs w:val="20"/>
              </w:rPr>
            </w:pPr>
            <w:r w:rsidRPr="00143009">
              <w:rPr>
                <w:rFonts w:ascii="Calibri" w:hAnsi="Calibri" w:cs="Calibri"/>
                <w:i/>
                <w:szCs w:val="20"/>
              </w:rPr>
              <w:t>Cadena jerárquica asociada a las modificaciones de las reglas operacionales.</w:t>
            </w:r>
          </w:p>
          <w:p w14:paraId="6DB056E0" w14:textId="77777777" w:rsidR="00E62EE1" w:rsidRPr="00143009" w:rsidRDefault="00E62EE1" w:rsidP="00E62EE1">
            <w:pPr>
              <w:pStyle w:val="Prrafodelista"/>
              <w:numPr>
                <w:ilvl w:val="3"/>
                <w:numId w:val="27"/>
              </w:numPr>
              <w:overflowPunct w:val="0"/>
              <w:autoSpaceDE w:val="0"/>
              <w:autoSpaceDN w:val="0"/>
              <w:adjustRightInd w:val="0"/>
              <w:spacing w:before="0"/>
              <w:rPr>
                <w:rFonts w:ascii="Calibri" w:hAnsi="Calibri" w:cs="Calibri"/>
                <w:i/>
                <w:szCs w:val="20"/>
              </w:rPr>
            </w:pPr>
            <w:r w:rsidRPr="00143009">
              <w:rPr>
                <w:rFonts w:ascii="Calibri" w:hAnsi="Calibri" w:cs="Calibri"/>
                <w:i/>
                <w:szCs w:val="20"/>
              </w:rPr>
              <w:t>Registros verificadores de todas las modificaciones efectuadas a las reglas operacionales desde el inicio de la fase de operación de Metro L6.</w:t>
            </w:r>
          </w:p>
          <w:p w14:paraId="2101B26F" w14:textId="77777777" w:rsidR="00E62EE1" w:rsidRPr="00143009" w:rsidRDefault="00E62EE1" w:rsidP="00E62EE1">
            <w:pPr>
              <w:pStyle w:val="Prrafodelista"/>
              <w:numPr>
                <w:ilvl w:val="1"/>
                <w:numId w:val="27"/>
              </w:numPr>
              <w:overflowPunct w:val="0"/>
              <w:autoSpaceDE w:val="0"/>
              <w:autoSpaceDN w:val="0"/>
              <w:adjustRightInd w:val="0"/>
              <w:spacing w:before="0"/>
              <w:rPr>
                <w:rFonts w:ascii="Calibri" w:hAnsi="Calibri" w:cs="Calibri"/>
                <w:i/>
                <w:szCs w:val="20"/>
              </w:rPr>
            </w:pPr>
            <w:r w:rsidRPr="00143009">
              <w:rPr>
                <w:rFonts w:ascii="Calibri" w:hAnsi="Calibri" w:cs="Calibri"/>
                <w:i/>
                <w:szCs w:val="20"/>
              </w:rPr>
              <w:t>Planos As Built, de la ubicación bidimensional de los túneles (en ejes X e Y), indicando las secciones con medida de mitigación señalada como “tipo -20dB” implementada, y la ubicación de los “aparatos de cambio”, indicando expresamente la fecha de visación del documento. Deben contener elementos que permitan su georreferenciación (p.e. Grilla, y Datum y Huso declarados).</w:t>
            </w:r>
          </w:p>
          <w:p w14:paraId="592704E5" w14:textId="77777777" w:rsidR="00E62EE1" w:rsidRPr="00A40DC1" w:rsidRDefault="00E62EE1" w:rsidP="00E62EE1">
            <w:pPr>
              <w:pStyle w:val="Prrafodelista"/>
              <w:numPr>
                <w:ilvl w:val="1"/>
                <w:numId w:val="27"/>
              </w:numPr>
              <w:overflowPunct w:val="0"/>
              <w:autoSpaceDE w:val="0"/>
              <w:autoSpaceDN w:val="0"/>
              <w:adjustRightInd w:val="0"/>
              <w:spacing w:before="0"/>
              <w:rPr>
                <w:rFonts w:ascii="Calibri" w:hAnsi="Calibri" w:cs="Calibri"/>
                <w:i/>
                <w:szCs w:val="20"/>
              </w:rPr>
            </w:pPr>
            <w:r w:rsidRPr="00A40DC1">
              <w:rPr>
                <w:rFonts w:ascii="Calibri" w:hAnsi="Calibri" w:cs="Calibri"/>
                <w:i/>
                <w:szCs w:val="20"/>
              </w:rPr>
              <w:t>Indicar profundidades del túnel de la Línea 6 cada 500 metros de distancia (desde PK 0), desde superficie hasta el techo del túnel, y altura del túnel (en relación a la base de los rieles), con medios verificadores de dicho dato (p.e. Planos As Built).</w:t>
            </w:r>
          </w:p>
          <w:p w14:paraId="48F3A45A" w14:textId="77777777" w:rsidR="00E62EE1" w:rsidRPr="00143009" w:rsidRDefault="00E62EE1" w:rsidP="00E62EE1">
            <w:pPr>
              <w:pStyle w:val="Prrafodelista"/>
              <w:numPr>
                <w:ilvl w:val="1"/>
                <w:numId w:val="27"/>
              </w:numPr>
              <w:overflowPunct w:val="0"/>
              <w:autoSpaceDE w:val="0"/>
              <w:autoSpaceDN w:val="0"/>
              <w:adjustRightInd w:val="0"/>
              <w:spacing w:before="0"/>
              <w:rPr>
                <w:rFonts w:ascii="Calibri" w:hAnsi="Calibri" w:cs="Calibri"/>
                <w:i/>
                <w:szCs w:val="20"/>
              </w:rPr>
            </w:pPr>
            <w:r w:rsidRPr="00143009">
              <w:rPr>
                <w:rFonts w:ascii="Calibri" w:hAnsi="Calibri" w:cs="Calibri"/>
                <w:i/>
                <w:szCs w:val="20"/>
              </w:rPr>
              <w:t>Respecto a los informes de seguimiento entregados como Anexo N al Requerimiento de Información de R.E. 435/2018, señalados como “solicitados por comunidad”, entregar datos de cada pasada de tren, mediante los que se obtienen los promedios energéticos declarados en dichos informes (en términos similares a la Tabla señalada en el Considerando 7.3.1.8 de la RCA).</w:t>
            </w:r>
          </w:p>
          <w:p w14:paraId="45F4DE65" w14:textId="77777777" w:rsidR="00E62EE1" w:rsidRPr="00143009" w:rsidRDefault="00E62EE1" w:rsidP="00E62EE1">
            <w:pPr>
              <w:pStyle w:val="Prrafodelista"/>
              <w:numPr>
                <w:ilvl w:val="1"/>
                <w:numId w:val="27"/>
              </w:numPr>
              <w:overflowPunct w:val="0"/>
              <w:autoSpaceDE w:val="0"/>
              <w:autoSpaceDN w:val="0"/>
              <w:adjustRightInd w:val="0"/>
              <w:spacing w:before="0"/>
              <w:rPr>
                <w:rFonts w:ascii="Calibri" w:hAnsi="Calibri" w:cs="Calibri"/>
                <w:i/>
                <w:szCs w:val="20"/>
              </w:rPr>
            </w:pPr>
            <w:r w:rsidRPr="00143009">
              <w:rPr>
                <w:rFonts w:ascii="Calibri" w:hAnsi="Calibri" w:cs="Calibri"/>
                <w:i/>
                <w:szCs w:val="20"/>
              </w:rPr>
              <w:t>Corrección del documento “Especificación técnicas Sistema de mitigación -20 dB”, de fecha 5 de mayo de 2015 (presentado como Anexo D al Requerimiento de Información de R.E. 435/2018), atendido a que parte de su contenido es ilegible (lo anterior incluyendo anexos completos).</w:t>
            </w:r>
          </w:p>
          <w:p w14:paraId="5E04B064" w14:textId="77777777" w:rsidR="00E62EE1" w:rsidRPr="00143009" w:rsidRDefault="00E62EE1" w:rsidP="00E62EE1">
            <w:pPr>
              <w:pStyle w:val="Prrafodelista"/>
              <w:numPr>
                <w:ilvl w:val="1"/>
                <w:numId w:val="27"/>
              </w:numPr>
              <w:overflowPunct w:val="0"/>
              <w:autoSpaceDE w:val="0"/>
              <w:autoSpaceDN w:val="0"/>
              <w:adjustRightInd w:val="0"/>
              <w:spacing w:before="0"/>
              <w:rPr>
                <w:rFonts w:ascii="Calibri" w:hAnsi="Calibri" w:cs="Calibri"/>
                <w:i/>
                <w:szCs w:val="20"/>
              </w:rPr>
            </w:pPr>
            <w:r w:rsidRPr="00143009">
              <w:rPr>
                <w:rFonts w:ascii="Calibri" w:hAnsi="Calibri" w:cs="Calibri"/>
                <w:i/>
                <w:szCs w:val="20"/>
              </w:rPr>
              <w:t>Versión final del Documento “Licitación Pública Internacional para Suministro del Sistema de Vías y Catenarias para el Proyecto Líneas 6 y 3 del Metro de Santiago” (presentado como Anexo E al Requerimiento de Información de R.E. 435/2018), atendiendo a que el entregado corresponde aparentemente a un borrador, con secciones tachadas.</w:t>
            </w:r>
          </w:p>
          <w:p w14:paraId="74EFD526" w14:textId="77777777" w:rsidR="00E62EE1" w:rsidRPr="00143009" w:rsidRDefault="00E62EE1" w:rsidP="00E62EE1">
            <w:pPr>
              <w:pStyle w:val="Prrafodelista"/>
              <w:numPr>
                <w:ilvl w:val="1"/>
                <w:numId w:val="27"/>
              </w:numPr>
              <w:overflowPunct w:val="0"/>
              <w:autoSpaceDE w:val="0"/>
              <w:autoSpaceDN w:val="0"/>
              <w:adjustRightInd w:val="0"/>
              <w:spacing w:before="0"/>
              <w:rPr>
                <w:rFonts w:ascii="Calibri" w:hAnsi="Calibri" w:cs="Calibri"/>
                <w:i/>
                <w:szCs w:val="20"/>
              </w:rPr>
            </w:pPr>
            <w:r w:rsidRPr="00143009">
              <w:rPr>
                <w:rFonts w:ascii="Calibri" w:hAnsi="Calibri" w:cs="Calibri"/>
                <w:i/>
                <w:szCs w:val="20"/>
              </w:rPr>
              <w:t>Documentos referenciados como “Ronda de preguntas y respuestas” en el documento presentado como Anexo E al Requerimiento de Información de R.E. 435/2018.</w:t>
            </w:r>
          </w:p>
          <w:p w14:paraId="2FD1176E" w14:textId="77777777" w:rsidR="00E62EE1" w:rsidRPr="00143009" w:rsidRDefault="00E62EE1" w:rsidP="00E62EE1">
            <w:pPr>
              <w:pStyle w:val="Prrafodelista"/>
              <w:numPr>
                <w:ilvl w:val="1"/>
                <w:numId w:val="27"/>
              </w:numPr>
              <w:overflowPunct w:val="0"/>
              <w:autoSpaceDE w:val="0"/>
              <w:autoSpaceDN w:val="0"/>
              <w:adjustRightInd w:val="0"/>
              <w:spacing w:before="0"/>
              <w:rPr>
                <w:rFonts w:ascii="Calibri" w:hAnsi="Calibri" w:cs="Calibri"/>
                <w:i/>
                <w:szCs w:val="20"/>
              </w:rPr>
            </w:pPr>
            <w:r w:rsidRPr="00143009">
              <w:rPr>
                <w:rFonts w:ascii="Calibri" w:hAnsi="Calibri" w:cs="Calibri"/>
                <w:i/>
                <w:szCs w:val="20"/>
              </w:rPr>
              <w:t>Todos los documentos de registro de la instalación de los Sistemas de mitigación implementados en la construcción del túnel, similares a las entregadas como Anexos I y J en la respuesta al Requerimiento de Información de R.E. 435/2018 (“Ficha de control mitigación -20dB” y “Ficha de control mitigación -10 dB” respectivamente), incluyendo fotografías verificadoras.</w:t>
            </w:r>
          </w:p>
          <w:p w14:paraId="037C9DEC" w14:textId="77777777" w:rsidR="00E62EE1" w:rsidRPr="00143009" w:rsidRDefault="00E62EE1" w:rsidP="00E62EE1">
            <w:pPr>
              <w:pStyle w:val="Prrafodelista"/>
              <w:numPr>
                <w:ilvl w:val="1"/>
                <w:numId w:val="27"/>
              </w:numPr>
              <w:overflowPunct w:val="0"/>
              <w:autoSpaceDE w:val="0"/>
              <w:autoSpaceDN w:val="0"/>
              <w:adjustRightInd w:val="0"/>
              <w:spacing w:before="0"/>
              <w:rPr>
                <w:rFonts w:ascii="Calibri" w:hAnsi="Calibri" w:cs="Calibri"/>
                <w:i/>
                <w:szCs w:val="20"/>
              </w:rPr>
            </w:pPr>
            <w:r w:rsidRPr="00143009">
              <w:rPr>
                <w:rFonts w:ascii="Calibri" w:hAnsi="Calibri" w:cs="Calibri"/>
                <w:i/>
                <w:szCs w:val="20"/>
              </w:rPr>
              <w:t>Informe descriptivo de las actividades contempladas para la revisión y el mantenimiento de los dos sistemas de mitigación (-20 dB y -10 dB).</w:t>
            </w:r>
          </w:p>
          <w:p w14:paraId="5EC31ABC" w14:textId="77777777" w:rsidR="00E62EE1" w:rsidRPr="00143009" w:rsidRDefault="00E62EE1" w:rsidP="00E62EE1">
            <w:pPr>
              <w:pStyle w:val="Prrafodelista"/>
              <w:numPr>
                <w:ilvl w:val="1"/>
                <w:numId w:val="27"/>
              </w:numPr>
              <w:overflowPunct w:val="0"/>
              <w:autoSpaceDE w:val="0"/>
              <w:autoSpaceDN w:val="0"/>
              <w:adjustRightInd w:val="0"/>
              <w:spacing w:before="0"/>
              <w:rPr>
                <w:rFonts w:ascii="Calibri" w:hAnsi="Calibri" w:cs="Calibri"/>
                <w:i/>
                <w:szCs w:val="20"/>
              </w:rPr>
            </w:pPr>
            <w:r w:rsidRPr="00143009">
              <w:rPr>
                <w:rFonts w:ascii="Calibri" w:hAnsi="Calibri" w:cs="Calibri"/>
                <w:i/>
                <w:szCs w:val="20"/>
              </w:rPr>
              <w:t>Entregar copia de la norma ISO 7626-2:1990 y norma ISO 2017-2 (señaladas en el Anexo de la DIA, capítulo 7).</w:t>
            </w:r>
          </w:p>
          <w:p w14:paraId="7DE57A61" w14:textId="77777777" w:rsidR="00E62EE1" w:rsidRPr="00A70F7B" w:rsidRDefault="00E62EE1" w:rsidP="00E62EE1">
            <w:pPr>
              <w:pStyle w:val="Prrafodelista"/>
              <w:numPr>
                <w:ilvl w:val="1"/>
                <w:numId w:val="27"/>
              </w:numPr>
              <w:overflowPunct w:val="0"/>
              <w:autoSpaceDE w:val="0"/>
              <w:autoSpaceDN w:val="0"/>
              <w:adjustRightInd w:val="0"/>
              <w:spacing w:before="0"/>
              <w:rPr>
                <w:rFonts w:ascii="Calibri" w:hAnsi="Calibri" w:cs="Calibri"/>
                <w:i/>
                <w:szCs w:val="20"/>
              </w:rPr>
            </w:pPr>
            <w:r w:rsidRPr="00143009">
              <w:rPr>
                <w:rFonts w:ascii="Calibri" w:hAnsi="Calibri" w:cs="Calibri"/>
                <w:i/>
                <w:szCs w:val="20"/>
              </w:rPr>
              <w:lastRenderedPageBreak/>
              <w:t xml:space="preserve">Resultados del ensayo para verificación preliminar de la mitigación asociada a los Sistemas de control (señalado en el Anexo de la DIA, capítulo 7), con informe </w:t>
            </w:r>
            <w:r w:rsidRPr="00A70F7B">
              <w:rPr>
                <w:rFonts w:ascii="Calibri" w:hAnsi="Calibri" w:cs="Calibri"/>
                <w:i/>
                <w:szCs w:val="20"/>
              </w:rPr>
              <w:t>explicativo de dichas actividades.</w:t>
            </w:r>
          </w:p>
          <w:p w14:paraId="6794E481" w14:textId="77777777" w:rsidR="00E62EE1" w:rsidRPr="00A70F7B" w:rsidRDefault="00E62EE1" w:rsidP="00E62EE1">
            <w:pPr>
              <w:pStyle w:val="Prrafodelista"/>
              <w:numPr>
                <w:ilvl w:val="1"/>
                <w:numId w:val="27"/>
              </w:numPr>
              <w:overflowPunct w:val="0"/>
              <w:autoSpaceDE w:val="0"/>
              <w:autoSpaceDN w:val="0"/>
              <w:adjustRightInd w:val="0"/>
              <w:spacing w:before="0"/>
              <w:rPr>
                <w:rFonts w:ascii="Calibri" w:hAnsi="Calibri" w:cs="Calibri"/>
                <w:i/>
                <w:szCs w:val="20"/>
              </w:rPr>
            </w:pPr>
            <w:r w:rsidRPr="00A70F7B">
              <w:rPr>
                <w:rFonts w:ascii="Calibri" w:hAnsi="Calibri" w:cs="Calibri"/>
                <w:i/>
                <w:szCs w:val="20"/>
              </w:rPr>
              <w:t xml:space="preserve">Informe explicativo de las gestiones realizadas en relación a los reclamos de la comunidad por vibraciones asociadas a la operación de la Línea 6 del Metro, incluyendo las reuniones con vecinos y mediciones por empresas externas, señaladas e Nota de prensa </w:t>
            </w:r>
            <w:r w:rsidR="009019F7" w:rsidRPr="00A70F7B">
              <w:rPr>
                <w:rStyle w:val="Refdenotaalpie"/>
                <w:rFonts w:ascii="Calibri" w:hAnsi="Calibri" w:cs="Calibri"/>
                <w:i/>
                <w:szCs w:val="20"/>
              </w:rPr>
              <w:footnoteReference w:id="6"/>
            </w:r>
            <w:r w:rsidRPr="00A70F7B">
              <w:rPr>
                <w:rFonts w:ascii="Calibri" w:hAnsi="Calibri" w:cs="Calibri"/>
                <w:i/>
                <w:szCs w:val="20"/>
              </w:rPr>
              <w:t xml:space="preserve">; </w:t>
            </w:r>
          </w:p>
          <w:p w14:paraId="560F2013" w14:textId="77777777" w:rsidR="00E62EE1" w:rsidRPr="00143009" w:rsidRDefault="00E62EE1" w:rsidP="00E62EE1">
            <w:pPr>
              <w:pStyle w:val="Prrafodelista"/>
              <w:numPr>
                <w:ilvl w:val="1"/>
                <w:numId w:val="27"/>
              </w:numPr>
              <w:overflowPunct w:val="0"/>
              <w:autoSpaceDE w:val="0"/>
              <w:autoSpaceDN w:val="0"/>
              <w:adjustRightInd w:val="0"/>
              <w:spacing w:before="0"/>
              <w:rPr>
                <w:rFonts w:ascii="Calibri" w:hAnsi="Calibri" w:cs="Calibri"/>
                <w:i/>
                <w:szCs w:val="20"/>
              </w:rPr>
            </w:pPr>
            <w:r w:rsidRPr="00A70F7B">
              <w:rPr>
                <w:rFonts w:ascii="Calibri" w:hAnsi="Calibri" w:cs="Calibri"/>
                <w:i/>
                <w:szCs w:val="20"/>
              </w:rPr>
              <w:t>Catastro de afectados por reclamos por vibraciones con todos los datos registrados por Metro, incluyendo el detalle de las acciones efectuadas en relación a dicho</w:t>
            </w:r>
            <w:r w:rsidRPr="00143009">
              <w:rPr>
                <w:rFonts w:ascii="Calibri" w:hAnsi="Calibri" w:cs="Calibri"/>
                <w:i/>
                <w:szCs w:val="20"/>
              </w:rPr>
              <w:t>s reclamos.</w:t>
            </w:r>
          </w:p>
          <w:p w14:paraId="1D4E525F" w14:textId="77777777" w:rsidR="00E62EE1" w:rsidRPr="0089076A" w:rsidRDefault="00E62EE1" w:rsidP="00E62EE1">
            <w:pPr>
              <w:pStyle w:val="Prrafodelista"/>
              <w:numPr>
                <w:ilvl w:val="1"/>
                <w:numId w:val="27"/>
              </w:numPr>
              <w:overflowPunct w:val="0"/>
              <w:autoSpaceDE w:val="0"/>
              <w:autoSpaceDN w:val="0"/>
              <w:adjustRightInd w:val="0"/>
              <w:spacing w:before="0"/>
              <w:rPr>
                <w:rFonts w:ascii="Calibri" w:hAnsi="Calibri" w:cs="Calibri"/>
                <w:i/>
                <w:szCs w:val="20"/>
              </w:rPr>
            </w:pPr>
            <w:r w:rsidRPr="00143009">
              <w:rPr>
                <w:rFonts w:ascii="Calibri" w:hAnsi="Calibri" w:cs="Calibri"/>
                <w:i/>
                <w:szCs w:val="20"/>
              </w:rPr>
              <w:t>Explicitar el estado del informe sobre el impacto de la operación del tren en las viviendas del eje Carlos Valdovinos, en la Comuna de Pedro Aguirre Cerda, señalado en Nota de prensa (http://www.emol.com/noticias/Nacional/2018/05/27/907624/Alcalde-de-Pedro-Aguirre-Cerda-busca-reunirse-con-nuevo-</w:t>
            </w:r>
            <w:r w:rsidRPr="0089076A">
              <w:rPr>
                <w:rFonts w:ascii="Calibri" w:hAnsi="Calibri" w:cs="Calibri"/>
                <w:i/>
                <w:szCs w:val="20"/>
              </w:rPr>
              <w:t>presidente-de-Metro-por-molestias-en-Linea-6.html); en caso afirmativo, entregar una copia de dicho informe.</w:t>
            </w:r>
          </w:p>
          <w:p w14:paraId="60BAB557" w14:textId="4E52BF07" w:rsidR="00E62EE1" w:rsidRDefault="00E62EE1" w:rsidP="00E62EE1">
            <w:pPr>
              <w:pStyle w:val="Prrafodelista"/>
              <w:numPr>
                <w:ilvl w:val="0"/>
                <w:numId w:val="27"/>
              </w:numPr>
              <w:spacing w:before="0"/>
              <w:rPr>
                <w:rFonts w:ascii="Calibri" w:hAnsi="Calibri" w:cs="Calibri"/>
                <w:color w:val="000000"/>
                <w:szCs w:val="20"/>
              </w:rPr>
            </w:pPr>
            <w:r w:rsidRPr="0089076A">
              <w:rPr>
                <w:rFonts w:ascii="Calibri" w:hAnsi="Calibri" w:cs="Calibri"/>
                <w:szCs w:val="20"/>
              </w:rPr>
              <w:t xml:space="preserve">El día 29 de junio, el titular ingresó su respuesta a la Oficina de Partes de esta </w:t>
            </w:r>
            <w:r w:rsidRPr="006A080F">
              <w:rPr>
                <w:rFonts w:ascii="Calibri" w:hAnsi="Calibri" w:cs="Calibri"/>
                <w:szCs w:val="20"/>
              </w:rPr>
              <w:t xml:space="preserve">Superintendencia (ver Anexo </w:t>
            </w:r>
            <w:r w:rsidR="006A080F" w:rsidRPr="006A080F">
              <w:rPr>
                <w:rFonts w:ascii="Calibri" w:hAnsi="Calibri" w:cs="Calibri"/>
                <w:szCs w:val="20"/>
              </w:rPr>
              <w:t>6</w:t>
            </w:r>
            <w:r w:rsidRPr="006A080F">
              <w:rPr>
                <w:rFonts w:ascii="Calibri" w:hAnsi="Calibri" w:cs="Calibri"/>
                <w:szCs w:val="20"/>
              </w:rPr>
              <w:t>), mediante</w:t>
            </w:r>
            <w:r w:rsidRPr="0089076A">
              <w:rPr>
                <w:rFonts w:ascii="Calibri" w:hAnsi="Calibri" w:cs="Calibri"/>
                <w:szCs w:val="20"/>
              </w:rPr>
              <w:t xml:space="preserve"> una carta conductora de 27 páginas, acompañada de Anexo digital (e impreso), el que suma un total de 2118 páginas. Los documentos </w:t>
            </w:r>
            <w:r>
              <w:rPr>
                <w:rFonts w:ascii="Calibri" w:hAnsi="Calibri" w:cs="Calibri"/>
                <w:color w:val="000000"/>
                <w:szCs w:val="20"/>
              </w:rPr>
              <w:t xml:space="preserve">se resumen en la </w:t>
            </w:r>
            <w:r w:rsidR="006A080F">
              <w:rPr>
                <w:rFonts w:ascii="Calibri" w:hAnsi="Calibri" w:cs="Calibri"/>
                <w:color w:val="000000"/>
                <w:szCs w:val="20"/>
              </w:rPr>
              <w:fldChar w:fldCharType="begin"/>
            </w:r>
            <w:r w:rsidR="006A080F">
              <w:rPr>
                <w:rFonts w:ascii="Calibri" w:hAnsi="Calibri" w:cs="Calibri"/>
                <w:color w:val="000000"/>
                <w:szCs w:val="20"/>
              </w:rPr>
              <w:instrText xml:space="preserve"> REF _Ref532929437 \h </w:instrText>
            </w:r>
            <w:r w:rsidR="006A080F">
              <w:rPr>
                <w:rFonts w:ascii="Calibri" w:hAnsi="Calibri" w:cs="Calibri"/>
                <w:color w:val="000000"/>
                <w:szCs w:val="20"/>
              </w:rPr>
            </w:r>
            <w:r w:rsidR="006A080F">
              <w:rPr>
                <w:rFonts w:ascii="Calibri" w:hAnsi="Calibri" w:cs="Calibri"/>
                <w:color w:val="000000"/>
                <w:szCs w:val="20"/>
              </w:rPr>
              <w:fldChar w:fldCharType="separate"/>
            </w:r>
            <w:r w:rsidR="00FC4CE7" w:rsidRPr="006513FD">
              <w:rPr>
                <w:szCs w:val="20"/>
              </w:rPr>
              <w:t xml:space="preserve">Tabla </w:t>
            </w:r>
            <w:r w:rsidR="00FC4CE7">
              <w:rPr>
                <w:noProof/>
                <w:szCs w:val="20"/>
              </w:rPr>
              <w:t>17</w:t>
            </w:r>
            <w:r w:rsidR="006A080F">
              <w:rPr>
                <w:rFonts w:ascii="Calibri" w:hAnsi="Calibri" w:cs="Calibri"/>
                <w:color w:val="000000"/>
                <w:szCs w:val="20"/>
              </w:rPr>
              <w:fldChar w:fldCharType="end"/>
            </w:r>
            <w:r>
              <w:rPr>
                <w:rFonts w:ascii="Calibri" w:hAnsi="Calibri" w:cs="Calibri"/>
                <w:color w:val="000000"/>
                <w:szCs w:val="20"/>
              </w:rPr>
              <w:t xml:space="preserve">. </w:t>
            </w:r>
          </w:p>
          <w:p w14:paraId="75CBB899" w14:textId="6C85852B" w:rsidR="00E62EE1" w:rsidRPr="00A36290" w:rsidRDefault="00E62EE1" w:rsidP="00E62EE1">
            <w:pPr>
              <w:pStyle w:val="Prrafodelista"/>
              <w:numPr>
                <w:ilvl w:val="0"/>
                <w:numId w:val="27"/>
              </w:numPr>
              <w:spacing w:before="0"/>
              <w:rPr>
                <w:rFonts w:ascii="Calibri" w:hAnsi="Calibri" w:cs="Calibri"/>
                <w:color w:val="000000"/>
                <w:szCs w:val="20"/>
              </w:rPr>
            </w:pPr>
            <w:r>
              <w:rPr>
                <w:rFonts w:ascii="Calibri" w:hAnsi="Calibri" w:cs="Calibri"/>
                <w:color w:val="000000"/>
                <w:szCs w:val="20"/>
              </w:rPr>
              <w:t>Se destacan los siguientes elementos declarados por el titular en la carta conductora que da respuesta a la Res. Ex</w:t>
            </w:r>
            <w:r w:rsidR="00A20AFF">
              <w:rPr>
                <w:rFonts w:ascii="Calibri" w:hAnsi="Calibri" w:cs="Calibri"/>
                <w:color w:val="000000"/>
                <w:szCs w:val="20"/>
              </w:rPr>
              <w:t>. SMA</w:t>
            </w:r>
            <w:r>
              <w:rPr>
                <w:rFonts w:ascii="Calibri" w:hAnsi="Calibri" w:cs="Calibri"/>
                <w:color w:val="000000"/>
                <w:szCs w:val="20"/>
              </w:rPr>
              <w:t xml:space="preserve"> N°705/2018</w:t>
            </w:r>
            <w:r w:rsidRPr="00327505">
              <w:rPr>
                <w:rFonts w:ascii="Calibri" w:hAnsi="Calibri" w:cs="Calibri"/>
                <w:color w:val="000000"/>
                <w:szCs w:val="20"/>
              </w:rPr>
              <w:t>:</w:t>
            </w:r>
          </w:p>
          <w:p w14:paraId="2375B84D" w14:textId="77777777" w:rsidR="00E62EE1" w:rsidRDefault="00E62EE1" w:rsidP="00E62EE1">
            <w:pPr>
              <w:pStyle w:val="Prrafodelista"/>
              <w:numPr>
                <w:ilvl w:val="1"/>
                <w:numId w:val="27"/>
              </w:numPr>
              <w:spacing w:before="0"/>
              <w:rPr>
                <w:rFonts w:ascii="Calibri" w:hAnsi="Calibri" w:cs="Calibri"/>
                <w:color w:val="000000"/>
                <w:szCs w:val="20"/>
              </w:rPr>
            </w:pPr>
            <w:r>
              <w:rPr>
                <w:rFonts w:ascii="Calibri" w:hAnsi="Calibri" w:cs="Calibri"/>
                <w:color w:val="000000"/>
                <w:szCs w:val="20"/>
              </w:rPr>
              <w:t xml:space="preserve">Respecto de lo Requerido en el Resuelvo I, </w:t>
            </w:r>
            <w:r w:rsidRPr="00623504">
              <w:rPr>
                <w:rFonts w:ascii="Calibri" w:hAnsi="Calibri" w:cs="Calibri"/>
                <w:b/>
                <w:color w:val="000000"/>
                <w:szCs w:val="20"/>
              </w:rPr>
              <w:t xml:space="preserve">letra </w:t>
            </w:r>
            <w:r>
              <w:rPr>
                <w:rFonts w:ascii="Calibri" w:hAnsi="Calibri" w:cs="Calibri"/>
                <w:b/>
                <w:color w:val="000000"/>
                <w:szCs w:val="20"/>
              </w:rPr>
              <w:t xml:space="preserve">a </w:t>
            </w:r>
            <w:r w:rsidRPr="00623504">
              <w:rPr>
                <w:rFonts w:ascii="Calibri" w:hAnsi="Calibri" w:cs="Calibri"/>
                <w:color w:val="000000"/>
                <w:szCs w:val="20"/>
              </w:rPr>
              <w:t>(</w:t>
            </w:r>
            <w:r>
              <w:rPr>
                <w:rFonts w:ascii="Calibri" w:hAnsi="Calibri" w:cs="Calibri"/>
                <w:color w:val="000000"/>
                <w:szCs w:val="20"/>
              </w:rPr>
              <w:t xml:space="preserve">de las </w:t>
            </w:r>
            <w:r w:rsidRPr="008549A5">
              <w:rPr>
                <w:rFonts w:ascii="Calibri" w:hAnsi="Calibri" w:cs="Calibri"/>
                <w:b/>
                <w:color w:val="000000"/>
                <w:szCs w:val="20"/>
              </w:rPr>
              <w:t>actividades de mantenimiento desarrolladas fuera del horario de explotación</w:t>
            </w:r>
            <w:r w:rsidRPr="00623504">
              <w:rPr>
                <w:rFonts w:ascii="Calibri" w:hAnsi="Calibri" w:cs="Calibri"/>
                <w:color w:val="000000"/>
                <w:szCs w:val="20"/>
              </w:rPr>
              <w:t>)</w:t>
            </w:r>
            <w:r>
              <w:rPr>
                <w:rFonts w:ascii="Calibri" w:hAnsi="Calibri" w:cs="Calibri"/>
                <w:color w:val="000000"/>
                <w:szCs w:val="20"/>
              </w:rPr>
              <w:t>, el titular señaló lo siguiente:</w:t>
            </w:r>
          </w:p>
          <w:p w14:paraId="762C190B" w14:textId="77777777" w:rsidR="00E62EE1" w:rsidRDefault="00E62EE1" w:rsidP="00E62EE1">
            <w:pPr>
              <w:pStyle w:val="Prrafodelista"/>
              <w:numPr>
                <w:ilvl w:val="2"/>
                <w:numId w:val="27"/>
              </w:numPr>
              <w:spacing w:before="0"/>
              <w:rPr>
                <w:rFonts w:ascii="Calibri" w:hAnsi="Calibri" w:cs="Calibri"/>
                <w:color w:val="000000"/>
                <w:szCs w:val="20"/>
              </w:rPr>
            </w:pPr>
            <w:r>
              <w:rPr>
                <w:rFonts w:ascii="Calibri" w:hAnsi="Calibri" w:cs="Calibri"/>
                <w:color w:val="000000"/>
                <w:szCs w:val="20"/>
              </w:rPr>
              <w:t>Las actividades se encuentran orientadas al mantenimiento propiamente tal, a cargo de la “Gerencia de Mantenimiento”, así como al avance de pendientes de las actividades de construcción del proyecto y puesta en marcha, a cargo de la División de Proyectos de Expansión (</w:t>
            </w:r>
            <w:r w:rsidRPr="000A5AEE">
              <w:rPr>
                <w:rFonts w:ascii="Calibri" w:hAnsi="Calibri" w:cs="Calibri"/>
                <w:b/>
                <w:color w:val="000000"/>
                <w:szCs w:val="20"/>
              </w:rPr>
              <w:t>DPE</w:t>
            </w:r>
            <w:r>
              <w:rPr>
                <w:rFonts w:ascii="Calibri" w:hAnsi="Calibri" w:cs="Calibri"/>
                <w:color w:val="000000"/>
                <w:szCs w:val="20"/>
              </w:rPr>
              <w:t xml:space="preserve">). </w:t>
            </w:r>
          </w:p>
          <w:p w14:paraId="14C9A83F" w14:textId="77777777" w:rsidR="00E62EE1" w:rsidRDefault="00E62EE1" w:rsidP="00E62EE1">
            <w:pPr>
              <w:pStyle w:val="Prrafodelista"/>
              <w:numPr>
                <w:ilvl w:val="2"/>
                <w:numId w:val="27"/>
              </w:numPr>
              <w:spacing w:before="0"/>
              <w:rPr>
                <w:rFonts w:ascii="Calibri" w:hAnsi="Calibri" w:cs="Calibri"/>
                <w:color w:val="000000"/>
                <w:szCs w:val="20"/>
              </w:rPr>
            </w:pPr>
            <w:r>
              <w:rPr>
                <w:rFonts w:ascii="Calibri" w:hAnsi="Calibri" w:cs="Calibri"/>
                <w:color w:val="000000"/>
                <w:szCs w:val="20"/>
              </w:rPr>
              <w:t>Algunas de estas actividades requieren de energía eléctrica y otras no, diferenciando dos tipos de trabajos realizados desde taller Cerrillos a estación Los Leones.</w:t>
            </w:r>
          </w:p>
          <w:p w14:paraId="17482612" w14:textId="77777777" w:rsidR="00E62EE1" w:rsidRDefault="00E62EE1" w:rsidP="00E62EE1">
            <w:pPr>
              <w:pStyle w:val="Prrafodelista"/>
              <w:numPr>
                <w:ilvl w:val="3"/>
                <w:numId w:val="27"/>
              </w:numPr>
              <w:spacing w:before="0"/>
              <w:rPr>
                <w:rFonts w:ascii="Calibri" w:hAnsi="Calibri" w:cs="Calibri"/>
                <w:color w:val="000000"/>
                <w:szCs w:val="20"/>
              </w:rPr>
            </w:pPr>
            <w:r w:rsidRPr="00F81832">
              <w:rPr>
                <w:rFonts w:ascii="Calibri" w:hAnsi="Calibri" w:cs="Calibri"/>
                <w:color w:val="000000"/>
                <w:szCs w:val="20"/>
              </w:rPr>
              <w:t xml:space="preserve">Días con corte de energía: </w:t>
            </w:r>
          </w:p>
          <w:p w14:paraId="45E94852" w14:textId="77777777" w:rsidR="00E62EE1" w:rsidRDefault="00E62EE1" w:rsidP="00E62EE1">
            <w:pPr>
              <w:pStyle w:val="Prrafodelista"/>
              <w:numPr>
                <w:ilvl w:val="4"/>
                <w:numId w:val="27"/>
              </w:numPr>
              <w:spacing w:before="0"/>
              <w:rPr>
                <w:rFonts w:ascii="Calibri" w:hAnsi="Calibri" w:cs="Calibri"/>
                <w:color w:val="000000"/>
                <w:szCs w:val="20"/>
              </w:rPr>
            </w:pPr>
            <w:r>
              <w:rPr>
                <w:rFonts w:ascii="Calibri" w:hAnsi="Calibri" w:cs="Calibri"/>
                <w:color w:val="000000"/>
                <w:szCs w:val="20"/>
              </w:rPr>
              <w:t>T</w:t>
            </w:r>
            <w:r w:rsidRPr="00F81832">
              <w:rPr>
                <w:rFonts w:ascii="Calibri" w:hAnsi="Calibri" w:cs="Calibri"/>
                <w:color w:val="000000"/>
                <w:szCs w:val="20"/>
              </w:rPr>
              <w:t xml:space="preserve">rabajos propios de mantenimiento y ejecución de actividades asociadas a la </w:t>
            </w:r>
            <w:r w:rsidRPr="00F81832">
              <w:rPr>
                <w:rFonts w:ascii="Calibri" w:hAnsi="Calibri" w:cs="Calibri"/>
                <w:b/>
                <w:color w:val="000000"/>
                <w:szCs w:val="20"/>
              </w:rPr>
              <w:t>DPE</w:t>
            </w:r>
            <w:r w:rsidRPr="00F81832">
              <w:rPr>
                <w:rFonts w:ascii="Calibri" w:hAnsi="Calibri" w:cs="Calibri"/>
                <w:color w:val="000000"/>
                <w:szCs w:val="20"/>
              </w:rPr>
              <w:t>,</w:t>
            </w:r>
            <w:r>
              <w:t xml:space="preserve"> </w:t>
            </w:r>
            <w:r w:rsidRPr="00F81832">
              <w:rPr>
                <w:rFonts w:ascii="Calibri" w:hAnsi="Calibri" w:cs="Calibri"/>
                <w:color w:val="000000"/>
                <w:szCs w:val="20"/>
              </w:rPr>
              <w:t xml:space="preserve">con personal a pie en túneles y estaciones. </w:t>
            </w:r>
          </w:p>
          <w:p w14:paraId="21884C14" w14:textId="77777777" w:rsidR="00E62EE1" w:rsidRDefault="00E62EE1" w:rsidP="00E62EE1">
            <w:pPr>
              <w:pStyle w:val="Prrafodelista"/>
              <w:numPr>
                <w:ilvl w:val="4"/>
                <w:numId w:val="27"/>
              </w:numPr>
              <w:spacing w:before="0"/>
              <w:rPr>
                <w:rFonts w:ascii="Calibri" w:hAnsi="Calibri" w:cs="Calibri"/>
                <w:color w:val="000000"/>
                <w:szCs w:val="20"/>
              </w:rPr>
            </w:pPr>
            <w:r w:rsidRPr="00F81832">
              <w:rPr>
                <w:rFonts w:ascii="Calibri" w:hAnsi="Calibri" w:cs="Calibri"/>
                <w:color w:val="000000"/>
                <w:szCs w:val="20"/>
              </w:rPr>
              <w:t xml:space="preserve">circulación de tractor ferroviario, </w:t>
            </w:r>
          </w:p>
          <w:p w14:paraId="04DB7063" w14:textId="77777777" w:rsidR="00E62EE1" w:rsidRDefault="00E62EE1" w:rsidP="00E62EE1">
            <w:pPr>
              <w:pStyle w:val="Prrafodelista"/>
              <w:numPr>
                <w:ilvl w:val="4"/>
                <w:numId w:val="27"/>
              </w:numPr>
              <w:spacing w:before="0"/>
              <w:rPr>
                <w:rFonts w:ascii="Calibri" w:hAnsi="Calibri" w:cs="Calibri"/>
                <w:color w:val="000000"/>
                <w:szCs w:val="20"/>
              </w:rPr>
            </w:pPr>
            <w:r w:rsidRPr="00F81832">
              <w:rPr>
                <w:rFonts w:ascii="Calibri" w:hAnsi="Calibri" w:cs="Calibri"/>
                <w:color w:val="000000"/>
                <w:szCs w:val="20"/>
              </w:rPr>
              <w:t xml:space="preserve">carro plano para actividades de mantenimiento, traslado de equipos y </w:t>
            </w:r>
          </w:p>
          <w:p w14:paraId="717346A0" w14:textId="77777777" w:rsidR="00E62EE1" w:rsidRDefault="00E62EE1" w:rsidP="00E62EE1">
            <w:pPr>
              <w:pStyle w:val="Prrafodelista"/>
              <w:numPr>
                <w:ilvl w:val="4"/>
                <w:numId w:val="27"/>
              </w:numPr>
              <w:spacing w:before="0"/>
              <w:rPr>
                <w:rFonts w:ascii="Calibri" w:hAnsi="Calibri" w:cs="Calibri"/>
                <w:color w:val="000000"/>
                <w:szCs w:val="20"/>
              </w:rPr>
            </w:pPr>
            <w:r w:rsidRPr="00F81832">
              <w:rPr>
                <w:rFonts w:ascii="Calibri" w:hAnsi="Calibri" w:cs="Calibri"/>
                <w:color w:val="000000"/>
                <w:szCs w:val="20"/>
              </w:rPr>
              <w:t>circulación de plataforma elevadora</w:t>
            </w:r>
            <w:r>
              <w:rPr>
                <w:rFonts w:ascii="Calibri" w:hAnsi="Calibri" w:cs="Calibri"/>
                <w:color w:val="000000"/>
                <w:szCs w:val="20"/>
              </w:rPr>
              <w:t xml:space="preserve"> </w:t>
            </w:r>
            <w:r w:rsidRPr="00F81832">
              <w:rPr>
                <w:rFonts w:ascii="Calibri" w:hAnsi="Calibri" w:cs="Calibri"/>
                <w:color w:val="000000"/>
                <w:szCs w:val="20"/>
              </w:rPr>
              <w:t>utilizada esta última para la inspección de catenarias</w:t>
            </w:r>
            <w:r>
              <w:rPr>
                <w:rFonts w:ascii="Calibri" w:hAnsi="Calibri" w:cs="Calibri"/>
                <w:color w:val="000000"/>
                <w:szCs w:val="20"/>
              </w:rPr>
              <w:t>.</w:t>
            </w:r>
          </w:p>
          <w:p w14:paraId="6E695EF5" w14:textId="77777777" w:rsidR="00E62EE1" w:rsidRDefault="00E62EE1" w:rsidP="00E62EE1">
            <w:pPr>
              <w:pStyle w:val="Prrafodelista"/>
              <w:numPr>
                <w:ilvl w:val="3"/>
                <w:numId w:val="27"/>
              </w:numPr>
              <w:spacing w:before="0"/>
              <w:rPr>
                <w:rFonts w:ascii="Calibri" w:hAnsi="Calibri" w:cs="Calibri"/>
                <w:color w:val="000000"/>
                <w:szCs w:val="20"/>
              </w:rPr>
            </w:pPr>
            <w:r w:rsidRPr="00F81832">
              <w:rPr>
                <w:rFonts w:ascii="Calibri" w:hAnsi="Calibri" w:cs="Calibri"/>
                <w:color w:val="000000"/>
                <w:szCs w:val="20"/>
              </w:rPr>
              <w:t xml:space="preserve">Días </w:t>
            </w:r>
            <w:r>
              <w:rPr>
                <w:rFonts w:ascii="Calibri" w:hAnsi="Calibri" w:cs="Calibri"/>
                <w:color w:val="000000"/>
                <w:szCs w:val="20"/>
              </w:rPr>
              <w:t>sin</w:t>
            </w:r>
            <w:r w:rsidRPr="00F81832">
              <w:rPr>
                <w:rFonts w:ascii="Calibri" w:hAnsi="Calibri" w:cs="Calibri"/>
                <w:color w:val="000000"/>
                <w:szCs w:val="20"/>
              </w:rPr>
              <w:t xml:space="preserve"> corte de energía: </w:t>
            </w:r>
            <w:r>
              <w:rPr>
                <w:rFonts w:ascii="Calibri" w:hAnsi="Calibri" w:cs="Calibri"/>
                <w:color w:val="000000"/>
                <w:szCs w:val="20"/>
              </w:rPr>
              <w:t xml:space="preserve">Se programa circulación de trenes (de 1 a 12) para pruebas de la </w:t>
            </w:r>
            <w:r w:rsidRPr="00F81832">
              <w:rPr>
                <w:rFonts w:ascii="Calibri" w:hAnsi="Calibri" w:cs="Calibri"/>
                <w:b/>
                <w:color w:val="000000"/>
                <w:szCs w:val="20"/>
              </w:rPr>
              <w:t>DPE</w:t>
            </w:r>
            <w:r>
              <w:rPr>
                <w:rFonts w:ascii="Calibri" w:hAnsi="Calibri" w:cs="Calibri"/>
                <w:b/>
                <w:color w:val="000000"/>
                <w:szCs w:val="20"/>
              </w:rPr>
              <w:t>.</w:t>
            </w:r>
          </w:p>
          <w:p w14:paraId="5B6CE080" w14:textId="77777777" w:rsidR="00E62EE1" w:rsidRDefault="00E62EE1" w:rsidP="00E62EE1">
            <w:pPr>
              <w:pStyle w:val="Prrafodelista"/>
              <w:numPr>
                <w:ilvl w:val="2"/>
                <w:numId w:val="27"/>
              </w:numPr>
              <w:spacing w:before="0"/>
              <w:rPr>
                <w:rFonts w:ascii="Calibri" w:hAnsi="Calibri" w:cs="Calibri"/>
                <w:color w:val="000000"/>
                <w:szCs w:val="20"/>
              </w:rPr>
            </w:pPr>
            <w:r>
              <w:rPr>
                <w:rFonts w:ascii="Calibri" w:hAnsi="Calibri" w:cs="Calibri"/>
                <w:color w:val="000000"/>
                <w:szCs w:val="20"/>
              </w:rPr>
              <w:t xml:space="preserve">Respecto de los días de corte de energía: </w:t>
            </w:r>
          </w:p>
          <w:p w14:paraId="7AED864F" w14:textId="77777777" w:rsidR="00E62EE1" w:rsidRDefault="00E62EE1" w:rsidP="00E62EE1">
            <w:pPr>
              <w:pStyle w:val="Prrafodelista"/>
              <w:numPr>
                <w:ilvl w:val="3"/>
                <w:numId w:val="27"/>
              </w:numPr>
              <w:spacing w:before="0"/>
              <w:rPr>
                <w:rFonts w:ascii="Calibri" w:hAnsi="Calibri" w:cs="Calibri"/>
                <w:color w:val="000000"/>
                <w:szCs w:val="20"/>
              </w:rPr>
            </w:pPr>
            <w:r>
              <w:rPr>
                <w:rFonts w:ascii="Calibri" w:hAnsi="Calibri" w:cs="Calibri"/>
                <w:color w:val="000000"/>
                <w:szCs w:val="20"/>
              </w:rPr>
              <w:t>Se encontrarían establecidos en el denominado “Programa de cortes de energía”, documento que establece zonas y días de corte de energía, regulando ingresos asociados a la condición de energía de la línea.</w:t>
            </w:r>
          </w:p>
          <w:p w14:paraId="05466F8D" w14:textId="77777777" w:rsidR="00E62EE1" w:rsidRDefault="00E62EE1" w:rsidP="00E62EE1">
            <w:pPr>
              <w:pStyle w:val="Prrafodelista"/>
              <w:numPr>
                <w:ilvl w:val="3"/>
                <w:numId w:val="27"/>
              </w:numPr>
              <w:spacing w:before="0"/>
              <w:rPr>
                <w:rFonts w:ascii="Calibri" w:hAnsi="Calibri" w:cs="Calibri"/>
                <w:color w:val="000000"/>
                <w:szCs w:val="20"/>
              </w:rPr>
            </w:pPr>
            <w:r>
              <w:rPr>
                <w:rFonts w:ascii="Calibri" w:hAnsi="Calibri" w:cs="Calibri"/>
                <w:color w:val="000000"/>
                <w:szCs w:val="20"/>
              </w:rPr>
              <w:t xml:space="preserve">Se adjuntó como Anexo 1 de la carta, un documento Excel con los “Cortes de energía históricos L6”, en el que se puede consultar sobre los días con corte de energía desde </w:t>
            </w:r>
            <w:r w:rsidRPr="00D27666">
              <w:rPr>
                <w:rFonts w:ascii="Calibri" w:hAnsi="Calibri" w:cs="Calibri"/>
                <w:color w:val="000000"/>
                <w:szCs w:val="20"/>
              </w:rPr>
              <w:t>el 11 de diciembre de 2017 al 18 de junio de 2018</w:t>
            </w:r>
            <w:r>
              <w:rPr>
                <w:rFonts w:ascii="Calibri" w:hAnsi="Calibri" w:cs="Calibri"/>
                <w:color w:val="000000"/>
                <w:szCs w:val="20"/>
              </w:rPr>
              <w:t>.</w:t>
            </w:r>
          </w:p>
          <w:p w14:paraId="7A322898" w14:textId="77777777" w:rsidR="00E62EE1" w:rsidRDefault="00E62EE1" w:rsidP="00E62EE1">
            <w:pPr>
              <w:pStyle w:val="Prrafodelista"/>
              <w:numPr>
                <w:ilvl w:val="2"/>
                <w:numId w:val="27"/>
              </w:numPr>
              <w:spacing w:before="0"/>
              <w:rPr>
                <w:rFonts w:ascii="Calibri" w:hAnsi="Calibri" w:cs="Calibri"/>
                <w:color w:val="000000"/>
                <w:szCs w:val="20"/>
              </w:rPr>
            </w:pPr>
            <w:r>
              <w:rPr>
                <w:rFonts w:ascii="Calibri" w:hAnsi="Calibri" w:cs="Calibri"/>
                <w:color w:val="000000"/>
                <w:szCs w:val="20"/>
              </w:rPr>
              <w:t xml:space="preserve">Respecto de rangos horarios de las actividades de mantenimiento: </w:t>
            </w:r>
          </w:p>
          <w:p w14:paraId="714C4E25" w14:textId="77777777" w:rsidR="00E62EE1" w:rsidRDefault="00E62EE1" w:rsidP="00E62EE1">
            <w:pPr>
              <w:pStyle w:val="Prrafodelista"/>
              <w:numPr>
                <w:ilvl w:val="3"/>
                <w:numId w:val="27"/>
              </w:numPr>
              <w:spacing w:before="0"/>
              <w:rPr>
                <w:rFonts w:ascii="Calibri" w:hAnsi="Calibri" w:cs="Calibri"/>
                <w:color w:val="000000"/>
                <w:szCs w:val="20"/>
              </w:rPr>
            </w:pPr>
            <w:r>
              <w:rPr>
                <w:rFonts w:ascii="Calibri" w:hAnsi="Calibri" w:cs="Calibri"/>
                <w:color w:val="000000"/>
                <w:szCs w:val="20"/>
              </w:rPr>
              <w:t xml:space="preserve">De lunes a sábado, inician a las 00:15 am y concluyen a las 04:00 am. </w:t>
            </w:r>
          </w:p>
          <w:p w14:paraId="175ED642" w14:textId="77777777" w:rsidR="00E62EE1" w:rsidRDefault="00E62EE1" w:rsidP="00E62EE1">
            <w:pPr>
              <w:pStyle w:val="Prrafodelista"/>
              <w:numPr>
                <w:ilvl w:val="3"/>
                <w:numId w:val="27"/>
              </w:numPr>
              <w:spacing w:before="0"/>
              <w:rPr>
                <w:rFonts w:ascii="Calibri" w:hAnsi="Calibri" w:cs="Calibri"/>
                <w:color w:val="000000"/>
                <w:szCs w:val="20"/>
              </w:rPr>
            </w:pPr>
            <w:r>
              <w:rPr>
                <w:rFonts w:ascii="Calibri" w:hAnsi="Calibri" w:cs="Calibri"/>
                <w:color w:val="000000"/>
                <w:szCs w:val="20"/>
              </w:rPr>
              <w:t>Los días domingo comienzan a la misma hora, 00:15 am, pero se pueden extender hasta las 06:15 am.</w:t>
            </w:r>
          </w:p>
          <w:p w14:paraId="2C4E5C59" w14:textId="77777777" w:rsidR="00E62EE1" w:rsidRDefault="00E62EE1" w:rsidP="00E62EE1">
            <w:pPr>
              <w:pStyle w:val="Prrafodelista"/>
              <w:numPr>
                <w:ilvl w:val="3"/>
                <w:numId w:val="27"/>
              </w:numPr>
              <w:spacing w:before="0"/>
              <w:rPr>
                <w:rFonts w:ascii="Calibri" w:hAnsi="Calibri" w:cs="Calibri"/>
                <w:color w:val="000000"/>
                <w:szCs w:val="20"/>
              </w:rPr>
            </w:pPr>
            <w:r>
              <w:rPr>
                <w:rFonts w:ascii="Calibri" w:hAnsi="Calibri" w:cs="Calibri"/>
                <w:color w:val="000000"/>
                <w:szCs w:val="20"/>
              </w:rPr>
              <w:t>No se cuenta con registro de la duración efectiva de cada actividad en términos horarios (hh:mm); sólo se registra la fecha.</w:t>
            </w:r>
          </w:p>
          <w:p w14:paraId="553988EA" w14:textId="77777777" w:rsidR="00E62EE1" w:rsidRDefault="00E62EE1" w:rsidP="00E62EE1">
            <w:pPr>
              <w:pStyle w:val="Prrafodelista"/>
              <w:numPr>
                <w:ilvl w:val="2"/>
                <w:numId w:val="27"/>
              </w:numPr>
              <w:spacing w:before="0"/>
              <w:rPr>
                <w:rFonts w:ascii="Calibri" w:hAnsi="Calibri" w:cs="Calibri"/>
                <w:color w:val="000000"/>
                <w:szCs w:val="20"/>
              </w:rPr>
            </w:pPr>
            <w:r>
              <w:rPr>
                <w:rFonts w:ascii="Calibri" w:hAnsi="Calibri" w:cs="Calibri"/>
                <w:color w:val="000000"/>
                <w:szCs w:val="20"/>
              </w:rPr>
              <w:t xml:space="preserve">Respecto de la extensión física de dichos trabajos: </w:t>
            </w:r>
          </w:p>
          <w:p w14:paraId="1B4656E5" w14:textId="5952AA52" w:rsidR="00E62EE1" w:rsidRDefault="00E62EE1" w:rsidP="00E62EE1">
            <w:pPr>
              <w:pStyle w:val="Prrafodelista"/>
              <w:numPr>
                <w:ilvl w:val="3"/>
                <w:numId w:val="27"/>
              </w:numPr>
              <w:spacing w:before="0"/>
              <w:rPr>
                <w:rFonts w:ascii="Calibri" w:hAnsi="Calibri" w:cs="Calibri"/>
                <w:color w:val="000000"/>
                <w:szCs w:val="20"/>
              </w:rPr>
            </w:pPr>
            <w:r>
              <w:rPr>
                <w:rFonts w:ascii="Calibri" w:hAnsi="Calibri" w:cs="Calibri"/>
                <w:color w:val="000000"/>
                <w:szCs w:val="20"/>
              </w:rPr>
              <w:t>El titular orientó su respuesta a explicar el Sistema de gestión de las actividades de mantenimiento. En resumen, señaló que</w:t>
            </w:r>
            <w:r w:rsidR="00A20AFF">
              <w:rPr>
                <w:rFonts w:ascii="Calibri" w:hAnsi="Calibri" w:cs="Calibri"/>
                <w:color w:val="000000"/>
                <w:szCs w:val="20"/>
              </w:rPr>
              <w:t>:</w:t>
            </w:r>
          </w:p>
          <w:p w14:paraId="74805984" w14:textId="77777777" w:rsidR="00E62EE1" w:rsidRDefault="00E62EE1" w:rsidP="00E62EE1">
            <w:pPr>
              <w:pStyle w:val="Prrafodelista"/>
              <w:numPr>
                <w:ilvl w:val="4"/>
                <w:numId w:val="27"/>
              </w:numPr>
              <w:spacing w:before="0"/>
              <w:rPr>
                <w:rFonts w:ascii="Calibri" w:hAnsi="Calibri" w:cs="Calibri"/>
                <w:color w:val="000000"/>
                <w:szCs w:val="20"/>
              </w:rPr>
            </w:pPr>
            <w:r>
              <w:rPr>
                <w:rFonts w:ascii="Calibri" w:hAnsi="Calibri" w:cs="Calibri"/>
                <w:color w:val="000000"/>
                <w:szCs w:val="20"/>
              </w:rPr>
              <w:lastRenderedPageBreak/>
              <w:t>L</w:t>
            </w:r>
            <w:r w:rsidRPr="00BE2634">
              <w:rPr>
                <w:rFonts w:ascii="Calibri" w:hAnsi="Calibri" w:cs="Calibri"/>
                <w:color w:val="000000"/>
                <w:szCs w:val="20"/>
              </w:rPr>
              <w:t xml:space="preserve">as actividades coordinadas por la Gerencia de Mantenimiento se reportan en un sistema denominado </w:t>
            </w:r>
            <w:r w:rsidRPr="00BE2634">
              <w:rPr>
                <w:rFonts w:ascii="Calibri" w:hAnsi="Calibri" w:cs="Calibri"/>
                <w:b/>
                <w:color w:val="000000"/>
                <w:szCs w:val="20"/>
              </w:rPr>
              <w:t>MMS</w:t>
            </w:r>
            <w:r w:rsidRPr="00BE2634">
              <w:rPr>
                <w:rFonts w:ascii="Calibri" w:hAnsi="Calibri" w:cs="Calibri"/>
                <w:color w:val="000000"/>
                <w:szCs w:val="20"/>
              </w:rPr>
              <w:t>, en el que se asigna un N° de orden de trabajo a cada actividad programada</w:t>
            </w:r>
            <w:r>
              <w:rPr>
                <w:rFonts w:ascii="Calibri" w:hAnsi="Calibri" w:cs="Calibri"/>
                <w:color w:val="000000"/>
                <w:szCs w:val="20"/>
              </w:rPr>
              <w:t>.</w:t>
            </w:r>
          </w:p>
          <w:p w14:paraId="7AF72458" w14:textId="77777777" w:rsidR="00E62EE1" w:rsidRPr="00BE2634" w:rsidRDefault="00E62EE1" w:rsidP="00E62EE1">
            <w:pPr>
              <w:pStyle w:val="Prrafodelista"/>
              <w:numPr>
                <w:ilvl w:val="4"/>
                <w:numId w:val="27"/>
              </w:numPr>
              <w:spacing w:before="0"/>
              <w:rPr>
                <w:rFonts w:ascii="Calibri" w:hAnsi="Calibri" w:cs="Calibri"/>
                <w:color w:val="000000"/>
                <w:szCs w:val="20"/>
              </w:rPr>
            </w:pPr>
            <w:r>
              <w:rPr>
                <w:rFonts w:ascii="Calibri" w:hAnsi="Calibri" w:cs="Calibri"/>
                <w:color w:val="000000"/>
                <w:szCs w:val="20"/>
              </w:rPr>
              <w:t xml:space="preserve">Las Pruebas coordinadas por la DPE, asociadas a la circulación de material rodante, no se registran en sistema </w:t>
            </w:r>
            <w:r w:rsidRPr="009F4F4E">
              <w:rPr>
                <w:rFonts w:ascii="Calibri" w:hAnsi="Calibri" w:cs="Calibri"/>
                <w:b/>
                <w:color w:val="000000"/>
                <w:szCs w:val="20"/>
              </w:rPr>
              <w:t>MMS</w:t>
            </w:r>
            <w:r>
              <w:rPr>
                <w:rFonts w:ascii="Calibri" w:hAnsi="Calibri" w:cs="Calibri"/>
                <w:color w:val="000000"/>
                <w:szCs w:val="20"/>
              </w:rPr>
              <w:t>, dado que lo anterior se lleva a través del Acta de Trabajos administrada por la DPE (no adjunta).</w:t>
            </w:r>
          </w:p>
          <w:p w14:paraId="763A4CDC" w14:textId="77777777" w:rsidR="00E62EE1" w:rsidRDefault="00E62EE1" w:rsidP="00E62EE1">
            <w:pPr>
              <w:pStyle w:val="Prrafodelista"/>
              <w:numPr>
                <w:ilvl w:val="3"/>
                <w:numId w:val="27"/>
              </w:numPr>
              <w:spacing w:before="0"/>
              <w:rPr>
                <w:rFonts w:ascii="Calibri" w:hAnsi="Calibri" w:cs="Calibri"/>
                <w:color w:val="000000"/>
                <w:szCs w:val="20"/>
              </w:rPr>
            </w:pPr>
            <w:r>
              <w:rPr>
                <w:rFonts w:ascii="Calibri" w:hAnsi="Calibri" w:cs="Calibri"/>
                <w:color w:val="000000"/>
                <w:szCs w:val="20"/>
              </w:rPr>
              <w:t>En Anexo 2 de su carta, el titular entregó un documento Excel titulado “</w:t>
            </w:r>
            <w:r w:rsidRPr="00A45DEB">
              <w:rPr>
                <w:rFonts w:ascii="Calibri" w:hAnsi="Calibri" w:cs="Calibri"/>
                <w:i/>
                <w:color w:val="000000"/>
                <w:szCs w:val="20"/>
              </w:rPr>
              <w:t>Órdenes de Trabajo Mantenimiento L6</w:t>
            </w:r>
            <w:r>
              <w:rPr>
                <w:rFonts w:ascii="Calibri" w:hAnsi="Calibri" w:cs="Calibri"/>
                <w:color w:val="000000"/>
                <w:szCs w:val="20"/>
              </w:rPr>
              <w:t>”, que correspondería al registro de las actividades ya ejecutadas para los sistemas de vías y catenarias a partir de enero de 2018</w:t>
            </w:r>
          </w:p>
          <w:p w14:paraId="35A38EBB" w14:textId="77777777" w:rsidR="00E62EE1" w:rsidRDefault="00E62EE1" w:rsidP="00E62EE1">
            <w:pPr>
              <w:pStyle w:val="Prrafodelista"/>
              <w:numPr>
                <w:ilvl w:val="3"/>
                <w:numId w:val="27"/>
              </w:numPr>
              <w:spacing w:before="0"/>
              <w:rPr>
                <w:rFonts w:ascii="Calibri" w:hAnsi="Calibri" w:cs="Calibri"/>
                <w:color w:val="000000"/>
                <w:szCs w:val="20"/>
              </w:rPr>
            </w:pPr>
            <w:r>
              <w:rPr>
                <w:rFonts w:ascii="Calibri" w:hAnsi="Calibri" w:cs="Calibri"/>
                <w:color w:val="000000"/>
                <w:szCs w:val="20"/>
              </w:rPr>
              <w:t>En Anexo 3 de su carta, el titular entregó un documento PDF titulado “</w:t>
            </w:r>
            <w:r>
              <w:rPr>
                <w:rFonts w:ascii="Calibri" w:hAnsi="Calibri" w:cs="Calibri"/>
                <w:i/>
                <w:color w:val="000000"/>
                <w:szCs w:val="20"/>
              </w:rPr>
              <w:t>Estructura de Codificación para línea 6 y 3</w:t>
            </w:r>
            <w:r>
              <w:rPr>
                <w:rFonts w:ascii="Calibri" w:hAnsi="Calibri" w:cs="Calibri"/>
                <w:color w:val="000000"/>
                <w:szCs w:val="20"/>
              </w:rPr>
              <w:t>”, que correspondería a mecanismo para registrar las características de las actividades de mantenimiento</w:t>
            </w:r>
          </w:p>
          <w:p w14:paraId="5EA76AAF" w14:textId="77777777" w:rsidR="00E62EE1" w:rsidRDefault="00E62EE1" w:rsidP="00E62EE1">
            <w:pPr>
              <w:pStyle w:val="Prrafodelista"/>
              <w:numPr>
                <w:ilvl w:val="3"/>
                <w:numId w:val="27"/>
              </w:numPr>
              <w:spacing w:before="0"/>
              <w:rPr>
                <w:rFonts w:ascii="Calibri" w:hAnsi="Calibri" w:cs="Calibri"/>
                <w:color w:val="000000"/>
                <w:szCs w:val="20"/>
              </w:rPr>
            </w:pPr>
            <w:r>
              <w:rPr>
                <w:rFonts w:ascii="Calibri" w:hAnsi="Calibri" w:cs="Calibri"/>
                <w:color w:val="000000"/>
                <w:szCs w:val="20"/>
              </w:rPr>
              <w:t>De la revisión de los elementos señalados previamente en los 3 párrafos anteriores, se puede señalar que cada actividad se describe, al menos, en los siguientes términos:</w:t>
            </w:r>
          </w:p>
          <w:p w14:paraId="57B491BE" w14:textId="77777777" w:rsidR="00E62EE1" w:rsidRPr="008549A5" w:rsidRDefault="00E62EE1" w:rsidP="00E62EE1">
            <w:pPr>
              <w:pStyle w:val="Prrafodelista"/>
              <w:numPr>
                <w:ilvl w:val="4"/>
                <w:numId w:val="27"/>
              </w:numPr>
              <w:spacing w:before="0"/>
              <w:rPr>
                <w:rFonts w:ascii="Calibri" w:hAnsi="Calibri" w:cs="Calibri"/>
                <w:color w:val="000000"/>
                <w:szCs w:val="20"/>
              </w:rPr>
            </w:pPr>
            <w:r w:rsidRPr="008549A5">
              <w:rPr>
                <w:rFonts w:ascii="Calibri" w:hAnsi="Calibri" w:cs="Calibri"/>
                <w:b/>
                <w:color w:val="000000"/>
                <w:szCs w:val="20"/>
              </w:rPr>
              <w:t>Ubicación</w:t>
            </w:r>
            <w:r w:rsidRPr="008549A5">
              <w:rPr>
                <w:rFonts w:ascii="Calibri" w:hAnsi="Calibri" w:cs="Calibri"/>
                <w:color w:val="000000"/>
                <w:szCs w:val="20"/>
              </w:rPr>
              <w:t xml:space="preserve">, </w:t>
            </w:r>
            <w:r>
              <w:rPr>
                <w:rFonts w:ascii="Calibri" w:hAnsi="Calibri" w:cs="Calibri"/>
                <w:color w:val="000000"/>
                <w:szCs w:val="20"/>
              </w:rPr>
              <w:t>(</w:t>
            </w:r>
            <w:r w:rsidRPr="008549A5">
              <w:rPr>
                <w:rFonts w:ascii="Calibri" w:hAnsi="Calibri" w:cs="Calibri"/>
                <w:color w:val="000000"/>
                <w:szCs w:val="20"/>
              </w:rPr>
              <w:t>entend</w:t>
            </w:r>
            <w:r>
              <w:rPr>
                <w:rFonts w:ascii="Calibri" w:hAnsi="Calibri" w:cs="Calibri"/>
                <w:color w:val="000000"/>
                <w:szCs w:val="20"/>
              </w:rPr>
              <w:t>ida</w:t>
            </w:r>
            <w:r w:rsidRPr="008549A5">
              <w:rPr>
                <w:rFonts w:ascii="Calibri" w:hAnsi="Calibri" w:cs="Calibri"/>
                <w:color w:val="000000"/>
                <w:szCs w:val="20"/>
              </w:rPr>
              <w:t xml:space="preserve"> como la extensión física en que se desarrolla una determinada actividad</w:t>
            </w:r>
            <w:r>
              <w:rPr>
                <w:rFonts w:ascii="Calibri" w:hAnsi="Calibri" w:cs="Calibri"/>
                <w:color w:val="000000"/>
                <w:szCs w:val="20"/>
              </w:rPr>
              <w:t xml:space="preserve">) </w:t>
            </w:r>
            <w:r w:rsidRPr="008549A5">
              <w:rPr>
                <w:rFonts w:ascii="Calibri" w:hAnsi="Calibri" w:cs="Calibri"/>
                <w:color w:val="000000"/>
                <w:szCs w:val="20"/>
              </w:rPr>
              <w:t>mediante códigos que requieren del Anexo 3 para su interpretación</w:t>
            </w:r>
            <w:r>
              <w:rPr>
                <w:rFonts w:ascii="Calibri" w:hAnsi="Calibri" w:cs="Calibri"/>
                <w:color w:val="000000"/>
                <w:szCs w:val="20"/>
              </w:rPr>
              <w:t>.</w:t>
            </w:r>
          </w:p>
          <w:p w14:paraId="4547FB84" w14:textId="77777777" w:rsidR="00E62EE1" w:rsidRPr="00A45DEB" w:rsidRDefault="00E62EE1" w:rsidP="00E62EE1">
            <w:pPr>
              <w:pStyle w:val="Prrafodelista"/>
              <w:numPr>
                <w:ilvl w:val="4"/>
                <w:numId w:val="27"/>
              </w:numPr>
              <w:spacing w:before="0"/>
              <w:rPr>
                <w:rFonts w:ascii="Calibri" w:hAnsi="Calibri" w:cs="Calibri"/>
                <w:color w:val="000000"/>
                <w:szCs w:val="20"/>
              </w:rPr>
            </w:pPr>
            <w:r w:rsidRPr="00BE2634">
              <w:rPr>
                <w:rFonts w:ascii="Calibri" w:hAnsi="Calibri" w:cs="Calibri"/>
                <w:b/>
                <w:color w:val="000000"/>
                <w:szCs w:val="20"/>
              </w:rPr>
              <w:t>Tipo de mantenimiento</w:t>
            </w:r>
            <w:r>
              <w:rPr>
                <w:rFonts w:ascii="Calibri" w:hAnsi="Calibri" w:cs="Calibri"/>
                <w:color w:val="000000"/>
                <w:szCs w:val="20"/>
              </w:rPr>
              <w:t>. “Preventivo” / “Predictivo” / “Inspección” / “Falla operacional”</w:t>
            </w:r>
          </w:p>
          <w:p w14:paraId="7588DA74" w14:textId="77777777" w:rsidR="00E62EE1" w:rsidRDefault="00E62EE1" w:rsidP="00E62EE1">
            <w:pPr>
              <w:pStyle w:val="Prrafodelista"/>
              <w:numPr>
                <w:ilvl w:val="4"/>
                <w:numId w:val="27"/>
              </w:numPr>
              <w:spacing w:before="0"/>
              <w:rPr>
                <w:rFonts w:ascii="Calibri" w:hAnsi="Calibri" w:cs="Calibri"/>
                <w:color w:val="000000"/>
                <w:szCs w:val="20"/>
              </w:rPr>
            </w:pPr>
            <w:r w:rsidRPr="00BE2634">
              <w:rPr>
                <w:rFonts w:ascii="Calibri" w:hAnsi="Calibri" w:cs="Calibri"/>
                <w:b/>
                <w:color w:val="000000"/>
                <w:szCs w:val="20"/>
              </w:rPr>
              <w:t>Estado</w:t>
            </w:r>
            <w:r>
              <w:rPr>
                <w:rFonts w:ascii="Calibri" w:hAnsi="Calibri" w:cs="Calibri"/>
                <w:color w:val="000000"/>
                <w:szCs w:val="20"/>
              </w:rPr>
              <w:t xml:space="preserve"> (de la orden de trabajo): “Cerrada” / “Completada” / “Emitida”</w:t>
            </w:r>
          </w:p>
          <w:p w14:paraId="1E319CBD" w14:textId="77777777" w:rsidR="00E62EE1" w:rsidRPr="00BE2634" w:rsidRDefault="00E62EE1" w:rsidP="00E62EE1">
            <w:pPr>
              <w:pStyle w:val="Prrafodelista"/>
              <w:numPr>
                <w:ilvl w:val="4"/>
                <w:numId w:val="27"/>
              </w:numPr>
              <w:spacing w:before="0"/>
              <w:rPr>
                <w:rFonts w:ascii="Calibri" w:hAnsi="Calibri" w:cs="Calibri"/>
                <w:b/>
                <w:color w:val="000000"/>
                <w:szCs w:val="20"/>
              </w:rPr>
            </w:pPr>
            <w:r w:rsidRPr="00BE2634">
              <w:rPr>
                <w:rFonts w:ascii="Calibri" w:hAnsi="Calibri" w:cs="Calibri"/>
                <w:b/>
                <w:color w:val="000000"/>
                <w:szCs w:val="20"/>
              </w:rPr>
              <w:t>Fecha de inicio programada</w:t>
            </w:r>
            <w:r>
              <w:rPr>
                <w:rFonts w:ascii="Calibri" w:hAnsi="Calibri" w:cs="Calibri"/>
                <w:b/>
                <w:color w:val="000000"/>
                <w:szCs w:val="20"/>
              </w:rPr>
              <w:t xml:space="preserve">: </w:t>
            </w:r>
            <w:r w:rsidRPr="00B23A39">
              <w:rPr>
                <w:rFonts w:ascii="Calibri" w:hAnsi="Calibri" w:cs="Calibri"/>
                <w:color w:val="000000"/>
                <w:szCs w:val="20"/>
              </w:rPr>
              <w:t>La primera fecha</w:t>
            </w:r>
            <w:r>
              <w:rPr>
                <w:rFonts w:ascii="Calibri" w:hAnsi="Calibri" w:cs="Calibri"/>
                <w:color w:val="000000"/>
                <w:szCs w:val="20"/>
              </w:rPr>
              <w:t xml:space="preserve"> de las Ordenes de trabajo presentadas corresponde al</w:t>
            </w:r>
            <w:r>
              <w:rPr>
                <w:rFonts w:ascii="Calibri" w:hAnsi="Calibri" w:cs="Calibri"/>
                <w:b/>
                <w:color w:val="000000"/>
                <w:szCs w:val="20"/>
              </w:rPr>
              <w:t xml:space="preserve"> </w:t>
            </w:r>
            <w:r w:rsidRPr="00B23A39">
              <w:rPr>
                <w:rFonts w:ascii="Calibri" w:hAnsi="Calibri" w:cs="Calibri"/>
                <w:color w:val="000000"/>
                <w:szCs w:val="20"/>
              </w:rPr>
              <w:t>8 de enero de 2018</w:t>
            </w:r>
            <w:r>
              <w:rPr>
                <w:rFonts w:ascii="Calibri" w:hAnsi="Calibri" w:cs="Calibri"/>
                <w:color w:val="000000"/>
                <w:szCs w:val="20"/>
              </w:rPr>
              <w:t xml:space="preserve">, y la última, </w:t>
            </w:r>
            <w:r w:rsidRPr="00B23A39">
              <w:rPr>
                <w:rFonts w:ascii="Calibri" w:hAnsi="Calibri" w:cs="Calibri"/>
                <w:color w:val="000000"/>
                <w:szCs w:val="20"/>
              </w:rPr>
              <w:t>29 de junio de 2018</w:t>
            </w:r>
          </w:p>
          <w:p w14:paraId="7056B73A" w14:textId="77777777" w:rsidR="00E62EE1" w:rsidRPr="009A64C5" w:rsidRDefault="00E62EE1" w:rsidP="00E62EE1">
            <w:pPr>
              <w:pStyle w:val="Prrafodelista"/>
              <w:numPr>
                <w:ilvl w:val="4"/>
                <w:numId w:val="27"/>
              </w:numPr>
              <w:spacing w:before="0"/>
              <w:rPr>
                <w:rFonts w:ascii="Calibri" w:hAnsi="Calibri" w:cs="Calibri"/>
                <w:szCs w:val="20"/>
              </w:rPr>
            </w:pPr>
            <w:r w:rsidRPr="009A64C5">
              <w:rPr>
                <w:rFonts w:ascii="Calibri" w:hAnsi="Calibri" w:cs="Calibri"/>
                <w:b/>
                <w:szCs w:val="20"/>
              </w:rPr>
              <w:t>Organización</w:t>
            </w:r>
            <w:r w:rsidRPr="009A64C5">
              <w:rPr>
                <w:rFonts w:ascii="Calibri" w:hAnsi="Calibri" w:cs="Calibri"/>
                <w:szCs w:val="20"/>
              </w:rPr>
              <w:t>: “Vías” / “Catenarias” / “Material rodante”</w:t>
            </w:r>
          </w:p>
          <w:p w14:paraId="6D3B6211" w14:textId="67E997F1" w:rsidR="00E62EE1" w:rsidRPr="00955EBD" w:rsidRDefault="00E62EE1" w:rsidP="00955EBD">
            <w:pPr>
              <w:pStyle w:val="Prrafodelista"/>
              <w:numPr>
                <w:ilvl w:val="4"/>
                <w:numId w:val="27"/>
              </w:numPr>
              <w:spacing w:before="0"/>
              <w:rPr>
                <w:rFonts w:ascii="Calibri" w:hAnsi="Calibri" w:cs="Calibri"/>
                <w:szCs w:val="20"/>
              </w:rPr>
            </w:pPr>
            <w:r w:rsidRPr="009A64C5">
              <w:rPr>
                <w:rFonts w:ascii="Calibri" w:hAnsi="Calibri" w:cs="Calibri"/>
                <w:b/>
                <w:szCs w:val="20"/>
              </w:rPr>
              <w:t>Departamento</w:t>
            </w:r>
            <w:r w:rsidRPr="009A64C5">
              <w:rPr>
                <w:rFonts w:ascii="Calibri" w:hAnsi="Calibri" w:cs="Calibri"/>
                <w:szCs w:val="20"/>
              </w:rPr>
              <w:t>: “L3” / “L6”</w:t>
            </w:r>
          </w:p>
          <w:p w14:paraId="1A2E1BD1" w14:textId="6E088B79" w:rsidR="00E62EE1" w:rsidRDefault="00E62EE1" w:rsidP="00E62EE1">
            <w:pPr>
              <w:pStyle w:val="Prrafodelista"/>
              <w:numPr>
                <w:ilvl w:val="1"/>
                <w:numId w:val="27"/>
              </w:numPr>
              <w:spacing w:before="0"/>
              <w:rPr>
                <w:rFonts w:ascii="Calibri" w:hAnsi="Calibri" w:cs="Calibri"/>
                <w:color w:val="000000"/>
                <w:szCs w:val="20"/>
              </w:rPr>
            </w:pPr>
            <w:r w:rsidRPr="009A64C5">
              <w:rPr>
                <w:rFonts w:ascii="Calibri" w:hAnsi="Calibri" w:cs="Calibri"/>
                <w:szCs w:val="20"/>
              </w:rPr>
              <w:t xml:space="preserve">Respecto de lo </w:t>
            </w:r>
            <w:r w:rsidR="00385C35">
              <w:rPr>
                <w:rFonts w:ascii="Calibri" w:hAnsi="Calibri" w:cs="Calibri"/>
                <w:szCs w:val="20"/>
              </w:rPr>
              <w:t>r</w:t>
            </w:r>
            <w:r w:rsidRPr="009A64C5">
              <w:rPr>
                <w:rFonts w:ascii="Calibri" w:hAnsi="Calibri" w:cs="Calibri"/>
                <w:szCs w:val="20"/>
              </w:rPr>
              <w:t xml:space="preserve">equerido en el Resuelvo I, </w:t>
            </w:r>
            <w:r w:rsidRPr="009A64C5">
              <w:rPr>
                <w:rFonts w:ascii="Calibri" w:hAnsi="Calibri" w:cs="Calibri"/>
                <w:b/>
                <w:szCs w:val="20"/>
              </w:rPr>
              <w:t>letra b</w:t>
            </w:r>
            <w:r w:rsidRPr="009A64C5">
              <w:rPr>
                <w:rFonts w:ascii="Calibri" w:hAnsi="Calibri" w:cs="Calibri"/>
                <w:szCs w:val="20"/>
              </w:rPr>
              <w:t xml:space="preserve"> (“</w:t>
            </w:r>
            <w:r w:rsidRPr="009A64C5">
              <w:rPr>
                <w:rFonts w:ascii="Calibri" w:hAnsi="Calibri" w:cs="Calibri"/>
                <w:i/>
                <w:szCs w:val="20"/>
              </w:rPr>
              <w:t xml:space="preserve">medios disponibles para capturar y almacenamiento de registros de las velocidades instantáneas (y otros datos) asociados </w:t>
            </w:r>
            <w:r w:rsidRPr="00623504">
              <w:rPr>
                <w:rFonts w:ascii="Calibri" w:hAnsi="Calibri" w:cs="Calibri"/>
                <w:i/>
                <w:color w:val="000000"/>
                <w:szCs w:val="20"/>
              </w:rPr>
              <w:t>a la operación y/o mantenimiento de vías y catenarias</w:t>
            </w:r>
            <w:r>
              <w:rPr>
                <w:rFonts w:ascii="Calibri" w:hAnsi="Calibri" w:cs="Calibri"/>
                <w:i/>
                <w:color w:val="000000"/>
                <w:szCs w:val="20"/>
              </w:rPr>
              <w:t>”</w:t>
            </w:r>
            <w:r>
              <w:rPr>
                <w:rFonts w:ascii="Calibri" w:hAnsi="Calibri" w:cs="Calibri"/>
                <w:color w:val="000000"/>
                <w:szCs w:val="20"/>
              </w:rPr>
              <w:t>), se puede indicar lo siguiente:</w:t>
            </w:r>
          </w:p>
          <w:p w14:paraId="75EDDB4B" w14:textId="77777777" w:rsidR="00E62EE1" w:rsidRDefault="00E62EE1" w:rsidP="00E62EE1">
            <w:pPr>
              <w:pStyle w:val="Prrafodelista"/>
              <w:numPr>
                <w:ilvl w:val="2"/>
                <w:numId w:val="27"/>
              </w:numPr>
              <w:spacing w:before="0"/>
              <w:rPr>
                <w:rFonts w:ascii="Calibri" w:hAnsi="Calibri" w:cs="Calibri"/>
                <w:color w:val="000000"/>
                <w:szCs w:val="20"/>
              </w:rPr>
            </w:pPr>
            <w:r w:rsidRPr="00BF44EA">
              <w:rPr>
                <w:rFonts w:ascii="Calibri" w:hAnsi="Calibri" w:cs="Calibri"/>
                <w:color w:val="000000"/>
                <w:szCs w:val="20"/>
              </w:rPr>
              <w:t xml:space="preserve">Los trenes cuentan con un equipo supervisor de eventos que permite registrar variables asociadas a la circulación de los trenes, tales como: Velocidad, distancia recorrida, detenciones, y otros datos asociados al funcionamiento del sistema. </w:t>
            </w:r>
          </w:p>
          <w:p w14:paraId="4102B931" w14:textId="77777777" w:rsidR="00E62EE1" w:rsidRDefault="00E62EE1" w:rsidP="00E62EE1">
            <w:pPr>
              <w:pStyle w:val="Prrafodelista"/>
              <w:numPr>
                <w:ilvl w:val="2"/>
                <w:numId w:val="27"/>
              </w:numPr>
              <w:spacing w:before="0"/>
              <w:rPr>
                <w:rFonts w:ascii="Calibri" w:hAnsi="Calibri" w:cs="Calibri"/>
                <w:color w:val="000000"/>
                <w:szCs w:val="20"/>
              </w:rPr>
            </w:pPr>
            <w:r w:rsidRPr="00BF44EA">
              <w:rPr>
                <w:rFonts w:ascii="Calibri" w:hAnsi="Calibri" w:cs="Calibri"/>
                <w:color w:val="000000"/>
                <w:szCs w:val="20"/>
              </w:rPr>
              <w:t>La responsabilidad de mantención y retiro de registros corresponde al contrato externo de</w:t>
            </w:r>
            <w:r>
              <w:rPr>
                <w:rFonts w:ascii="Calibri" w:hAnsi="Calibri" w:cs="Calibri"/>
                <w:color w:val="000000"/>
                <w:szCs w:val="20"/>
              </w:rPr>
              <w:t xml:space="preserve"> </w:t>
            </w:r>
            <w:r w:rsidRPr="00BF44EA">
              <w:rPr>
                <w:rFonts w:ascii="Calibri" w:hAnsi="Calibri" w:cs="Calibri"/>
                <w:color w:val="000000"/>
                <w:szCs w:val="20"/>
              </w:rPr>
              <w:t>mantenimiento de trenes, entregado a CAF Chile.</w:t>
            </w:r>
          </w:p>
          <w:p w14:paraId="20876AD7" w14:textId="77777777" w:rsidR="00E62EE1" w:rsidRDefault="00E62EE1" w:rsidP="00E62EE1">
            <w:pPr>
              <w:pStyle w:val="Prrafodelista"/>
              <w:numPr>
                <w:ilvl w:val="2"/>
                <w:numId w:val="27"/>
              </w:numPr>
              <w:spacing w:before="0"/>
              <w:rPr>
                <w:rFonts w:ascii="Calibri" w:hAnsi="Calibri" w:cs="Calibri"/>
                <w:color w:val="000000"/>
                <w:szCs w:val="20"/>
              </w:rPr>
            </w:pPr>
            <w:r w:rsidRPr="00BF44EA">
              <w:rPr>
                <w:rFonts w:ascii="Calibri" w:hAnsi="Calibri" w:cs="Calibri"/>
                <w:color w:val="000000"/>
                <w:szCs w:val="20"/>
              </w:rPr>
              <w:t>El registrador, denominado EVR, utiliza un software encriptado particular cuyos datos pueden ser retirados conectando un Computador a la red Cosmos del tren y mediante un software dedicado, llamado EVA se pueden seleccionar las variables a graficar, las que a su vez pueden ser transformadas en una base de datos Excel de uso</w:t>
            </w:r>
            <w:r>
              <w:rPr>
                <w:rFonts w:ascii="Calibri" w:hAnsi="Calibri" w:cs="Calibri"/>
                <w:color w:val="000000"/>
                <w:szCs w:val="20"/>
              </w:rPr>
              <w:t xml:space="preserve"> </w:t>
            </w:r>
            <w:r w:rsidRPr="00BF44EA">
              <w:rPr>
                <w:rFonts w:ascii="Calibri" w:hAnsi="Calibri" w:cs="Calibri"/>
                <w:color w:val="000000"/>
                <w:szCs w:val="20"/>
              </w:rPr>
              <w:t xml:space="preserve">general. </w:t>
            </w:r>
          </w:p>
          <w:p w14:paraId="061A6C03" w14:textId="77777777" w:rsidR="00E62EE1" w:rsidRDefault="00CA6BC1" w:rsidP="00E62EE1">
            <w:pPr>
              <w:pStyle w:val="Prrafodelista"/>
              <w:numPr>
                <w:ilvl w:val="2"/>
                <w:numId w:val="27"/>
              </w:numPr>
              <w:spacing w:before="0"/>
              <w:rPr>
                <w:rFonts w:ascii="Calibri" w:hAnsi="Calibri" w:cs="Calibri"/>
                <w:color w:val="000000"/>
                <w:szCs w:val="20"/>
              </w:rPr>
            </w:pPr>
            <w:r>
              <w:rPr>
                <w:rFonts w:ascii="Calibri" w:hAnsi="Calibri" w:cs="Calibri"/>
                <w:color w:val="000000"/>
                <w:szCs w:val="20"/>
              </w:rPr>
              <w:t>E</w:t>
            </w:r>
            <w:r w:rsidR="00E62EE1" w:rsidRPr="0050699D">
              <w:rPr>
                <w:rFonts w:ascii="Calibri" w:hAnsi="Calibri" w:cs="Calibri"/>
                <w:color w:val="000000"/>
                <w:szCs w:val="20"/>
              </w:rPr>
              <w:t>l titular entregó un documento PDF titulado “</w:t>
            </w:r>
            <w:r w:rsidR="00E62EE1" w:rsidRPr="0050699D">
              <w:rPr>
                <w:rFonts w:ascii="Calibri" w:hAnsi="Calibri" w:cs="Calibri"/>
                <w:i/>
                <w:color w:val="000000"/>
                <w:szCs w:val="20"/>
              </w:rPr>
              <w:t>Protocolo de descarga EVR</w:t>
            </w:r>
            <w:r w:rsidR="00E62EE1" w:rsidRPr="0050699D">
              <w:rPr>
                <w:rFonts w:ascii="Calibri" w:hAnsi="Calibri" w:cs="Calibri"/>
                <w:color w:val="000000"/>
                <w:szCs w:val="20"/>
              </w:rPr>
              <w:t>”</w:t>
            </w:r>
            <w:r>
              <w:rPr>
                <w:rFonts w:ascii="Calibri" w:hAnsi="Calibri" w:cs="Calibri"/>
                <w:color w:val="000000"/>
                <w:szCs w:val="20"/>
              </w:rPr>
              <w:t xml:space="preserve"> (mediante </w:t>
            </w:r>
            <w:r w:rsidRPr="0050699D">
              <w:rPr>
                <w:rFonts w:ascii="Calibri" w:hAnsi="Calibri" w:cs="Calibri"/>
                <w:color w:val="000000"/>
                <w:szCs w:val="20"/>
              </w:rPr>
              <w:t xml:space="preserve">Anexo </w:t>
            </w:r>
            <w:r>
              <w:rPr>
                <w:rFonts w:ascii="Calibri" w:hAnsi="Calibri" w:cs="Calibri"/>
                <w:color w:val="000000"/>
                <w:szCs w:val="20"/>
              </w:rPr>
              <w:t>N°</w:t>
            </w:r>
            <w:r w:rsidRPr="0050699D">
              <w:rPr>
                <w:rFonts w:ascii="Calibri" w:hAnsi="Calibri" w:cs="Calibri"/>
                <w:color w:val="000000"/>
                <w:szCs w:val="20"/>
              </w:rPr>
              <w:t>4</w:t>
            </w:r>
            <w:r>
              <w:rPr>
                <w:rFonts w:ascii="Calibri" w:hAnsi="Calibri" w:cs="Calibri"/>
                <w:color w:val="000000"/>
                <w:szCs w:val="20"/>
              </w:rPr>
              <w:t>)</w:t>
            </w:r>
            <w:r w:rsidRPr="0050699D">
              <w:rPr>
                <w:rFonts w:ascii="Calibri" w:hAnsi="Calibri" w:cs="Calibri"/>
                <w:color w:val="000000"/>
                <w:szCs w:val="20"/>
              </w:rPr>
              <w:t xml:space="preserve">, </w:t>
            </w:r>
            <w:r w:rsidR="00E62EE1" w:rsidRPr="0050699D">
              <w:rPr>
                <w:rFonts w:ascii="Calibri" w:hAnsi="Calibri" w:cs="Calibri"/>
                <w:color w:val="000000"/>
                <w:szCs w:val="20"/>
              </w:rPr>
              <w:t>que muestra ejemplos de gráficos y tablas con la información que se puede obtener para un tren en un horario acotado</w:t>
            </w:r>
            <w:r w:rsidR="00E62EE1">
              <w:rPr>
                <w:rFonts w:ascii="Calibri" w:hAnsi="Calibri" w:cs="Calibri"/>
                <w:color w:val="000000"/>
                <w:szCs w:val="20"/>
              </w:rPr>
              <w:t xml:space="preserve">, </w:t>
            </w:r>
            <w:r w:rsidR="00E62EE1" w:rsidRPr="0050699D">
              <w:rPr>
                <w:rFonts w:ascii="Calibri" w:hAnsi="Calibri" w:cs="Calibri"/>
                <w:color w:val="000000"/>
                <w:szCs w:val="20"/>
              </w:rPr>
              <w:t>y describe las condiciones para el retiro de información del tren</w:t>
            </w:r>
            <w:r w:rsidR="00E62EE1">
              <w:rPr>
                <w:rFonts w:ascii="Calibri" w:hAnsi="Calibri" w:cs="Calibri"/>
                <w:color w:val="000000"/>
                <w:szCs w:val="20"/>
              </w:rPr>
              <w:t>.</w:t>
            </w:r>
            <w:r w:rsidR="00E62EE1" w:rsidRPr="0050699D">
              <w:rPr>
                <w:rFonts w:ascii="Calibri" w:hAnsi="Calibri" w:cs="Calibri"/>
                <w:color w:val="000000"/>
                <w:szCs w:val="20"/>
              </w:rPr>
              <w:t xml:space="preserve"> Respecto a </w:t>
            </w:r>
            <w:r w:rsidR="00E62EE1">
              <w:rPr>
                <w:rFonts w:ascii="Calibri" w:hAnsi="Calibri" w:cs="Calibri"/>
                <w:color w:val="000000"/>
                <w:szCs w:val="20"/>
              </w:rPr>
              <w:t>estas últimas, en dicho Anexo se listan las siguientes:</w:t>
            </w:r>
          </w:p>
          <w:p w14:paraId="3EAE6184" w14:textId="3021094C" w:rsidR="00E62EE1" w:rsidRDefault="00A20AFF" w:rsidP="00E62EE1">
            <w:pPr>
              <w:pStyle w:val="Prrafodelista"/>
              <w:numPr>
                <w:ilvl w:val="3"/>
                <w:numId w:val="27"/>
              </w:numPr>
              <w:spacing w:before="0"/>
              <w:rPr>
                <w:rFonts w:ascii="Calibri" w:hAnsi="Calibri" w:cs="Calibri"/>
                <w:color w:val="000000"/>
                <w:szCs w:val="20"/>
              </w:rPr>
            </w:pPr>
            <w:r>
              <w:rPr>
                <w:rFonts w:ascii="Calibri" w:hAnsi="Calibri" w:cs="Calibri"/>
                <w:color w:val="000000"/>
                <w:szCs w:val="20"/>
              </w:rPr>
              <w:t>L</w:t>
            </w:r>
            <w:r w:rsidR="00E62EE1" w:rsidRPr="0050699D">
              <w:rPr>
                <w:rFonts w:ascii="Calibri" w:hAnsi="Calibri" w:cs="Calibri"/>
                <w:color w:val="000000"/>
                <w:szCs w:val="20"/>
              </w:rPr>
              <w:t xml:space="preserve">a Gerencia de Mantenimiento </w:t>
            </w:r>
            <w:r w:rsidR="00E62EE1">
              <w:rPr>
                <w:rFonts w:ascii="Calibri" w:hAnsi="Calibri" w:cs="Calibri"/>
                <w:color w:val="000000"/>
                <w:szCs w:val="20"/>
              </w:rPr>
              <w:t xml:space="preserve">debe </w:t>
            </w:r>
            <w:r w:rsidR="00E62EE1" w:rsidRPr="0050699D">
              <w:rPr>
                <w:rFonts w:ascii="Calibri" w:hAnsi="Calibri" w:cs="Calibri"/>
                <w:color w:val="000000"/>
                <w:szCs w:val="20"/>
              </w:rPr>
              <w:t>coordin</w:t>
            </w:r>
            <w:r w:rsidR="00E62EE1">
              <w:rPr>
                <w:rFonts w:ascii="Calibri" w:hAnsi="Calibri" w:cs="Calibri"/>
                <w:color w:val="000000"/>
                <w:szCs w:val="20"/>
              </w:rPr>
              <w:t xml:space="preserve">ar </w:t>
            </w:r>
            <w:r w:rsidR="00E62EE1" w:rsidRPr="0050699D">
              <w:rPr>
                <w:rFonts w:ascii="Calibri" w:hAnsi="Calibri" w:cs="Calibri"/>
                <w:color w:val="000000"/>
                <w:szCs w:val="20"/>
              </w:rPr>
              <w:t>de manera previa el préstamo del tren con la Gerencia de Operaciones y Servicios</w:t>
            </w:r>
            <w:r w:rsidR="00E62EE1">
              <w:rPr>
                <w:rFonts w:ascii="Calibri" w:hAnsi="Calibri" w:cs="Calibri"/>
                <w:color w:val="000000"/>
                <w:szCs w:val="20"/>
              </w:rPr>
              <w:t>,</w:t>
            </w:r>
            <w:r w:rsidR="00E62EE1" w:rsidRPr="0050699D">
              <w:rPr>
                <w:rFonts w:ascii="Calibri" w:hAnsi="Calibri" w:cs="Calibri"/>
                <w:color w:val="000000"/>
                <w:szCs w:val="20"/>
              </w:rPr>
              <w:t xml:space="preserve"> y así no afectar la operación comercial de Línea 6. Dado lo anterior, se debe considerar un plazo de 24 horas para que la Gerencia de Mantenimiento levante este requerimiento a la Gerencia de Operaciones y</w:t>
            </w:r>
            <w:r w:rsidR="00E62EE1">
              <w:rPr>
                <w:rFonts w:ascii="Calibri" w:hAnsi="Calibri" w:cs="Calibri"/>
                <w:color w:val="000000"/>
                <w:szCs w:val="20"/>
              </w:rPr>
              <w:t xml:space="preserve"> </w:t>
            </w:r>
            <w:r w:rsidR="00E62EE1" w:rsidRPr="0050699D">
              <w:rPr>
                <w:rFonts w:ascii="Calibri" w:hAnsi="Calibri" w:cs="Calibri"/>
                <w:color w:val="000000"/>
                <w:szCs w:val="20"/>
              </w:rPr>
              <w:t>Servicios</w:t>
            </w:r>
            <w:r w:rsidR="00E62EE1">
              <w:rPr>
                <w:rFonts w:ascii="Calibri" w:hAnsi="Calibri" w:cs="Calibri"/>
                <w:color w:val="000000"/>
                <w:szCs w:val="20"/>
              </w:rPr>
              <w:t>.</w:t>
            </w:r>
          </w:p>
          <w:p w14:paraId="42DFE829" w14:textId="77777777" w:rsidR="00E62EE1" w:rsidRPr="0050699D" w:rsidRDefault="00E62EE1" w:rsidP="00E62EE1">
            <w:pPr>
              <w:pStyle w:val="Prrafodelista"/>
              <w:numPr>
                <w:ilvl w:val="3"/>
                <w:numId w:val="27"/>
              </w:numPr>
              <w:spacing w:before="0"/>
              <w:rPr>
                <w:rFonts w:ascii="Calibri" w:hAnsi="Calibri" w:cs="Calibri"/>
                <w:color w:val="000000"/>
                <w:szCs w:val="20"/>
              </w:rPr>
            </w:pPr>
            <w:r w:rsidRPr="0050699D">
              <w:rPr>
                <w:rFonts w:ascii="Calibri" w:hAnsi="Calibri" w:cs="Calibri"/>
                <w:color w:val="000000"/>
                <w:szCs w:val="20"/>
              </w:rPr>
              <w:t>El horario en que se puede realizar la descarga es entre periodos de hora punta, es decir entre las</w:t>
            </w:r>
            <w:r>
              <w:rPr>
                <w:rFonts w:ascii="Calibri" w:hAnsi="Calibri" w:cs="Calibri"/>
                <w:color w:val="000000"/>
                <w:szCs w:val="20"/>
              </w:rPr>
              <w:t xml:space="preserve"> </w:t>
            </w:r>
            <w:r w:rsidRPr="0050699D">
              <w:rPr>
                <w:rFonts w:ascii="Calibri" w:hAnsi="Calibri" w:cs="Calibri"/>
                <w:color w:val="000000"/>
                <w:szCs w:val="20"/>
              </w:rPr>
              <w:t>10:30 y 15:30 hrs.</w:t>
            </w:r>
          </w:p>
          <w:p w14:paraId="22DA3341" w14:textId="6DB5284C" w:rsidR="00E62EE1" w:rsidRPr="0050699D" w:rsidRDefault="00E62EE1" w:rsidP="00E62EE1">
            <w:pPr>
              <w:pStyle w:val="Prrafodelista"/>
              <w:numPr>
                <w:ilvl w:val="3"/>
                <w:numId w:val="27"/>
              </w:numPr>
              <w:spacing w:before="0"/>
              <w:rPr>
                <w:rFonts w:ascii="Calibri" w:hAnsi="Calibri" w:cs="Calibri"/>
                <w:color w:val="000000"/>
                <w:szCs w:val="20"/>
              </w:rPr>
            </w:pPr>
            <w:r w:rsidRPr="0050699D">
              <w:rPr>
                <w:rFonts w:ascii="Calibri" w:hAnsi="Calibri" w:cs="Calibri"/>
                <w:color w:val="000000"/>
                <w:szCs w:val="20"/>
              </w:rPr>
              <w:t>El número de trenes a los cuales se les puede descargar la información está limitad</w:t>
            </w:r>
            <w:r w:rsidR="00A20AFF">
              <w:rPr>
                <w:rFonts w:ascii="Calibri" w:hAnsi="Calibri" w:cs="Calibri"/>
                <w:color w:val="000000"/>
                <w:szCs w:val="20"/>
              </w:rPr>
              <w:t>o</w:t>
            </w:r>
            <w:r w:rsidRPr="0050699D">
              <w:rPr>
                <w:rFonts w:ascii="Calibri" w:hAnsi="Calibri" w:cs="Calibri"/>
                <w:color w:val="000000"/>
                <w:szCs w:val="20"/>
              </w:rPr>
              <w:t xml:space="preserve"> por la operación diaria del taller, se debe considerar disponibilidad de fosos de mantenimiento, que</w:t>
            </w:r>
            <w:r>
              <w:rPr>
                <w:rFonts w:ascii="Calibri" w:hAnsi="Calibri" w:cs="Calibri"/>
                <w:color w:val="000000"/>
                <w:szCs w:val="20"/>
              </w:rPr>
              <w:t xml:space="preserve"> </w:t>
            </w:r>
            <w:r w:rsidRPr="0050699D">
              <w:rPr>
                <w:rFonts w:ascii="Calibri" w:hAnsi="Calibri" w:cs="Calibri"/>
                <w:color w:val="000000"/>
                <w:szCs w:val="20"/>
              </w:rPr>
              <w:t>normalmente están ocupados con actividades de mantenimiento programadas.</w:t>
            </w:r>
          </w:p>
          <w:p w14:paraId="27ED0D98" w14:textId="77777777" w:rsidR="00E62EE1" w:rsidRPr="0050699D" w:rsidRDefault="00E62EE1" w:rsidP="00E62EE1">
            <w:pPr>
              <w:pStyle w:val="Prrafodelista"/>
              <w:numPr>
                <w:ilvl w:val="3"/>
                <w:numId w:val="27"/>
              </w:numPr>
              <w:spacing w:before="0"/>
              <w:rPr>
                <w:rFonts w:ascii="Calibri" w:hAnsi="Calibri" w:cs="Calibri"/>
                <w:color w:val="000000"/>
                <w:szCs w:val="20"/>
              </w:rPr>
            </w:pPr>
            <w:r w:rsidRPr="0050699D">
              <w:rPr>
                <w:rFonts w:ascii="Calibri" w:hAnsi="Calibri" w:cs="Calibri"/>
                <w:color w:val="000000"/>
                <w:szCs w:val="20"/>
              </w:rPr>
              <w:t>El tiempo estimado de uso del tren para efectos de descarga de información es de dos horas desde que el tren se retira de la operación para ser trasladado al taller, descarga de datos y entrega del</w:t>
            </w:r>
            <w:r>
              <w:rPr>
                <w:rFonts w:ascii="Calibri" w:hAnsi="Calibri" w:cs="Calibri"/>
                <w:color w:val="000000"/>
                <w:szCs w:val="20"/>
              </w:rPr>
              <w:t xml:space="preserve"> </w:t>
            </w:r>
            <w:r w:rsidRPr="0050699D">
              <w:rPr>
                <w:rFonts w:ascii="Calibri" w:hAnsi="Calibri" w:cs="Calibri"/>
                <w:color w:val="000000"/>
                <w:szCs w:val="20"/>
              </w:rPr>
              <w:t>tren a Gerencia de Operaciones y Servicios.</w:t>
            </w:r>
          </w:p>
          <w:p w14:paraId="4C2F56E9" w14:textId="0B5643BC" w:rsidR="00E62EE1" w:rsidRPr="0050699D" w:rsidRDefault="00E62EE1" w:rsidP="00E62EE1">
            <w:pPr>
              <w:pStyle w:val="Prrafodelista"/>
              <w:numPr>
                <w:ilvl w:val="3"/>
                <w:numId w:val="27"/>
              </w:numPr>
              <w:spacing w:before="0"/>
              <w:rPr>
                <w:rFonts w:ascii="Calibri" w:hAnsi="Calibri" w:cs="Calibri"/>
                <w:color w:val="000000"/>
                <w:szCs w:val="20"/>
              </w:rPr>
            </w:pPr>
            <w:bookmarkStart w:id="285" w:name="_Ref532834133"/>
            <w:r w:rsidRPr="0050699D">
              <w:rPr>
                <w:rFonts w:ascii="Calibri" w:hAnsi="Calibri" w:cs="Calibri"/>
                <w:color w:val="000000"/>
                <w:szCs w:val="20"/>
              </w:rPr>
              <w:t>La información se mantiene en el registrador disponible durante 30 días</w:t>
            </w:r>
            <w:r w:rsidR="00A20AFF">
              <w:rPr>
                <w:rFonts w:ascii="Calibri" w:hAnsi="Calibri" w:cs="Calibri"/>
                <w:color w:val="000000"/>
                <w:szCs w:val="20"/>
              </w:rPr>
              <w:t xml:space="preserve">; </w:t>
            </w:r>
            <w:r w:rsidRPr="0050699D">
              <w:rPr>
                <w:rFonts w:ascii="Calibri" w:hAnsi="Calibri" w:cs="Calibri"/>
                <w:color w:val="000000"/>
                <w:szCs w:val="20"/>
              </w:rPr>
              <w:t xml:space="preserve">considera que el sistema de almacenamiento es del tipo FIFO, esto significa que automáticamente se van sobrescribiendo los registros más antiguos. El volumen de información es de 800 Mega y la exportación a Excel requiere </w:t>
            </w:r>
            <w:r>
              <w:rPr>
                <w:rFonts w:ascii="Calibri" w:hAnsi="Calibri" w:cs="Calibri"/>
                <w:color w:val="000000"/>
                <w:szCs w:val="20"/>
              </w:rPr>
              <w:lastRenderedPageBreak/>
              <w:t>seleccionar</w:t>
            </w:r>
            <w:r w:rsidRPr="0050699D">
              <w:rPr>
                <w:rFonts w:ascii="Calibri" w:hAnsi="Calibri" w:cs="Calibri"/>
                <w:color w:val="000000"/>
                <w:szCs w:val="20"/>
              </w:rPr>
              <w:t xml:space="preserve"> los tramos a transformar, lo que implica trabajo de gabinete para sistematizar la información, actualmente dicha actividad demora un día de trabajo laboral</w:t>
            </w:r>
            <w:r>
              <w:rPr>
                <w:rFonts w:ascii="Calibri" w:hAnsi="Calibri" w:cs="Calibri"/>
                <w:color w:val="000000"/>
                <w:szCs w:val="20"/>
              </w:rPr>
              <w:t xml:space="preserve"> </w:t>
            </w:r>
            <w:r w:rsidRPr="0050699D">
              <w:rPr>
                <w:rFonts w:ascii="Calibri" w:hAnsi="Calibri" w:cs="Calibri"/>
                <w:color w:val="000000"/>
                <w:szCs w:val="20"/>
              </w:rPr>
              <w:t>completo para cada tren/mes. Se debe considerar que el sistema produce un registro</w:t>
            </w:r>
            <w:r>
              <w:rPr>
                <w:rFonts w:ascii="Calibri" w:hAnsi="Calibri" w:cs="Calibri"/>
                <w:color w:val="000000"/>
                <w:szCs w:val="20"/>
              </w:rPr>
              <w:t xml:space="preserve"> </w:t>
            </w:r>
            <w:r w:rsidRPr="0050699D">
              <w:rPr>
                <w:rFonts w:ascii="Calibri" w:hAnsi="Calibri" w:cs="Calibri"/>
                <w:color w:val="000000"/>
                <w:szCs w:val="20"/>
              </w:rPr>
              <w:t>cada 500 y 50 milisegundos, dependiendo de la velocidad del tren.</w:t>
            </w:r>
            <w:bookmarkEnd w:id="285"/>
          </w:p>
          <w:p w14:paraId="4F26088D" w14:textId="5D94347B" w:rsidR="00E62EE1" w:rsidRDefault="00E62EE1" w:rsidP="00E62EE1">
            <w:pPr>
              <w:pStyle w:val="Prrafodelista"/>
              <w:numPr>
                <w:ilvl w:val="1"/>
                <w:numId w:val="27"/>
              </w:numPr>
              <w:spacing w:before="0"/>
              <w:rPr>
                <w:rFonts w:ascii="Calibri" w:hAnsi="Calibri" w:cs="Calibri"/>
                <w:color w:val="000000"/>
                <w:szCs w:val="20"/>
              </w:rPr>
            </w:pPr>
            <w:r w:rsidRPr="009F4F4E">
              <w:rPr>
                <w:rFonts w:ascii="Calibri" w:hAnsi="Calibri" w:cs="Calibri"/>
                <w:color w:val="000000"/>
                <w:szCs w:val="20"/>
              </w:rPr>
              <w:t xml:space="preserve">Respecto </w:t>
            </w:r>
            <w:r w:rsidR="00EC6650" w:rsidRPr="009A64C5">
              <w:rPr>
                <w:rFonts w:ascii="Calibri" w:hAnsi="Calibri" w:cs="Calibri"/>
                <w:szCs w:val="20"/>
              </w:rPr>
              <w:t xml:space="preserve">de lo Requerido en el Resuelvo I, </w:t>
            </w:r>
            <w:r w:rsidR="00EC6650" w:rsidRPr="009A64C5">
              <w:rPr>
                <w:rFonts w:ascii="Calibri" w:hAnsi="Calibri" w:cs="Calibri"/>
                <w:b/>
                <w:szCs w:val="20"/>
              </w:rPr>
              <w:t xml:space="preserve">letra </w:t>
            </w:r>
            <w:r w:rsidR="00EC6650">
              <w:rPr>
                <w:rFonts w:ascii="Calibri" w:hAnsi="Calibri" w:cs="Calibri"/>
                <w:b/>
                <w:szCs w:val="20"/>
              </w:rPr>
              <w:t>c</w:t>
            </w:r>
            <w:r w:rsidR="00EC6650" w:rsidRPr="009A64C5">
              <w:rPr>
                <w:rFonts w:ascii="Calibri" w:hAnsi="Calibri" w:cs="Calibri"/>
                <w:szCs w:val="20"/>
              </w:rPr>
              <w:t xml:space="preserve"> (“</w:t>
            </w:r>
            <w:r w:rsidRPr="009F4F4E">
              <w:rPr>
                <w:rFonts w:ascii="Calibri" w:hAnsi="Calibri" w:cs="Calibri"/>
                <w:color w:val="000000"/>
                <w:szCs w:val="20"/>
              </w:rPr>
              <w:t>Info</w:t>
            </w:r>
            <w:r>
              <w:rPr>
                <w:rFonts w:ascii="Calibri" w:hAnsi="Calibri" w:cs="Calibri"/>
                <w:color w:val="000000"/>
                <w:szCs w:val="20"/>
              </w:rPr>
              <w:t>rm</w:t>
            </w:r>
            <w:r w:rsidRPr="009F4F4E">
              <w:rPr>
                <w:rFonts w:ascii="Calibri" w:hAnsi="Calibri" w:cs="Calibri"/>
                <w:color w:val="000000"/>
                <w:szCs w:val="20"/>
              </w:rPr>
              <w:t xml:space="preserve">e explicativo de las </w:t>
            </w:r>
            <w:r w:rsidRPr="00016A34">
              <w:rPr>
                <w:rFonts w:ascii="Calibri" w:hAnsi="Calibri" w:cs="Calibri"/>
                <w:b/>
                <w:color w:val="000000"/>
                <w:szCs w:val="20"/>
              </w:rPr>
              <w:t>reglas operacionales establecidas para determinar las velocidades a las que circulan los trenes</w:t>
            </w:r>
            <w:r w:rsidRPr="009F4F4E">
              <w:rPr>
                <w:rFonts w:ascii="Calibri" w:hAnsi="Calibri" w:cs="Calibri"/>
                <w:color w:val="000000"/>
                <w:szCs w:val="20"/>
              </w:rPr>
              <w:t xml:space="preserve"> e</w:t>
            </w:r>
            <w:r>
              <w:rPr>
                <w:rFonts w:ascii="Calibri" w:hAnsi="Calibri" w:cs="Calibri"/>
                <w:color w:val="000000"/>
                <w:szCs w:val="20"/>
              </w:rPr>
              <w:t>n</w:t>
            </w:r>
            <w:r w:rsidRPr="009F4F4E">
              <w:rPr>
                <w:rFonts w:ascii="Calibri" w:hAnsi="Calibri" w:cs="Calibri"/>
                <w:color w:val="000000"/>
                <w:szCs w:val="20"/>
              </w:rPr>
              <w:t xml:space="preserve"> cada sección</w:t>
            </w:r>
            <w:r w:rsidR="00EC6650">
              <w:rPr>
                <w:rFonts w:ascii="Calibri" w:hAnsi="Calibri" w:cs="Calibri"/>
                <w:color w:val="000000"/>
                <w:szCs w:val="20"/>
              </w:rPr>
              <w:t>”</w:t>
            </w:r>
            <w:r w:rsidRPr="009F4F4E">
              <w:rPr>
                <w:rFonts w:ascii="Calibri" w:hAnsi="Calibri" w:cs="Calibri"/>
                <w:color w:val="000000"/>
                <w:szCs w:val="20"/>
              </w:rPr>
              <w:t>), se puede indicar lo siguiente:</w:t>
            </w:r>
          </w:p>
          <w:p w14:paraId="0122F63F" w14:textId="77777777" w:rsidR="00CA6BC1" w:rsidRDefault="00CA6BC1" w:rsidP="00CA6BC1">
            <w:pPr>
              <w:pStyle w:val="Prrafodelista"/>
              <w:numPr>
                <w:ilvl w:val="2"/>
                <w:numId w:val="27"/>
              </w:numPr>
              <w:spacing w:before="0"/>
              <w:rPr>
                <w:rFonts w:ascii="Calibri" w:hAnsi="Calibri" w:cs="Calibri"/>
                <w:color w:val="000000"/>
                <w:szCs w:val="20"/>
              </w:rPr>
            </w:pPr>
            <w:bookmarkStart w:id="286" w:name="_Ref532832831"/>
            <w:r w:rsidRPr="00A70F7B">
              <w:rPr>
                <w:rFonts w:ascii="Calibri" w:hAnsi="Calibri" w:cs="Calibri"/>
                <w:color w:val="000000"/>
                <w:szCs w:val="20"/>
              </w:rPr>
              <w:t xml:space="preserve">El titular </w:t>
            </w:r>
            <w:r>
              <w:rPr>
                <w:rFonts w:ascii="Calibri" w:hAnsi="Calibri" w:cs="Calibri"/>
                <w:color w:val="000000"/>
                <w:szCs w:val="20"/>
              </w:rPr>
              <w:t xml:space="preserve">señaló haber implementado </w:t>
            </w:r>
            <w:r w:rsidRPr="00A70F7B">
              <w:rPr>
                <w:rFonts w:ascii="Calibri" w:hAnsi="Calibri" w:cs="Calibri"/>
                <w:color w:val="000000"/>
                <w:szCs w:val="20"/>
              </w:rPr>
              <w:t xml:space="preserve">las </w:t>
            </w:r>
            <w:r>
              <w:rPr>
                <w:rFonts w:ascii="Calibri" w:hAnsi="Calibri" w:cs="Calibri"/>
                <w:color w:val="000000"/>
                <w:szCs w:val="20"/>
              </w:rPr>
              <w:t xml:space="preserve">siguientes </w:t>
            </w:r>
            <w:r w:rsidRPr="00A70F7B">
              <w:rPr>
                <w:rFonts w:ascii="Calibri" w:hAnsi="Calibri" w:cs="Calibri"/>
                <w:b/>
                <w:color w:val="000000"/>
                <w:szCs w:val="20"/>
              </w:rPr>
              <w:t>restricciones de velocidad</w:t>
            </w:r>
            <w:r w:rsidRPr="00A70F7B">
              <w:rPr>
                <w:rFonts w:ascii="Calibri" w:hAnsi="Calibri" w:cs="Calibri"/>
                <w:color w:val="000000"/>
                <w:szCs w:val="20"/>
              </w:rPr>
              <w:t xml:space="preserve"> </w:t>
            </w:r>
            <w:r>
              <w:rPr>
                <w:rFonts w:ascii="Calibri" w:hAnsi="Calibri" w:cs="Calibri"/>
                <w:color w:val="000000"/>
                <w:szCs w:val="20"/>
              </w:rPr>
              <w:t xml:space="preserve">(mediante </w:t>
            </w:r>
            <w:r w:rsidRPr="00A70F7B">
              <w:rPr>
                <w:rFonts w:ascii="Calibri" w:hAnsi="Calibri" w:cs="Calibri"/>
                <w:b/>
                <w:color w:val="000000"/>
                <w:szCs w:val="20"/>
              </w:rPr>
              <w:t xml:space="preserve">Anexo </w:t>
            </w:r>
            <w:r>
              <w:rPr>
                <w:rFonts w:ascii="Calibri" w:hAnsi="Calibri" w:cs="Calibri"/>
                <w:b/>
                <w:color w:val="000000"/>
                <w:szCs w:val="20"/>
              </w:rPr>
              <w:t>N°</w:t>
            </w:r>
            <w:r w:rsidRPr="00A70F7B">
              <w:rPr>
                <w:rFonts w:ascii="Calibri" w:hAnsi="Calibri" w:cs="Calibri"/>
                <w:b/>
                <w:color w:val="000000"/>
                <w:szCs w:val="20"/>
              </w:rPr>
              <w:t>6</w:t>
            </w:r>
            <w:r>
              <w:rPr>
                <w:rFonts w:ascii="Calibri" w:hAnsi="Calibri" w:cs="Calibri"/>
                <w:b/>
                <w:color w:val="000000"/>
                <w:szCs w:val="20"/>
              </w:rPr>
              <w:t>,</w:t>
            </w:r>
            <w:r w:rsidRPr="00A70F7B">
              <w:rPr>
                <w:rFonts w:ascii="Calibri" w:hAnsi="Calibri" w:cs="Calibri"/>
                <w:color w:val="000000"/>
                <w:szCs w:val="20"/>
              </w:rPr>
              <w:t xml:space="preserve"> “</w:t>
            </w:r>
            <w:r w:rsidRPr="00A70F7B">
              <w:rPr>
                <w:rFonts w:ascii="Calibri" w:hAnsi="Calibri" w:cs="Calibri"/>
                <w:b/>
                <w:color w:val="000000"/>
                <w:szCs w:val="20"/>
              </w:rPr>
              <w:t>Informativo N° 11-LA</w:t>
            </w:r>
            <w:r w:rsidRPr="00A70F7B">
              <w:rPr>
                <w:rFonts w:ascii="Calibri" w:hAnsi="Calibri" w:cs="Calibri"/>
                <w:color w:val="000000"/>
                <w:szCs w:val="20"/>
              </w:rPr>
              <w:t>”</w:t>
            </w:r>
            <w:r>
              <w:rPr>
                <w:rFonts w:ascii="Calibri" w:hAnsi="Calibri" w:cs="Calibri"/>
                <w:color w:val="000000"/>
                <w:szCs w:val="20"/>
              </w:rPr>
              <w:t>)</w:t>
            </w:r>
            <w:bookmarkEnd w:id="286"/>
            <w:r>
              <w:rPr>
                <w:rFonts w:ascii="Calibri" w:hAnsi="Calibri" w:cs="Calibri"/>
                <w:color w:val="000000"/>
                <w:szCs w:val="20"/>
              </w:rPr>
              <w:t>.</w:t>
            </w:r>
          </w:p>
          <w:p w14:paraId="354D8D61" w14:textId="77777777" w:rsidR="00CA6BC1" w:rsidRPr="00A70F7B" w:rsidRDefault="00CA6BC1" w:rsidP="00CA6BC1">
            <w:pPr>
              <w:pStyle w:val="Prrafodelista"/>
              <w:numPr>
                <w:ilvl w:val="3"/>
                <w:numId w:val="27"/>
              </w:numPr>
              <w:spacing w:before="0"/>
              <w:rPr>
                <w:rFonts w:ascii="Calibri" w:hAnsi="Calibri" w:cs="Calibri"/>
                <w:color w:val="000000"/>
                <w:szCs w:val="20"/>
              </w:rPr>
            </w:pPr>
            <w:r w:rsidRPr="00A70F7B">
              <w:rPr>
                <w:rFonts w:ascii="Calibri" w:hAnsi="Calibri" w:cs="Calibri"/>
                <w:color w:val="000000"/>
                <w:szCs w:val="20"/>
              </w:rPr>
              <w:t>En horario de Operación (vigentes desde el 30 de abril de 2018):</w:t>
            </w:r>
          </w:p>
          <w:p w14:paraId="7B358872" w14:textId="77777777" w:rsidR="00CA6BC1" w:rsidRPr="00A70F7B" w:rsidRDefault="00CA6BC1" w:rsidP="00CA6BC1">
            <w:pPr>
              <w:pStyle w:val="Prrafodelista"/>
              <w:numPr>
                <w:ilvl w:val="4"/>
                <w:numId w:val="27"/>
              </w:numPr>
              <w:spacing w:before="0"/>
              <w:rPr>
                <w:rFonts w:ascii="Calibri" w:hAnsi="Calibri" w:cs="Calibri"/>
                <w:color w:val="000000"/>
                <w:szCs w:val="20"/>
              </w:rPr>
            </w:pPr>
            <w:r w:rsidRPr="00A70F7B">
              <w:rPr>
                <w:rFonts w:ascii="Calibri" w:hAnsi="Calibri" w:cs="Calibri"/>
                <w:color w:val="000000"/>
                <w:szCs w:val="20"/>
              </w:rPr>
              <w:t>600 metros del tramo entre estaciones LEN-ISU, de 40 km/h.</w:t>
            </w:r>
          </w:p>
          <w:p w14:paraId="4FC06A52" w14:textId="77777777" w:rsidR="00CA6BC1" w:rsidRPr="00A70F7B" w:rsidRDefault="00CA6BC1" w:rsidP="00CA6BC1">
            <w:pPr>
              <w:pStyle w:val="Prrafodelista"/>
              <w:numPr>
                <w:ilvl w:val="4"/>
                <w:numId w:val="27"/>
              </w:numPr>
              <w:spacing w:before="0"/>
              <w:rPr>
                <w:rFonts w:ascii="Calibri" w:hAnsi="Calibri" w:cs="Calibri"/>
                <w:color w:val="000000"/>
                <w:szCs w:val="20"/>
              </w:rPr>
            </w:pPr>
            <w:r w:rsidRPr="00A70F7B">
              <w:rPr>
                <w:rFonts w:ascii="Calibri" w:hAnsi="Calibri" w:cs="Calibri"/>
                <w:color w:val="000000"/>
                <w:szCs w:val="20"/>
              </w:rPr>
              <w:t>600 metros del tramo entre estaciones ISU-NUN, de 50 km/h.</w:t>
            </w:r>
          </w:p>
          <w:p w14:paraId="23BBB969" w14:textId="77777777" w:rsidR="00CA6BC1" w:rsidRPr="00A70F7B" w:rsidRDefault="00CA6BC1" w:rsidP="00CA6BC1">
            <w:pPr>
              <w:pStyle w:val="Prrafodelista"/>
              <w:numPr>
                <w:ilvl w:val="4"/>
                <w:numId w:val="27"/>
              </w:numPr>
              <w:spacing w:before="0"/>
              <w:rPr>
                <w:rFonts w:ascii="Calibri" w:hAnsi="Calibri" w:cs="Calibri"/>
                <w:color w:val="000000"/>
                <w:szCs w:val="20"/>
              </w:rPr>
            </w:pPr>
            <w:r w:rsidRPr="00A70F7B">
              <w:rPr>
                <w:rFonts w:ascii="Calibri" w:hAnsi="Calibri" w:cs="Calibri"/>
                <w:color w:val="000000"/>
                <w:szCs w:val="20"/>
              </w:rPr>
              <w:t>Enlace de vías principales y vías secundarias.</w:t>
            </w:r>
          </w:p>
          <w:p w14:paraId="73C4C104" w14:textId="77777777" w:rsidR="00CA6BC1" w:rsidRPr="00A70F7B" w:rsidRDefault="00CA6BC1" w:rsidP="00CA6BC1">
            <w:pPr>
              <w:pStyle w:val="Prrafodelista"/>
              <w:numPr>
                <w:ilvl w:val="3"/>
                <w:numId w:val="27"/>
              </w:numPr>
              <w:spacing w:before="0"/>
              <w:rPr>
                <w:rFonts w:ascii="Calibri" w:hAnsi="Calibri" w:cs="Calibri"/>
                <w:color w:val="000000"/>
                <w:szCs w:val="20"/>
              </w:rPr>
            </w:pPr>
            <w:r w:rsidRPr="00A70F7B">
              <w:rPr>
                <w:rFonts w:ascii="Calibri" w:hAnsi="Calibri" w:cs="Calibri"/>
                <w:color w:val="000000"/>
                <w:szCs w:val="20"/>
              </w:rPr>
              <w:t>Fuera de horario de explotación (vigentes desde el 12 de abril de 2018):</w:t>
            </w:r>
          </w:p>
          <w:p w14:paraId="5E2DA86B" w14:textId="77777777" w:rsidR="00CA6BC1" w:rsidRPr="00A70F7B" w:rsidRDefault="00CA6BC1" w:rsidP="00CA6BC1">
            <w:pPr>
              <w:pStyle w:val="Prrafodelista"/>
              <w:numPr>
                <w:ilvl w:val="4"/>
                <w:numId w:val="27"/>
              </w:numPr>
              <w:spacing w:before="0"/>
              <w:rPr>
                <w:rFonts w:ascii="Calibri" w:hAnsi="Calibri" w:cs="Calibri"/>
                <w:color w:val="000000"/>
                <w:szCs w:val="20"/>
              </w:rPr>
            </w:pPr>
            <w:r w:rsidRPr="00A70F7B">
              <w:rPr>
                <w:rFonts w:ascii="Calibri" w:hAnsi="Calibri" w:cs="Calibri"/>
                <w:color w:val="000000"/>
                <w:szCs w:val="20"/>
              </w:rPr>
              <w:t>Todos los días, entre fin de servicio comercial hasta las 00:15 am, de 35 km/h.</w:t>
            </w:r>
          </w:p>
          <w:p w14:paraId="18A2F55A" w14:textId="77777777" w:rsidR="00CA6BC1" w:rsidRPr="00A70F7B" w:rsidRDefault="00CA6BC1" w:rsidP="00CA6BC1">
            <w:pPr>
              <w:pStyle w:val="Prrafodelista"/>
              <w:numPr>
                <w:ilvl w:val="4"/>
                <w:numId w:val="27"/>
              </w:numPr>
              <w:spacing w:before="0"/>
              <w:rPr>
                <w:rFonts w:ascii="Calibri" w:hAnsi="Calibri" w:cs="Calibri"/>
                <w:color w:val="000000"/>
                <w:szCs w:val="20"/>
              </w:rPr>
            </w:pPr>
            <w:r w:rsidRPr="00A70F7B">
              <w:rPr>
                <w:rFonts w:ascii="Calibri" w:hAnsi="Calibri" w:cs="Calibri"/>
                <w:color w:val="000000"/>
                <w:szCs w:val="20"/>
              </w:rPr>
              <w:t>En día laboral, entre 5:00 am y 5:45 am, en toda la línea, de 35 km/h.</w:t>
            </w:r>
          </w:p>
          <w:p w14:paraId="3EAB476D" w14:textId="77777777" w:rsidR="00CA6BC1" w:rsidRPr="00A70F7B" w:rsidRDefault="00CA6BC1" w:rsidP="00CA6BC1">
            <w:pPr>
              <w:pStyle w:val="Prrafodelista"/>
              <w:numPr>
                <w:ilvl w:val="4"/>
                <w:numId w:val="27"/>
              </w:numPr>
              <w:spacing w:before="0"/>
              <w:rPr>
                <w:rFonts w:ascii="Calibri" w:hAnsi="Calibri" w:cs="Calibri"/>
                <w:color w:val="000000"/>
                <w:szCs w:val="20"/>
              </w:rPr>
            </w:pPr>
            <w:r w:rsidRPr="00A70F7B">
              <w:rPr>
                <w:rFonts w:ascii="Calibri" w:hAnsi="Calibri" w:cs="Calibri"/>
                <w:color w:val="000000"/>
                <w:szCs w:val="20"/>
              </w:rPr>
              <w:t>Los sábados, entre 5:30 am y 6:30 am, en toda la línea, de 35 km/h.</w:t>
            </w:r>
          </w:p>
          <w:p w14:paraId="4BDFF03F" w14:textId="77777777" w:rsidR="00CA6BC1" w:rsidRPr="00A70F7B" w:rsidRDefault="00CA6BC1" w:rsidP="00CA6BC1">
            <w:pPr>
              <w:pStyle w:val="Prrafodelista"/>
              <w:numPr>
                <w:ilvl w:val="4"/>
                <w:numId w:val="27"/>
              </w:numPr>
              <w:spacing w:before="0"/>
              <w:rPr>
                <w:rFonts w:ascii="Calibri" w:hAnsi="Calibri" w:cs="Calibri"/>
                <w:color w:val="000000"/>
                <w:szCs w:val="20"/>
              </w:rPr>
            </w:pPr>
            <w:r w:rsidRPr="00A70F7B">
              <w:rPr>
                <w:rFonts w:ascii="Calibri" w:hAnsi="Calibri" w:cs="Calibri"/>
                <w:color w:val="000000"/>
                <w:szCs w:val="20"/>
              </w:rPr>
              <w:t>Los domingos, entre 7:00 am y 8:00 am, en toda la línea, de 35 km/h.</w:t>
            </w:r>
          </w:p>
          <w:p w14:paraId="69107DF2" w14:textId="7FBED4E1" w:rsidR="00EC6650" w:rsidRPr="00EC6650" w:rsidRDefault="00CA6BC1" w:rsidP="00EC6650">
            <w:pPr>
              <w:pStyle w:val="Prrafodelista"/>
              <w:numPr>
                <w:ilvl w:val="2"/>
                <w:numId w:val="27"/>
              </w:numPr>
              <w:spacing w:before="0"/>
              <w:rPr>
                <w:rFonts w:ascii="Calibri" w:hAnsi="Calibri" w:cs="Calibri"/>
                <w:color w:val="000000"/>
                <w:szCs w:val="20"/>
              </w:rPr>
            </w:pPr>
            <w:r>
              <w:rPr>
                <w:rFonts w:ascii="Calibri" w:hAnsi="Calibri" w:cs="Calibri"/>
                <w:color w:val="000000"/>
                <w:szCs w:val="20"/>
              </w:rPr>
              <w:t xml:space="preserve">Lo anterior se implementó mediante </w:t>
            </w:r>
            <w:r w:rsidR="00E62EE1" w:rsidRPr="00EC6650">
              <w:rPr>
                <w:rFonts w:ascii="Calibri" w:hAnsi="Calibri" w:cs="Calibri"/>
                <w:color w:val="000000"/>
                <w:szCs w:val="20"/>
              </w:rPr>
              <w:t xml:space="preserve">un </w:t>
            </w:r>
            <w:r w:rsidR="00E62EE1" w:rsidRPr="00CA6BC1">
              <w:rPr>
                <w:rFonts w:ascii="Calibri" w:hAnsi="Calibri" w:cs="Calibri"/>
                <w:b/>
                <w:color w:val="000000"/>
                <w:szCs w:val="20"/>
              </w:rPr>
              <w:t>Sistema de Pilotaje Automático, denominado CBTC</w:t>
            </w:r>
            <w:r w:rsidR="00E62EE1" w:rsidRPr="00EC6650">
              <w:rPr>
                <w:rFonts w:ascii="Calibri" w:hAnsi="Calibri" w:cs="Calibri"/>
                <w:color w:val="000000"/>
                <w:szCs w:val="20"/>
              </w:rPr>
              <w:t>, provisto por “Thales”</w:t>
            </w:r>
            <w:r>
              <w:rPr>
                <w:rFonts w:ascii="Calibri" w:hAnsi="Calibri" w:cs="Calibri"/>
                <w:color w:val="000000"/>
                <w:szCs w:val="20"/>
              </w:rPr>
              <w:t>, cuya función de control de velocidad cuenta con un Certificado de Evaluación de Seguridad (adjunto por el titular como Anexo N°5 a su carta), que está</w:t>
            </w:r>
            <w:r w:rsidR="00E62EE1" w:rsidRPr="00EC6650">
              <w:rPr>
                <w:rFonts w:ascii="Calibri" w:hAnsi="Calibri" w:cs="Calibri"/>
                <w:color w:val="000000"/>
                <w:szCs w:val="20"/>
              </w:rPr>
              <w:t xml:space="preserve"> compuesto de tres partes</w:t>
            </w:r>
            <w:r w:rsidR="00EC6650" w:rsidRPr="00EC6650">
              <w:rPr>
                <w:rFonts w:ascii="Calibri" w:hAnsi="Calibri" w:cs="Calibri"/>
                <w:color w:val="000000"/>
                <w:szCs w:val="20"/>
              </w:rPr>
              <w:t xml:space="preserve">: </w:t>
            </w:r>
            <w:r w:rsidR="00EC6650">
              <w:rPr>
                <w:rFonts w:ascii="Calibri" w:hAnsi="Calibri" w:cs="Calibri"/>
                <w:color w:val="000000"/>
                <w:szCs w:val="20"/>
              </w:rPr>
              <w:t>(</w:t>
            </w:r>
            <w:r w:rsidR="00EC6650" w:rsidRPr="00EC6650">
              <w:rPr>
                <w:rFonts w:ascii="Calibri" w:hAnsi="Calibri" w:cs="Calibri"/>
                <w:color w:val="000000"/>
                <w:szCs w:val="20"/>
              </w:rPr>
              <w:t>1</w:t>
            </w:r>
            <w:r w:rsidR="00EC6650">
              <w:rPr>
                <w:rFonts w:ascii="Calibri" w:hAnsi="Calibri" w:cs="Calibri"/>
                <w:color w:val="000000"/>
                <w:szCs w:val="20"/>
              </w:rPr>
              <w:t>)</w:t>
            </w:r>
            <w:r w:rsidR="00EC6650" w:rsidRPr="00EC6650">
              <w:rPr>
                <w:rFonts w:ascii="Calibri" w:hAnsi="Calibri" w:cs="Calibri"/>
                <w:color w:val="000000"/>
                <w:szCs w:val="20"/>
              </w:rPr>
              <w:t xml:space="preserve"> Protección de trenes instalada en las vías, (2)</w:t>
            </w:r>
            <w:r w:rsidR="00EC6650">
              <w:rPr>
                <w:rFonts w:ascii="Calibri" w:hAnsi="Calibri" w:cs="Calibri"/>
                <w:color w:val="000000"/>
                <w:szCs w:val="20"/>
              </w:rPr>
              <w:t xml:space="preserve"> </w:t>
            </w:r>
            <w:r w:rsidR="00EC6650" w:rsidRPr="00EC6650">
              <w:rPr>
                <w:rFonts w:ascii="Calibri" w:hAnsi="Calibri" w:cs="Calibri"/>
                <w:color w:val="000000"/>
                <w:szCs w:val="20"/>
              </w:rPr>
              <w:t>Protección de trenes a bordo del tren</w:t>
            </w:r>
            <w:r w:rsidR="00EC6650">
              <w:rPr>
                <w:rFonts w:ascii="Calibri" w:hAnsi="Calibri" w:cs="Calibri"/>
                <w:color w:val="000000"/>
                <w:szCs w:val="20"/>
              </w:rPr>
              <w:t xml:space="preserve">, y (3) </w:t>
            </w:r>
            <w:r w:rsidR="00EC6650" w:rsidRPr="00016A34">
              <w:rPr>
                <w:rFonts w:ascii="Calibri" w:hAnsi="Calibri" w:cs="Calibri"/>
                <w:b/>
                <w:color w:val="000000"/>
                <w:szCs w:val="20"/>
              </w:rPr>
              <w:t>Sistema de control y supervisión (ATS), controlado por el Centro de Control de Operaciones de Estación Ñuñoa</w:t>
            </w:r>
            <w:r w:rsidR="00EC6650">
              <w:rPr>
                <w:rFonts w:ascii="Calibri" w:hAnsi="Calibri" w:cs="Calibri"/>
                <w:color w:val="000000"/>
                <w:szCs w:val="20"/>
              </w:rPr>
              <w:t>. Respecto a este último, se puede señalar lo siguiente</w:t>
            </w:r>
          </w:p>
          <w:p w14:paraId="38BC9DAF" w14:textId="77777777" w:rsidR="00EC6650" w:rsidRDefault="00E62EE1" w:rsidP="00EC6650">
            <w:pPr>
              <w:pStyle w:val="Prrafodelista"/>
              <w:numPr>
                <w:ilvl w:val="3"/>
                <w:numId w:val="27"/>
              </w:numPr>
              <w:spacing w:before="0"/>
              <w:rPr>
                <w:rFonts w:ascii="Calibri" w:hAnsi="Calibri" w:cs="Calibri"/>
                <w:color w:val="000000"/>
                <w:szCs w:val="20"/>
              </w:rPr>
            </w:pPr>
            <w:r>
              <w:rPr>
                <w:rFonts w:ascii="Calibri" w:hAnsi="Calibri" w:cs="Calibri"/>
                <w:color w:val="000000"/>
                <w:szCs w:val="20"/>
              </w:rPr>
              <w:t>El operador del ATS puede establecer o remover las Restricciones Temporales de Velocidad (denominadas como RTV, o TSR en inglés), mediante un comando seguro que requiere doble confirmación.</w:t>
            </w:r>
          </w:p>
          <w:p w14:paraId="308069F4" w14:textId="68967E1B" w:rsidR="00EC6650" w:rsidRPr="00016A34" w:rsidRDefault="00E62EE1" w:rsidP="00016A34">
            <w:pPr>
              <w:pStyle w:val="Prrafodelista"/>
              <w:numPr>
                <w:ilvl w:val="3"/>
                <w:numId w:val="27"/>
              </w:numPr>
              <w:spacing w:before="0"/>
              <w:rPr>
                <w:rFonts w:ascii="Calibri" w:hAnsi="Calibri" w:cs="Calibri"/>
                <w:color w:val="000000"/>
                <w:szCs w:val="20"/>
              </w:rPr>
            </w:pPr>
            <w:r w:rsidRPr="00EC6650">
              <w:rPr>
                <w:rFonts w:ascii="Calibri" w:hAnsi="Calibri" w:cs="Calibri"/>
                <w:color w:val="000000"/>
                <w:szCs w:val="20"/>
              </w:rPr>
              <w:t xml:space="preserve">Hay 14 personas con atributos para operar el ATS, de los cuales 8 son operadores de circulación y 6 son jefes de turno. Sin perjuicio de ello, sólo el Gerente Corporativo de Operaciones y Servicio tiene la atribución de modificar las restricciones de velocidad (TSR). </w:t>
            </w:r>
          </w:p>
          <w:p w14:paraId="496D836A" w14:textId="77777777" w:rsidR="00A70F7B" w:rsidRPr="00EC6650" w:rsidRDefault="00E62EE1" w:rsidP="00CA6BC1">
            <w:pPr>
              <w:pStyle w:val="Prrafodelista"/>
              <w:numPr>
                <w:ilvl w:val="3"/>
                <w:numId w:val="27"/>
              </w:numPr>
              <w:spacing w:before="0"/>
              <w:rPr>
                <w:rFonts w:ascii="Calibri" w:hAnsi="Calibri" w:cs="Calibri"/>
                <w:color w:val="000000"/>
                <w:szCs w:val="20"/>
              </w:rPr>
            </w:pPr>
            <w:r w:rsidRPr="00EC6650">
              <w:rPr>
                <w:rFonts w:ascii="Calibri" w:hAnsi="Calibri" w:cs="Calibri"/>
                <w:color w:val="000000"/>
                <w:szCs w:val="20"/>
              </w:rPr>
              <w:t>El ATS cuenta con una aplicación, “</w:t>
            </w:r>
            <w:r w:rsidRPr="00CA6BC1">
              <w:rPr>
                <w:rFonts w:ascii="Calibri" w:hAnsi="Calibri" w:cs="Calibri"/>
                <w:b/>
                <w:color w:val="000000"/>
                <w:szCs w:val="20"/>
              </w:rPr>
              <w:t>Playback</w:t>
            </w:r>
            <w:r w:rsidRPr="00EC6650">
              <w:rPr>
                <w:rFonts w:ascii="Calibri" w:hAnsi="Calibri" w:cs="Calibri"/>
                <w:color w:val="000000"/>
                <w:szCs w:val="20"/>
              </w:rPr>
              <w:t xml:space="preserve">”, que permite reproducir las reglas de operación (incluyendo las RTV /TSR) en fechas y horarios específicos en el pasado, con máximo 30 días, salvo que hayan sido solicitadas y almacenadas en fechas anteriores a ese plazo. </w:t>
            </w:r>
          </w:p>
          <w:p w14:paraId="0957682E" w14:textId="77777777" w:rsidR="00E62EE1" w:rsidRDefault="00E62EE1" w:rsidP="00CA6BC1">
            <w:pPr>
              <w:pStyle w:val="Prrafodelista"/>
              <w:numPr>
                <w:ilvl w:val="3"/>
                <w:numId w:val="27"/>
              </w:numPr>
              <w:spacing w:before="0"/>
              <w:rPr>
                <w:rFonts w:ascii="Calibri" w:hAnsi="Calibri" w:cs="Calibri"/>
                <w:color w:val="000000"/>
                <w:szCs w:val="20"/>
              </w:rPr>
            </w:pPr>
            <w:r>
              <w:rPr>
                <w:rFonts w:ascii="Calibri" w:hAnsi="Calibri" w:cs="Calibri"/>
                <w:color w:val="000000"/>
                <w:szCs w:val="20"/>
              </w:rPr>
              <w:t>El titular adjuntó a su carta de respuesta el Anexo N° 7 “</w:t>
            </w:r>
            <w:r w:rsidRPr="00CA6BC1">
              <w:rPr>
                <w:rFonts w:ascii="Calibri" w:hAnsi="Calibri" w:cs="Calibri"/>
                <w:i/>
                <w:color w:val="000000"/>
                <w:szCs w:val="20"/>
              </w:rPr>
              <w:t>Registros verificadores de reglas operacionales de Línea 6</w:t>
            </w:r>
            <w:r>
              <w:rPr>
                <w:rFonts w:ascii="Calibri" w:hAnsi="Calibri" w:cs="Calibri"/>
                <w:color w:val="000000"/>
                <w:szCs w:val="20"/>
              </w:rPr>
              <w:t>”, en el que se entregan visualizaciones de la aplicación respecto a restricciones en ciertas secciones de la Línea, para fechas específicas.</w:t>
            </w:r>
          </w:p>
          <w:p w14:paraId="79446B0C" w14:textId="77777777" w:rsidR="00E62EE1" w:rsidRDefault="00E62EE1" w:rsidP="00E62EE1">
            <w:pPr>
              <w:pStyle w:val="Prrafodelista"/>
              <w:numPr>
                <w:ilvl w:val="2"/>
                <w:numId w:val="27"/>
              </w:numPr>
              <w:spacing w:before="0"/>
              <w:rPr>
                <w:rFonts w:ascii="Calibri" w:hAnsi="Calibri" w:cs="Calibri"/>
                <w:color w:val="000000"/>
                <w:szCs w:val="20"/>
              </w:rPr>
            </w:pPr>
            <w:r>
              <w:rPr>
                <w:rFonts w:ascii="Calibri" w:hAnsi="Calibri" w:cs="Calibri"/>
                <w:color w:val="000000"/>
                <w:szCs w:val="20"/>
              </w:rPr>
              <w:t>Existen 5 marchas de velocidad de circulación de trenes incluidas en el CBTC, denominadas como “Acelerada”, “Normal”, “Intermedia 1”, “Intermedia 2” y “Económica”. Independiente de lo anterior, el sistema por defecto estaría diseñado para operar a un máximo de 80 km/h, lo que en la ejecución llega a un máximo de 79 Km/h</w:t>
            </w:r>
            <w:r w:rsidR="004A459C">
              <w:rPr>
                <w:rFonts w:ascii="Calibri" w:hAnsi="Calibri" w:cs="Calibri"/>
                <w:color w:val="000000"/>
                <w:szCs w:val="20"/>
              </w:rPr>
              <w:t>.</w:t>
            </w:r>
          </w:p>
          <w:p w14:paraId="50CBB05B" w14:textId="77777777" w:rsidR="00E62EE1" w:rsidRDefault="00E62EE1" w:rsidP="00E62EE1">
            <w:pPr>
              <w:pStyle w:val="Prrafodelista"/>
              <w:numPr>
                <w:ilvl w:val="1"/>
                <w:numId w:val="27"/>
              </w:numPr>
              <w:spacing w:before="0"/>
              <w:rPr>
                <w:rFonts w:ascii="Calibri" w:hAnsi="Calibri" w:cs="Calibri"/>
                <w:color w:val="000000"/>
                <w:szCs w:val="20"/>
              </w:rPr>
            </w:pPr>
            <w:r>
              <w:rPr>
                <w:rFonts w:ascii="Calibri" w:hAnsi="Calibri" w:cs="Calibri"/>
                <w:color w:val="000000"/>
                <w:szCs w:val="20"/>
              </w:rPr>
              <w:t>El resto de las respuestas a los requerimientos establecidos en el Resuelvo I de la Res. Ex. 705/2018, se describe a continuación:</w:t>
            </w:r>
          </w:p>
          <w:p w14:paraId="31397CC9" w14:textId="77777777" w:rsidR="00E62EE1" w:rsidRDefault="00E62EE1" w:rsidP="00E62EE1">
            <w:pPr>
              <w:pStyle w:val="Prrafodelista"/>
              <w:numPr>
                <w:ilvl w:val="2"/>
                <w:numId w:val="27"/>
              </w:numPr>
              <w:spacing w:before="0"/>
              <w:rPr>
                <w:rFonts w:ascii="Calibri" w:hAnsi="Calibri" w:cs="Calibri"/>
                <w:color w:val="000000"/>
                <w:szCs w:val="20"/>
              </w:rPr>
            </w:pPr>
            <w:r w:rsidRPr="001C5854">
              <w:rPr>
                <w:rFonts w:ascii="Calibri" w:hAnsi="Calibri" w:cs="Calibri"/>
                <w:b/>
                <w:color w:val="000000"/>
                <w:szCs w:val="20"/>
              </w:rPr>
              <w:t>Letras d</w:t>
            </w:r>
            <w:r>
              <w:rPr>
                <w:rFonts w:ascii="Calibri" w:hAnsi="Calibri" w:cs="Calibri"/>
                <w:b/>
                <w:color w:val="000000"/>
                <w:szCs w:val="20"/>
              </w:rPr>
              <w:t>,</w:t>
            </w:r>
            <w:r w:rsidRPr="001C5854">
              <w:rPr>
                <w:rFonts w:ascii="Calibri" w:hAnsi="Calibri" w:cs="Calibri"/>
                <w:b/>
                <w:color w:val="000000"/>
                <w:szCs w:val="20"/>
              </w:rPr>
              <w:t xml:space="preserve"> e.</w:t>
            </w:r>
            <w:r>
              <w:rPr>
                <w:rFonts w:ascii="Calibri" w:hAnsi="Calibri" w:cs="Calibri"/>
                <w:color w:val="000000"/>
                <w:szCs w:val="20"/>
              </w:rPr>
              <w:t xml:space="preserve"> En relación a los planos requeridos, para caracterizar espacialmente la línea 6 en ejes X, Y, y Z, el titular entregó lo requerido</w:t>
            </w:r>
            <w:r w:rsidR="00FD2914">
              <w:rPr>
                <w:rFonts w:ascii="Calibri" w:hAnsi="Calibri" w:cs="Calibri"/>
                <w:color w:val="000000"/>
                <w:szCs w:val="20"/>
              </w:rPr>
              <w:t xml:space="preserve"> (mediante los Anexos N°8, 9 y 10)</w:t>
            </w:r>
            <w:r>
              <w:rPr>
                <w:rFonts w:ascii="Calibri" w:hAnsi="Calibri" w:cs="Calibri"/>
                <w:color w:val="000000"/>
                <w:szCs w:val="20"/>
              </w:rPr>
              <w:t>:</w:t>
            </w:r>
          </w:p>
          <w:p w14:paraId="0574E9D0" w14:textId="77777777" w:rsidR="00E62EE1" w:rsidRDefault="00E62EE1" w:rsidP="00E62EE1">
            <w:pPr>
              <w:pStyle w:val="Prrafodelista"/>
              <w:numPr>
                <w:ilvl w:val="2"/>
                <w:numId w:val="27"/>
              </w:numPr>
              <w:spacing w:before="0"/>
              <w:rPr>
                <w:rFonts w:ascii="Calibri" w:hAnsi="Calibri" w:cs="Calibri"/>
                <w:color w:val="000000"/>
                <w:szCs w:val="20"/>
              </w:rPr>
            </w:pPr>
            <w:r>
              <w:rPr>
                <w:rFonts w:ascii="Calibri" w:hAnsi="Calibri" w:cs="Calibri"/>
                <w:b/>
                <w:color w:val="000000"/>
                <w:szCs w:val="20"/>
              </w:rPr>
              <w:t>L</w:t>
            </w:r>
            <w:r w:rsidRPr="001C5854">
              <w:rPr>
                <w:rFonts w:ascii="Calibri" w:hAnsi="Calibri" w:cs="Calibri"/>
                <w:b/>
                <w:color w:val="000000"/>
                <w:szCs w:val="20"/>
              </w:rPr>
              <w:t>etra f.</w:t>
            </w:r>
            <w:r>
              <w:rPr>
                <w:rFonts w:ascii="Calibri" w:hAnsi="Calibri" w:cs="Calibri"/>
                <w:color w:val="000000"/>
                <w:szCs w:val="20"/>
              </w:rPr>
              <w:t xml:space="preserve"> En relación a los</w:t>
            </w:r>
            <w:r w:rsidR="00FD2914">
              <w:rPr>
                <w:rFonts w:ascii="Calibri" w:hAnsi="Calibri" w:cs="Calibri"/>
                <w:color w:val="000000"/>
                <w:szCs w:val="20"/>
              </w:rPr>
              <w:t xml:space="preserve"> datos no reportados respecto a los</w:t>
            </w:r>
            <w:r>
              <w:rPr>
                <w:rFonts w:ascii="Calibri" w:hAnsi="Calibri" w:cs="Calibri"/>
                <w:color w:val="000000"/>
                <w:szCs w:val="20"/>
              </w:rPr>
              <w:t xml:space="preserve"> Informes de seguimiento entregados como Anexo N al Requerimiento de información de la Res. Ex. SMA 435/2018, o Informes “solicitados por comunidad”, el titular entregó los datos requeridos</w:t>
            </w:r>
            <w:r w:rsidR="00FD2914">
              <w:rPr>
                <w:rFonts w:ascii="Calibri" w:hAnsi="Calibri" w:cs="Calibri"/>
                <w:color w:val="000000"/>
                <w:szCs w:val="20"/>
              </w:rPr>
              <w:t xml:space="preserve"> (mediante Anexo N°11)</w:t>
            </w:r>
            <w:r>
              <w:rPr>
                <w:rFonts w:ascii="Calibri" w:hAnsi="Calibri" w:cs="Calibri"/>
                <w:color w:val="000000"/>
                <w:szCs w:val="20"/>
              </w:rPr>
              <w:t>.</w:t>
            </w:r>
          </w:p>
          <w:p w14:paraId="713A8C47" w14:textId="77777777" w:rsidR="00E62EE1" w:rsidRDefault="00E62EE1" w:rsidP="00E62EE1">
            <w:pPr>
              <w:pStyle w:val="Prrafodelista"/>
              <w:numPr>
                <w:ilvl w:val="2"/>
                <w:numId w:val="27"/>
              </w:numPr>
              <w:spacing w:before="0"/>
              <w:rPr>
                <w:rFonts w:ascii="Calibri" w:hAnsi="Calibri" w:cs="Calibri"/>
                <w:color w:val="000000"/>
                <w:szCs w:val="20"/>
              </w:rPr>
            </w:pPr>
            <w:r>
              <w:rPr>
                <w:rFonts w:ascii="Calibri" w:hAnsi="Calibri" w:cs="Calibri"/>
                <w:b/>
                <w:color w:val="000000"/>
                <w:szCs w:val="20"/>
              </w:rPr>
              <w:t>L</w:t>
            </w:r>
            <w:r w:rsidRPr="001C5854">
              <w:rPr>
                <w:rFonts w:ascii="Calibri" w:hAnsi="Calibri" w:cs="Calibri"/>
                <w:b/>
                <w:color w:val="000000"/>
                <w:szCs w:val="20"/>
              </w:rPr>
              <w:t>etra g</w:t>
            </w:r>
            <w:r>
              <w:rPr>
                <w:rFonts w:ascii="Calibri" w:hAnsi="Calibri" w:cs="Calibri"/>
                <w:color w:val="000000"/>
                <w:szCs w:val="20"/>
              </w:rPr>
              <w:t>.</w:t>
            </w:r>
            <w:r w:rsidRPr="001C5854">
              <w:rPr>
                <w:rFonts w:ascii="Calibri" w:hAnsi="Calibri" w:cs="Calibri"/>
                <w:color w:val="000000"/>
                <w:szCs w:val="20"/>
              </w:rPr>
              <w:t xml:space="preserve"> </w:t>
            </w:r>
            <w:r>
              <w:rPr>
                <w:rFonts w:ascii="Calibri" w:hAnsi="Calibri" w:cs="Calibri"/>
                <w:color w:val="000000"/>
                <w:szCs w:val="20"/>
              </w:rPr>
              <w:t>En relación al contenido ilegible del documento “Especificaciones técnicas Sistema de mitigación -20 dB” presentado como Anexo D al Requerimiento de información de la Res. Ex. SMA 435/2018, el titular entregó una versión mejorada en cuanto a legibilidad, con algunas observaciones respecto al contenido de los mismos y a una sección cuya legibilidad no pudo ser corregida</w:t>
            </w:r>
            <w:r w:rsidR="00FD2914">
              <w:rPr>
                <w:rFonts w:ascii="Calibri" w:hAnsi="Calibri" w:cs="Calibri"/>
                <w:color w:val="000000"/>
                <w:szCs w:val="20"/>
              </w:rPr>
              <w:t xml:space="preserve"> (mediante Anexo N°12)</w:t>
            </w:r>
            <w:r>
              <w:rPr>
                <w:rFonts w:ascii="Calibri" w:hAnsi="Calibri" w:cs="Calibri"/>
                <w:color w:val="000000"/>
                <w:szCs w:val="20"/>
              </w:rPr>
              <w:t>.</w:t>
            </w:r>
          </w:p>
          <w:p w14:paraId="6E247714" w14:textId="77777777" w:rsidR="00E62EE1" w:rsidRDefault="00E62EE1" w:rsidP="00E62EE1">
            <w:pPr>
              <w:pStyle w:val="Prrafodelista"/>
              <w:numPr>
                <w:ilvl w:val="2"/>
                <w:numId w:val="27"/>
              </w:numPr>
              <w:spacing w:before="0"/>
              <w:rPr>
                <w:rFonts w:ascii="Calibri" w:hAnsi="Calibri" w:cs="Calibri"/>
                <w:color w:val="000000"/>
                <w:szCs w:val="20"/>
              </w:rPr>
            </w:pPr>
            <w:r w:rsidRPr="001C5854">
              <w:rPr>
                <w:rFonts w:ascii="Calibri" w:hAnsi="Calibri" w:cs="Calibri"/>
                <w:b/>
                <w:color w:val="000000"/>
                <w:szCs w:val="20"/>
              </w:rPr>
              <w:lastRenderedPageBreak/>
              <w:t>Letras h</w:t>
            </w:r>
            <w:r>
              <w:rPr>
                <w:rFonts w:ascii="Calibri" w:hAnsi="Calibri" w:cs="Calibri"/>
                <w:b/>
                <w:color w:val="000000"/>
                <w:szCs w:val="20"/>
              </w:rPr>
              <w:t>,</w:t>
            </w:r>
            <w:r w:rsidRPr="001C5854">
              <w:rPr>
                <w:rFonts w:ascii="Calibri" w:hAnsi="Calibri" w:cs="Calibri"/>
                <w:b/>
                <w:color w:val="000000"/>
                <w:szCs w:val="20"/>
              </w:rPr>
              <w:t xml:space="preserve"> i.</w:t>
            </w:r>
            <w:r>
              <w:rPr>
                <w:rFonts w:ascii="Calibri" w:hAnsi="Calibri" w:cs="Calibri"/>
                <w:color w:val="000000"/>
                <w:szCs w:val="20"/>
              </w:rPr>
              <w:t xml:space="preserve"> En relación al documento “</w:t>
            </w:r>
            <w:r w:rsidRPr="00623504">
              <w:rPr>
                <w:rFonts w:ascii="Calibri" w:hAnsi="Calibri" w:cs="Calibri"/>
                <w:i/>
                <w:color w:val="000000"/>
                <w:szCs w:val="20"/>
              </w:rPr>
              <w:t>Licitación Pública Internacional para Suministro del Sistema de Vías y Catenarias para el Proyecto Líneas 6 y 3 del Metro de Santiago</w:t>
            </w:r>
            <w:r>
              <w:rPr>
                <w:rFonts w:ascii="Calibri" w:hAnsi="Calibri" w:cs="Calibri"/>
                <w:color w:val="000000"/>
                <w:szCs w:val="20"/>
              </w:rPr>
              <w:t>” presentado como Anexo E al Requerimiento de información de la Res. Ex. SMA 435/2018, y los documentos “</w:t>
            </w:r>
            <w:r w:rsidRPr="00623504">
              <w:rPr>
                <w:rFonts w:ascii="Calibri" w:hAnsi="Calibri" w:cs="Calibri"/>
                <w:i/>
                <w:color w:val="000000"/>
                <w:szCs w:val="20"/>
              </w:rPr>
              <w:t>Ronda de Preguntas y Respuesta N° 1, 2, 3 y 4</w:t>
            </w:r>
            <w:r>
              <w:rPr>
                <w:rFonts w:ascii="Calibri" w:hAnsi="Calibri" w:cs="Calibri"/>
                <w:color w:val="000000"/>
                <w:szCs w:val="20"/>
              </w:rPr>
              <w:t>”, que se encontraban citados en el documento señalado previamente, el titular respondió las aprehensiones de la autoridad en relación al contenido “tachado” y “coloreado”, y entregó los documentos requeridos</w:t>
            </w:r>
            <w:r w:rsidR="00FD2914">
              <w:rPr>
                <w:rFonts w:ascii="Calibri" w:hAnsi="Calibri" w:cs="Calibri"/>
                <w:color w:val="000000"/>
                <w:szCs w:val="20"/>
              </w:rPr>
              <w:t xml:space="preserve"> (mediante Anexos N° 13 y 14)</w:t>
            </w:r>
            <w:r>
              <w:rPr>
                <w:rFonts w:ascii="Calibri" w:hAnsi="Calibri" w:cs="Calibri"/>
                <w:color w:val="000000"/>
                <w:szCs w:val="20"/>
              </w:rPr>
              <w:t>.</w:t>
            </w:r>
          </w:p>
          <w:p w14:paraId="07F91AB4" w14:textId="302D71AE" w:rsidR="00E62EE1" w:rsidRPr="009A64C5" w:rsidRDefault="00E62EE1" w:rsidP="00E62EE1">
            <w:pPr>
              <w:pStyle w:val="Prrafodelista"/>
              <w:numPr>
                <w:ilvl w:val="2"/>
                <w:numId w:val="27"/>
              </w:numPr>
              <w:spacing w:before="0"/>
              <w:rPr>
                <w:rFonts w:ascii="Calibri" w:hAnsi="Calibri" w:cs="Calibri"/>
                <w:szCs w:val="20"/>
              </w:rPr>
            </w:pPr>
            <w:r w:rsidRPr="001C5854">
              <w:rPr>
                <w:rFonts w:ascii="Calibri" w:hAnsi="Calibri" w:cs="Calibri"/>
                <w:b/>
                <w:color w:val="000000"/>
                <w:szCs w:val="20"/>
              </w:rPr>
              <w:t>Letra j.</w:t>
            </w:r>
            <w:r>
              <w:rPr>
                <w:rFonts w:ascii="Calibri" w:hAnsi="Calibri" w:cs="Calibri"/>
                <w:color w:val="000000"/>
                <w:szCs w:val="20"/>
              </w:rPr>
              <w:t xml:space="preserve"> Respecto a los documentos entregados como Anexos I y J en respuesta al Requerimiento de información de la Res. Ex. SMA 435/2018, correspondientes a las fichas de control F20 y F47, el titular entregó lo requerido</w:t>
            </w:r>
            <w:r w:rsidR="00002AA9">
              <w:rPr>
                <w:rFonts w:ascii="Calibri" w:hAnsi="Calibri" w:cs="Calibri"/>
                <w:szCs w:val="20"/>
              </w:rPr>
              <w:t xml:space="preserve"> (mediante Anexos N° 15 y 16)</w:t>
            </w:r>
            <w:r>
              <w:rPr>
                <w:rFonts w:ascii="Calibri" w:hAnsi="Calibri" w:cs="Calibri"/>
                <w:color w:val="000000"/>
                <w:szCs w:val="20"/>
              </w:rPr>
              <w:t xml:space="preserve">, </w:t>
            </w:r>
            <w:r w:rsidR="00002AA9">
              <w:rPr>
                <w:rFonts w:ascii="Calibri" w:hAnsi="Calibri" w:cs="Calibri"/>
                <w:color w:val="000000"/>
                <w:szCs w:val="20"/>
              </w:rPr>
              <w:t>añadiendo</w:t>
            </w:r>
            <w:r>
              <w:rPr>
                <w:rFonts w:ascii="Calibri" w:hAnsi="Calibri" w:cs="Calibri"/>
                <w:color w:val="000000"/>
                <w:szCs w:val="20"/>
              </w:rPr>
              <w:t xml:space="preserve"> un set de fotografías que permiten </w:t>
            </w:r>
            <w:r w:rsidRPr="009A64C5">
              <w:rPr>
                <w:rFonts w:ascii="Calibri" w:hAnsi="Calibri" w:cs="Calibri"/>
                <w:szCs w:val="20"/>
              </w:rPr>
              <w:t>comprender el proceso de montaje del “</w:t>
            </w:r>
            <w:r w:rsidRPr="009A64C5">
              <w:rPr>
                <w:rFonts w:ascii="Calibri" w:hAnsi="Calibri" w:cs="Calibri"/>
                <w:b/>
                <w:szCs w:val="20"/>
              </w:rPr>
              <w:t>Sistema -20 dB</w:t>
            </w:r>
            <w:r w:rsidRPr="009A64C5">
              <w:rPr>
                <w:rFonts w:ascii="Calibri" w:hAnsi="Calibri" w:cs="Calibri"/>
                <w:szCs w:val="20"/>
              </w:rPr>
              <w:t>”</w:t>
            </w:r>
            <w:r w:rsidR="00002AA9">
              <w:rPr>
                <w:rFonts w:ascii="Calibri" w:hAnsi="Calibri" w:cs="Calibri"/>
                <w:szCs w:val="20"/>
              </w:rPr>
              <w:t xml:space="preserve"> (mediante Anexo N°17)</w:t>
            </w:r>
            <w:r w:rsidRPr="009A64C5">
              <w:rPr>
                <w:rFonts w:ascii="Calibri" w:hAnsi="Calibri" w:cs="Calibri"/>
                <w:szCs w:val="20"/>
              </w:rPr>
              <w:t>.</w:t>
            </w:r>
          </w:p>
          <w:p w14:paraId="7A82162C" w14:textId="790A10E5" w:rsidR="00E62EE1" w:rsidRPr="009A64C5" w:rsidRDefault="00E62EE1" w:rsidP="00E62EE1">
            <w:pPr>
              <w:pStyle w:val="Prrafodelista"/>
              <w:numPr>
                <w:ilvl w:val="2"/>
                <w:numId w:val="27"/>
              </w:numPr>
              <w:spacing w:before="0"/>
              <w:rPr>
                <w:rFonts w:ascii="Calibri" w:hAnsi="Calibri" w:cs="Calibri"/>
                <w:szCs w:val="20"/>
              </w:rPr>
            </w:pPr>
            <w:r w:rsidRPr="009A64C5">
              <w:rPr>
                <w:rFonts w:ascii="Calibri" w:hAnsi="Calibri" w:cs="Calibri"/>
                <w:b/>
                <w:szCs w:val="20"/>
              </w:rPr>
              <w:t>Letra k.</w:t>
            </w:r>
            <w:r w:rsidRPr="009A64C5">
              <w:rPr>
                <w:rFonts w:ascii="Calibri" w:hAnsi="Calibri" w:cs="Calibri"/>
                <w:szCs w:val="20"/>
              </w:rPr>
              <w:t xml:space="preserve"> Respecto del Informe descriptivo de actividades contempladas para la revisión y mantenimiento de los dos sistemas de mitigación (-20 dB y -10 dB), el titular presentó </w:t>
            </w:r>
            <w:r w:rsidR="00002AA9">
              <w:rPr>
                <w:rFonts w:ascii="Calibri" w:hAnsi="Calibri" w:cs="Calibri"/>
                <w:szCs w:val="20"/>
              </w:rPr>
              <w:t>una nota aclaratoria del proveedor respecto al mantenimiento del Sistema de mitigación (mediante Anexo N°18), en la que el administrador de proyecto Régis ROCHE (ETF-Colas Rail) informa al administrador de Contrato MN-425-2013, que no se contempla la realización de actividades de mantenimiento del sistema de mitigación de vibración de -20 y -10 dB durante los primeros 5 años del proyecto, sino mas bien, s</w:t>
            </w:r>
            <w:r w:rsidR="00A70F7B">
              <w:rPr>
                <w:rFonts w:ascii="Calibri" w:hAnsi="Calibri" w:cs="Calibri"/>
                <w:szCs w:val="20"/>
              </w:rPr>
              <w:t>e</w:t>
            </w:r>
            <w:r w:rsidR="00002AA9">
              <w:rPr>
                <w:rFonts w:ascii="Calibri" w:hAnsi="Calibri" w:cs="Calibri"/>
                <w:szCs w:val="20"/>
              </w:rPr>
              <w:t xml:space="preserve"> contempla </w:t>
            </w:r>
            <w:r w:rsidR="00A70F7B">
              <w:rPr>
                <w:rFonts w:ascii="Calibri" w:hAnsi="Calibri" w:cs="Calibri"/>
                <w:szCs w:val="20"/>
              </w:rPr>
              <w:t>efectuar</w:t>
            </w:r>
            <w:r w:rsidR="00002AA9">
              <w:rPr>
                <w:rFonts w:ascii="Calibri" w:hAnsi="Calibri" w:cs="Calibri"/>
                <w:szCs w:val="20"/>
              </w:rPr>
              <w:t xml:space="preserve"> inspecciones visuales y controles por ensayo (de tipo </w:t>
            </w:r>
            <w:r w:rsidR="00A20AFF">
              <w:rPr>
                <w:rFonts w:ascii="Calibri" w:hAnsi="Calibri" w:cs="Calibri"/>
                <w:szCs w:val="20"/>
              </w:rPr>
              <w:t>“p</w:t>
            </w:r>
            <w:r w:rsidR="00002AA9">
              <w:rPr>
                <w:rFonts w:ascii="Calibri" w:hAnsi="Calibri" w:cs="Calibri"/>
                <w:szCs w:val="20"/>
              </w:rPr>
              <w:t>érdida de transmisión</w:t>
            </w:r>
            <w:r w:rsidR="00A20AFF">
              <w:rPr>
                <w:rFonts w:ascii="Calibri" w:hAnsi="Calibri" w:cs="Calibri"/>
                <w:szCs w:val="20"/>
              </w:rPr>
              <w:t>”</w:t>
            </w:r>
            <w:r w:rsidR="00002AA9">
              <w:rPr>
                <w:rFonts w:ascii="Calibri" w:hAnsi="Calibri" w:cs="Calibri"/>
                <w:szCs w:val="20"/>
              </w:rPr>
              <w:t>) sobre las áreas con Sistema -20 dB. El titular también presentó</w:t>
            </w:r>
            <w:r w:rsidRPr="009A64C5">
              <w:rPr>
                <w:rFonts w:ascii="Calibri" w:hAnsi="Calibri" w:cs="Calibri"/>
                <w:szCs w:val="20"/>
              </w:rPr>
              <w:t xml:space="preserve"> los respectivos procedimientos asociados</w:t>
            </w:r>
            <w:r w:rsidR="00002AA9">
              <w:rPr>
                <w:rFonts w:ascii="Calibri" w:hAnsi="Calibri" w:cs="Calibri"/>
                <w:szCs w:val="20"/>
              </w:rPr>
              <w:t xml:space="preserve"> a las actividades de mantención</w:t>
            </w:r>
            <w:r w:rsidRPr="009A64C5">
              <w:rPr>
                <w:rFonts w:ascii="Calibri" w:hAnsi="Calibri" w:cs="Calibri"/>
                <w:szCs w:val="20"/>
              </w:rPr>
              <w:t xml:space="preserve"> (</w:t>
            </w:r>
            <w:r w:rsidR="00002AA9">
              <w:rPr>
                <w:rFonts w:ascii="Calibri" w:hAnsi="Calibri" w:cs="Calibri"/>
                <w:szCs w:val="20"/>
              </w:rPr>
              <w:t xml:space="preserve">mediante </w:t>
            </w:r>
            <w:r w:rsidRPr="009A64C5">
              <w:rPr>
                <w:rFonts w:ascii="Calibri" w:hAnsi="Calibri" w:cs="Calibri"/>
                <w:szCs w:val="20"/>
              </w:rPr>
              <w:t xml:space="preserve">Anexos </w:t>
            </w:r>
            <w:r w:rsidR="00002AA9">
              <w:rPr>
                <w:rFonts w:ascii="Calibri" w:hAnsi="Calibri" w:cs="Calibri"/>
                <w:szCs w:val="20"/>
              </w:rPr>
              <w:t>N°</w:t>
            </w:r>
            <w:r w:rsidRPr="009A64C5">
              <w:rPr>
                <w:rFonts w:ascii="Calibri" w:hAnsi="Calibri" w:cs="Calibri"/>
                <w:szCs w:val="20"/>
              </w:rPr>
              <w:t>19, 20 y 21).</w:t>
            </w:r>
            <w:r w:rsidR="00002AA9">
              <w:rPr>
                <w:rFonts w:ascii="Calibri" w:hAnsi="Calibri" w:cs="Calibri"/>
                <w:szCs w:val="20"/>
              </w:rPr>
              <w:t xml:space="preserve"> </w:t>
            </w:r>
          </w:p>
          <w:p w14:paraId="6B998B52" w14:textId="77777777" w:rsidR="00E62EE1" w:rsidRDefault="00E62EE1" w:rsidP="00E62EE1">
            <w:pPr>
              <w:pStyle w:val="Prrafodelista"/>
              <w:numPr>
                <w:ilvl w:val="2"/>
                <w:numId w:val="27"/>
              </w:numPr>
              <w:spacing w:before="0"/>
              <w:rPr>
                <w:rFonts w:ascii="Calibri" w:hAnsi="Calibri" w:cs="Calibri"/>
                <w:color w:val="000000"/>
                <w:szCs w:val="20"/>
              </w:rPr>
            </w:pPr>
            <w:r>
              <w:rPr>
                <w:rFonts w:ascii="Calibri" w:hAnsi="Calibri" w:cs="Calibri"/>
                <w:b/>
                <w:color w:val="000000"/>
                <w:szCs w:val="20"/>
              </w:rPr>
              <w:t>Letra l.</w:t>
            </w:r>
            <w:r>
              <w:rPr>
                <w:rFonts w:ascii="Calibri" w:hAnsi="Calibri" w:cs="Calibri"/>
                <w:color w:val="000000"/>
                <w:szCs w:val="20"/>
              </w:rPr>
              <w:t xml:space="preserve"> Respecto de las copias de las Normas ISO requeridas, señaladas en el Anexo de la DIA, capítulo 7 (ISO 7626-2:1990 e ISO 2017-2), el titular entregó lo requerido</w:t>
            </w:r>
            <w:r w:rsidR="00A70F7B">
              <w:rPr>
                <w:rFonts w:ascii="Calibri" w:hAnsi="Calibri" w:cs="Calibri"/>
                <w:color w:val="000000"/>
                <w:szCs w:val="20"/>
              </w:rPr>
              <w:t xml:space="preserve"> (mediante Anexos N° 22 y 23)</w:t>
            </w:r>
            <w:r>
              <w:rPr>
                <w:rFonts w:ascii="Calibri" w:hAnsi="Calibri" w:cs="Calibri"/>
                <w:color w:val="000000"/>
                <w:szCs w:val="20"/>
              </w:rPr>
              <w:t>.</w:t>
            </w:r>
          </w:p>
          <w:p w14:paraId="7C82B402" w14:textId="77777777" w:rsidR="00E62EE1" w:rsidRPr="009A64C5" w:rsidRDefault="00E62EE1" w:rsidP="00E62EE1">
            <w:pPr>
              <w:pStyle w:val="Prrafodelista"/>
              <w:numPr>
                <w:ilvl w:val="2"/>
                <w:numId w:val="27"/>
              </w:numPr>
              <w:spacing w:before="0"/>
              <w:rPr>
                <w:rFonts w:ascii="Calibri" w:hAnsi="Calibri" w:cs="Calibri"/>
                <w:szCs w:val="20"/>
              </w:rPr>
            </w:pPr>
            <w:r w:rsidRPr="009A64C5">
              <w:rPr>
                <w:rFonts w:ascii="Calibri" w:hAnsi="Calibri" w:cs="Calibri"/>
                <w:b/>
                <w:szCs w:val="20"/>
              </w:rPr>
              <w:t>Letra m.</w:t>
            </w:r>
            <w:r w:rsidRPr="009A64C5">
              <w:rPr>
                <w:rFonts w:ascii="Calibri" w:hAnsi="Calibri" w:cs="Calibri"/>
                <w:szCs w:val="20"/>
              </w:rPr>
              <w:t xml:space="preserve"> Respecto de los resultados del ensayo para verificación preliminar de la mitigación asociada a los Sistemas de control, con informe explicativo, el titular adjuntó un informe de la empresa ACR Acústica que da cuenta de las mediciones efectuadas para verificar la efectividad de la atenuación de los sistemas de mitigación de vibraciones implementados en Línea 6</w:t>
            </w:r>
            <w:r w:rsidR="00A70F7B">
              <w:rPr>
                <w:rFonts w:ascii="Calibri" w:hAnsi="Calibri" w:cs="Calibri"/>
                <w:szCs w:val="20"/>
              </w:rPr>
              <w:t xml:space="preserve"> (mediante Anexo N°24)</w:t>
            </w:r>
            <w:r w:rsidRPr="009A64C5">
              <w:rPr>
                <w:rFonts w:ascii="Calibri" w:hAnsi="Calibri" w:cs="Calibri"/>
                <w:szCs w:val="20"/>
              </w:rPr>
              <w:t>.</w:t>
            </w:r>
          </w:p>
          <w:p w14:paraId="3D40AE3B" w14:textId="77777777" w:rsidR="00E62EE1" w:rsidRPr="009A64C5" w:rsidRDefault="00E62EE1" w:rsidP="00E62EE1">
            <w:pPr>
              <w:pStyle w:val="Prrafodelista"/>
              <w:numPr>
                <w:ilvl w:val="2"/>
                <w:numId w:val="27"/>
              </w:numPr>
              <w:spacing w:before="0"/>
              <w:rPr>
                <w:rFonts w:ascii="Calibri" w:hAnsi="Calibri" w:cs="Calibri"/>
                <w:szCs w:val="20"/>
              </w:rPr>
            </w:pPr>
            <w:r w:rsidRPr="009A64C5">
              <w:rPr>
                <w:rFonts w:ascii="Calibri" w:hAnsi="Calibri" w:cs="Calibri"/>
                <w:b/>
                <w:szCs w:val="20"/>
              </w:rPr>
              <w:t>Letra n, o, p.</w:t>
            </w:r>
            <w:r w:rsidRPr="009A64C5">
              <w:rPr>
                <w:rFonts w:ascii="Calibri" w:hAnsi="Calibri" w:cs="Calibri"/>
                <w:szCs w:val="20"/>
              </w:rPr>
              <w:t xml:space="preserve"> Respecto del Informe explicativo de las gestiones realizadas en relación a los reclamos de la comunidad, por vibraciones asociadas a la operación de la Línea 6 del metro, incluyendo catastro de afectados, acciones asociadas a cada reclamo, y referencias a notas de prensa, el titular entregó todo lo señalado previamente</w:t>
            </w:r>
            <w:r w:rsidR="00A70F7B">
              <w:rPr>
                <w:rFonts w:ascii="Calibri" w:hAnsi="Calibri" w:cs="Calibri"/>
                <w:szCs w:val="20"/>
              </w:rPr>
              <w:t xml:space="preserve"> (mediante Anexo N°25)</w:t>
            </w:r>
            <w:r w:rsidRPr="009A64C5">
              <w:rPr>
                <w:rFonts w:ascii="Calibri" w:hAnsi="Calibri" w:cs="Calibri"/>
                <w:szCs w:val="20"/>
              </w:rPr>
              <w:t>.</w:t>
            </w:r>
          </w:p>
          <w:p w14:paraId="7568F0DC" w14:textId="55F71039" w:rsidR="00B45B5F" w:rsidRPr="00647B35" w:rsidRDefault="00CA4194" w:rsidP="00A70F7B">
            <w:pPr>
              <w:pStyle w:val="Listaconnmeros"/>
              <w:numPr>
                <w:ilvl w:val="1"/>
                <w:numId w:val="27"/>
              </w:numPr>
              <w:spacing w:before="0" w:after="0" w:line="240" w:lineRule="auto"/>
            </w:pPr>
            <w:r>
              <w:t xml:space="preserve">Adicionalmente, el titular adjuntó 5 informes de </w:t>
            </w:r>
            <w:r w:rsidR="005A1B9F">
              <w:t>seguimiento</w:t>
            </w:r>
            <w:r>
              <w:t xml:space="preserve"> de vibraciones, respecto a ubicaciones adicionales a las establecidas por RCA</w:t>
            </w:r>
            <w:r w:rsidR="00A70F7B">
              <w:t>, mediante Anexo N°26</w:t>
            </w:r>
            <w:r>
              <w:t>.</w:t>
            </w:r>
          </w:p>
        </w:tc>
      </w:tr>
    </w:tbl>
    <w:p w14:paraId="065FC2FE" w14:textId="77777777" w:rsidR="00E62EE1" w:rsidRDefault="00E62EE1">
      <w:pPr>
        <w:spacing w:before="0" w:after="160"/>
        <w:jc w:val="left"/>
      </w:pPr>
    </w:p>
    <w:p w14:paraId="22C849AA" w14:textId="77777777" w:rsidR="00E62EE1" w:rsidRDefault="00E62EE1">
      <w:pPr>
        <w:spacing w:before="0" w:after="160"/>
        <w:jc w:val="left"/>
      </w:pPr>
      <w:r>
        <w:br w:type="page"/>
      </w:r>
    </w:p>
    <w:tbl>
      <w:tblPr>
        <w:tblW w:w="5000" w:type="pct"/>
        <w:jc w:val="center"/>
        <w:tblCellMar>
          <w:left w:w="70" w:type="dxa"/>
          <w:right w:w="70" w:type="dxa"/>
        </w:tblCellMar>
        <w:tblLook w:val="04A0" w:firstRow="1" w:lastRow="0" w:firstColumn="1" w:lastColumn="0" w:noHBand="0" w:noVBand="1"/>
      </w:tblPr>
      <w:tblGrid>
        <w:gridCol w:w="1004"/>
        <w:gridCol w:w="12558"/>
      </w:tblGrid>
      <w:tr w:rsidR="00E62EE1" w:rsidRPr="0060281C" w14:paraId="4A9F8D3D" w14:textId="77777777" w:rsidTr="002026C3">
        <w:trPr>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78BECBDB" w14:textId="77777777" w:rsidR="00E62EE1" w:rsidRPr="0060281C" w:rsidRDefault="00E62EE1" w:rsidP="002026C3">
            <w:pPr>
              <w:spacing w:before="0" w:after="0" w:line="240" w:lineRule="auto"/>
              <w:jc w:val="center"/>
              <w:rPr>
                <w:rFonts w:ascii="Calibri" w:eastAsia="Times New Roman" w:hAnsi="Calibri" w:cs="Times New Roman"/>
                <w:b/>
                <w:bCs/>
                <w:color w:val="000000"/>
                <w:szCs w:val="20"/>
                <w:lang w:eastAsia="es-CL"/>
              </w:rPr>
            </w:pPr>
            <w:r w:rsidRPr="0060281C">
              <w:rPr>
                <w:rFonts w:ascii="Calibri" w:eastAsia="Times New Roman" w:hAnsi="Calibri" w:cs="Times New Roman"/>
                <w:b/>
                <w:bCs/>
                <w:color w:val="000000"/>
                <w:szCs w:val="20"/>
                <w:lang w:eastAsia="es-CL"/>
              </w:rPr>
              <w:lastRenderedPageBreak/>
              <w:t>Registros</w:t>
            </w:r>
          </w:p>
        </w:tc>
      </w:tr>
      <w:tr w:rsidR="00E62EE1" w:rsidRPr="00837C05" w14:paraId="6B725143" w14:textId="77777777" w:rsidTr="002026C3">
        <w:trPr>
          <w:trHeight w:val="7378"/>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vAlign w:val="center"/>
            <w:hideMark/>
          </w:tcPr>
          <w:tbl>
            <w:tblPr>
              <w:tblStyle w:val="Tablaconcuadrculaclara"/>
              <w:tblW w:w="0" w:type="auto"/>
              <w:tblLook w:val="04A0" w:firstRow="1" w:lastRow="0" w:firstColumn="1" w:lastColumn="0" w:noHBand="0" w:noVBand="1"/>
            </w:tblPr>
            <w:tblGrid>
              <w:gridCol w:w="692"/>
              <w:gridCol w:w="7151"/>
              <w:gridCol w:w="4781"/>
              <w:gridCol w:w="788"/>
            </w:tblGrid>
            <w:tr w:rsidR="00E62EE1" w:rsidRPr="008D6D8F" w14:paraId="3E27E4EE" w14:textId="77777777" w:rsidTr="00E62EE1">
              <w:trPr>
                <w:trHeight w:val="57"/>
                <w:tblHeader/>
              </w:trPr>
              <w:tc>
                <w:tcPr>
                  <w:tcW w:w="0" w:type="auto"/>
                  <w:shd w:val="clear" w:color="auto" w:fill="D9D9D9" w:themeFill="background1" w:themeFillShade="D9"/>
                  <w:noWrap/>
                  <w:hideMark/>
                </w:tcPr>
                <w:p w14:paraId="65FA4097" w14:textId="77777777" w:rsidR="00E62EE1" w:rsidRPr="00E62EE1" w:rsidRDefault="00E62EE1" w:rsidP="00E62EE1">
                  <w:pPr>
                    <w:spacing w:before="0" w:after="0"/>
                    <w:jc w:val="center"/>
                    <w:rPr>
                      <w:rFonts w:ascii="Calibri" w:eastAsia="Times New Roman" w:hAnsi="Calibri" w:cs="Calibri"/>
                      <w:b/>
                      <w:bCs/>
                      <w:sz w:val="18"/>
                      <w:szCs w:val="18"/>
                      <w:lang w:eastAsia="es-CL"/>
                    </w:rPr>
                  </w:pPr>
                  <w:r w:rsidRPr="00E62EE1">
                    <w:rPr>
                      <w:rFonts w:ascii="Calibri" w:eastAsia="Times New Roman" w:hAnsi="Calibri" w:cs="Calibri"/>
                      <w:b/>
                      <w:bCs/>
                      <w:sz w:val="18"/>
                      <w:szCs w:val="18"/>
                      <w:lang w:eastAsia="es-CL"/>
                    </w:rPr>
                    <w:t>Anexo</w:t>
                  </w:r>
                </w:p>
              </w:tc>
              <w:tc>
                <w:tcPr>
                  <w:tcW w:w="7151" w:type="dxa"/>
                  <w:shd w:val="clear" w:color="auto" w:fill="D9D9D9" w:themeFill="background1" w:themeFillShade="D9"/>
                  <w:noWrap/>
                  <w:hideMark/>
                </w:tcPr>
                <w:p w14:paraId="4C8CBC1E" w14:textId="77777777" w:rsidR="00E62EE1" w:rsidRPr="00E62EE1" w:rsidRDefault="00E62EE1" w:rsidP="00E62EE1">
                  <w:pPr>
                    <w:spacing w:before="0" w:after="0"/>
                    <w:rPr>
                      <w:rFonts w:ascii="Calibri" w:eastAsia="Times New Roman" w:hAnsi="Calibri" w:cs="Calibri"/>
                      <w:b/>
                      <w:bCs/>
                      <w:sz w:val="18"/>
                      <w:szCs w:val="18"/>
                      <w:lang w:eastAsia="es-CL"/>
                    </w:rPr>
                  </w:pPr>
                  <w:r w:rsidRPr="00E62EE1">
                    <w:rPr>
                      <w:rFonts w:ascii="Calibri" w:eastAsia="Times New Roman" w:hAnsi="Calibri" w:cs="Calibri"/>
                      <w:b/>
                      <w:bCs/>
                      <w:sz w:val="18"/>
                      <w:szCs w:val="18"/>
                      <w:lang w:eastAsia="es-CL"/>
                    </w:rPr>
                    <w:t>Resumen descriptivo</w:t>
                  </w:r>
                </w:p>
              </w:tc>
              <w:tc>
                <w:tcPr>
                  <w:tcW w:w="4781" w:type="dxa"/>
                  <w:shd w:val="clear" w:color="auto" w:fill="D9D9D9" w:themeFill="background1" w:themeFillShade="D9"/>
                </w:tcPr>
                <w:p w14:paraId="4E19ADE1" w14:textId="77777777" w:rsidR="00E62EE1" w:rsidRPr="00E62EE1" w:rsidRDefault="00E62EE1" w:rsidP="00E62EE1">
                  <w:pPr>
                    <w:spacing w:before="0" w:after="0"/>
                    <w:rPr>
                      <w:rFonts w:ascii="Calibri" w:eastAsia="Times New Roman" w:hAnsi="Calibri" w:cs="Calibri"/>
                      <w:b/>
                      <w:bCs/>
                      <w:sz w:val="18"/>
                      <w:szCs w:val="18"/>
                      <w:lang w:eastAsia="es-CL"/>
                    </w:rPr>
                  </w:pPr>
                  <w:r w:rsidRPr="00E62EE1">
                    <w:rPr>
                      <w:rFonts w:ascii="Calibri" w:eastAsia="Times New Roman" w:hAnsi="Calibri" w:cs="Calibri"/>
                      <w:b/>
                      <w:bCs/>
                      <w:sz w:val="18"/>
                      <w:szCs w:val="18"/>
                      <w:lang w:eastAsia="es-CL"/>
                    </w:rPr>
                    <w:t>Nombre archivo</w:t>
                  </w:r>
                </w:p>
              </w:tc>
              <w:tc>
                <w:tcPr>
                  <w:tcW w:w="0" w:type="auto"/>
                  <w:shd w:val="clear" w:color="auto" w:fill="D9D9D9" w:themeFill="background1" w:themeFillShade="D9"/>
                  <w:noWrap/>
                  <w:hideMark/>
                </w:tcPr>
                <w:p w14:paraId="4A30688E" w14:textId="77777777" w:rsidR="00E62EE1" w:rsidRPr="00E62EE1" w:rsidRDefault="00E62EE1" w:rsidP="00E62EE1">
                  <w:pPr>
                    <w:spacing w:before="0" w:after="0"/>
                    <w:jc w:val="center"/>
                    <w:rPr>
                      <w:rFonts w:ascii="Calibri" w:eastAsia="Times New Roman" w:hAnsi="Calibri" w:cs="Calibri"/>
                      <w:b/>
                      <w:bCs/>
                      <w:sz w:val="18"/>
                      <w:szCs w:val="18"/>
                      <w:lang w:eastAsia="es-CL"/>
                    </w:rPr>
                  </w:pPr>
                  <w:r w:rsidRPr="00E62EE1">
                    <w:rPr>
                      <w:rFonts w:ascii="Calibri" w:eastAsia="Times New Roman" w:hAnsi="Calibri" w:cs="Calibri"/>
                      <w:b/>
                      <w:bCs/>
                      <w:sz w:val="18"/>
                      <w:szCs w:val="18"/>
                      <w:lang w:eastAsia="es-CL"/>
                    </w:rPr>
                    <w:t>Páginas</w:t>
                  </w:r>
                </w:p>
              </w:tc>
            </w:tr>
            <w:tr w:rsidR="00E62EE1" w:rsidRPr="008D6D8F" w14:paraId="14D96C9B" w14:textId="77777777" w:rsidTr="00E62EE1">
              <w:trPr>
                <w:trHeight w:val="57"/>
              </w:trPr>
              <w:tc>
                <w:tcPr>
                  <w:tcW w:w="0" w:type="auto"/>
                  <w:noWrap/>
                  <w:hideMark/>
                </w:tcPr>
                <w:p w14:paraId="1B865408"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w:t>
                  </w:r>
                </w:p>
              </w:tc>
              <w:tc>
                <w:tcPr>
                  <w:tcW w:w="7151" w:type="dxa"/>
                  <w:noWrap/>
                  <w:hideMark/>
                </w:tcPr>
                <w:p w14:paraId="0B527B05"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Cronograma de Cortes de energía desde el 11 de diciembre de 2017 al 18 de junio de 2018 (Excel)</w:t>
                  </w:r>
                </w:p>
              </w:tc>
              <w:tc>
                <w:tcPr>
                  <w:tcW w:w="4781" w:type="dxa"/>
                </w:tcPr>
                <w:p w14:paraId="7646268F"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Anexo Nº 1 Cortes de energía históricos L6.xlsx</w:t>
                  </w:r>
                </w:p>
              </w:tc>
              <w:tc>
                <w:tcPr>
                  <w:tcW w:w="0" w:type="auto"/>
                  <w:noWrap/>
                  <w:hideMark/>
                </w:tcPr>
                <w:p w14:paraId="7C42418B"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N/A</w:t>
                  </w:r>
                </w:p>
              </w:tc>
            </w:tr>
            <w:tr w:rsidR="00E62EE1" w:rsidRPr="008D6D8F" w14:paraId="3CD7913B" w14:textId="77777777" w:rsidTr="00E62EE1">
              <w:trPr>
                <w:trHeight w:val="57"/>
              </w:trPr>
              <w:tc>
                <w:tcPr>
                  <w:tcW w:w="0" w:type="auto"/>
                  <w:noWrap/>
                  <w:hideMark/>
                </w:tcPr>
                <w:p w14:paraId="74283A91"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2</w:t>
                  </w:r>
                </w:p>
              </w:tc>
              <w:tc>
                <w:tcPr>
                  <w:tcW w:w="7151" w:type="dxa"/>
                  <w:noWrap/>
                  <w:hideMark/>
                </w:tcPr>
                <w:p w14:paraId="465BB8B9"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Registro de las actividades ya ejecutadas para los sistemas de vías y catenarias a partir de enero de 2018 (Excel)</w:t>
                  </w:r>
                </w:p>
              </w:tc>
              <w:tc>
                <w:tcPr>
                  <w:tcW w:w="4781" w:type="dxa"/>
                </w:tcPr>
                <w:p w14:paraId="47CA6859"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Anexo Nº 2 Ordenes de Trabajo Mantenimiento L6.xlsx</w:t>
                  </w:r>
                </w:p>
              </w:tc>
              <w:tc>
                <w:tcPr>
                  <w:tcW w:w="0" w:type="auto"/>
                  <w:noWrap/>
                  <w:hideMark/>
                </w:tcPr>
                <w:p w14:paraId="3B1201B0"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N/A</w:t>
                  </w:r>
                </w:p>
              </w:tc>
            </w:tr>
            <w:tr w:rsidR="00E62EE1" w:rsidRPr="008D6D8F" w14:paraId="185F5829" w14:textId="77777777" w:rsidTr="00E62EE1">
              <w:trPr>
                <w:trHeight w:val="57"/>
              </w:trPr>
              <w:tc>
                <w:tcPr>
                  <w:tcW w:w="0" w:type="auto"/>
                  <w:noWrap/>
                  <w:hideMark/>
                </w:tcPr>
                <w:p w14:paraId="34EB6B89"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3</w:t>
                  </w:r>
                </w:p>
              </w:tc>
              <w:tc>
                <w:tcPr>
                  <w:tcW w:w="7151" w:type="dxa"/>
                  <w:noWrap/>
                  <w:hideMark/>
                </w:tcPr>
                <w:p w14:paraId="46893E36"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Documento entrega pautas para lectura de los códigos señalados en Anexo 2</w:t>
                  </w:r>
                </w:p>
              </w:tc>
              <w:tc>
                <w:tcPr>
                  <w:tcW w:w="4781" w:type="dxa"/>
                </w:tcPr>
                <w:p w14:paraId="1A24767C"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Anexo Nº 3 Estructura de Codificación para Línea 6 y 3.pdf</w:t>
                  </w:r>
                </w:p>
              </w:tc>
              <w:tc>
                <w:tcPr>
                  <w:tcW w:w="0" w:type="auto"/>
                  <w:noWrap/>
                  <w:hideMark/>
                </w:tcPr>
                <w:p w14:paraId="03E236DC"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37</w:t>
                  </w:r>
                </w:p>
              </w:tc>
            </w:tr>
            <w:tr w:rsidR="00E62EE1" w:rsidRPr="008D6D8F" w14:paraId="67822CDF" w14:textId="77777777" w:rsidTr="00E62EE1">
              <w:trPr>
                <w:trHeight w:val="57"/>
              </w:trPr>
              <w:tc>
                <w:tcPr>
                  <w:tcW w:w="0" w:type="auto"/>
                  <w:noWrap/>
                  <w:hideMark/>
                </w:tcPr>
                <w:p w14:paraId="1CC5E640"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4</w:t>
                  </w:r>
                </w:p>
              </w:tc>
              <w:tc>
                <w:tcPr>
                  <w:tcW w:w="7151" w:type="dxa"/>
                  <w:noWrap/>
                  <w:hideMark/>
                </w:tcPr>
                <w:p w14:paraId="6F1EF86B"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Protocolo descriptivo de las condiciones para el retiro de datos de un tren. Entrega ejemplos de gráficos y tablas con la información que se puede obtener para un tren en un horario acotado.</w:t>
                  </w:r>
                </w:p>
              </w:tc>
              <w:tc>
                <w:tcPr>
                  <w:tcW w:w="4781" w:type="dxa"/>
                </w:tcPr>
                <w:p w14:paraId="122D128A"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Anexo Nº 4 Protocolo de descarga EVR.pdf</w:t>
                  </w:r>
                </w:p>
              </w:tc>
              <w:tc>
                <w:tcPr>
                  <w:tcW w:w="0" w:type="auto"/>
                  <w:noWrap/>
                  <w:hideMark/>
                </w:tcPr>
                <w:p w14:paraId="662D00BC"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3</w:t>
                  </w:r>
                </w:p>
              </w:tc>
            </w:tr>
            <w:tr w:rsidR="00E62EE1" w:rsidRPr="008D6D8F" w14:paraId="728C7609" w14:textId="77777777" w:rsidTr="00E62EE1">
              <w:trPr>
                <w:trHeight w:val="57"/>
              </w:trPr>
              <w:tc>
                <w:tcPr>
                  <w:tcW w:w="0" w:type="auto"/>
                  <w:noWrap/>
                  <w:hideMark/>
                </w:tcPr>
                <w:p w14:paraId="08005B87"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5</w:t>
                  </w:r>
                </w:p>
              </w:tc>
              <w:tc>
                <w:tcPr>
                  <w:tcW w:w="7151" w:type="dxa"/>
                  <w:noWrap/>
                  <w:hideMark/>
                </w:tcPr>
                <w:p w14:paraId="10C40ED5"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Certificado de Evaluación de Seguridad provisto por “Altran” en relación al Sistema CBTC (Sistema de Pilotaje Automático) implementado por Thales para operación de Línea 6 del Metro.</w:t>
                  </w:r>
                </w:p>
              </w:tc>
              <w:tc>
                <w:tcPr>
                  <w:tcW w:w="4781" w:type="dxa"/>
                </w:tcPr>
                <w:p w14:paraId="4C79AB1D"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Anexo Nº 5 Certificado de Evaluación de Seguridad.pdf</w:t>
                  </w:r>
                </w:p>
              </w:tc>
              <w:tc>
                <w:tcPr>
                  <w:tcW w:w="0" w:type="auto"/>
                  <w:noWrap/>
                  <w:hideMark/>
                </w:tcPr>
                <w:p w14:paraId="72A6580A"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w:t>
                  </w:r>
                </w:p>
              </w:tc>
            </w:tr>
            <w:tr w:rsidR="00E62EE1" w:rsidRPr="008D6D8F" w14:paraId="1B32EFF1" w14:textId="77777777" w:rsidTr="00E62EE1">
              <w:trPr>
                <w:trHeight w:val="57"/>
              </w:trPr>
              <w:tc>
                <w:tcPr>
                  <w:tcW w:w="0" w:type="auto"/>
                  <w:noWrap/>
                  <w:hideMark/>
                </w:tcPr>
                <w:p w14:paraId="11992199"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6</w:t>
                  </w:r>
                </w:p>
              </w:tc>
              <w:tc>
                <w:tcPr>
                  <w:tcW w:w="7151" w:type="dxa"/>
                  <w:noWrap/>
                  <w:hideMark/>
                </w:tcPr>
                <w:p w14:paraId="3AAA9478"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“Informativo N° 11-LA”, que señala las restricciones de velocidad (TSR / TSR) vigentes desde el 30 de abril de 2018</w:t>
                  </w:r>
                </w:p>
              </w:tc>
              <w:tc>
                <w:tcPr>
                  <w:tcW w:w="4781" w:type="dxa"/>
                </w:tcPr>
                <w:p w14:paraId="3D0E87AD"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Anexo Nº 6 Informativo 11 LA.pdf</w:t>
                  </w:r>
                </w:p>
              </w:tc>
              <w:tc>
                <w:tcPr>
                  <w:tcW w:w="0" w:type="auto"/>
                  <w:noWrap/>
                  <w:hideMark/>
                </w:tcPr>
                <w:p w14:paraId="7177C7A5"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2</w:t>
                  </w:r>
                </w:p>
              </w:tc>
            </w:tr>
            <w:tr w:rsidR="00E62EE1" w:rsidRPr="008D6D8F" w14:paraId="5E78EDBC" w14:textId="77777777" w:rsidTr="00E62EE1">
              <w:trPr>
                <w:trHeight w:val="57"/>
              </w:trPr>
              <w:tc>
                <w:tcPr>
                  <w:tcW w:w="0" w:type="auto"/>
                  <w:noWrap/>
                  <w:hideMark/>
                </w:tcPr>
                <w:p w14:paraId="0C2BB2B7"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7</w:t>
                  </w:r>
                </w:p>
              </w:tc>
              <w:tc>
                <w:tcPr>
                  <w:tcW w:w="7151" w:type="dxa"/>
                  <w:noWrap/>
                  <w:hideMark/>
                </w:tcPr>
                <w:p w14:paraId="0373D8DF"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Registros verificadores de reglas operacionales de Línea 6, en formato de visualizaciones (impresiones de pantalla) de la aplicación respecto a restricciones en ciertas secciones de la Línea, para fechas específicas</w:t>
                  </w:r>
                </w:p>
              </w:tc>
              <w:tc>
                <w:tcPr>
                  <w:tcW w:w="4781" w:type="dxa"/>
                </w:tcPr>
                <w:p w14:paraId="0E5393F1"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Anexo Nº 7 Registros verificadores de reglas operacionales de Línea 6.pdf</w:t>
                  </w:r>
                </w:p>
              </w:tc>
              <w:tc>
                <w:tcPr>
                  <w:tcW w:w="0" w:type="auto"/>
                  <w:noWrap/>
                  <w:hideMark/>
                </w:tcPr>
                <w:p w14:paraId="375F4F7B"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16</w:t>
                  </w:r>
                </w:p>
              </w:tc>
            </w:tr>
            <w:tr w:rsidR="00E62EE1" w:rsidRPr="008D6D8F" w14:paraId="1DA7215A" w14:textId="77777777" w:rsidTr="00E62EE1">
              <w:trPr>
                <w:trHeight w:val="57"/>
              </w:trPr>
              <w:tc>
                <w:tcPr>
                  <w:tcW w:w="0" w:type="auto"/>
                  <w:noWrap/>
                  <w:hideMark/>
                </w:tcPr>
                <w:p w14:paraId="60452D25"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8</w:t>
                  </w:r>
                </w:p>
              </w:tc>
              <w:tc>
                <w:tcPr>
                  <w:tcW w:w="7151" w:type="dxa"/>
                  <w:noWrap/>
                  <w:hideMark/>
                </w:tcPr>
                <w:p w14:paraId="58E1DB34"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 xml:space="preserve">Planos (77) de la ubicación dimensional de los túneles (en ejes X e Y), con la información requerida vía Res. Ex, Resuelvo I, Letra d. </w:t>
                  </w:r>
                </w:p>
              </w:tc>
              <w:tc>
                <w:tcPr>
                  <w:tcW w:w="4781" w:type="dxa"/>
                </w:tcPr>
                <w:p w14:paraId="6BA32FE8" w14:textId="77777777" w:rsidR="00E62EE1" w:rsidRPr="00E62EE1" w:rsidRDefault="00E62EE1" w:rsidP="00E62EE1">
                  <w:pPr>
                    <w:spacing w:before="0" w:after="0"/>
                    <w:rPr>
                      <w:rFonts w:ascii="Calibri" w:eastAsia="Times New Roman" w:hAnsi="Calibri" w:cs="Calibri"/>
                      <w:color w:val="000000"/>
                      <w:sz w:val="18"/>
                      <w:szCs w:val="18"/>
                      <w:lang w:val="en-US" w:eastAsia="es-CL"/>
                    </w:rPr>
                  </w:pPr>
                  <w:r w:rsidRPr="00E62EE1">
                    <w:rPr>
                      <w:rFonts w:ascii="Calibri" w:eastAsia="Times New Roman" w:hAnsi="Calibri" w:cs="Calibri"/>
                      <w:color w:val="000000"/>
                      <w:sz w:val="18"/>
                      <w:szCs w:val="18"/>
                      <w:lang w:val="en-US" w:eastAsia="es-CL"/>
                    </w:rPr>
                    <w:t>Anexo N° 8 Planos As Build</w:t>
                  </w:r>
                </w:p>
              </w:tc>
              <w:tc>
                <w:tcPr>
                  <w:tcW w:w="0" w:type="auto"/>
                  <w:noWrap/>
                  <w:hideMark/>
                </w:tcPr>
                <w:p w14:paraId="6E71C533"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77</w:t>
                  </w:r>
                </w:p>
              </w:tc>
            </w:tr>
            <w:tr w:rsidR="00E62EE1" w:rsidRPr="008D6D8F" w14:paraId="36B1C7F2" w14:textId="77777777" w:rsidTr="00E62EE1">
              <w:trPr>
                <w:trHeight w:val="57"/>
              </w:trPr>
              <w:tc>
                <w:tcPr>
                  <w:tcW w:w="0" w:type="auto"/>
                  <w:noWrap/>
                  <w:hideMark/>
                </w:tcPr>
                <w:p w14:paraId="2FB73BDC"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9</w:t>
                  </w:r>
                </w:p>
              </w:tc>
              <w:tc>
                <w:tcPr>
                  <w:tcW w:w="7151" w:type="dxa"/>
                  <w:noWrap/>
                  <w:hideMark/>
                </w:tcPr>
                <w:p w14:paraId="2380294F"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Archivo geográfico (KMZ / Google Earth) de la ubicación dimensional de los túneles (en ejes X e Y), con la información requerida vía Res. Ex, Resuelvo I, Letra d.</w:t>
                  </w:r>
                </w:p>
              </w:tc>
              <w:tc>
                <w:tcPr>
                  <w:tcW w:w="4781" w:type="dxa"/>
                </w:tcPr>
                <w:p w14:paraId="06BD92FF"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Anexo Nº 9 Trazado L6 kmz.kmz</w:t>
                  </w:r>
                </w:p>
              </w:tc>
              <w:tc>
                <w:tcPr>
                  <w:tcW w:w="0" w:type="auto"/>
                  <w:noWrap/>
                  <w:hideMark/>
                </w:tcPr>
                <w:p w14:paraId="31BCE534"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N/A</w:t>
                  </w:r>
                </w:p>
              </w:tc>
            </w:tr>
            <w:tr w:rsidR="00E62EE1" w:rsidRPr="008D6D8F" w14:paraId="4F8E1057" w14:textId="77777777" w:rsidTr="00E62EE1">
              <w:trPr>
                <w:trHeight w:val="57"/>
              </w:trPr>
              <w:tc>
                <w:tcPr>
                  <w:tcW w:w="0" w:type="auto"/>
                  <w:noWrap/>
                  <w:hideMark/>
                </w:tcPr>
                <w:p w14:paraId="5D505066"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10</w:t>
                  </w:r>
                </w:p>
              </w:tc>
              <w:tc>
                <w:tcPr>
                  <w:tcW w:w="7151" w:type="dxa"/>
                  <w:noWrap/>
                  <w:hideMark/>
                </w:tcPr>
                <w:p w14:paraId="6D294FD0"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42 archivos con la información requerida vía Res. Ex, Resuelvo I, Letra e</w:t>
                  </w:r>
                </w:p>
              </w:tc>
              <w:tc>
                <w:tcPr>
                  <w:tcW w:w="4781" w:type="dxa"/>
                </w:tcPr>
                <w:p w14:paraId="64E7DAF1"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Anexo N° 10 Planos As Build Elevación</w:t>
                  </w:r>
                </w:p>
              </w:tc>
              <w:tc>
                <w:tcPr>
                  <w:tcW w:w="0" w:type="auto"/>
                  <w:noWrap/>
                  <w:hideMark/>
                </w:tcPr>
                <w:p w14:paraId="2DC73D79"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42</w:t>
                  </w:r>
                </w:p>
              </w:tc>
            </w:tr>
            <w:tr w:rsidR="00E62EE1" w:rsidRPr="008D6D8F" w14:paraId="00947C69" w14:textId="77777777" w:rsidTr="00E62EE1">
              <w:trPr>
                <w:trHeight w:val="57"/>
              </w:trPr>
              <w:tc>
                <w:tcPr>
                  <w:tcW w:w="0" w:type="auto"/>
                  <w:noWrap/>
                  <w:hideMark/>
                </w:tcPr>
                <w:p w14:paraId="1815BB17"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11</w:t>
                  </w:r>
                </w:p>
              </w:tc>
              <w:tc>
                <w:tcPr>
                  <w:tcW w:w="7151" w:type="dxa"/>
                  <w:noWrap/>
                  <w:hideMark/>
                </w:tcPr>
                <w:p w14:paraId="14B720E6"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Fichas complementarias (8 archivos) a Informes de Monitoreo de vibraciones entregados en respuesta al Requerimiento anterior de la Res. Ex. 435/2018.</w:t>
                  </w:r>
                </w:p>
              </w:tc>
              <w:tc>
                <w:tcPr>
                  <w:tcW w:w="4781" w:type="dxa"/>
                </w:tcPr>
                <w:p w14:paraId="5075CC3B"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Anexo N° 11. Fichas Vibraciones Op L6 Metro</w:t>
                  </w:r>
                </w:p>
              </w:tc>
              <w:tc>
                <w:tcPr>
                  <w:tcW w:w="0" w:type="auto"/>
                  <w:noWrap/>
                  <w:hideMark/>
                </w:tcPr>
                <w:p w14:paraId="5228C182"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44</w:t>
                  </w:r>
                </w:p>
              </w:tc>
            </w:tr>
            <w:tr w:rsidR="00E62EE1" w:rsidRPr="008D6D8F" w14:paraId="3251651B" w14:textId="77777777" w:rsidTr="00E62EE1">
              <w:trPr>
                <w:trHeight w:val="57"/>
              </w:trPr>
              <w:tc>
                <w:tcPr>
                  <w:tcW w:w="0" w:type="auto"/>
                  <w:noWrap/>
                  <w:hideMark/>
                </w:tcPr>
                <w:p w14:paraId="5B757600"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12</w:t>
                  </w:r>
                </w:p>
              </w:tc>
              <w:tc>
                <w:tcPr>
                  <w:tcW w:w="7151" w:type="dxa"/>
                  <w:noWrap/>
                  <w:hideMark/>
                </w:tcPr>
                <w:p w14:paraId="443CBE22"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 xml:space="preserve">Sistema mitigación -20 dB. Especificaciones técnicas, en marco del </w:t>
                  </w:r>
                  <w:r w:rsidRPr="00E62EE1">
                    <w:rPr>
                      <w:rFonts w:ascii="Calibri" w:eastAsia="Times New Roman" w:hAnsi="Calibri" w:cs="Calibri"/>
                      <w:b/>
                      <w:color w:val="000000"/>
                      <w:sz w:val="18"/>
                      <w:szCs w:val="18"/>
                      <w:lang w:eastAsia="es-CL"/>
                    </w:rPr>
                    <w:t>Proyecto licitado por Metro</w:t>
                  </w:r>
                  <w:r w:rsidRPr="00E62EE1">
                    <w:rPr>
                      <w:rFonts w:ascii="Calibri" w:eastAsia="Times New Roman" w:hAnsi="Calibri" w:cs="Calibri"/>
                      <w:color w:val="000000"/>
                      <w:sz w:val="18"/>
                      <w:szCs w:val="18"/>
                      <w:lang w:eastAsia="es-CL"/>
                    </w:rPr>
                    <w:t>. Corregidos los elementos ilegibles, en respuesta a lo requerido en letra g de Resuelvo I de Res. Ex 705/2018)</w:t>
                  </w:r>
                </w:p>
              </w:tc>
              <w:tc>
                <w:tcPr>
                  <w:tcW w:w="4781" w:type="dxa"/>
                </w:tcPr>
                <w:p w14:paraId="69570560" w14:textId="77777777" w:rsidR="00E62EE1" w:rsidRPr="00E62EE1" w:rsidRDefault="00E62EE1" w:rsidP="00E62EE1">
                  <w:pPr>
                    <w:spacing w:before="0" w:after="0"/>
                    <w:rPr>
                      <w:rFonts w:ascii="Calibri" w:eastAsia="Times New Roman" w:hAnsi="Calibri" w:cs="Calibri"/>
                      <w:color w:val="000000"/>
                      <w:sz w:val="18"/>
                      <w:szCs w:val="18"/>
                      <w:lang w:val="en-US" w:eastAsia="es-CL"/>
                    </w:rPr>
                  </w:pPr>
                  <w:r w:rsidRPr="00E62EE1">
                    <w:rPr>
                      <w:rFonts w:ascii="Calibri" w:eastAsia="Times New Roman" w:hAnsi="Calibri" w:cs="Calibri"/>
                      <w:color w:val="000000"/>
                      <w:sz w:val="18"/>
                      <w:szCs w:val="18"/>
                      <w:lang w:val="en-US" w:eastAsia="es-CL"/>
                    </w:rPr>
                    <w:t>Anexo Nº 12 P63-ID-0069-ETP-000-VI-00503-R00.pdf</w:t>
                  </w:r>
                </w:p>
              </w:tc>
              <w:tc>
                <w:tcPr>
                  <w:tcW w:w="0" w:type="auto"/>
                  <w:noWrap/>
                  <w:hideMark/>
                </w:tcPr>
                <w:p w14:paraId="4A762AB6"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312</w:t>
                  </w:r>
                </w:p>
              </w:tc>
            </w:tr>
            <w:tr w:rsidR="00E62EE1" w:rsidRPr="008D6D8F" w14:paraId="4F36F4C8" w14:textId="77777777" w:rsidTr="00E62EE1">
              <w:trPr>
                <w:trHeight w:val="57"/>
              </w:trPr>
              <w:tc>
                <w:tcPr>
                  <w:tcW w:w="0" w:type="auto"/>
                  <w:noWrap/>
                  <w:hideMark/>
                </w:tcPr>
                <w:p w14:paraId="77A0803E"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13</w:t>
                  </w:r>
                </w:p>
              </w:tc>
              <w:tc>
                <w:tcPr>
                  <w:tcW w:w="7151" w:type="dxa"/>
                  <w:noWrap/>
                  <w:hideMark/>
                </w:tcPr>
                <w:p w14:paraId="6364B6A5"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b/>
                      <w:color w:val="000000"/>
                      <w:sz w:val="18"/>
                      <w:szCs w:val="18"/>
                      <w:lang w:eastAsia="es-CL"/>
                    </w:rPr>
                    <w:t>Proyecto licitado por Metro</w:t>
                  </w:r>
                  <w:r w:rsidRPr="00E62EE1">
                    <w:rPr>
                      <w:rFonts w:ascii="Calibri" w:eastAsia="Times New Roman" w:hAnsi="Calibri" w:cs="Calibri"/>
                      <w:color w:val="000000"/>
                      <w:sz w:val="18"/>
                      <w:szCs w:val="18"/>
                      <w:lang w:eastAsia="es-CL"/>
                    </w:rPr>
                    <w:t>. Incluye Instrucciones del Titular al proveedor del Sistema -20 dB. Aclarado, en respuesta a lo requerido en letra h de Resuelvo I de Res. Ex 705/2018)</w:t>
                  </w:r>
                </w:p>
              </w:tc>
              <w:tc>
                <w:tcPr>
                  <w:tcW w:w="4781" w:type="dxa"/>
                </w:tcPr>
                <w:p w14:paraId="29BFB5FA" w14:textId="77777777" w:rsidR="00E62EE1" w:rsidRPr="00E62EE1" w:rsidRDefault="00E62EE1" w:rsidP="00E62EE1">
                  <w:pPr>
                    <w:spacing w:before="0" w:after="0"/>
                    <w:rPr>
                      <w:rFonts w:ascii="Calibri" w:eastAsia="Times New Roman" w:hAnsi="Calibri" w:cs="Calibri"/>
                      <w:color w:val="000000"/>
                      <w:sz w:val="18"/>
                      <w:szCs w:val="18"/>
                      <w:lang w:val="en-US" w:eastAsia="es-CL"/>
                    </w:rPr>
                  </w:pPr>
                  <w:r w:rsidRPr="00E62EE1">
                    <w:rPr>
                      <w:rFonts w:ascii="Calibri" w:eastAsia="Times New Roman" w:hAnsi="Calibri" w:cs="Calibri"/>
                      <w:color w:val="000000"/>
                      <w:sz w:val="18"/>
                      <w:szCs w:val="18"/>
                      <w:lang w:val="en-US" w:eastAsia="es-CL"/>
                    </w:rPr>
                    <w:t>Anexo Nº 13 L63-MET-610-PA-0010-01.pdf</w:t>
                  </w:r>
                </w:p>
              </w:tc>
              <w:tc>
                <w:tcPr>
                  <w:tcW w:w="0" w:type="auto"/>
                  <w:noWrap/>
                  <w:hideMark/>
                </w:tcPr>
                <w:p w14:paraId="3AB51016"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100</w:t>
                  </w:r>
                </w:p>
              </w:tc>
            </w:tr>
            <w:tr w:rsidR="00E62EE1" w:rsidRPr="008D6D8F" w14:paraId="45F44E81" w14:textId="77777777" w:rsidTr="00E62EE1">
              <w:trPr>
                <w:trHeight w:val="57"/>
              </w:trPr>
              <w:tc>
                <w:tcPr>
                  <w:tcW w:w="0" w:type="auto"/>
                  <w:vMerge w:val="restart"/>
                  <w:noWrap/>
                  <w:hideMark/>
                </w:tcPr>
                <w:p w14:paraId="0A597FDD"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14</w:t>
                  </w:r>
                </w:p>
              </w:tc>
              <w:tc>
                <w:tcPr>
                  <w:tcW w:w="7151" w:type="dxa"/>
                  <w:vMerge w:val="restart"/>
                  <w:noWrap/>
                  <w:hideMark/>
                </w:tcPr>
                <w:p w14:paraId="268B07A5"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12 archivos con la información requerida vía Res. Ex, Resuelvo I, Letra X</w:t>
                  </w:r>
                </w:p>
              </w:tc>
              <w:tc>
                <w:tcPr>
                  <w:tcW w:w="4781" w:type="dxa"/>
                </w:tcPr>
                <w:p w14:paraId="3EB10DEC"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Primera Serie de Consultas y Respuestas - Volumen 1.pdf</w:t>
                  </w:r>
                </w:p>
              </w:tc>
              <w:tc>
                <w:tcPr>
                  <w:tcW w:w="0" w:type="auto"/>
                  <w:noWrap/>
                  <w:hideMark/>
                </w:tcPr>
                <w:p w14:paraId="296FED6E"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16</w:t>
                  </w:r>
                </w:p>
              </w:tc>
            </w:tr>
            <w:tr w:rsidR="00E62EE1" w:rsidRPr="008D6D8F" w14:paraId="1A30701E" w14:textId="77777777" w:rsidTr="00E62EE1">
              <w:trPr>
                <w:trHeight w:val="57"/>
              </w:trPr>
              <w:tc>
                <w:tcPr>
                  <w:tcW w:w="0" w:type="auto"/>
                  <w:vMerge/>
                  <w:noWrap/>
                  <w:hideMark/>
                </w:tcPr>
                <w:p w14:paraId="487497E2"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7151" w:type="dxa"/>
                  <w:vMerge/>
                  <w:noWrap/>
                  <w:hideMark/>
                </w:tcPr>
                <w:p w14:paraId="3BF39DF5"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4781" w:type="dxa"/>
                </w:tcPr>
                <w:p w14:paraId="0BFF8637"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Primera Serie de Consultas y Respuestas - Volumen 2.pdf</w:t>
                  </w:r>
                </w:p>
              </w:tc>
              <w:tc>
                <w:tcPr>
                  <w:tcW w:w="0" w:type="auto"/>
                  <w:noWrap/>
                  <w:hideMark/>
                </w:tcPr>
                <w:p w14:paraId="64CCA706"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23</w:t>
                  </w:r>
                </w:p>
              </w:tc>
            </w:tr>
            <w:tr w:rsidR="00E62EE1" w:rsidRPr="008D6D8F" w14:paraId="68567A58" w14:textId="77777777" w:rsidTr="00E62EE1">
              <w:trPr>
                <w:trHeight w:val="57"/>
              </w:trPr>
              <w:tc>
                <w:tcPr>
                  <w:tcW w:w="0" w:type="auto"/>
                  <w:vMerge/>
                  <w:noWrap/>
                  <w:hideMark/>
                </w:tcPr>
                <w:p w14:paraId="4F49E7B2"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7151" w:type="dxa"/>
                  <w:vMerge/>
                  <w:noWrap/>
                  <w:hideMark/>
                </w:tcPr>
                <w:p w14:paraId="614A655D"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4781" w:type="dxa"/>
                </w:tcPr>
                <w:p w14:paraId="7E1F887C"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Primera Serie de Consultas y Respuestas - Volumen 3.pdf</w:t>
                  </w:r>
                </w:p>
              </w:tc>
              <w:tc>
                <w:tcPr>
                  <w:tcW w:w="0" w:type="auto"/>
                  <w:noWrap/>
                  <w:hideMark/>
                </w:tcPr>
                <w:p w14:paraId="1AC3E5E0"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16</w:t>
                  </w:r>
                </w:p>
              </w:tc>
            </w:tr>
            <w:tr w:rsidR="00E62EE1" w:rsidRPr="008D6D8F" w14:paraId="6016D636" w14:textId="77777777" w:rsidTr="00E62EE1">
              <w:trPr>
                <w:trHeight w:val="57"/>
              </w:trPr>
              <w:tc>
                <w:tcPr>
                  <w:tcW w:w="0" w:type="auto"/>
                  <w:vMerge/>
                  <w:noWrap/>
                  <w:hideMark/>
                </w:tcPr>
                <w:p w14:paraId="58A0761B"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7151" w:type="dxa"/>
                  <w:vMerge/>
                  <w:noWrap/>
                  <w:hideMark/>
                </w:tcPr>
                <w:p w14:paraId="1EDFD87B"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4781" w:type="dxa"/>
                </w:tcPr>
                <w:p w14:paraId="0C80A507"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 xml:space="preserve">Segunda Serie de Consultas y </w:t>
                  </w:r>
                  <w:proofErr w:type="gramStart"/>
                  <w:r w:rsidRPr="00E62EE1">
                    <w:rPr>
                      <w:rFonts w:ascii="Calibri" w:eastAsia="Times New Roman" w:hAnsi="Calibri" w:cs="Calibri"/>
                      <w:color w:val="000000"/>
                      <w:sz w:val="18"/>
                      <w:szCs w:val="18"/>
                      <w:lang w:eastAsia="es-CL"/>
                    </w:rPr>
                    <w:t>Respuestas  Volumen</w:t>
                  </w:r>
                  <w:proofErr w:type="gramEnd"/>
                  <w:r w:rsidRPr="00E62EE1">
                    <w:rPr>
                      <w:rFonts w:ascii="Calibri" w:eastAsia="Times New Roman" w:hAnsi="Calibri" w:cs="Calibri"/>
                      <w:color w:val="000000"/>
                      <w:sz w:val="18"/>
                      <w:szCs w:val="18"/>
                      <w:lang w:eastAsia="es-CL"/>
                    </w:rPr>
                    <w:t xml:space="preserve"> 2  Rev.0.pdf</w:t>
                  </w:r>
                </w:p>
              </w:tc>
              <w:tc>
                <w:tcPr>
                  <w:tcW w:w="0" w:type="auto"/>
                  <w:noWrap/>
                  <w:hideMark/>
                </w:tcPr>
                <w:p w14:paraId="3E47B5D1"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59</w:t>
                  </w:r>
                </w:p>
              </w:tc>
            </w:tr>
            <w:tr w:rsidR="00E62EE1" w:rsidRPr="008D6D8F" w14:paraId="39706B9F" w14:textId="77777777" w:rsidTr="00E62EE1">
              <w:trPr>
                <w:trHeight w:val="57"/>
              </w:trPr>
              <w:tc>
                <w:tcPr>
                  <w:tcW w:w="0" w:type="auto"/>
                  <w:vMerge/>
                  <w:noWrap/>
                  <w:hideMark/>
                </w:tcPr>
                <w:p w14:paraId="6724B3CD"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7151" w:type="dxa"/>
                  <w:vMerge/>
                  <w:noWrap/>
                  <w:hideMark/>
                </w:tcPr>
                <w:p w14:paraId="0612A5AE"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4781" w:type="dxa"/>
                </w:tcPr>
                <w:p w14:paraId="146AAE66"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Segunda Serie de Consultas y Respuestas - Volumen 1.pdf</w:t>
                  </w:r>
                </w:p>
              </w:tc>
              <w:tc>
                <w:tcPr>
                  <w:tcW w:w="0" w:type="auto"/>
                  <w:noWrap/>
                  <w:hideMark/>
                </w:tcPr>
                <w:p w14:paraId="5BB13CA5"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11</w:t>
                  </w:r>
                </w:p>
              </w:tc>
            </w:tr>
            <w:tr w:rsidR="00E62EE1" w:rsidRPr="008D6D8F" w14:paraId="21C8CC61" w14:textId="77777777" w:rsidTr="00E62EE1">
              <w:trPr>
                <w:trHeight w:val="57"/>
              </w:trPr>
              <w:tc>
                <w:tcPr>
                  <w:tcW w:w="0" w:type="auto"/>
                  <w:vMerge/>
                  <w:noWrap/>
                  <w:hideMark/>
                </w:tcPr>
                <w:p w14:paraId="28DD78E5"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7151" w:type="dxa"/>
                  <w:vMerge/>
                  <w:noWrap/>
                  <w:hideMark/>
                </w:tcPr>
                <w:p w14:paraId="5373C3A1"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4781" w:type="dxa"/>
                </w:tcPr>
                <w:p w14:paraId="1B24DA8C"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Segunda Serie de Consultas y Respuestas - Volumen 3.pdf</w:t>
                  </w:r>
                </w:p>
              </w:tc>
              <w:tc>
                <w:tcPr>
                  <w:tcW w:w="0" w:type="auto"/>
                  <w:noWrap/>
                  <w:hideMark/>
                </w:tcPr>
                <w:p w14:paraId="6FE0E547"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9</w:t>
                  </w:r>
                </w:p>
              </w:tc>
            </w:tr>
            <w:tr w:rsidR="00E62EE1" w:rsidRPr="008D6D8F" w14:paraId="1F193AC9" w14:textId="77777777" w:rsidTr="00E62EE1">
              <w:trPr>
                <w:trHeight w:val="57"/>
              </w:trPr>
              <w:tc>
                <w:tcPr>
                  <w:tcW w:w="0" w:type="auto"/>
                  <w:vMerge/>
                  <w:noWrap/>
                  <w:hideMark/>
                </w:tcPr>
                <w:p w14:paraId="2F557B2F"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7151" w:type="dxa"/>
                  <w:vMerge/>
                  <w:noWrap/>
                  <w:hideMark/>
                </w:tcPr>
                <w:p w14:paraId="7D637AA9"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4781" w:type="dxa"/>
                </w:tcPr>
                <w:p w14:paraId="6C659543"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Tercera Serie de Consultas y Respuestas - Volumen 1.pdf</w:t>
                  </w:r>
                </w:p>
              </w:tc>
              <w:tc>
                <w:tcPr>
                  <w:tcW w:w="0" w:type="auto"/>
                  <w:noWrap/>
                  <w:hideMark/>
                </w:tcPr>
                <w:p w14:paraId="101C0C86"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10</w:t>
                  </w:r>
                </w:p>
              </w:tc>
            </w:tr>
            <w:tr w:rsidR="00E62EE1" w:rsidRPr="008D6D8F" w14:paraId="4202BBC8" w14:textId="77777777" w:rsidTr="00E62EE1">
              <w:trPr>
                <w:trHeight w:val="57"/>
              </w:trPr>
              <w:tc>
                <w:tcPr>
                  <w:tcW w:w="0" w:type="auto"/>
                  <w:vMerge/>
                  <w:noWrap/>
                  <w:hideMark/>
                </w:tcPr>
                <w:p w14:paraId="25F0FD26"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7151" w:type="dxa"/>
                  <w:vMerge/>
                  <w:noWrap/>
                  <w:hideMark/>
                </w:tcPr>
                <w:p w14:paraId="292C6343"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4781" w:type="dxa"/>
                </w:tcPr>
                <w:p w14:paraId="26E8CD9E"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Tercera Serie de Consultas y Respuestas - Volumen 2.pdf</w:t>
                  </w:r>
                </w:p>
              </w:tc>
              <w:tc>
                <w:tcPr>
                  <w:tcW w:w="0" w:type="auto"/>
                  <w:noWrap/>
                  <w:hideMark/>
                </w:tcPr>
                <w:p w14:paraId="4C24FCCA"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12</w:t>
                  </w:r>
                </w:p>
              </w:tc>
            </w:tr>
            <w:tr w:rsidR="00E62EE1" w:rsidRPr="008D6D8F" w14:paraId="2624EAE1" w14:textId="77777777" w:rsidTr="00E62EE1">
              <w:trPr>
                <w:trHeight w:val="57"/>
              </w:trPr>
              <w:tc>
                <w:tcPr>
                  <w:tcW w:w="0" w:type="auto"/>
                  <w:vMerge/>
                  <w:noWrap/>
                  <w:hideMark/>
                </w:tcPr>
                <w:p w14:paraId="7DEABECB"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7151" w:type="dxa"/>
                  <w:vMerge/>
                  <w:noWrap/>
                  <w:hideMark/>
                </w:tcPr>
                <w:p w14:paraId="31A67B77"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4781" w:type="dxa"/>
                </w:tcPr>
                <w:p w14:paraId="5ADB58AC"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Tercera Serie de Consultas y Respuestas - Volumen 3.pdf</w:t>
                  </w:r>
                </w:p>
              </w:tc>
              <w:tc>
                <w:tcPr>
                  <w:tcW w:w="0" w:type="auto"/>
                  <w:noWrap/>
                  <w:hideMark/>
                </w:tcPr>
                <w:p w14:paraId="2BE5B386"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3</w:t>
                  </w:r>
                </w:p>
              </w:tc>
            </w:tr>
            <w:tr w:rsidR="00E62EE1" w:rsidRPr="008D6D8F" w14:paraId="3CD43A4F" w14:textId="77777777" w:rsidTr="00E62EE1">
              <w:trPr>
                <w:trHeight w:val="57"/>
              </w:trPr>
              <w:tc>
                <w:tcPr>
                  <w:tcW w:w="0" w:type="auto"/>
                  <w:vMerge/>
                  <w:noWrap/>
                  <w:hideMark/>
                </w:tcPr>
                <w:p w14:paraId="7153935A"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7151" w:type="dxa"/>
                  <w:vMerge/>
                  <w:noWrap/>
                  <w:hideMark/>
                </w:tcPr>
                <w:p w14:paraId="2E48C6D4"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4781" w:type="dxa"/>
                </w:tcPr>
                <w:p w14:paraId="3900727B"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Cuarta Serie de Consultas y Respuestas - Volumen 1.pdf</w:t>
                  </w:r>
                </w:p>
              </w:tc>
              <w:tc>
                <w:tcPr>
                  <w:tcW w:w="0" w:type="auto"/>
                  <w:noWrap/>
                  <w:hideMark/>
                </w:tcPr>
                <w:p w14:paraId="6134ACC0"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3</w:t>
                  </w:r>
                </w:p>
              </w:tc>
            </w:tr>
            <w:tr w:rsidR="00E62EE1" w:rsidRPr="008D6D8F" w14:paraId="7D658B6F" w14:textId="77777777" w:rsidTr="00E62EE1">
              <w:trPr>
                <w:trHeight w:val="57"/>
              </w:trPr>
              <w:tc>
                <w:tcPr>
                  <w:tcW w:w="0" w:type="auto"/>
                  <w:vMerge/>
                  <w:noWrap/>
                  <w:hideMark/>
                </w:tcPr>
                <w:p w14:paraId="34CDCC81"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7151" w:type="dxa"/>
                  <w:vMerge/>
                  <w:noWrap/>
                  <w:hideMark/>
                </w:tcPr>
                <w:p w14:paraId="562B489A"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4781" w:type="dxa"/>
                </w:tcPr>
                <w:p w14:paraId="558D30AF"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Cuarta Serie de Consultas y Respuestas - Volumen 2.pdf</w:t>
                  </w:r>
                </w:p>
              </w:tc>
              <w:tc>
                <w:tcPr>
                  <w:tcW w:w="0" w:type="auto"/>
                  <w:noWrap/>
                  <w:hideMark/>
                </w:tcPr>
                <w:p w14:paraId="24918344"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5</w:t>
                  </w:r>
                </w:p>
              </w:tc>
            </w:tr>
            <w:tr w:rsidR="00E62EE1" w:rsidRPr="008D6D8F" w14:paraId="44098D3B" w14:textId="77777777" w:rsidTr="00E62EE1">
              <w:trPr>
                <w:trHeight w:val="57"/>
              </w:trPr>
              <w:tc>
                <w:tcPr>
                  <w:tcW w:w="0" w:type="auto"/>
                  <w:vMerge/>
                  <w:noWrap/>
                  <w:hideMark/>
                </w:tcPr>
                <w:p w14:paraId="3BA32952"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7151" w:type="dxa"/>
                  <w:vMerge/>
                  <w:noWrap/>
                  <w:hideMark/>
                </w:tcPr>
                <w:p w14:paraId="7D74FC56"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4781" w:type="dxa"/>
                </w:tcPr>
                <w:p w14:paraId="0C016F60"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Cuarta Serie de Consultas y Respuestas - Volumen 3.pdf</w:t>
                  </w:r>
                </w:p>
              </w:tc>
              <w:tc>
                <w:tcPr>
                  <w:tcW w:w="0" w:type="auto"/>
                  <w:noWrap/>
                  <w:hideMark/>
                </w:tcPr>
                <w:p w14:paraId="2E1A5A5E"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4</w:t>
                  </w:r>
                </w:p>
              </w:tc>
            </w:tr>
            <w:tr w:rsidR="00E62EE1" w:rsidRPr="008D6D8F" w14:paraId="6D8C534A" w14:textId="77777777" w:rsidTr="00E62EE1">
              <w:trPr>
                <w:trHeight w:val="57"/>
              </w:trPr>
              <w:tc>
                <w:tcPr>
                  <w:tcW w:w="0" w:type="auto"/>
                  <w:noWrap/>
                  <w:hideMark/>
                </w:tcPr>
                <w:p w14:paraId="3D7BFC68"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15</w:t>
                  </w:r>
                </w:p>
              </w:tc>
              <w:tc>
                <w:tcPr>
                  <w:tcW w:w="7151" w:type="dxa"/>
                  <w:noWrap/>
                  <w:hideMark/>
                </w:tcPr>
                <w:p w14:paraId="588EF1CE"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Sistema mitigación -10 dB. Registro verificador de implementación (383 archivos), información requerida vía Res. Ex, Resuelvo I, Letra j.</w:t>
                  </w:r>
                </w:p>
              </w:tc>
              <w:tc>
                <w:tcPr>
                  <w:tcW w:w="4781" w:type="dxa"/>
                </w:tcPr>
                <w:p w14:paraId="7EDF455F"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Anexo Nº 15 Fichas F20 (Carpeta)</w:t>
                  </w:r>
                </w:p>
              </w:tc>
              <w:tc>
                <w:tcPr>
                  <w:tcW w:w="0" w:type="auto"/>
                  <w:noWrap/>
                  <w:hideMark/>
                </w:tcPr>
                <w:p w14:paraId="56755009"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383</w:t>
                  </w:r>
                </w:p>
              </w:tc>
            </w:tr>
            <w:tr w:rsidR="00E62EE1" w:rsidRPr="008D6D8F" w14:paraId="1F67BA33" w14:textId="77777777" w:rsidTr="00E62EE1">
              <w:trPr>
                <w:trHeight w:val="57"/>
              </w:trPr>
              <w:tc>
                <w:tcPr>
                  <w:tcW w:w="0" w:type="auto"/>
                  <w:shd w:val="clear" w:color="auto" w:fill="D9D9D9" w:themeFill="background1" w:themeFillShade="D9"/>
                  <w:noWrap/>
                </w:tcPr>
                <w:p w14:paraId="3B643EE9" w14:textId="77777777" w:rsidR="00E62EE1" w:rsidRPr="00E62EE1" w:rsidRDefault="00E62EE1" w:rsidP="00E62EE1">
                  <w:pPr>
                    <w:spacing w:before="0" w:after="0"/>
                    <w:jc w:val="center"/>
                    <w:rPr>
                      <w:rFonts w:ascii="Calibri" w:eastAsia="Times New Roman" w:hAnsi="Calibri" w:cs="Calibri"/>
                      <w:b/>
                      <w:bCs/>
                      <w:sz w:val="18"/>
                      <w:szCs w:val="18"/>
                      <w:lang w:eastAsia="es-CL"/>
                    </w:rPr>
                  </w:pPr>
                  <w:r w:rsidRPr="00E62EE1">
                    <w:rPr>
                      <w:rFonts w:ascii="Calibri" w:eastAsia="Times New Roman" w:hAnsi="Calibri" w:cs="Calibri"/>
                      <w:b/>
                      <w:bCs/>
                      <w:sz w:val="18"/>
                      <w:szCs w:val="18"/>
                      <w:lang w:eastAsia="es-CL"/>
                    </w:rPr>
                    <w:lastRenderedPageBreak/>
                    <w:t>Anexo</w:t>
                  </w:r>
                </w:p>
              </w:tc>
              <w:tc>
                <w:tcPr>
                  <w:tcW w:w="7151" w:type="dxa"/>
                  <w:shd w:val="clear" w:color="auto" w:fill="D9D9D9" w:themeFill="background1" w:themeFillShade="D9"/>
                  <w:noWrap/>
                </w:tcPr>
                <w:p w14:paraId="0FCE4265" w14:textId="77777777" w:rsidR="00E62EE1" w:rsidRPr="00E62EE1" w:rsidRDefault="00E62EE1" w:rsidP="00E62EE1">
                  <w:pPr>
                    <w:spacing w:before="0" w:after="0"/>
                    <w:rPr>
                      <w:rFonts w:ascii="Calibri" w:eastAsia="Times New Roman" w:hAnsi="Calibri" w:cs="Calibri"/>
                      <w:b/>
                      <w:bCs/>
                      <w:sz w:val="18"/>
                      <w:szCs w:val="18"/>
                      <w:lang w:eastAsia="es-CL"/>
                    </w:rPr>
                  </w:pPr>
                  <w:r w:rsidRPr="00E62EE1">
                    <w:rPr>
                      <w:rFonts w:ascii="Calibri" w:eastAsia="Times New Roman" w:hAnsi="Calibri" w:cs="Calibri"/>
                      <w:b/>
                      <w:bCs/>
                      <w:sz w:val="18"/>
                      <w:szCs w:val="18"/>
                      <w:lang w:eastAsia="es-CL"/>
                    </w:rPr>
                    <w:t>Resumen descriptivo</w:t>
                  </w:r>
                </w:p>
              </w:tc>
              <w:tc>
                <w:tcPr>
                  <w:tcW w:w="4781" w:type="dxa"/>
                  <w:shd w:val="clear" w:color="auto" w:fill="D9D9D9" w:themeFill="background1" w:themeFillShade="D9"/>
                </w:tcPr>
                <w:p w14:paraId="76D5D6AF" w14:textId="77777777" w:rsidR="00E62EE1" w:rsidRPr="00E62EE1" w:rsidRDefault="00E62EE1" w:rsidP="00E62EE1">
                  <w:pPr>
                    <w:spacing w:before="0" w:after="0"/>
                    <w:rPr>
                      <w:rFonts w:ascii="Calibri" w:eastAsia="Times New Roman" w:hAnsi="Calibri" w:cs="Calibri"/>
                      <w:b/>
                      <w:bCs/>
                      <w:sz w:val="18"/>
                      <w:szCs w:val="18"/>
                      <w:lang w:eastAsia="es-CL"/>
                    </w:rPr>
                  </w:pPr>
                  <w:r w:rsidRPr="00E62EE1">
                    <w:rPr>
                      <w:rFonts w:ascii="Calibri" w:eastAsia="Times New Roman" w:hAnsi="Calibri" w:cs="Calibri"/>
                      <w:b/>
                      <w:bCs/>
                      <w:sz w:val="18"/>
                      <w:szCs w:val="18"/>
                      <w:lang w:eastAsia="es-CL"/>
                    </w:rPr>
                    <w:t>Nombre archivo</w:t>
                  </w:r>
                </w:p>
              </w:tc>
              <w:tc>
                <w:tcPr>
                  <w:tcW w:w="0" w:type="auto"/>
                  <w:shd w:val="clear" w:color="auto" w:fill="D9D9D9" w:themeFill="background1" w:themeFillShade="D9"/>
                  <w:noWrap/>
                </w:tcPr>
                <w:p w14:paraId="0499E80C" w14:textId="77777777" w:rsidR="00E62EE1" w:rsidRPr="00E62EE1" w:rsidRDefault="00E62EE1" w:rsidP="00E62EE1">
                  <w:pPr>
                    <w:spacing w:before="0" w:after="0"/>
                    <w:jc w:val="center"/>
                    <w:rPr>
                      <w:rFonts w:ascii="Calibri" w:eastAsia="Times New Roman" w:hAnsi="Calibri" w:cs="Calibri"/>
                      <w:b/>
                      <w:bCs/>
                      <w:sz w:val="18"/>
                      <w:szCs w:val="18"/>
                      <w:lang w:eastAsia="es-CL"/>
                    </w:rPr>
                  </w:pPr>
                  <w:r w:rsidRPr="00E62EE1">
                    <w:rPr>
                      <w:rFonts w:ascii="Calibri" w:eastAsia="Times New Roman" w:hAnsi="Calibri" w:cs="Calibri"/>
                      <w:b/>
                      <w:bCs/>
                      <w:sz w:val="18"/>
                      <w:szCs w:val="18"/>
                      <w:lang w:eastAsia="es-CL"/>
                    </w:rPr>
                    <w:t>Páginas</w:t>
                  </w:r>
                </w:p>
              </w:tc>
            </w:tr>
            <w:tr w:rsidR="00E62EE1" w:rsidRPr="008D6D8F" w14:paraId="57F74CF7" w14:textId="77777777" w:rsidTr="00E62EE1">
              <w:trPr>
                <w:trHeight w:val="57"/>
              </w:trPr>
              <w:tc>
                <w:tcPr>
                  <w:tcW w:w="0" w:type="auto"/>
                  <w:noWrap/>
                  <w:hideMark/>
                </w:tcPr>
                <w:p w14:paraId="695F05F3"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16</w:t>
                  </w:r>
                </w:p>
              </w:tc>
              <w:tc>
                <w:tcPr>
                  <w:tcW w:w="7151" w:type="dxa"/>
                  <w:noWrap/>
                  <w:hideMark/>
                </w:tcPr>
                <w:p w14:paraId="7D7429CB"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 xml:space="preserve">Sistema mitigación -20 dB. Registros verificadores de implementación (61 archivos), información requerida vía Res. Ex, Resuelvo I, Letra j </w:t>
                  </w:r>
                </w:p>
              </w:tc>
              <w:tc>
                <w:tcPr>
                  <w:tcW w:w="4781" w:type="dxa"/>
                </w:tcPr>
                <w:p w14:paraId="6C744DE0"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Anexo Nº 16 Fichas F47 (Carpeta)</w:t>
                  </w:r>
                </w:p>
              </w:tc>
              <w:tc>
                <w:tcPr>
                  <w:tcW w:w="0" w:type="auto"/>
                  <w:noWrap/>
                  <w:hideMark/>
                </w:tcPr>
                <w:p w14:paraId="44DC7167"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61</w:t>
                  </w:r>
                </w:p>
              </w:tc>
            </w:tr>
            <w:tr w:rsidR="00E62EE1" w:rsidRPr="008D6D8F" w14:paraId="4202DFB5" w14:textId="77777777" w:rsidTr="00E62EE1">
              <w:trPr>
                <w:trHeight w:val="57"/>
              </w:trPr>
              <w:tc>
                <w:tcPr>
                  <w:tcW w:w="0" w:type="auto"/>
                  <w:noWrap/>
                  <w:hideMark/>
                </w:tcPr>
                <w:p w14:paraId="455083AF"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17</w:t>
                  </w:r>
                </w:p>
              </w:tc>
              <w:tc>
                <w:tcPr>
                  <w:tcW w:w="7151" w:type="dxa"/>
                  <w:noWrap/>
                  <w:hideMark/>
                </w:tcPr>
                <w:p w14:paraId="3CD8B641"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Informe con Fotografías del Proceso de Instalación de Sistemas Antivibratorio (Sistemas de mitigación -10 dB y -20 dB)</w:t>
                  </w:r>
                </w:p>
              </w:tc>
              <w:tc>
                <w:tcPr>
                  <w:tcW w:w="4781" w:type="dxa"/>
                </w:tcPr>
                <w:p w14:paraId="60D4A1BF"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Anexo Nº 17 Serie Foto proceso instalación sistema antivibratorio.pdf</w:t>
                  </w:r>
                </w:p>
              </w:tc>
              <w:tc>
                <w:tcPr>
                  <w:tcW w:w="0" w:type="auto"/>
                  <w:noWrap/>
                  <w:hideMark/>
                </w:tcPr>
                <w:p w14:paraId="584DF6D3"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6</w:t>
                  </w:r>
                </w:p>
              </w:tc>
            </w:tr>
            <w:tr w:rsidR="00E62EE1" w:rsidRPr="008D6D8F" w14:paraId="23B9AD72" w14:textId="77777777" w:rsidTr="00E62EE1">
              <w:trPr>
                <w:trHeight w:val="57"/>
              </w:trPr>
              <w:tc>
                <w:tcPr>
                  <w:tcW w:w="0" w:type="auto"/>
                  <w:noWrap/>
                  <w:hideMark/>
                </w:tcPr>
                <w:p w14:paraId="034D018B"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18</w:t>
                  </w:r>
                </w:p>
              </w:tc>
              <w:tc>
                <w:tcPr>
                  <w:tcW w:w="7151" w:type="dxa"/>
                  <w:noWrap/>
                  <w:hideMark/>
                </w:tcPr>
                <w:p w14:paraId="3C40DC5B"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Carta aclaratoria de Administrador de Proyecto ETF Colas Rail a Administrador de contrato MN-425-2013 (Metro), de fecha 21 de junio de 2018, respecto a Actividades de mantenimiento de Manta Anti vibrátil y Sistema de Mitigación</w:t>
                  </w:r>
                </w:p>
              </w:tc>
              <w:tc>
                <w:tcPr>
                  <w:tcW w:w="4781" w:type="dxa"/>
                </w:tcPr>
                <w:p w14:paraId="1F526502"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Anexo Nº 18 Aclaratoria mtto sistema de mitigación L6.pdf</w:t>
                  </w:r>
                </w:p>
              </w:tc>
              <w:tc>
                <w:tcPr>
                  <w:tcW w:w="0" w:type="auto"/>
                  <w:noWrap/>
                  <w:hideMark/>
                </w:tcPr>
                <w:p w14:paraId="36F9AEF5"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2</w:t>
                  </w:r>
                </w:p>
              </w:tc>
            </w:tr>
            <w:tr w:rsidR="00E62EE1" w:rsidRPr="008D6D8F" w14:paraId="7DC511B0" w14:textId="77777777" w:rsidTr="00E62EE1">
              <w:trPr>
                <w:trHeight w:val="57"/>
              </w:trPr>
              <w:tc>
                <w:tcPr>
                  <w:tcW w:w="0" w:type="auto"/>
                  <w:noWrap/>
                  <w:hideMark/>
                </w:tcPr>
                <w:p w14:paraId="253FA9FC"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19</w:t>
                  </w:r>
                </w:p>
              </w:tc>
              <w:tc>
                <w:tcPr>
                  <w:tcW w:w="7151" w:type="dxa"/>
                  <w:noWrap/>
                  <w:hideMark/>
                </w:tcPr>
                <w:p w14:paraId="1668EB89"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Listado de repuestos para mantenimiento de vías y catenarias</w:t>
                  </w:r>
                </w:p>
              </w:tc>
              <w:tc>
                <w:tcPr>
                  <w:tcW w:w="4781" w:type="dxa"/>
                </w:tcPr>
                <w:p w14:paraId="5220A915"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Anexo Nº 19 P63-MA-0069-LST-000-VC-00003-R0B.PDF</w:t>
                  </w:r>
                </w:p>
              </w:tc>
              <w:tc>
                <w:tcPr>
                  <w:tcW w:w="0" w:type="auto"/>
                  <w:noWrap/>
                  <w:hideMark/>
                </w:tcPr>
                <w:p w14:paraId="4A035AF4"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16</w:t>
                  </w:r>
                </w:p>
              </w:tc>
            </w:tr>
            <w:tr w:rsidR="00E62EE1" w:rsidRPr="008D6D8F" w14:paraId="716EA4C0" w14:textId="77777777" w:rsidTr="00E62EE1">
              <w:trPr>
                <w:trHeight w:val="57"/>
              </w:trPr>
              <w:tc>
                <w:tcPr>
                  <w:tcW w:w="0" w:type="auto"/>
                  <w:noWrap/>
                  <w:hideMark/>
                </w:tcPr>
                <w:p w14:paraId="0C447EFB"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20</w:t>
                  </w:r>
                </w:p>
              </w:tc>
              <w:tc>
                <w:tcPr>
                  <w:tcW w:w="7151" w:type="dxa"/>
                  <w:noWrap/>
                  <w:hideMark/>
                </w:tcPr>
                <w:p w14:paraId="3AC82858"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Plan de mantenimiento anual 2017 / 2018 Sistema de Vías y Catenarias</w:t>
                  </w:r>
                </w:p>
              </w:tc>
              <w:tc>
                <w:tcPr>
                  <w:tcW w:w="4781" w:type="dxa"/>
                </w:tcPr>
                <w:p w14:paraId="2BC0848C"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Anexo Nº 20 P63-MA-0069-PGE-000-GQ-00001-R0D.PDF</w:t>
                  </w:r>
                </w:p>
              </w:tc>
              <w:tc>
                <w:tcPr>
                  <w:tcW w:w="0" w:type="auto"/>
                  <w:noWrap/>
                  <w:hideMark/>
                </w:tcPr>
                <w:p w14:paraId="13A9BAC4"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23</w:t>
                  </w:r>
                </w:p>
              </w:tc>
            </w:tr>
            <w:tr w:rsidR="00E62EE1" w:rsidRPr="008D6D8F" w14:paraId="09B0C534" w14:textId="77777777" w:rsidTr="00E62EE1">
              <w:trPr>
                <w:trHeight w:val="57"/>
              </w:trPr>
              <w:tc>
                <w:tcPr>
                  <w:tcW w:w="0" w:type="auto"/>
                  <w:noWrap/>
                  <w:hideMark/>
                </w:tcPr>
                <w:p w14:paraId="3CB358C1"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21</w:t>
                  </w:r>
                </w:p>
              </w:tc>
              <w:tc>
                <w:tcPr>
                  <w:tcW w:w="7151" w:type="dxa"/>
                  <w:noWrap/>
                  <w:hideMark/>
                </w:tcPr>
                <w:p w14:paraId="4760B975"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Procedimiento de Mantenimiento - Inspección Vía Férrea. Contiene descripción de los principales problemas de la vía férrea por desgaste de material</w:t>
                  </w:r>
                </w:p>
              </w:tc>
              <w:tc>
                <w:tcPr>
                  <w:tcW w:w="4781" w:type="dxa"/>
                </w:tcPr>
                <w:p w14:paraId="64B79312" w14:textId="77777777" w:rsidR="00E62EE1" w:rsidRPr="00E62EE1" w:rsidRDefault="00E62EE1" w:rsidP="00E62EE1">
                  <w:pPr>
                    <w:spacing w:before="0" w:after="0"/>
                    <w:rPr>
                      <w:rFonts w:ascii="Calibri" w:eastAsia="Times New Roman" w:hAnsi="Calibri" w:cs="Calibri"/>
                      <w:color w:val="000000"/>
                      <w:sz w:val="18"/>
                      <w:szCs w:val="18"/>
                      <w:lang w:val="en-US" w:eastAsia="es-CL"/>
                    </w:rPr>
                  </w:pPr>
                  <w:r w:rsidRPr="00E62EE1">
                    <w:rPr>
                      <w:rFonts w:ascii="Calibri" w:eastAsia="Times New Roman" w:hAnsi="Calibri" w:cs="Calibri"/>
                      <w:color w:val="000000"/>
                      <w:sz w:val="18"/>
                      <w:szCs w:val="18"/>
                      <w:lang w:val="en-US" w:eastAsia="es-CL"/>
                    </w:rPr>
                    <w:t>Anexo Nº 21 P63-MA-0069-PRO-000-VI-00101-R01.pdf</w:t>
                  </w:r>
                </w:p>
              </w:tc>
              <w:tc>
                <w:tcPr>
                  <w:tcW w:w="0" w:type="auto"/>
                  <w:noWrap/>
                  <w:hideMark/>
                </w:tcPr>
                <w:p w14:paraId="71920402"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29</w:t>
                  </w:r>
                </w:p>
              </w:tc>
            </w:tr>
            <w:tr w:rsidR="00E62EE1" w:rsidRPr="008D6D8F" w14:paraId="52363F02" w14:textId="77777777" w:rsidTr="00E62EE1">
              <w:trPr>
                <w:trHeight w:val="57"/>
              </w:trPr>
              <w:tc>
                <w:tcPr>
                  <w:tcW w:w="0" w:type="auto"/>
                  <w:noWrap/>
                  <w:hideMark/>
                </w:tcPr>
                <w:p w14:paraId="5D8A14C2"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22</w:t>
                  </w:r>
                </w:p>
              </w:tc>
              <w:tc>
                <w:tcPr>
                  <w:tcW w:w="7151" w:type="dxa"/>
                  <w:noWrap/>
                  <w:hideMark/>
                </w:tcPr>
                <w:p w14:paraId="154B5183"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ISO 2017-2 2007</w:t>
                  </w:r>
                </w:p>
              </w:tc>
              <w:tc>
                <w:tcPr>
                  <w:tcW w:w="4781" w:type="dxa"/>
                </w:tcPr>
                <w:p w14:paraId="0582CBCF"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Anexo Nº 22 ISO 2017-2 2007.pdf</w:t>
                  </w:r>
                </w:p>
              </w:tc>
              <w:tc>
                <w:tcPr>
                  <w:tcW w:w="0" w:type="auto"/>
                  <w:noWrap/>
                  <w:hideMark/>
                </w:tcPr>
                <w:p w14:paraId="05D1870A"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18</w:t>
                  </w:r>
                </w:p>
              </w:tc>
            </w:tr>
            <w:tr w:rsidR="00E62EE1" w:rsidRPr="008D6D8F" w14:paraId="070327E2" w14:textId="77777777" w:rsidTr="00E62EE1">
              <w:trPr>
                <w:trHeight w:val="57"/>
              </w:trPr>
              <w:tc>
                <w:tcPr>
                  <w:tcW w:w="0" w:type="auto"/>
                  <w:noWrap/>
                  <w:hideMark/>
                </w:tcPr>
                <w:p w14:paraId="061C084C"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23</w:t>
                  </w:r>
                </w:p>
              </w:tc>
              <w:tc>
                <w:tcPr>
                  <w:tcW w:w="7151" w:type="dxa"/>
                  <w:noWrap/>
                  <w:hideMark/>
                </w:tcPr>
                <w:p w14:paraId="7C76F38B"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ISO 7626-2 1990</w:t>
                  </w:r>
                </w:p>
              </w:tc>
              <w:tc>
                <w:tcPr>
                  <w:tcW w:w="4781" w:type="dxa"/>
                </w:tcPr>
                <w:p w14:paraId="7A6A1494"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Anexo Nº 23 ISO 7626-2 1990.pdf</w:t>
                  </w:r>
                </w:p>
              </w:tc>
              <w:tc>
                <w:tcPr>
                  <w:tcW w:w="0" w:type="auto"/>
                  <w:noWrap/>
                  <w:hideMark/>
                </w:tcPr>
                <w:p w14:paraId="52A45FFC"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28</w:t>
                  </w:r>
                </w:p>
              </w:tc>
            </w:tr>
            <w:tr w:rsidR="00E62EE1" w:rsidRPr="008D6D8F" w14:paraId="1545C74E" w14:textId="77777777" w:rsidTr="00E62EE1">
              <w:trPr>
                <w:trHeight w:val="57"/>
              </w:trPr>
              <w:tc>
                <w:tcPr>
                  <w:tcW w:w="0" w:type="auto"/>
                  <w:noWrap/>
                  <w:hideMark/>
                </w:tcPr>
                <w:p w14:paraId="1F1DBAB5"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24</w:t>
                  </w:r>
                </w:p>
              </w:tc>
              <w:tc>
                <w:tcPr>
                  <w:tcW w:w="7151" w:type="dxa"/>
                  <w:noWrap/>
                  <w:hideMark/>
                </w:tcPr>
                <w:p w14:paraId="52906EAB"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Ensayo de Aislamiento de Vibración “In-Situ” de Losa Flotante Instalada en Vías Subterréneas de Metro Linea 6 (ACR Acústica Ltda.)</w:t>
                  </w:r>
                </w:p>
              </w:tc>
              <w:tc>
                <w:tcPr>
                  <w:tcW w:w="4781" w:type="dxa"/>
                </w:tcPr>
                <w:p w14:paraId="09F289D0"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Anexo Nº 24 P63-PR-0069-INZ-000-VI-01014-R00.pdf</w:t>
                  </w:r>
                </w:p>
              </w:tc>
              <w:tc>
                <w:tcPr>
                  <w:tcW w:w="0" w:type="auto"/>
                  <w:noWrap/>
                  <w:hideMark/>
                </w:tcPr>
                <w:p w14:paraId="389DB56C"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32</w:t>
                  </w:r>
                </w:p>
              </w:tc>
            </w:tr>
            <w:tr w:rsidR="00E62EE1" w:rsidRPr="008D6D8F" w14:paraId="0480510F" w14:textId="77777777" w:rsidTr="00E62EE1">
              <w:trPr>
                <w:trHeight w:val="57"/>
              </w:trPr>
              <w:tc>
                <w:tcPr>
                  <w:tcW w:w="0" w:type="auto"/>
                  <w:noWrap/>
                  <w:hideMark/>
                </w:tcPr>
                <w:p w14:paraId="30FBB15C"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25</w:t>
                  </w:r>
                </w:p>
              </w:tc>
              <w:tc>
                <w:tcPr>
                  <w:tcW w:w="7151" w:type="dxa"/>
                  <w:noWrap/>
                  <w:hideMark/>
                </w:tcPr>
                <w:p w14:paraId="42CFEED6"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Informe de Gestión de reclamos de la Comunidad por Vibraciones (Área de relaciones con la comunidad)</w:t>
                  </w:r>
                </w:p>
              </w:tc>
              <w:tc>
                <w:tcPr>
                  <w:tcW w:w="4781" w:type="dxa"/>
                </w:tcPr>
                <w:p w14:paraId="3E0A6E78"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Anexo Nº 25 Informe Gestión Comunidad Vibraciones L6.pdf</w:t>
                  </w:r>
                </w:p>
              </w:tc>
              <w:tc>
                <w:tcPr>
                  <w:tcW w:w="0" w:type="auto"/>
                  <w:noWrap/>
                  <w:hideMark/>
                </w:tcPr>
                <w:p w14:paraId="313CCC8F"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7</w:t>
                  </w:r>
                </w:p>
              </w:tc>
            </w:tr>
            <w:tr w:rsidR="00E62EE1" w:rsidRPr="008D6D8F" w14:paraId="3AEF5867" w14:textId="77777777" w:rsidTr="00E62EE1">
              <w:trPr>
                <w:trHeight w:val="57"/>
              </w:trPr>
              <w:tc>
                <w:tcPr>
                  <w:tcW w:w="0" w:type="auto"/>
                  <w:vMerge w:val="restart"/>
                  <w:noWrap/>
                  <w:hideMark/>
                </w:tcPr>
                <w:p w14:paraId="49B26E63"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26</w:t>
                  </w:r>
                </w:p>
              </w:tc>
              <w:tc>
                <w:tcPr>
                  <w:tcW w:w="7151" w:type="dxa"/>
                  <w:vMerge w:val="restart"/>
                  <w:noWrap/>
                  <w:hideMark/>
                </w:tcPr>
                <w:p w14:paraId="5D419FCF" w14:textId="77777777" w:rsidR="00E62EE1" w:rsidRPr="00E62EE1" w:rsidRDefault="00E62EE1" w:rsidP="00E62EE1">
                  <w:pPr>
                    <w:spacing w:before="0" w:after="0"/>
                    <w:rPr>
                      <w:rFonts w:ascii="Calibri" w:eastAsia="Times New Roman" w:hAnsi="Calibri" w:cs="Calibri"/>
                      <w:color w:val="FF0000"/>
                      <w:sz w:val="18"/>
                      <w:szCs w:val="18"/>
                      <w:lang w:eastAsia="es-CL"/>
                    </w:rPr>
                  </w:pPr>
                  <w:r w:rsidRPr="00E62EE1">
                    <w:rPr>
                      <w:rFonts w:ascii="Calibri" w:eastAsia="Times New Roman" w:hAnsi="Calibri" w:cs="Calibri"/>
                      <w:color w:val="000000"/>
                      <w:sz w:val="18"/>
                      <w:szCs w:val="18"/>
                      <w:lang w:eastAsia="es-CL"/>
                    </w:rPr>
                    <w:t>Informes de Monitoreo de vibraciones adicional al establecido por RCA (y adicionales a los entregados en respuesta al Requerimiento anterior de la Res. Ex. 435/2018)</w:t>
                  </w:r>
                </w:p>
              </w:tc>
              <w:tc>
                <w:tcPr>
                  <w:tcW w:w="4781" w:type="dxa"/>
                </w:tcPr>
                <w:p w14:paraId="399CABDB"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Evaluación de Vibraciones Op de L6 - Receptor Arcadia N°2475_Rev1.pdf</w:t>
                  </w:r>
                </w:p>
              </w:tc>
              <w:tc>
                <w:tcPr>
                  <w:tcW w:w="0" w:type="auto"/>
                  <w:noWrap/>
                  <w:hideMark/>
                </w:tcPr>
                <w:p w14:paraId="4A79BA5D"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64</w:t>
                  </w:r>
                </w:p>
              </w:tc>
            </w:tr>
            <w:tr w:rsidR="00E62EE1" w:rsidRPr="008D6D8F" w14:paraId="71D00B26" w14:textId="77777777" w:rsidTr="00E62EE1">
              <w:trPr>
                <w:trHeight w:val="57"/>
              </w:trPr>
              <w:tc>
                <w:tcPr>
                  <w:tcW w:w="0" w:type="auto"/>
                  <w:vMerge/>
                  <w:noWrap/>
                  <w:hideMark/>
                </w:tcPr>
                <w:p w14:paraId="0B1F405D"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7151" w:type="dxa"/>
                  <w:vMerge/>
                  <w:noWrap/>
                  <w:hideMark/>
                </w:tcPr>
                <w:p w14:paraId="48F4D433" w14:textId="77777777" w:rsidR="00E62EE1" w:rsidRPr="00E62EE1" w:rsidRDefault="00E62EE1" w:rsidP="00E62EE1">
                  <w:pPr>
                    <w:spacing w:before="0" w:after="0"/>
                    <w:rPr>
                      <w:rFonts w:ascii="Calibri" w:eastAsia="Times New Roman" w:hAnsi="Calibri" w:cs="Calibri"/>
                      <w:color w:val="FF0000"/>
                      <w:sz w:val="18"/>
                      <w:szCs w:val="18"/>
                      <w:lang w:eastAsia="es-CL"/>
                    </w:rPr>
                  </w:pPr>
                </w:p>
              </w:tc>
              <w:tc>
                <w:tcPr>
                  <w:tcW w:w="4781" w:type="dxa"/>
                </w:tcPr>
                <w:p w14:paraId="737D8D01"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Fichas Vibraciones Op L6 Metro_Arcadia N°2475.pdf</w:t>
                  </w:r>
                </w:p>
              </w:tc>
              <w:tc>
                <w:tcPr>
                  <w:tcW w:w="0" w:type="auto"/>
                  <w:noWrap/>
                  <w:hideMark/>
                </w:tcPr>
                <w:p w14:paraId="32974F75"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3</w:t>
                  </w:r>
                </w:p>
              </w:tc>
            </w:tr>
            <w:tr w:rsidR="00E62EE1" w:rsidRPr="008D6D8F" w14:paraId="74C16C9A" w14:textId="77777777" w:rsidTr="00E62EE1">
              <w:trPr>
                <w:trHeight w:val="57"/>
              </w:trPr>
              <w:tc>
                <w:tcPr>
                  <w:tcW w:w="0" w:type="auto"/>
                  <w:vMerge/>
                  <w:noWrap/>
                  <w:hideMark/>
                </w:tcPr>
                <w:p w14:paraId="5548B43A"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7151" w:type="dxa"/>
                  <w:vMerge/>
                  <w:noWrap/>
                  <w:hideMark/>
                </w:tcPr>
                <w:p w14:paraId="613705FC" w14:textId="77777777" w:rsidR="00E62EE1" w:rsidRPr="00E62EE1" w:rsidRDefault="00E62EE1" w:rsidP="00E62EE1">
                  <w:pPr>
                    <w:spacing w:before="0" w:after="0"/>
                    <w:rPr>
                      <w:rFonts w:ascii="Calibri" w:eastAsia="Times New Roman" w:hAnsi="Calibri" w:cs="Calibri"/>
                      <w:color w:val="FF0000"/>
                      <w:sz w:val="18"/>
                      <w:szCs w:val="18"/>
                      <w:lang w:eastAsia="es-CL"/>
                    </w:rPr>
                  </w:pPr>
                </w:p>
              </w:tc>
              <w:tc>
                <w:tcPr>
                  <w:tcW w:w="4781" w:type="dxa"/>
                </w:tcPr>
                <w:p w14:paraId="16ED8A7D"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Evaluación de Vibraciones Op de L6 - Receptor Carlos Valdovinos N°3242_Rev0.pdf</w:t>
                  </w:r>
                </w:p>
              </w:tc>
              <w:tc>
                <w:tcPr>
                  <w:tcW w:w="0" w:type="auto"/>
                  <w:noWrap/>
                  <w:hideMark/>
                </w:tcPr>
                <w:p w14:paraId="31E68D24"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106</w:t>
                  </w:r>
                </w:p>
              </w:tc>
            </w:tr>
            <w:tr w:rsidR="00E62EE1" w:rsidRPr="008D6D8F" w14:paraId="043D66E6" w14:textId="77777777" w:rsidTr="00E62EE1">
              <w:trPr>
                <w:trHeight w:val="57"/>
              </w:trPr>
              <w:tc>
                <w:tcPr>
                  <w:tcW w:w="0" w:type="auto"/>
                  <w:vMerge/>
                  <w:noWrap/>
                  <w:hideMark/>
                </w:tcPr>
                <w:p w14:paraId="3B703792"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7151" w:type="dxa"/>
                  <w:vMerge/>
                  <w:noWrap/>
                  <w:hideMark/>
                </w:tcPr>
                <w:p w14:paraId="5B10BDF8" w14:textId="77777777" w:rsidR="00E62EE1" w:rsidRPr="00E62EE1" w:rsidRDefault="00E62EE1" w:rsidP="00E62EE1">
                  <w:pPr>
                    <w:spacing w:before="0" w:after="0"/>
                    <w:rPr>
                      <w:rFonts w:ascii="Calibri" w:eastAsia="Times New Roman" w:hAnsi="Calibri" w:cs="Calibri"/>
                      <w:color w:val="FF0000"/>
                      <w:sz w:val="18"/>
                      <w:szCs w:val="18"/>
                      <w:lang w:eastAsia="es-CL"/>
                    </w:rPr>
                  </w:pPr>
                </w:p>
              </w:tc>
              <w:tc>
                <w:tcPr>
                  <w:tcW w:w="4781" w:type="dxa"/>
                </w:tcPr>
                <w:p w14:paraId="2C54BC72"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Fichas Vibraciones Op L6 Metro_Carlos Valdovinos N°3242.pdf</w:t>
                  </w:r>
                </w:p>
              </w:tc>
              <w:tc>
                <w:tcPr>
                  <w:tcW w:w="0" w:type="auto"/>
                  <w:noWrap/>
                  <w:hideMark/>
                </w:tcPr>
                <w:p w14:paraId="49CE23BA"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6</w:t>
                  </w:r>
                </w:p>
              </w:tc>
            </w:tr>
            <w:tr w:rsidR="00E62EE1" w:rsidRPr="008D6D8F" w14:paraId="0E6CF119" w14:textId="77777777" w:rsidTr="00E62EE1">
              <w:trPr>
                <w:trHeight w:val="57"/>
              </w:trPr>
              <w:tc>
                <w:tcPr>
                  <w:tcW w:w="0" w:type="auto"/>
                  <w:vMerge/>
                  <w:noWrap/>
                  <w:hideMark/>
                </w:tcPr>
                <w:p w14:paraId="42A12E3E"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7151" w:type="dxa"/>
                  <w:vMerge/>
                  <w:noWrap/>
                  <w:hideMark/>
                </w:tcPr>
                <w:p w14:paraId="3C77CC34" w14:textId="77777777" w:rsidR="00E62EE1" w:rsidRPr="00E62EE1" w:rsidRDefault="00E62EE1" w:rsidP="00E62EE1">
                  <w:pPr>
                    <w:spacing w:before="0" w:after="0"/>
                    <w:rPr>
                      <w:rFonts w:ascii="Calibri" w:eastAsia="Times New Roman" w:hAnsi="Calibri" w:cs="Calibri"/>
                      <w:color w:val="FF0000"/>
                      <w:sz w:val="18"/>
                      <w:szCs w:val="18"/>
                      <w:lang w:eastAsia="es-CL"/>
                    </w:rPr>
                  </w:pPr>
                </w:p>
              </w:tc>
              <w:tc>
                <w:tcPr>
                  <w:tcW w:w="4781" w:type="dxa"/>
                </w:tcPr>
                <w:p w14:paraId="5AE1ABE6"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Evaluación de Vibraciones Op de L6 - Receptor Hernan Cortes N2470_rev0.pdf</w:t>
                  </w:r>
                </w:p>
              </w:tc>
              <w:tc>
                <w:tcPr>
                  <w:tcW w:w="0" w:type="auto"/>
                  <w:noWrap/>
                  <w:hideMark/>
                </w:tcPr>
                <w:p w14:paraId="1E8C7B8F"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105</w:t>
                  </w:r>
                </w:p>
              </w:tc>
            </w:tr>
            <w:tr w:rsidR="00E62EE1" w:rsidRPr="008D6D8F" w14:paraId="4668E91F" w14:textId="77777777" w:rsidTr="00E62EE1">
              <w:trPr>
                <w:trHeight w:val="57"/>
              </w:trPr>
              <w:tc>
                <w:tcPr>
                  <w:tcW w:w="0" w:type="auto"/>
                  <w:vMerge/>
                  <w:noWrap/>
                  <w:hideMark/>
                </w:tcPr>
                <w:p w14:paraId="0469FEE3"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7151" w:type="dxa"/>
                  <w:vMerge/>
                  <w:noWrap/>
                  <w:hideMark/>
                </w:tcPr>
                <w:p w14:paraId="716403C8" w14:textId="77777777" w:rsidR="00E62EE1" w:rsidRPr="00E62EE1" w:rsidRDefault="00E62EE1" w:rsidP="00E62EE1">
                  <w:pPr>
                    <w:spacing w:before="0" w:after="0"/>
                    <w:rPr>
                      <w:rFonts w:ascii="Calibri" w:eastAsia="Times New Roman" w:hAnsi="Calibri" w:cs="Calibri"/>
                      <w:color w:val="FF0000"/>
                      <w:sz w:val="18"/>
                      <w:szCs w:val="18"/>
                      <w:lang w:eastAsia="es-CL"/>
                    </w:rPr>
                  </w:pPr>
                </w:p>
              </w:tc>
              <w:tc>
                <w:tcPr>
                  <w:tcW w:w="4781" w:type="dxa"/>
                </w:tcPr>
                <w:p w14:paraId="24F20E23"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Fichas Vibraciones Op L6 Metro_Hernan Cortes N2470.pdf</w:t>
                  </w:r>
                </w:p>
              </w:tc>
              <w:tc>
                <w:tcPr>
                  <w:tcW w:w="0" w:type="auto"/>
                  <w:noWrap/>
                  <w:hideMark/>
                </w:tcPr>
                <w:p w14:paraId="75151F91"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6</w:t>
                  </w:r>
                </w:p>
              </w:tc>
            </w:tr>
            <w:tr w:rsidR="00E62EE1" w:rsidRPr="008D6D8F" w14:paraId="0D8983F6" w14:textId="77777777" w:rsidTr="00E62EE1">
              <w:trPr>
                <w:trHeight w:val="57"/>
              </w:trPr>
              <w:tc>
                <w:tcPr>
                  <w:tcW w:w="0" w:type="auto"/>
                  <w:vMerge/>
                  <w:noWrap/>
                  <w:hideMark/>
                </w:tcPr>
                <w:p w14:paraId="41C43662"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7151" w:type="dxa"/>
                  <w:vMerge/>
                  <w:noWrap/>
                  <w:hideMark/>
                </w:tcPr>
                <w:p w14:paraId="1F672B90" w14:textId="77777777" w:rsidR="00E62EE1" w:rsidRPr="00E62EE1" w:rsidRDefault="00E62EE1" w:rsidP="00E62EE1">
                  <w:pPr>
                    <w:spacing w:before="0" w:after="0"/>
                    <w:rPr>
                      <w:rFonts w:ascii="Calibri" w:eastAsia="Times New Roman" w:hAnsi="Calibri" w:cs="Calibri"/>
                      <w:color w:val="FF0000"/>
                      <w:sz w:val="18"/>
                      <w:szCs w:val="18"/>
                      <w:lang w:eastAsia="es-CL"/>
                    </w:rPr>
                  </w:pPr>
                </w:p>
              </w:tc>
              <w:tc>
                <w:tcPr>
                  <w:tcW w:w="4781" w:type="dxa"/>
                </w:tcPr>
                <w:p w14:paraId="53FF049C"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Evaluación de Vibraciones Op de L6 - Receptor Pedro de Valdivia N2712-202_Rev0.pdf</w:t>
                  </w:r>
                </w:p>
              </w:tc>
              <w:tc>
                <w:tcPr>
                  <w:tcW w:w="0" w:type="auto"/>
                  <w:noWrap/>
                  <w:hideMark/>
                </w:tcPr>
                <w:p w14:paraId="7960B194"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245</w:t>
                  </w:r>
                </w:p>
              </w:tc>
            </w:tr>
            <w:tr w:rsidR="00E62EE1" w:rsidRPr="008D6D8F" w14:paraId="3B9DF4AC" w14:textId="77777777" w:rsidTr="00E62EE1">
              <w:trPr>
                <w:trHeight w:val="57"/>
              </w:trPr>
              <w:tc>
                <w:tcPr>
                  <w:tcW w:w="0" w:type="auto"/>
                  <w:vMerge/>
                  <w:noWrap/>
                  <w:hideMark/>
                </w:tcPr>
                <w:p w14:paraId="6F983E52"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7151" w:type="dxa"/>
                  <w:vMerge/>
                  <w:noWrap/>
                  <w:hideMark/>
                </w:tcPr>
                <w:p w14:paraId="3E9BB458" w14:textId="77777777" w:rsidR="00E62EE1" w:rsidRPr="00E62EE1" w:rsidRDefault="00E62EE1" w:rsidP="00E62EE1">
                  <w:pPr>
                    <w:spacing w:before="0" w:after="0"/>
                    <w:rPr>
                      <w:rFonts w:ascii="Calibri" w:eastAsia="Times New Roman" w:hAnsi="Calibri" w:cs="Calibri"/>
                      <w:color w:val="FF0000"/>
                      <w:sz w:val="18"/>
                      <w:szCs w:val="18"/>
                      <w:lang w:eastAsia="es-CL"/>
                    </w:rPr>
                  </w:pPr>
                </w:p>
              </w:tc>
              <w:tc>
                <w:tcPr>
                  <w:tcW w:w="4781" w:type="dxa"/>
                </w:tcPr>
                <w:p w14:paraId="766264D0"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Fichas Vibraciones Op L6 Metro_Pedro de Valdivia N°2712 Dpto 202.pdf</w:t>
                  </w:r>
                </w:p>
              </w:tc>
              <w:tc>
                <w:tcPr>
                  <w:tcW w:w="0" w:type="auto"/>
                  <w:noWrap/>
                  <w:hideMark/>
                </w:tcPr>
                <w:p w14:paraId="37C27F64"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10</w:t>
                  </w:r>
                </w:p>
              </w:tc>
            </w:tr>
            <w:tr w:rsidR="00E62EE1" w:rsidRPr="008D6D8F" w14:paraId="5FD9876D" w14:textId="77777777" w:rsidTr="00E62EE1">
              <w:trPr>
                <w:trHeight w:val="57"/>
              </w:trPr>
              <w:tc>
                <w:tcPr>
                  <w:tcW w:w="0" w:type="auto"/>
                  <w:vMerge/>
                  <w:noWrap/>
                  <w:hideMark/>
                </w:tcPr>
                <w:p w14:paraId="35C0400E"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7151" w:type="dxa"/>
                  <w:vMerge/>
                  <w:noWrap/>
                  <w:hideMark/>
                </w:tcPr>
                <w:p w14:paraId="2B661D33" w14:textId="77777777" w:rsidR="00E62EE1" w:rsidRPr="00E62EE1" w:rsidRDefault="00E62EE1" w:rsidP="00E62EE1">
                  <w:pPr>
                    <w:spacing w:before="0" w:after="0"/>
                    <w:rPr>
                      <w:rFonts w:ascii="Calibri" w:eastAsia="Times New Roman" w:hAnsi="Calibri" w:cs="Calibri"/>
                      <w:color w:val="FF0000"/>
                      <w:sz w:val="18"/>
                      <w:szCs w:val="18"/>
                      <w:lang w:eastAsia="es-CL"/>
                    </w:rPr>
                  </w:pPr>
                </w:p>
              </w:tc>
              <w:tc>
                <w:tcPr>
                  <w:tcW w:w="4781" w:type="dxa"/>
                </w:tcPr>
                <w:p w14:paraId="077AE547"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Evaluación de Vibraciones Op de L6 - Receptor Pocuro N°2011_Rev0.pdf</w:t>
                  </w:r>
                </w:p>
              </w:tc>
              <w:tc>
                <w:tcPr>
                  <w:tcW w:w="0" w:type="auto"/>
                  <w:noWrap/>
                  <w:hideMark/>
                </w:tcPr>
                <w:p w14:paraId="10BA8DAB"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151</w:t>
                  </w:r>
                </w:p>
              </w:tc>
            </w:tr>
            <w:tr w:rsidR="00E62EE1" w:rsidRPr="008D6D8F" w14:paraId="4271721B" w14:textId="77777777" w:rsidTr="00E62EE1">
              <w:trPr>
                <w:trHeight w:val="57"/>
              </w:trPr>
              <w:tc>
                <w:tcPr>
                  <w:tcW w:w="0" w:type="auto"/>
                  <w:vMerge/>
                  <w:noWrap/>
                  <w:hideMark/>
                </w:tcPr>
                <w:p w14:paraId="372D442E"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p>
              </w:tc>
              <w:tc>
                <w:tcPr>
                  <w:tcW w:w="7151" w:type="dxa"/>
                  <w:vMerge/>
                  <w:noWrap/>
                  <w:hideMark/>
                </w:tcPr>
                <w:p w14:paraId="5E9D5B8C" w14:textId="77777777" w:rsidR="00E62EE1" w:rsidRPr="00E62EE1" w:rsidRDefault="00E62EE1" w:rsidP="00E62EE1">
                  <w:pPr>
                    <w:spacing w:before="0" w:after="0"/>
                    <w:rPr>
                      <w:rFonts w:ascii="Calibri" w:eastAsia="Times New Roman" w:hAnsi="Calibri" w:cs="Calibri"/>
                      <w:color w:val="FF0000"/>
                      <w:sz w:val="18"/>
                      <w:szCs w:val="18"/>
                      <w:lang w:eastAsia="es-CL"/>
                    </w:rPr>
                  </w:pPr>
                </w:p>
              </w:tc>
              <w:tc>
                <w:tcPr>
                  <w:tcW w:w="4781" w:type="dxa"/>
                </w:tcPr>
                <w:p w14:paraId="55CDE499" w14:textId="77777777" w:rsidR="00E62EE1" w:rsidRPr="00E62EE1" w:rsidRDefault="00E62EE1" w:rsidP="00E62EE1">
                  <w:pPr>
                    <w:spacing w:before="0" w:after="0"/>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Fichas Vibraciones Op L6 Metro_Pocuro N°2011.pdf</w:t>
                  </w:r>
                </w:p>
              </w:tc>
              <w:tc>
                <w:tcPr>
                  <w:tcW w:w="0" w:type="auto"/>
                  <w:noWrap/>
                  <w:hideMark/>
                </w:tcPr>
                <w:p w14:paraId="56C79A25" w14:textId="77777777" w:rsidR="00E62EE1" w:rsidRPr="00E62EE1" w:rsidRDefault="00E62EE1" w:rsidP="00E62EE1">
                  <w:pPr>
                    <w:spacing w:before="0" w:after="0"/>
                    <w:jc w:val="center"/>
                    <w:rPr>
                      <w:rFonts w:ascii="Calibri" w:eastAsia="Times New Roman" w:hAnsi="Calibri" w:cs="Calibri"/>
                      <w:color w:val="000000"/>
                      <w:sz w:val="18"/>
                      <w:szCs w:val="18"/>
                      <w:lang w:eastAsia="es-CL"/>
                    </w:rPr>
                  </w:pPr>
                  <w:r w:rsidRPr="00E62EE1">
                    <w:rPr>
                      <w:rFonts w:ascii="Calibri" w:eastAsia="Times New Roman" w:hAnsi="Calibri" w:cs="Calibri"/>
                      <w:color w:val="000000"/>
                      <w:sz w:val="18"/>
                      <w:szCs w:val="18"/>
                      <w:lang w:eastAsia="es-CL"/>
                    </w:rPr>
                    <w:t>12</w:t>
                  </w:r>
                </w:p>
              </w:tc>
            </w:tr>
          </w:tbl>
          <w:p w14:paraId="15334888" w14:textId="77777777" w:rsidR="00E62EE1" w:rsidRPr="00837C05" w:rsidRDefault="00E62EE1" w:rsidP="002026C3">
            <w:pPr>
              <w:spacing w:before="0" w:after="0" w:line="240" w:lineRule="auto"/>
              <w:jc w:val="center"/>
            </w:pPr>
          </w:p>
        </w:tc>
      </w:tr>
      <w:tr w:rsidR="00E62EE1" w:rsidRPr="006513FD" w14:paraId="7659F2E8" w14:textId="77777777" w:rsidTr="002026C3">
        <w:trPr>
          <w:jc w:val="center"/>
        </w:trPr>
        <w:tc>
          <w:tcPr>
            <w:tcW w:w="370" w:type="pct"/>
            <w:tcBorders>
              <w:top w:val="single" w:sz="4" w:space="0" w:color="auto"/>
              <w:left w:val="single" w:sz="4" w:space="0" w:color="auto"/>
              <w:bottom w:val="single" w:sz="4" w:space="0" w:color="auto"/>
              <w:right w:val="nil"/>
            </w:tcBorders>
            <w:shd w:val="clear" w:color="auto" w:fill="auto"/>
            <w:noWrap/>
            <w:vAlign w:val="center"/>
            <w:hideMark/>
          </w:tcPr>
          <w:p w14:paraId="1BA45899" w14:textId="57D9C4C6" w:rsidR="00E62EE1" w:rsidRPr="006513FD" w:rsidRDefault="00E62EE1" w:rsidP="002026C3">
            <w:pPr>
              <w:pStyle w:val="Descripcin"/>
              <w:rPr>
                <w:szCs w:val="20"/>
              </w:rPr>
            </w:pPr>
            <w:bookmarkStart w:id="287" w:name="_Ref532929437"/>
            <w:r w:rsidRPr="006513FD">
              <w:rPr>
                <w:szCs w:val="20"/>
              </w:rPr>
              <w:lastRenderedPageBreak/>
              <w:t xml:space="preserve">Tabla </w:t>
            </w:r>
            <w:r w:rsidRPr="006513FD">
              <w:rPr>
                <w:szCs w:val="20"/>
              </w:rPr>
              <w:fldChar w:fldCharType="begin"/>
            </w:r>
            <w:r w:rsidRPr="006513FD">
              <w:rPr>
                <w:szCs w:val="20"/>
              </w:rPr>
              <w:instrText xml:space="preserve"> SEQ Tabla \* ARABIC </w:instrText>
            </w:r>
            <w:r w:rsidRPr="006513FD">
              <w:rPr>
                <w:szCs w:val="20"/>
              </w:rPr>
              <w:fldChar w:fldCharType="separate"/>
            </w:r>
            <w:r w:rsidR="00FC4CE7">
              <w:rPr>
                <w:noProof/>
                <w:szCs w:val="20"/>
              </w:rPr>
              <w:t>17</w:t>
            </w:r>
            <w:r w:rsidRPr="006513FD">
              <w:rPr>
                <w:szCs w:val="20"/>
              </w:rPr>
              <w:fldChar w:fldCharType="end"/>
            </w:r>
            <w:bookmarkEnd w:id="287"/>
          </w:p>
        </w:tc>
        <w:tc>
          <w:tcPr>
            <w:tcW w:w="46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E7B6BC" w14:textId="77777777" w:rsidR="00E62EE1" w:rsidRPr="006513FD" w:rsidRDefault="00E62EE1" w:rsidP="002026C3">
            <w:pPr>
              <w:spacing w:before="0" w:after="0" w:line="240" w:lineRule="auto"/>
              <w:rPr>
                <w:rFonts w:ascii="Calibri" w:eastAsia="Times New Roman" w:hAnsi="Calibri" w:cs="Times New Roman"/>
                <w:b/>
                <w:color w:val="000000"/>
                <w:szCs w:val="20"/>
                <w:lang w:eastAsia="es-CL"/>
              </w:rPr>
            </w:pPr>
            <w:r w:rsidRPr="006513FD">
              <w:rPr>
                <w:rFonts w:ascii="Calibri" w:eastAsia="Times New Roman" w:hAnsi="Calibri" w:cs="Times New Roman"/>
                <w:b/>
                <w:color w:val="000000"/>
                <w:szCs w:val="20"/>
                <w:lang w:eastAsia="es-CL"/>
              </w:rPr>
              <w:t>Fuente:</w:t>
            </w:r>
            <w:r w:rsidRPr="006513FD">
              <w:rPr>
                <w:rFonts w:ascii="Calibri" w:eastAsia="Times New Roman" w:hAnsi="Calibri" w:cs="Times New Roman"/>
                <w:color w:val="000000"/>
                <w:szCs w:val="20"/>
                <w:lang w:eastAsia="es-CL"/>
              </w:rPr>
              <w:t xml:space="preserve"> Elaboración propia, </w:t>
            </w:r>
            <w:r w:rsidRPr="006513FD">
              <w:rPr>
                <w:rFonts w:ascii="Calibri" w:eastAsia="Times New Roman" w:hAnsi="Calibri" w:cs="Times New Roman"/>
                <w:szCs w:val="20"/>
                <w:lang w:eastAsia="es-CL"/>
              </w:rPr>
              <w:t xml:space="preserve">en base a la Información entregada por </w:t>
            </w:r>
            <w:r>
              <w:rPr>
                <w:rFonts w:ascii="Calibri" w:eastAsia="Times New Roman" w:hAnsi="Calibri" w:cs="Times New Roman"/>
                <w:szCs w:val="20"/>
                <w:lang w:eastAsia="es-CL"/>
              </w:rPr>
              <w:t>Metro</w:t>
            </w:r>
          </w:p>
        </w:tc>
      </w:tr>
      <w:tr w:rsidR="00E62EE1" w:rsidRPr="006513FD" w14:paraId="71B00143" w14:textId="77777777" w:rsidTr="002026C3">
        <w:trPr>
          <w:trHeight w:val="27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3C8995A" w14:textId="4C2EDC62" w:rsidR="00E62EE1" w:rsidRPr="00E62EE1" w:rsidRDefault="00E62EE1" w:rsidP="00E62EE1">
            <w:pPr>
              <w:pStyle w:val="Descripcin"/>
              <w:keepNext/>
            </w:pPr>
            <w:r w:rsidRPr="006513FD">
              <w:rPr>
                <w:rFonts w:ascii="Calibri" w:eastAsia="Times New Roman" w:hAnsi="Calibri" w:cs="Times New Roman"/>
                <w:b w:val="0"/>
                <w:szCs w:val="20"/>
                <w:lang w:eastAsia="es-CL"/>
              </w:rPr>
              <w:t>Descripción del medio de prueba:</w:t>
            </w:r>
            <w:r w:rsidRPr="006513FD">
              <w:rPr>
                <w:rFonts w:ascii="Calibri" w:eastAsia="Times New Roman" w:hAnsi="Calibri" w:cs="Times New Roman"/>
                <w:szCs w:val="20"/>
                <w:lang w:eastAsia="es-CL"/>
              </w:rPr>
              <w:t xml:space="preserve"> </w:t>
            </w:r>
            <w:r w:rsidRPr="00A36290">
              <w:rPr>
                <w:b w:val="0"/>
              </w:rPr>
              <w:t xml:space="preserve">Resumen de los Anexos entregados por Metro en respuesta al </w:t>
            </w:r>
            <w:r>
              <w:rPr>
                <w:b w:val="0"/>
              </w:rPr>
              <w:t>2do</w:t>
            </w:r>
            <w:r w:rsidRPr="00A36290">
              <w:rPr>
                <w:b w:val="0"/>
              </w:rPr>
              <w:t xml:space="preserve"> Requerimiento de Información</w:t>
            </w:r>
          </w:p>
        </w:tc>
      </w:tr>
    </w:tbl>
    <w:p w14:paraId="082D5304" w14:textId="77777777" w:rsidR="001651E4" w:rsidRDefault="001651E4">
      <w:pPr>
        <w:spacing w:before="0" w:after="160"/>
        <w:jc w:val="left"/>
      </w:pPr>
      <w:r>
        <w:br w:type="page"/>
      </w:r>
    </w:p>
    <w:p w14:paraId="4DD674AD" w14:textId="77777777" w:rsidR="006A7D58" w:rsidRPr="00D42470" w:rsidRDefault="006A7D58" w:rsidP="008302E5">
      <w:pPr>
        <w:pStyle w:val="Ttulo1"/>
        <w:spacing w:before="0"/>
      </w:pPr>
      <w:bookmarkStart w:id="288" w:name="_Toc449106105"/>
      <w:bookmarkStart w:id="289" w:name="_Toc533162263"/>
      <w:bookmarkStart w:id="290" w:name="Parte6Estandar"/>
      <w:bookmarkEnd w:id="259"/>
      <w:bookmarkEnd w:id="260"/>
      <w:bookmarkEnd w:id="261"/>
      <w:bookmarkEnd w:id="262"/>
      <w:r w:rsidRPr="00D42470">
        <w:lastRenderedPageBreak/>
        <w:t>CONCLUSIONES</w:t>
      </w:r>
      <w:bookmarkEnd w:id="288"/>
      <w:bookmarkEnd w:id="289"/>
    </w:p>
    <w:p w14:paraId="374701D7" w14:textId="77777777" w:rsidR="006A7D58" w:rsidRPr="00F7456A" w:rsidRDefault="006A7D58" w:rsidP="008302E5">
      <w:pPr>
        <w:spacing w:before="0" w:after="0" w:line="240" w:lineRule="auto"/>
        <w:contextualSpacing/>
        <w:rPr>
          <w:rFonts w:eastAsia="Calibri" w:cs="Calibri"/>
          <w:b/>
          <w:szCs w:val="20"/>
        </w:rPr>
      </w:pPr>
    </w:p>
    <w:p w14:paraId="3A1E6BA6" w14:textId="77777777" w:rsidR="006A7D58" w:rsidRPr="00AD6325" w:rsidRDefault="006A7D58" w:rsidP="008302E5">
      <w:pPr>
        <w:spacing w:before="0" w:after="0" w:line="240" w:lineRule="auto"/>
        <w:rPr>
          <w:rFonts w:eastAsia="Calibri" w:cs="Calibri"/>
          <w:szCs w:val="20"/>
        </w:rPr>
      </w:pPr>
      <w:r w:rsidRPr="00AD6325">
        <w:rPr>
          <w:rFonts w:eastAsia="Calibri" w:cs="Calibri"/>
          <w:szCs w:val="20"/>
        </w:rPr>
        <w:t xml:space="preserve">Los resultados de las actividades de fiscalización, asociados los Instrumentos de Carácter Ambiental indicados en el punto </w:t>
      </w:r>
      <w:r w:rsidR="00CA3F10">
        <w:rPr>
          <w:rFonts w:eastAsia="Calibri" w:cs="Calibri"/>
          <w:szCs w:val="20"/>
        </w:rPr>
        <w:t>4</w:t>
      </w:r>
      <w:r w:rsidRPr="00AD6325">
        <w:rPr>
          <w:rFonts w:eastAsia="Calibri" w:cs="Calibri"/>
          <w:szCs w:val="20"/>
        </w:rPr>
        <w:t xml:space="preserve">, </w:t>
      </w:r>
      <w:r w:rsidR="00F07227">
        <w:rPr>
          <w:rFonts w:eastAsia="Calibri" w:cs="Calibri"/>
          <w:szCs w:val="20"/>
        </w:rPr>
        <w:t xml:space="preserve">y específicamente a la materia “Vibraciones por tránsito ferroviario”, </w:t>
      </w:r>
      <w:r w:rsidRPr="00AD6325">
        <w:rPr>
          <w:rFonts w:eastAsia="Calibri" w:cs="Calibri"/>
          <w:szCs w:val="20"/>
        </w:rPr>
        <w:t xml:space="preserve">permitieron identificar </w:t>
      </w:r>
      <w:r w:rsidR="002F7024">
        <w:rPr>
          <w:rFonts w:eastAsia="Calibri" w:cs="Calibri"/>
          <w:szCs w:val="20"/>
        </w:rPr>
        <w:t>los</w:t>
      </w:r>
      <w:r w:rsidRPr="00AD6325">
        <w:rPr>
          <w:rFonts w:eastAsia="Calibri" w:cs="Calibri"/>
          <w:szCs w:val="20"/>
        </w:rPr>
        <w:t xml:space="preserve"> hallazgos que se describen a continuación:</w:t>
      </w:r>
    </w:p>
    <w:p w14:paraId="3C149147" w14:textId="77777777" w:rsidR="006A7D58" w:rsidRPr="00F7456A" w:rsidRDefault="006A7D58" w:rsidP="008302E5">
      <w:pPr>
        <w:spacing w:before="0" w:after="0" w:line="240" w:lineRule="auto"/>
        <w:rPr>
          <w:rFonts w:eastAsia="Calibri" w:cs="Calibri"/>
          <w:szCs w:val="20"/>
        </w:rPr>
      </w:pPr>
    </w:p>
    <w:tbl>
      <w:tblPr>
        <w:tblStyle w:val="Tablaconcuadrcula1"/>
        <w:tblW w:w="5000" w:type="pct"/>
        <w:jc w:val="center"/>
        <w:tblLook w:val="04A0" w:firstRow="1" w:lastRow="0" w:firstColumn="1" w:lastColumn="0" w:noHBand="0" w:noVBand="1"/>
      </w:tblPr>
      <w:tblGrid>
        <w:gridCol w:w="705"/>
        <w:gridCol w:w="5810"/>
        <w:gridCol w:w="7047"/>
      </w:tblGrid>
      <w:tr w:rsidR="00F07227" w:rsidRPr="00E335A5" w14:paraId="6DEAE33C" w14:textId="77777777" w:rsidTr="00102970">
        <w:trPr>
          <w:trHeight w:val="20"/>
          <w:tblHeader/>
          <w:jc w:val="center"/>
        </w:trPr>
        <w:tc>
          <w:tcPr>
            <w:tcW w:w="260" w:type="pct"/>
            <w:shd w:val="clear" w:color="auto" w:fill="D9D9D9"/>
            <w:vAlign w:val="center"/>
          </w:tcPr>
          <w:p w14:paraId="7C161FB0" w14:textId="77777777" w:rsidR="00F07227" w:rsidRPr="00E335A5" w:rsidRDefault="00F07227" w:rsidP="00E335A5">
            <w:pPr>
              <w:spacing w:before="0" w:after="0"/>
              <w:jc w:val="center"/>
              <w:rPr>
                <w:rFonts w:asciiTheme="minorHAnsi" w:hAnsiTheme="minorHAnsi" w:cs="Calibri"/>
                <w:b/>
                <w:sz w:val="18"/>
                <w:lang w:val="es-CL" w:eastAsia="en-US"/>
              </w:rPr>
            </w:pPr>
            <w:r w:rsidRPr="00E335A5">
              <w:rPr>
                <w:rFonts w:asciiTheme="minorHAnsi" w:hAnsiTheme="minorHAnsi" w:cs="Calibri"/>
                <w:b/>
                <w:sz w:val="18"/>
                <w:lang w:val="es-CL" w:eastAsia="en-US"/>
              </w:rPr>
              <w:t xml:space="preserve">N° Hecho </w:t>
            </w:r>
          </w:p>
        </w:tc>
        <w:tc>
          <w:tcPr>
            <w:tcW w:w="2142" w:type="pct"/>
            <w:shd w:val="clear" w:color="auto" w:fill="D9D9D9"/>
            <w:vAlign w:val="center"/>
          </w:tcPr>
          <w:p w14:paraId="77CAAD67" w14:textId="77777777" w:rsidR="00F07227" w:rsidRPr="00E335A5" w:rsidRDefault="00F07227" w:rsidP="008302E5">
            <w:pPr>
              <w:spacing w:before="0" w:after="0"/>
              <w:rPr>
                <w:rFonts w:asciiTheme="minorHAnsi" w:hAnsiTheme="minorHAnsi" w:cs="Calibri"/>
                <w:b/>
                <w:sz w:val="18"/>
                <w:lang w:val="es-CL" w:eastAsia="en-US"/>
              </w:rPr>
            </w:pPr>
            <w:r w:rsidRPr="00E335A5">
              <w:rPr>
                <w:rFonts w:asciiTheme="minorHAnsi" w:hAnsiTheme="minorHAnsi" w:cs="Calibri"/>
                <w:b/>
                <w:sz w:val="18"/>
                <w:lang w:val="es-CL" w:eastAsia="en-US"/>
              </w:rPr>
              <w:t>Exigencia asociada</w:t>
            </w:r>
          </w:p>
        </w:tc>
        <w:tc>
          <w:tcPr>
            <w:tcW w:w="2598" w:type="pct"/>
            <w:shd w:val="clear" w:color="auto" w:fill="D9D9D9"/>
            <w:vAlign w:val="center"/>
          </w:tcPr>
          <w:p w14:paraId="356B3C09" w14:textId="77777777" w:rsidR="00F07227" w:rsidRPr="00E335A5" w:rsidRDefault="00F07227" w:rsidP="008302E5">
            <w:pPr>
              <w:spacing w:before="0" w:after="0"/>
              <w:rPr>
                <w:rFonts w:asciiTheme="minorHAnsi" w:hAnsiTheme="minorHAnsi" w:cs="Calibri"/>
                <w:b/>
                <w:sz w:val="18"/>
                <w:lang w:val="es-CL" w:eastAsia="en-US"/>
              </w:rPr>
            </w:pPr>
            <w:r w:rsidRPr="00E335A5">
              <w:rPr>
                <w:rFonts w:asciiTheme="minorHAnsi" w:hAnsiTheme="minorHAnsi" w:cs="Calibri"/>
                <w:b/>
                <w:sz w:val="18"/>
                <w:lang w:val="es-CL" w:eastAsia="en-US"/>
              </w:rPr>
              <w:t>Hallazgo</w:t>
            </w:r>
          </w:p>
        </w:tc>
      </w:tr>
      <w:tr w:rsidR="00102970" w:rsidRPr="00E335A5" w14:paraId="16C4E79B" w14:textId="77777777" w:rsidTr="00675279">
        <w:trPr>
          <w:trHeight w:val="661"/>
          <w:jc w:val="center"/>
        </w:trPr>
        <w:tc>
          <w:tcPr>
            <w:tcW w:w="260" w:type="pct"/>
            <w:vMerge w:val="restart"/>
            <w:vAlign w:val="center"/>
          </w:tcPr>
          <w:p w14:paraId="671C56F3" w14:textId="77777777" w:rsidR="00102970" w:rsidRPr="00E335A5" w:rsidRDefault="00102970" w:rsidP="00E335A5">
            <w:pPr>
              <w:widowControl w:val="0"/>
              <w:overflowPunct w:val="0"/>
              <w:autoSpaceDE w:val="0"/>
              <w:autoSpaceDN w:val="0"/>
              <w:adjustRightInd w:val="0"/>
              <w:spacing w:before="0" w:after="0"/>
              <w:jc w:val="center"/>
              <w:rPr>
                <w:rFonts w:asciiTheme="minorHAnsi" w:hAnsiTheme="minorHAnsi" w:cs="Calibri"/>
                <w:iCs/>
                <w:sz w:val="18"/>
                <w:lang w:val="es-CL" w:eastAsia="en-US"/>
              </w:rPr>
            </w:pPr>
            <w:r w:rsidRPr="00E335A5">
              <w:rPr>
                <w:rFonts w:asciiTheme="minorHAnsi" w:hAnsiTheme="minorHAnsi" w:cs="Calibri"/>
                <w:iCs/>
                <w:sz w:val="18"/>
                <w:lang w:val="es-CL" w:eastAsia="en-US"/>
              </w:rPr>
              <w:t>1</w:t>
            </w:r>
          </w:p>
        </w:tc>
        <w:tc>
          <w:tcPr>
            <w:tcW w:w="2142" w:type="pct"/>
            <w:vMerge w:val="restart"/>
            <w:vAlign w:val="center"/>
          </w:tcPr>
          <w:p w14:paraId="4540A6AE" w14:textId="77777777" w:rsidR="00102970" w:rsidRPr="00E335A5" w:rsidRDefault="00102970" w:rsidP="00102970">
            <w:pPr>
              <w:spacing w:before="0" w:after="0"/>
              <w:rPr>
                <w:rFonts w:cs="Calibri"/>
                <w:b/>
                <w:iCs/>
                <w:sz w:val="18"/>
              </w:rPr>
            </w:pPr>
            <w:r w:rsidRPr="00E335A5">
              <w:rPr>
                <w:rFonts w:cs="Calibri"/>
                <w:b/>
                <w:iCs/>
                <w:sz w:val="18"/>
              </w:rPr>
              <w:t>RCA 589/2013</w:t>
            </w:r>
          </w:p>
          <w:p w14:paraId="5C474B75" w14:textId="77777777" w:rsidR="00102970" w:rsidRPr="00E335A5" w:rsidRDefault="00102970" w:rsidP="00102970">
            <w:pPr>
              <w:spacing w:before="0" w:after="0"/>
              <w:rPr>
                <w:rFonts w:cs="Calibri"/>
                <w:i/>
                <w:iCs/>
                <w:sz w:val="18"/>
              </w:rPr>
            </w:pPr>
            <w:r w:rsidRPr="00E335A5">
              <w:rPr>
                <w:rFonts w:cs="Calibri"/>
                <w:b/>
                <w:iCs/>
                <w:sz w:val="18"/>
              </w:rPr>
              <w:t>7.3.</w:t>
            </w:r>
            <w:r w:rsidRPr="00E335A5">
              <w:rPr>
                <w:rFonts w:cs="Calibri"/>
                <w:i/>
                <w:iCs/>
                <w:sz w:val="18"/>
              </w:rPr>
              <w:t xml:space="preserve"> Respecto de los impactos ocasionados sobre el componente ambiental referidas a Vibraciones, el titular se obliga:</w:t>
            </w:r>
          </w:p>
          <w:p w14:paraId="3626B713" w14:textId="77777777" w:rsidR="00102970" w:rsidRPr="00E335A5" w:rsidRDefault="00102970" w:rsidP="00102970">
            <w:pPr>
              <w:spacing w:before="0" w:after="0"/>
              <w:rPr>
                <w:rFonts w:cs="Calibri"/>
                <w:i/>
                <w:iCs/>
                <w:sz w:val="18"/>
              </w:rPr>
            </w:pPr>
            <w:r w:rsidRPr="00E335A5">
              <w:rPr>
                <w:rFonts w:cs="Calibri"/>
                <w:i/>
                <w:iCs/>
                <w:sz w:val="18"/>
              </w:rPr>
              <w:t>El titular se obliga a lo siguiente en la fase de operación:</w:t>
            </w:r>
          </w:p>
          <w:p w14:paraId="064A1924" w14:textId="77777777" w:rsidR="002F7024" w:rsidRPr="00102970" w:rsidRDefault="002F7024" w:rsidP="002F7024">
            <w:pPr>
              <w:spacing w:before="0" w:after="0"/>
              <w:ind w:left="173"/>
              <w:rPr>
                <w:rFonts w:cs="Calibri"/>
                <w:b/>
                <w:iCs/>
                <w:color w:val="000000"/>
                <w:sz w:val="18"/>
                <w:szCs w:val="18"/>
              </w:rPr>
            </w:pPr>
            <w:r w:rsidRPr="00102970">
              <w:rPr>
                <w:rFonts w:cs="Calibri"/>
                <w:b/>
                <w:iCs/>
                <w:color w:val="000000"/>
                <w:sz w:val="18"/>
                <w:szCs w:val="18"/>
              </w:rPr>
              <w:t xml:space="preserve">7.3.1. </w:t>
            </w:r>
            <w:r w:rsidRPr="00102970">
              <w:rPr>
                <w:rFonts w:cs="Calibri"/>
                <w:i/>
                <w:iCs/>
                <w:color w:val="000000"/>
                <w:sz w:val="18"/>
                <w:szCs w:val="18"/>
              </w:rPr>
              <w:t>El titular deberá dar cumplimiento en todo momento a la Norma ISO 2631-2-89.</w:t>
            </w:r>
          </w:p>
          <w:p w14:paraId="63B32742" w14:textId="77777777" w:rsidR="00102970" w:rsidRPr="00E335A5" w:rsidRDefault="00102970" w:rsidP="002F7024">
            <w:pPr>
              <w:spacing w:before="0" w:after="0"/>
              <w:ind w:left="314"/>
              <w:rPr>
                <w:rFonts w:cs="Calibri"/>
                <w:i/>
                <w:iCs/>
                <w:sz w:val="18"/>
              </w:rPr>
            </w:pPr>
            <w:r w:rsidRPr="00E335A5">
              <w:rPr>
                <w:rFonts w:cs="Calibri"/>
                <w:b/>
                <w:iCs/>
                <w:sz w:val="18"/>
              </w:rPr>
              <w:t>7.3.1.1</w:t>
            </w:r>
            <w:r w:rsidRPr="00E335A5">
              <w:rPr>
                <w:rFonts w:cs="Calibri"/>
                <w:i/>
                <w:iCs/>
                <w:sz w:val="18"/>
              </w:rPr>
              <w:t xml:space="preserve">. El diseño del sistema de control de vibraciones debe asegurar una reducción suficiente para ubicar el nivel de vibración por debajo del límite establecido según la </w:t>
            </w:r>
            <w:r w:rsidRPr="00E335A5">
              <w:rPr>
                <w:rFonts w:cs="Calibri"/>
                <w:b/>
                <w:bCs/>
                <w:i/>
                <w:iCs/>
                <w:sz w:val="18"/>
              </w:rPr>
              <w:t>norma ISO 2631-2-89</w:t>
            </w:r>
            <w:r w:rsidRPr="00E335A5">
              <w:rPr>
                <w:rFonts w:cs="Calibri"/>
                <w:i/>
                <w:iCs/>
                <w:sz w:val="18"/>
              </w:rPr>
              <w:t>.</w:t>
            </w:r>
          </w:p>
          <w:p w14:paraId="6AF5FD1E" w14:textId="77777777" w:rsidR="00102970" w:rsidRDefault="00102970" w:rsidP="002F7024">
            <w:pPr>
              <w:spacing w:before="0" w:after="0"/>
              <w:ind w:left="314"/>
              <w:rPr>
                <w:rFonts w:cs="Calibri"/>
                <w:i/>
                <w:iCs/>
                <w:sz w:val="18"/>
              </w:rPr>
            </w:pPr>
            <w:r w:rsidRPr="00E335A5">
              <w:rPr>
                <w:rFonts w:cs="Calibri"/>
                <w:b/>
                <w:iCs/>
                <w:sz w:val="18"/>
              </w:rPr>
              <w:t>7.3.1.2</w:t>
            </w:r>
            <w:r w:rsidRPr="00E335A5">
              <w:rPr>
                <w:rFonts w:cs="Calibri"/>
                <w:i/>
                <w:iCs/>
                <w:sz w:val="18"/>
              </w:rPr>
              <w:t xml:space="preserve">. Las medidas de control de vibraciones deberán ser incorporadas en el diseño de los sistemas de vías, para lo cual </w:t>
            </w:r>
            <w:r w:rsidRPr="00E335A5">
              <w:rPr>
                <w:rFonts w:cs="Calibri"/>
                <w:b/>
                <w:i/>
                <w:iCs/>
                <w:sz w:val="18"/>
              </w:rPr>
              <w:t>se deberá utilizar los espectros de referencia de cada sector impactado según el Anexo 5 de la DIA</w:t>
            </w:r>
            <w:r w:rsidRPr="00E335A5">
              <w:rPr>
                <w:rFonts w:cs="Calibri"/>
                <w:i/>
                <w:iCs/>
                <w:sz w:val="18"/>
              </w:rPr>
              <w:t xml:space="preserve"> “Análisis de Vibraciones Proyectadas por Operación Línea 6 de Metro de Santiago, Evaluación según norma </w:t>
            </w:r>
            <w:r w:rsidRPr="00E335A5">
              <w:rPr>
                <w:rFonts w:cs="Calibri"/>
                <w:b/>
                <w:bCs/>
                <w:i/>
                <w:iCs/>
                <w:sz w:val="18"/>
              </w:rPr>
              <w:t xml:space="preserve">ISO </w:t>
            </w:r>
            <w:r w:rsidR="00C6446A">
              <w:rPr>
                <w:rFonts w:cs="Calibri"/>
                <w:b/>
                <w:bCs/>
                <w:i/>
                <w:iCs/>
                <w:sz w:val="18"/>
              </w:rPr>
              <w:t>2631-2:1989</w:t>
            </w:r>
            <w:r w:rsidRPr="00E335A5">
              <w:rPr>
                <w:rFonts w:cs="Calibri"/>
                <w:i/>
                <w:iCs/>
                <w:sz w:val="18"/>
              </w:rPr>
              <w:t xml:space="preserve">”. El diseñador del sistema de mitigación, deberá utilizar los datos espectrales para </w:t>
            </w:r>
            <w:r w:rsidRPr="00E335A5">
              <w:rPr>
                <w:rFonts w:cs="Calibri"/>
                <w:b/>
                <w:i/>
                <w:iCs/>
                <w:sz w:val="18"/>
              </w:rPr>
              <w:t>diseñar la medida de control ajustada a los requerimientos de cada sector</w:t>
            </w:r>
            <w:r w:rsidRPr="00E335A5">
              <w:rPr>
                <w:rFonts w:cs="Calibri"/>
                <w:i/>
                <w:iCs/>
                <w:sz w:val="18"/>
              </w:rPr>
              <w:t>. Los diseñadores y fabricantes del sistema de reducción de vibraciones, deberán corresponder a corporaciones internacionales con amplia experiencia en sistemas de rieles y soportes de control de vibración.</w:t>
            </w:r>
          </w:p>
          <w:p w14:paraId="79FC688C" w14:textId="77777777" w:rsidR="002F7024" w:rsidRPr="00E335A5" w:rsidRDefault="002F7024" w:rsidP="002F7024">
            <w:pPr>
              <w:spacing w:before="0" w:after="0"/>
              <w:ind w:left="314"/>
              <w:rPr>
                <w:rFonts w:cs="Calibri"/>
                <w:i/>
                <w:iCs/>
                <w:sz w:val="18"/>
              </w:rPr>
            </w:pPr>
          </w:p>
          <w:p w14:paraId="6343BE6A" w14:textId="77777777" w:rsidR="00102970" w:rsidRPr="00E335A5" w:rsidRDefault="00102970" w:rsidP="002F7024">
            <w:pPr>
              <w:spacing w:before="0" w:after="0"/>
              <w:ind w:left="314"/>
              <w:rPr>
                <w:rFonts w:cs="Calibri"/>
                <w:b/>
                <w:iCs/>
                <w:sz w:val="18"/>
              </w:rPr>
            </w:pPr>
            <w:r w:rsidRPr="00E335A5">
              <w:rPr>
                <w:rFonts w:cs="Calibri"/>
                <w:b/>
                <w:iCs/>
                <w:sz w:val="18"/>
              </w:rPr>
              <w:t>DIA, Anexo 5- Capítulo 7. MEDIDAS DE CONTROL DE VIBRACIONES</w:t>
            </w:r>
          </w:p>
          <w:p w14:paraId="38ECD694" w14:textId="77777777" w:rsidR="00102970" w:rsidRPr="00E335A5" w:rsidRDefault="00102970" w:rsidP="002F7024">
            <w:pPr>
              <w:spacing w:before="0" w:after="0"/>
              <w:ind w:left="456"/>
              <w:rPr>
                <w:rFonts w:cs="Calibri"/>
                <w:i/>
                <w:iCs/>
                <w:sz w:val="18"/>
              </w:rPr>
            </w:pPr>
            <w:r w:rsidRPr="00E335A5">
              <w:rPr>
                <w:rFonts w:cs="Calibri"/>
                <w:i/>
                <w:iCs/>
                <w:sz w:val="18"/>
              </w:rPr>
              <w:t xml:space="preserve">Las medias </w:t>
            </w:r>
            <w:r w:rsidRPr="00E335A5">
              <w:rPr>
                <w:rFonts w:cs="Calibri"/>
                <w:sz w:val="18"/>
              </w:rPr>
              <w:t>[SIC]</w:t>
            </w:r>
            <w:r w:rsidRPr="00E335A5">
              <w:rPr>
                <w:rFonts w:cs="Calibri"/>
                <w:i/>
                <w:iCs/>
                <w:sz w:val="18"/>
              </w:rPr>
              <w:t xml:space="preserve"> de control de vibraciones, serán incorporadas en el diseño de los sistemas de vías, para lo cual se utilizarán los espectros de referencia mostrados anteriormente en cada sector impactado. El diseñador del sistema de mitigación, utilizará los datos espectrales </w:t>
            </w:r>
            <w:r w:rsidRPr="00E335A5">
              <w:rPr>
                <w:rFonts w:cs="Calibri"/>
                <w:i/>
                <w:iCs/>
                <w:sz w:val="18"/>
              </w:rPr>
              <w:lastRenderedPageBreak/>
              <w:t>para diseñar la medida de control ajustada a los requerimientos de cada sector. Los diseñadores y fabricantes del sistema de reducción de vibraciones, corresponden a corporaciones internacionales con amplia experiencia en sistemas de rieles y soportes de control de vibración.</w:t>
            </w:r>
          </w:p>
          <w:p w14:paraId="70F0BF15" w14:textId="77777777" w:rsidR="00102970" w:rsidRPr="00E335A5" w:rsidRDefault="00102970" w:rsidP="002F7024">
            <w:pPr>
              <w:spacing w:before="0" w:after="0"/>
              <w:ind w:left="456"/>
              <w:rPr>
                <w:rFonts w:cs="Calibri"/>
                <w:i/>
                <w:iCs/>
                <w:sz w:val="18"/>
              </w:rPr>
            </w:pPr>
            <w:r w:rsidRPr="00E335A5">
              <w:rPr>
                <w:rFonts w:cs="Calibri"/>
                <w:i/>
                <w:iCs/>
                <w:sz w:val="18"/>
              </w:rPr>
              <w:t xml:space="preserve">El ensayo propuesto para verificación preliminar de los sistemas de control, es el método de diferencia de Transferencia de Movilidad, el cual debe realizarse bajo la metodología descrita en la norma </w:t>
            </w:r>
            <w:r w:rsidRPr="00E335A5">
              <w:rPr>
                <w:rFonts w:cs="Calibri"/>
                <w:b/>
                <w:i/>
                <w:iCs/>
                <w:sz w:val="18"/>
              </w:rPr>
              <w:t>ISO 7626- 2:1990:</w:t>
            </w:r>
            <w:r w:rsidRPr="00E335A5">
              <w:rPr>
                <w:rFonts w:cs="Calibri"/>
                <w:i/>
                <w:iCs/>
                <w:sz w:val="18"/>
              </w:rPr>
              <w:t xml:space="preserve"> “Vibration and shock -- Experimental determination of mechanical mobility -- Part 2: Measurements using single-point translation excitation with an attached vibration exciter”.</w:t>
            </w:r>
          </w:p>
          <w:p w14:paraId="5EDF883B" w14:textId="77777777" w:rsidR="00102970" w:rsidRPr="00E335A5" w:rsidRDefault="00102970" w:rsidP="002F7024">
            <w:pPr>
              <w:spacing w:before="0" w:after="0"/>
              <w:ind w:left="456"/>
              <w:rPr>
                <w:rFonts w:cs="Calibri"/>
                <w:i/>
                <w:iCs/>
                <w:sz w:val="18"/>
              </w:rPr>
            </w:pPr>
            <w:r w:rsidRPr="00E335A5">
              <w:rPr>
                <w:rFonts w:cs="Calibri"/>
                <w:i/>
                <w:iCs/>
                <w:sz w:val="18"/>
              </w:rPr>
              <w:t xml:space="preserve">El diseño del sistema de mitigación de vibraciones debe asegurar una reduccion suficiente para ubicar el nivel de vibracion por debajo del limite establecido segun la </w:t>
            </w:r>
            <w:r w:rsidRPr="00E335A5">
              <w:rPr>
                <w:rFonts w:cs="Calibri"/>
                <w:b/>
                <w:bCs/>
                <w:i/>
                <w:iCs/>
                <w:sz w:val="18"/>
              </w:rPr>
              <w:t>ISO 2631-2-89</w:t>
            </w:r>
            <w:r w:rsidRPr="00E335A5">
              <w:rPr>
                <w:rFonts w:cs="Calibri"/>
                <w:i/>
                <w:iCs/>
                <w:sz w:val="18"/>
              </w:rPr>
              <w:t>.</w:t>
            </w:r>
          </w:p>
          <w:p w14:paraId="407A2629" w14:textId="77777777" w:rsidR="00102970" w:rsidRPr="00E335A5" w:rsidRDefault="00102970" w:rsidP="00CA3F10">
            <w:pPr>
              <w:spacing w:before="0" w:after="0"/>
              <w:ind w:left="456"/>
              <w:rPr>
                <w:rFonts w:asciiTheme="minorHAnsi" w:hAnsiTheme="minorHAnsi" w:cs="Calibri"/>
                <w:sz w:val="18"/>
                <w:lang w:val="en-US" w:eastAsia="en-US"/>
              </w:rPr>
            </w:pPr>
            <w:r w:rsidRPr="00E335A5">
              <w:rPr>
                <w:rFonts w:cs="Calibri"/>
                <w:i/>
                <w:iCs/>
                <w:sz w:val="18"/>
                <w:lang w:val="en-US"/>
              </w:rPr>
              <w:t xml:space="preserve">Ademas debe considerar todos los parámetros establecidos en la </w:t>
            </w:r>
            <w:r w:rsidRPr="00E335A5">
              <w:rPr>
                <w:rFonts w:cs="Calibri"/>
                <w:b/>
                <w:i/>
                <w:iCs/>
                <w:sz w:val="18"/>
                <w:lang w:val="en-US"/>
              </w:rPr>
              <w:t>norma ISO 2017-2</w:t>
            </w:r>
            <w:r w:rsidRPr="00E335A5">
              <w:rPr>
                <w:rFonts w:cs="Calibri"/>
                <w:i/>
                <w:iCs/>
                <w:sz w:val="18"/>
                <w:lang w:val="en-US"/>
              </w:rPr>
              <w:t>, “Mechanical vibration and shock — Resilient mounting systems —Part 2: Technical information to be exchanged for the application of vibration isolation associated with railway systems”.</w:t>
            </w:r>
          </w:p>
        </w:tc>
        <w:tc>
          <w:tcPr>
            <w:tcW w:w="2598" w:type="pct"/>
            <w:vAlign w:val="center"/>
          </w:tcPr>
          <w:p w14:paraId="2916CDDC" w14:textId="3A9FAA79" w:rsidR="00102970" w:rsidRPr="00E335A5" w:rsidRDefault="00102970" w:rsidP="00E335A5">
            <w:pPr>
              <w:spacing w:before="0" w:after="0"/>
              <w:rPr>
                <w:rFonts w:cs="Calibri"/>
                <w:color w:val="000000"/>
                <w:sz w:val="18"/>
              </w:rPr>
            </w:pPr>
            <w:r>
              <w:rPr>
                <w:rFonts w:cs="Calibri"/>
                <w:color w:val="000000"/>
                <w:sz w:val="18"/>
              </w:rPr>
              <w:lastRenderedPageBreak/>
              <w:t xml:space="preserve">En </w:t>
            </w:r>
            <w:r w:rsidR="00A20AFF">
              <w:rPr>
                <w:rFonts w:cs="Calibri"/>
                <w:color w:val="000000"/>
                <w:sz w:val="18"/>
              </w:rPr>
              <w:t xml:space="preserve">la </w:t>
            </w:r>
            <w:r>
              <w:rPr>
                <w:rFonts w:cs="Calibri"/>
                <w:color w:val="000000"/>
                <w:sz w:val="18"/>
              </w:rPr>
              <w:t xml:space="preserve">evaluación ambiental, se señaló que </w:t>
            </w:r>
            <w:r w:rsidRPr="00E335A5">
              <w:rPr>
                <w:rFonts w:cs="Calibri"/>
                <w:b/>
                <w:color w:val="000000"/>
                <w:sz w:val="18"/>
              </w:rPr>
              <w:t>cinco tramos específicos requerían sistemas de control</w:t>
            </w:r>
            <w:r w:rsidRPr="00E335A5">
              <w:rPr>
                <w:rFonts w:cs="Calibri"/>
                <w:color w:val="000000"/>
                <w:sz w:val="18"/>
              </w:rPr>
              <w:t xml:space="preserve"> que permitieran disminuir el nivel de vibración según lo señalado a continuación:</w:t>
            </w:r>
          </w:p>
          <w:p w14:paraId="6AE43807" w14:textId="77777777" w:rsidR="00102970" w:rsidRPr="00E335A5" w:rsidRDefault="00102970" w:rsidP="00E335A5">
            <w:pPr>
              <w:pStyle w:val="Prrafodelista"/>
              <w:numPr>
                <w:ilvl w:val="0"/>
                <w:numId w:val="21"/>
              </w:numPr>
              <w:spacing w:before="0"/>
              <w:rPr>
                <w:rFonts w:cs="Calibri"/>
                <w:color w:val="000000"/>
                <w:sz w:val="18"/>
              </w:rPr>
            </w:pPr>
            <w:r w:rsidRPr="00E335A5">
              <w:rPr>
                <w:rFonts w:cs="Calibri"/>
                <w:b/>
                <w:color w:val="000000"/>
                <w:sz w:val="18"/>
              </w:rPr>
              <w:t xml:space="preserve">PK </w:t>
            </w:r>
            <w:r w:rsidR="00462CFD">
              <w:rPr>
                <w:rFonts w:cs="Calibri"/>
                <w:b/>
                <w:color w:val="000000"/>
                <w:sz w:val="18"/>
              </w:rPr>
              <w:t>0+</w:t>
            </w:r>
            <w:r w:rsidRPr="00E335A5">
              <w:rPr>
                <w:rFonts w:cs="Calibri"/>
                <w:b/>
                <w:color w:val="000000"/>
                <w:sz w:val="18"/>
              </w:rPr>
              <w:t xml:space="preserve">–300 a </w:t>
            </w:r>
            <w:r w:rsidR="00462CFD">
              <w:rPr>
                <w:rFonts w:cs="Calibri"/>
                <w:b/>
                <w:color w:val="000000"/>
                <w:sz w:val="18"/>
              </w:rPr>
              <w:t>0+</w:t>
            </w:r>
            <w:r w:rsidRPr="00E335A5">
              <w:rPr>
                <w:rFonts w:cs="Calibri"/>
                <w:b/>
                <w:color w:val="000000"/>
                <w:sz w:val="18"/>
              </w:rPr>
              <w:t>300</w:t>
            </w:r>
            <w:r>
              <w:rPr>
                <w:rFonts w:cs="Calibri"/>
                <w:b/>
                <w:color w:val="000000"/>
                <w:sz w:val="18"/>
              </w:rPr>
              <w:t xml:space="preserve"> </w:t>
            </w:r>
            <w:r w:rsidRPr="00E335A5">
              <w:rPr>
                <w:rFonts w:cs="Calibri"/>
                <w:color w:val="000000"/>
                <w:sz w:val="18"/>
              </w:rPr>
              <w:t>[600 metros</w:t>
            </w:r>
            <w:r w:rsidRPr="007C3BE5">
              <w:rPr>
                <w:rFonts w:cs="Calibri"/>
                <w:color w:val="000000"/>
                <w:sz w:val="18"/>
              </w:rPr>
              <w:t xml:space="preserve">]. </w:t>
            </w:r>
            <w:r>
              <w:rPr>
                <w:rFonts w:cs="Calibri"/>
                <w:color w:val="000000"/>
                <w:sz w:val="18"/>
              </w:rPr>
              <w:t>Mitigación de</w:t>
            </w:r>
            <w:r w:rsidRPr="00E335A5">
              <w:rPr>
                <w:rFonts w:cs="Calibri"/>
                <w:color w:val="000000"/>
                <w:sz w:val="18"/>
              </w:rPr>
              <w:t xml:space="preserve"> 15 dB en las bandas 25 Hz a 63 Hz.</w:t>
            </w:r>
          </w:p>
          <w:p w14:paraId="50464CD8" w14:textId="77777777" w:rsidR="00102970" w:rsidRPr="00E335A5" w:rsidRDefault="00102970" w:rsidP="00E335A5">
            <w:pPr>
              <w:pStyle w:val="Prrafodelista"/>
              <w:numPr>
                <w:ilvl w:val="0"/>
                <w:numId w:val="21"/>
              </w:numPr>
              <w:spacing w:before="0"/>
              <w:rPr>
                <w:rFonts w:cs="Calibri"/>
                <w:color w:val="000000"/>
                <w:sz w:val="18"/>
              </w:rPr>
            </w:pPr>
            <w:r w:rsidRPr="00E335A5">
              <w:rPr>
                <w:rFonts w:cs="Calibri"/>
                <w:b/>
                <w:color w:val="000000"/>
                <w:sz w:val="18"/>
              </w:rPr>
              <w:t>PK 2</w:t>
            </w:r>
            <w:r w:rsidR="00462CFD">
              <w:rPr>
                <w:rFonts w:cs="Calibri"/>
                <w:b/>
                <w:color w:val="000000"/>
                <w:sz w:val="18"/>
              </w:rPr>
              <w:t>+</w:t>
            </w:r>
            <w:r w:rsidRPr="00E335A5">
              <w:rPr>
                <w:rFonts w:cs="Calibri"/>
                <w:b/>
                <w:color w:val="000000"/>
                <w:sz w:val="18"/>
              </w:rPr>
              <w:t>800 a 3</w:t>
            </w:r>
            <w:r w:rsidR="00462CFD">
              <w:rPr>
                <w:rFonts w:cs="Calibri"/>
                <w:b/>
                <w:color w:val="000000"/>
                <w:sz w:val="18"/>
              </w:rPr>
              <w:t>+</w:t>
            </w:r>
            <w:r w:rsidRPr="00E335A5">
              <w:rPr>
                <w:rFonts w:cs="Calibri"/>
                <w:b/>
                <w:color w:val="000000"/>
                <w:sz w:val="18"/>
              </w:rPr>
              <w:t>200</w:t>
            </w:r>
            <w:r>
              <w:rPr>
                <w:rFonts w:cs="Calibri"/>
                <w:b/>
                <w:color w:val="000000"/>
                <w:sz w:val="18"/>
              </w:rPr>
              <w:t xml:space="preserve"> </w:t>
            </w:r>
            <w:r w:rsidRPr="00E335A5">
              <w:rPr>
                <w:rFonts w:cs="Calibri"/>
                <w:color w:val="000000"/>
                <w:sz w:val="18"/>
              </w:rPr>
              <w:t>[400 metros</w:t>
            </w:r>
            <w:r>
              <w:rPr>
                <w:rFonts w:cs="Calibri"/>
                <w:color w:val="000000"/>
                <w:sz w:val="18"/>
              </w:rPr>
              <w:t>]</w:t>
            </w:r>
            <w:r w:rsidRPr="00E335A5">
              <w:rPr>
                <w:rFonts w:cs="Calibri"/>
                <w:color w:val="000000"/>
                <w:sz w:val="18"/>
              </w:rPr>
              <w:t xml:space="preserve">. </w:t>
            </w:r>
            <w:r>
              <w:rPr>
                <w:rFonts w:cs="Calibri"/>
                <w:color w:val="000000"/>
                <w:sz w:val="18"/>
              </w:rPr>
              <w:t>Mitigación de</w:t>
            </w:r>
            <w:r w:rsidRPr="00E335A5">
              <w:rPr>
                <w:rFonts w:cs="Calibri"/>
                <w:color w:val="000000"/>
                <w:sz w:val="18"/>
              </w:rPr>
              <w:t xml:space="preserve"> 10 dB en las bandas 25 Hz a 50 Hz.</w:t>
            </w:r>
          </w:p>
          <w:p w14:paraId="33FECE51" w14:textId="77777777" w:rsidR="00102970" w:rsidRPr="00E335A5" w:rsidRDefault="00102970" w:rsidP="00E335A5">
            <w:pPr>
              <w:pStyle w:val="Prrafodelista"/>
              <w:numPr>
                <w:ilvl w:val="0"/>
                <w:numId w:val="21"/>
              </w:numPr>
              <w:spacing w:before="0"/>
              <w:rPr>
                <w:rFonts w:cs="Calibri"/>
                <w:color w:val="000000"/>
                <w:sz w:val="18"/>
              </w:rPr>
            </w:pPr>
            <w:r w:rsidRPr="00E335A5">
              <w:rPr>
                <w:rFonts w:cs="Calibri"/>
                <w:b/>
                <w:color w:val="000000"/>
                <w:sz w:val="18"/>
              </w:rPr>
              <w:t>PK 6</w:t>
            </w:r>
            <w:r w:rsidR="00462CFD">
              <w:rPr>
                <w:rFonts w:cs="Calibri"/>
                <w:b/>
                <w:color w:val="000000"/>
                <w:sz w:val="18"/>
              </w:rPr>
              <w:t>+</w:t>
            </w:r>
            <w:r w:rsidRPr="00E335A5">
              <w:rPr>
                <w:rFonts w:cs="Calibri"/>
                <w:b/>
                <w:color w:val="000000"/>
                <w:sz w:val="18"/>
              </w:rPr>
              <w:t>000 a 6</w:t>
            </w:r>
            <w:r w:rsidR="00462CFD">
              <w:rPr>
                <w:rFonts w:cs="Calibri"/>
                <w:b/>
                <w:color w:val="000000"/>
                <w:sz w:val="18"/>
              </w:rPr>
              <w:t>+</w:t>
            </w:r>
            <w:r w:rsidRPr="00E335A5">
              <w:rPr>
                <w:rFonts w:cs="Calibri"/>
                <w:b/>
                <w:color w:val="000000"/>
                <w:sz w:val="18"/>
              </w:rPr>
              <w:t>500</w:t>
            </w:r>
            <w:r>
              <w:rPr>
                <w:rFonts w:cs="Calibri"/>
                <w:b/>
                <w:color w:val="000000"/>
                <w:sz w:val="18"/>
              </w:rPr>
              <w:t xml:space="preserve"> </w:t>
            </w:r>
            <w:r w:rsidRPr="00E335A5">
              <w:rPr>
                <w:rFonts w:cs="Calibri"/>
                <w:color w:val="000000"/>
                <w:sz w:val="18"/>
              </w:rPr>
              <w:t xml:space="preserve">[500 </w:t>
            </w:r>
            <w:r w:rsidRPr="007C3BE5">
              <w:rPr>
                <w:rFonts w:cs="Calibri"/>
                <w:color w:val="000000"/>
                <w:sz w:val="18"/>
              </w:rPr>
              <w:t>metros]. Mitigación</w:t>
            </w:r>
            <w:r>
              <w:rPr>
                <w:rFonts w:cs="Calibri"/>
                <w:color w:val="000000"/>
                <w:sz w:val="18"/>
              </w:rPr>
              <w:t xml:space="preserve"> de</w:t>
            </w:r>
            <w:r w:rsidRPr="00E335A5">
              <w:rPr>
                <w:rFonts w:cs="Calibri"/>
                <w:color w:val="000000"/>
                <w:sz w:val="18"/>
              </w:rPr>
              <w:t xml:space="preserve"> 10 dB en las bandas 25 Hz a 50 Hz </w:t>
            </w:r>
          </w:p>
          <w:p w14:paraId="513DB6B7" w14:textId="77777777" w:rsidR="00102970" w:rsidRPr="00E335A5" w:rsidRDefault="00102970" w:rsidP="00E335A5">
            <w:pPr>
              <w:pStyle w:val="Prrafodelista"/>
              <w:numPr>
                <w:ilvl w:val="0"/>
                <w:numId w:val="21"/>
              </w:numPr>
              <w:spacing w:before="0"/>
              <w:rPr>
                <w:rFonts w:cs="Calibri"/>
                <w:color w:val="000000"/>
                <w:sz w:val="18"/>
              </w:rPr>
            </w:pPr>
            <w:r w:rsidRPr="00E335A5">
              <w:rPr>
                <w:rFonts w:cs="Calibri"/>
                <w:b/>
                <w:color w:val="000000"/>
                <w:sz w:val="18"/>
              </w:rPr>
              <w:t>PK 6</w:t>
            </w:r>
            <w:r w:rsidR="00462CFD">
              <w:rPr>
                <w:rFonts w:cs="Calibri"/>
                <w:b/>
                <w:color w:val="000000"/>
                <w:sz w:val="18"/>
              </w:rPr>
              <w:t>+</w:t>
            </w:r>
            <w:r w:rsidRPr="00E335A5">
              <w:rPr>
                <w:rFonts w:cs="Calibri"/>
                <w:b/>
                <w:color w:val="000000"/>
                <w:sz w:val="18"/>
              </w:rPr>
              <w:t>800 a 7</w:t>
            </w:r>
            <w:r w:rsidR="00462CFD">
              <w:rPr>
                <w:rFonts w:cs="Calibri"/>
                <w:b/>
                <w:color w:val="000000"/>
                <w:sz w:val="18"/>
              </w:rPr>
              <w:t>+</w:t>
            </w:r>
            <w:r w:rsidRPr="00E335A5">
              <w:rPr>
                <w:rFonts w:cs="Calibri"/>
                <w:b/>
                <w:color w:val="000000"/>
                <w:sz w:val="18"/>
              </w:rPr>
              <w:t>700</w:t>
            </w:r>
            <w:r w:rsidRPr="00E335A5">
              <w:rPr>
                <w:rFonts w:cs="Calibri"/>
                <w:color w:val="000000"/>
                <w:sz w:val="18"/>
              </w:rPr>
              <w:t xml:space="preserve"> </w:t>
            </w:r>
            <w:r>
              <w:rPr>
                <w:rFonts w:cs="Calibri"/>
                <w:color w:val="000000"/>
                <w:sz w:val="18"/>
              </w:rPr>
              <w:t>[</w:t>
            </w:r>
            <w:r w:rsidRPr="00E335A5">
              <w:rPr>
                <w:rFonts w:cs="Calibri"/>
                <w:color w:val="000000"/>
                <w:sz w:val="18"/>
              </w:rPr>
              <w:t>900 metros</w:t>
            </w:r>
            <w:r>
              <w:rPr>
                <w:rFonts w:cs="Calibri"/>
                <w:color w:val="000000"/>
                <w:sz w:val="18"/>
              </w:rPr>
              <w:t>] Mitigación de</w:t>
            </w:r>
            <w:r w:rsidRPr="00E335A5">
              <w:rPr>
                <w:rFonts w:cs="Calibri"/>
                <w:color w:val="000000"/>
                <w:sz w:val="18"/>
              </w:rPr>
              <w:t xml:space="preserve"> 10 dB en las bandas 25 Hz a 50 Hz.</w:t>
            </w:r>
          </w:p>
          <w:p w14:paraId="47977AA6" w14:textId="77777777" w:rsidR="00102970" w:rsidRPr="00E335A5" w:rsidRDefault="00102970" w:rsidP="00E335A5">
            <w:pPr>
              <w:pStyle w:val="Prrafodelista"/>
              <w:numPr>
                <w:ilvl w:val="0"/>
                <w:numId w:val="21"/>
              </w:numPr>
              <w:spacing w:before="0"/>
              <w:rPr>
                <w:rFonts w:cs="Calibri"/>
                <w:color w:val="000000"/>
                <w:sz w:val="18"/>
              </w:rPr>
            </w:pPr>
            <w:r w:rsidRPr="00E335A5">
              <w:rPr>
                <w:rFonts w:cs="Calibri"/>
                <w:b/>
                <w:color w:val="000000"/>
                <w:sz w:val="18"/>
              </w:rPr>
              <w:t>PK 8</w:t>
            </w:r>
            <w:r w:rsidR="00462CFD">
              <w:rPr>
                <w:rFonts w:cs="Calibri"/>
                <w:b/>
                <w:color w:val="000000"/>
                <w:sz w:val="18"/>
              </w:rPr>
              <w:t>+</w:t>
            </w:r>
            <w:r w:rsidRPr="00E335A5">
              <w:rPr>
                <w:rFonts w:cs="Calibri"/>
                <w:b/>
                <w:color w:val="000000"/>
                <w:sz w:val="18"/>
              </w:rPr>
              <w:t>050 a 8</w:t>
            </w:r>
            <w:r w:rsidR="00462CFD">
              <w:rPr>
                <w:rFonts w:cs="Calibri"/>
                <w:b/>
                <w:color w:val="000000"/>
                <w:sz w:val="18"/>
              </w:rPr>
              <w:t>+</w:t>
            </w:r>
            <w:r w:rsidRPr="00E335A5">
              <w:rPr>
                <w:rFonts w:cs="Calibri"/>
                <w:b/>
                <w:color w:val="000000"/>
                <w:sz w:val="18"/>
              </w:rPr>
              <w:t>600</w:t>
            </w:r>
            <w:r>
              <w:rPr>
                <w:rFonts w:cs="Calibri"/>
                <w:b/>
                <w:color w:val="000000"/>
                <w:sz w:val="18"/>
              </w:rPr>
              <w:t xml:space="preserve"> </w:t>
            </w:r>
            <w:r w:rsidRPr="00E335A5">
              <w:rPr>
                <w:rFonts w:cs="Calibri"/>
                <w:color w:val="000000"/>
                <w:sz w:val="18"/>
              </w:rPr>
              <w:t xml:space="preserve">[550 </w:t>
            </w:r>
            <w:r w:rsidRPr="007C3BE5">
              <w:rPr>
                <w:rFonts w:cs="Calibri"/>
                <w:color w:val="000000"/>
                <w:sz w:val="18"/>
              </w:rPr>
              <w:t>metros]. Mitigación</w:t>
            </w:r>
            <w:r>
              <w:rPr>
                <w:rFonts w:cs="Calibri"/>
                <w:color w:val="000000"/>
                <w:sz w:val="18"/>
              </w:rPr>
              <w:t xml:space="preserve"> de</w:t>
            </w:r>
            <w:r w:rsidRPr="00E335A5">
              <w:rPr>
                <w:rFonts w:cs="Calibri"/>
                <w:color w:val="000000"/>
                <w:sz w:val="18"/>
              </w:rPr>
              <w:t xml:space="preserve"> 10 dB en las bandas 25 Hz a 63 Hz.</w:t>
            </w:r>
          </w:p>
          <w:p w14:paraId="194908ED" w14:textId="77777777" w:rsidR="00102970" w:rsidRPr="00E335A5" w:rsidRDefault="00102970" w:rsidP="00E335A5">
            <w:pPr>
              <w:spacing w:before="0" w:after="0"/>
              <w:rPr>
                <w:rFonts w:cs="Calibri"/>
                <w:color w:val="000000"/>
                <w:sz w:val="18"/>
              </w:rPr>
            </w:pPr>
            <w:r w:rsidRPr="00E335A5">
              <w:rPr>
                <w:rFonts w:cs="Calibri"/>
                <w:color w:val="000000"/>
                <w:sz w:val="18"/>
              </w:rPr>
              <w:t xml:space="preserve">En sus respuestas a requerimientos de información, el titular señaló haber instalado 2 medidas de control de vibraciones: </w:t>
            </w:r>
          </w:p>
          <w:p w14:paraId="21E81EAD" w14:textId="77777777" w:rsidR="00102970" w:rsidRPr="00E335A5" w:rsidRDefault="00102970" w:rsidP="00E335A5">
            <w:pPr>
              <w:pStyle w:val="Prrafodelista"/>
              <w:numPr>
                <w:ilvl w:val="0"/>
                <w:numId w:val="22"/>
              </w:numPr>
              <w:spacing w:before="0"/>
              <w:rPr>
                <w:rFonts w:cs="Calibri"/>
                <w:color w:val="000000"/>
                <w:sz w:val="18"/>
              </w:rPr>
            </w:pPr>
            <w:r w:rsidRPr="00E335A5">
              <w:rPr>
                <w:rFonts w:cs="Calibri"/>
                <w:color w:val="000000"/>
                <w:sz w:val="18"/>
              </w:rPr>
              <w:t>Una con un “grado de mitigación del tipo -10dB”, que habría sido implementada en toda la vía</w:t>
            </w:r>
            <w:r>
              <w:rPr>
                <w:rFonts w:cs="Calibri"/>
                <w:color w:val="000000"/>
                <w:sz w:val="18"/>
              </w:rPr>
              <w:t>.</w:t>
            </w:r>
          </w:p>
          <w:p w14:paraId="60ED9DA0" w14:textId="4363B1B1" w:rsidR="00102970" w:rsidRPr="00102970" w:rsidRDefault="00102970" w:rsidP="00102970">
            <w:pPr>
              <w:pStyle w:val="Prrafodelista"/>
              <w:numPr>
                <w:ilvl w:val="0"/>
                <w:numId w:val="22"/>
              </w:numPr>
              <w:spacing w:before="0"/>
              <w:rPr>
                <w:rFonts w:cs="Calibri"/>
                <w:color w:val="000000"/>
                <w:sz w:val="18"/>
              </w:rPr>
            </w:pPr>
            <w:r w:rsidRPr="00E335A5">
              <w:rPr>
                <w:rFonts w:cs="Calibri"/>
                <w:color w:val="000000"/>
                <w:sz w:val="18"/>
              </w:rPr>
              <w:t xml:space="preserve">Una con un “grado de mitigación del tipo -20dB”, consistente en el sistema señalado previamente, mas una manta </w:t>
            </w:r>
            <w:r w:rsidR="00906C0A">
              <w:rPr>
                <w:rFonts w:cs="Calibri"/>
                <w:color w:val="000000"/>
                <w:sz w:val="18"/>
              </w:rPr>
              <w:t xml:space="preserve">elastomérica </w:t>
            </w:r>
            <w:r w:rsidRPr="00E335A5">
              <w:rPr>
                <w:rFonts w:cs="Calibri"/>
                <w:color w:val="000000"/>
                <w:sz w:val="18"/>
              </w:rPr>
              <w:t xml:space="preserve">bajo la losa de las vías, instalada en las secciones específicas señaladas en </w:t>
            </w:r>
            <w:r>
              <w:rPr>
                <w:rFonts w:cs="Calibri"/>
                <w:color w:val="000000"/>
                <w:sz w:val="18"/>
              </w:rPr>
              <w:t xml:space="preserve">la evaluación ambiental y en </w:t>
            </w:r>
            <w:r w:rsidRPr="00E335A5">
              <w:rPr>
                <w:rFonts w:cs="Calibri"/>
                <w:color w:val="000000"/>
                <w:sz w:val="18"/>
              </w:rPr>
              <w:t>el párrafo anterior.</w:t>
            </w:r>
          </w:p>
        </w:tc>
      </w:tr>
      <w:tr w:rsidR="00102970" w:rsidRPr="00E335A5" w14:paraId="137D0664" w14:textId="77777777" w:rsidTr="00102970">
        <w:trPr>
          <w:trHeight w:val="2835"/>
          <w:jc w:val="center"/>
        </w:trPr>
        <w:tc>
          <w:tcPr>
            <w:tcW w:w="260" w:type="pct"/>
            <w:vMerge/>
            <w:vAlign w:val="center"/>
          </w:tcPr>
          <w:p w14:paraId="1AF5EF0A" w14:textId="77777777" w:rsidR="00102970" w:rsidRPr="00E335A5" w:rsidRDefault="00102970" w:rsidP="00E335A5">
            <w:pPr>
              <w:widowControl w:val="0"/>
              <w:overflowPunct w:val="0"/>
              <w:autoSpaceDE w:val="0"/>
              <w:autoSpaceDN w:val="0"/>
              <w:adjustRightInd w:val="0"/>
              <w:spacing w:before="0" w:after="0"/>
              <w:jc w:val="center"/>
              <w:rPr>
                <w:rFonts w:cs="Calibri"/>
                <w:iCs/>
                <w:sz w:val="18"/>
              </w:rPr>
            </w:pPr>
          </w:p>
        </w:tc>
        <w:tc>
          <w:tcPr>
            <w:tcW w:w="2142" w:type="pct"/>
            <w:vMerge/>
            <w:vAlign w:val="center"/>
          </w:tcPr>
          <w:p w14:paraId="67E02248" w14:textId="77777777" w:rsidR="00102970" w:rsidRPr="00E335A5" w:rsidRDefault="00102970" w:rsidP="00E335A5">
            <w:pPr>
              <w:spacing w:before="0" w:after="0"/>
              <w:rPr>
                <w:rFonts w:cs="Calibri"/>
                <w:b/>
                <w:iCs/>
                <w:sz w:val="18"/>
              </w:rPr>
            </w:pPr>
          </w:p>
        </w:tc>
        <w:tc>
          <w:tcPr>
            <w:tcW w:w="2598" w:type="pct"/>
            <w:vAlign w:val="center"/>
          </w:tcPr>
          <w:p w14:paraId="1C900138" w14:textId="77777777" w:rsidR="00675279" w:rsidRPr="00E335A5" w:rsidRDefault="00675279" w:rsidP="00675279">
            <w:pPr>
              <w:spacing w:before="0"/>
              <w:rPr>
                <w:rFonts w:cs="Calibri"/>
                <w:color w:val="000000"/>
                <w:sz w:val="18"/>
              </w:rPr>
            </w:pPr>
            <w:r>
              <w:rPr>
                <w:rFonts w:cs="Calibri"/>
                <w:color w:val="000000"/>
                <w:sz w:val="18"/>
              </w:rPr>
              <w:t xml:space="preserve">Respecto a los </w:t>
            </w:r>
            <w:r w:rsidRPr="00E335A5">
              <w:rPr>
                <w:rFonts w:cs="Calibri"/>
                <w:b/>
                <w:color w:val="000000"/>
                <w:sz w:val="18"/>
              </w:rPr>
              <w:t>medios de verificación de la instalación de la medida en la</w:t>
            </w:r>
            <w:r>
              <w:rPr>
                <w:rFonts w:cs="Calibri"/>
                <w:b/>
                <w:color w:val="000000"/>
                <w:sz w:val="18"/>
              </w:rPr>
              <w:t>s</w:t>
            </w:r>
            <w:r w:rsidRPr="00E335A5">
              <w:rPr>
                <w:rFonts w:cs="Calibri"/>
                <w:b/>
                <w:color w:val="000000"/>
                <w:sz w:val="18"/>
              </w:rPr>
              <w:t xml:space="preserve"> ubicaci</w:t>
            </w:r>
            <w:r>
              <w:rPr>
                <w:rFonts w:cs="Calibri"/>
                <w:b/>
                <w:color w:val="000000"/>
                <w:sz w:val="18"/>
              </w:rPr>
              <w:t>ones</w:t>
            </w:r>
            <w:r w:rsidRPr="00E335A5">
              <w:rPr>
                <w:rFonts w:cs="Calibri"/>
                <w:b/>
                <w:color w:val="000000"/>
                <w:sz w:val="18"/>
              </w:rPr>
              <w:t xml:space="preserve"> señalada</w:t>
            </w:r>
            <w:r>
              <w:rPr>
                <w:rFonts w:cs="Calibri"/>
                <w:b/>
                <w:color w:val="000000"/>
                <w:sz w:val="18"/>
              </w:rPr>
              <w:t>s</w:t>
            </w:r>
            <w:r>
              <w:rPr>
                <w:rFonts w:cs="Calibri"/>
                <w:color w:val="000000"/>
                <w:sz w:val="18"/>
              </w:rPr>
              <w:t>, e</w:t>
            </w:r>
            <w:r w:rsidRPr="00E335A5">
              <w:rPr>
                <w:rFonts w:cs="Calibri"/>
                <w:color w:val="000000"/>
                <w:sz w:val="18"/>
              </w:rPr>
              <w:t xml:space="preserve">l titular indicó que contrató a </w:t>
            </w:r>
            <w:r w:rsidRPr="00E335A5">
              <w:rPr>
                <w:rFonts w:cs="Calibri"/>
                <w:bCs/>
                <w:color w:val="000000"/>
                <w:sz w:val="18"/>
              </w:rPr>
              <w:t>la consultora (IDOM) para controlar la instalación de las medidas de mitigación, dejando registro de esta actividad mediante las “</w:t>
            </w:r>
            <w:r w:rsidRPr="00E335A5">
              <w:rPr>
                <w:rFonts w:cs="Calibri"/>
                <w:b/>
                <w:bCs/>
                <w:color w:val="000000"/>
                <w:sz w:val="18"/>
              </w:rPr>
              <w:t>Ficha de control F47</w:t>
            </w:r>
            <w:r w:rsidRPr="00E335A5">
              <w:rPr>
                <w:rFonts w:cs="Calibri"/>
                <w:bCs/>
                <w:color w:val="000000"/>
                <w:sz w:val="18"/>
              </w:rPr>
              <w:t>”. Se requirió al titular “</w:t>
            </w:r>
            <w:r w:rsidRPr="00E335A5">
              <w:rPr>
                <w:rFonts w:cs="Calibri"/>
                <w:bCs/>
                <w:i/>
                <w:color w:val="000000"/>
                <w:sz w:val="18"/>
              </w:rPr>
              <w:t>Todos los documentos de registro de la instalación de los Sistemas de mitigación implementados en la construcción del túnel</w:t>
            </w:r>
            <w:r w:rsidRPr="00E335A5">
              <w:rPr>
                <w:rFonts w:cs="Calibri"/>
                <w:bCs/>
                <w:color w:val="000000"/>
                <w:sz w:val="18"/>
              </w:rPr>
              <w:t>”, lo que fue entregado por el titular.</w:t>
            </w:r>
          </w:p>
          <w:p w14:paraId="5B8B8BBF" w14:textId="77777777" w:rsidR="00102970" w:rsidRPr="00102970" w:rsidRDefault="00675279" w:rsidP="00675279">
            <w:pPr>
              <w:spacing w:before="0" w:after="0"/>
              <w:rPr>
                <w:rFonts w:cs="Calibri"/>
                <w:color w:val="000000"/>
                <w:sz w:val="18"/>
              </w:rPr>
            </w:pPr>
            <w:r w:rsidRPr="00102970">
              <w:rPr>
                <w:rFonts w:cs="Calibri"/>
                <w:color w:val="000000"/>
                <w:sz w:val="18"/>
              </w:rPr>
              <w:t xml:space="preserve">Del examen efectuado a la información remitida por el titular se constató </w:t>
            </w:r>
            <w:r>
              <w:rPr>
                <w:rFonts w:cs="Calibri"/>
                <w:color w:val="000000"/>
                <w:sz w:val="18"/>
              </w:rPr>
              <w:t>que los medios de prueba permiten verificar la instalación de la manta elastomérica en todas las secciones, salvo en 220 metros entre los PK 8+180 a 8+400, ubicado entre estaciones Estadio Nacional y Ñuble (sector Villa Olímpica).</w:t>
            </w:r>
          </w:p>
        </w:tc>
      </w:tr>
      <w:tr w:rsidR="00102970" w:rsidRPr="00E335A5" w14:paraId="1343C005" w14:textId="77777777" w:rsidTr="00102970">
        <w:trPr>
          <w:trHeight w:val="2268"/>
          <w:jc w:val="center"/>
        </w:trPr>
        <w:tc>
          <w:tcPr>
            <w:tcW w:w="260" w:type="pct"/>
            <w:vMerge/>
            <w:vAlign w:val="center"/>
          </w:tcPr>
          <w:p w14:paraId="3E6AE24D" w14:textId="77777777" w:rsidR="00102970" w:rsidRPr="00E335A5" w:rsidRDefault="00102970" w:rsidP="00E335A5">
            <w:pPr>
              <w:widowControl w:val="0"/>
              <w:overflowPunct w:val="0"/>
              <w:autoSpaceDE w:val="0"/>
              <w:autoSpaceDN w:val="0"/>
              <w:adjustRightInd w:val="0"/>
              <w:spacing w:before="0" w:after="0"/>
              <w:jc w:val="center"/>
              <w:rPr>
                <w:rFonts w:cs="Calibri"/>
                <w:iCs/>
                <w:sz w:val="18"/>
              </w:rPr>
            </w:pPr>
          </w:p>
        </w:tc>
        <w:tc>
          <w:tcPr>
            <w:tcW w:w="2142" w:type="pct"/>
            <w:vMerge/>
            <w:vAlign w:val="center"/>
          </w:tcPr>
          <w:p w14:paraId="257871C0" w14:textId="77777777" w:rsidR="00102970" w:rsidRPr="00E335A5" w:rsidRDefault="00102970" w:rsidP="00E335A5">
            <w:pPr>
              <w:spacing w:before="0" w:after="0"/>
              <w:rPr>
                <w:rFonts w:cs="Calibri"/>
                <w:b/>
                <w:iCs/>
                <w:sz w:val="18"/>
              </w:rPr>
            </w:pPr>
          </w:p>
        </w:tc>
        <w:tc>
          <w:tcPr>
            <w:tcW w:w="2598" w:type="pct"/>
            <w:vAlign w:val="center"/>
          </w:tcPr>
          <w:p w14:paraId="18B09B0F" w14:textId="77777777" w:rsidR="00675279" w:rsidRPr="00E335A5" w:rsidRDefault="00675279" w:rsidP="00675279">
            <w:pPr>
              <w:spacing w:before="0" w:after="0"/>
              <w:rPr>
                <w:rFonts w:cs="Calibri"/>
                <w:color w:val="000000"/>
                <w:sz w:val="18"/>
              </w:rPr>
            </w:pPr>
            <w:r w:rsidRPr="00E335A5">
              <w:rPr>
                <w:rFonts w:cs="Calibri"/>
                <w:color w:val="000000"/>
                <w:sz w:val="18"/>
              </w:rPr>
              <w:t xml:space="preserve">Respecto a la </w:t>
            </w:r>
            <w:r w:rsidRPr="00E335A5">
              <w:rPr>
                <w:rFonts w:cs="Calibri"/>
                <w:b/>
                <w:color w:val="000000"/>
                <w:sz w:val="18"/>
              </w:rPr>
              <w:t>efectividad de la medida de mitigación -20dB</w:t>
            </w:r>
            <w:r w:rsidRPr="00E335A5">
              <w:rPr>
                <w:rFonts w:cs="Calibri"/>
                <w:color w:val="000000"/>
                <w:sz w:val="18"/>
              </w:rPr>
              <w:t>, a requerimiento de la SMA, el titular entregó un informe técnico que presenta el resultado de mediciones de “pérdida por transmisión de vibración” efectuadas en 6 puntos de la Línea 6, de los cuales 5 corresponden a los indicados en la evaluación Ambiental y 1 corresponde a un “punto de control” sin medida de mitigación -20 dB (en PK 3+350)</w:t>
            </w:r>
          </w:p>
          <w:p w14:paraId="7BCD739D" w14:textId="13D941E1" w:rsidR="00910B53" w:rsidRDefault="00675279" w:rsidP="00675279">
            <w:pPr>
              <w:spacing w:before="0"/>
              <w:rPr>
                <w:rFonts w:cs="Calibri"/>
                <w:color w:val="000000"/>
                <w:sz w:val="18"/>
              </w:rPr>
            </w:pPr>
            <w:r>
              <w:rPr>
                <w:rFonts w:cs="Calibri"/>
                <w:color w:val="000000"/>
                <w:sz w:val="18"/>
              </w:rPr>
              <w:t xml:space="preserve">Del examen efectuado a la información remitida por el titular se constató </w:t>
            </w:r>
            <w:r w:rsidR="00910B53">
              <w:rPr>
                <w:rFonts w:cs="Calibri"/>
                <w:color w:val="000000"/>
                <w:sz w:val="18"/>
              </w:rPr>
              <w:t>lo siguiente:</w:t>
            </w:r>
          </w:p>
          <w:p w14:paraId="361A6AC2" w14:textId="6FB40706" w:rsidR="00910B53" w:rsidRPr="00910B53" w:rsidRDefault="00910B53" w:rsidP="00910B53">
            <w:pPr>
              <w:pStyle w:val="Prrafodelista"/>
              <w:numPr>
                <w:ilvl w:val="0"/>
                <w:numId w:val="41"/>
              </w:numPr>
              <w:spacing w:before="0"/>
              <w:rPr>
                <w:rFonts w:cs="Calibri"/>
                <w:color w:val="000000"/>
                <w:sz w:val="18"/>
              </w:rPr>
            </w:pPr>
            <w:r>
              <w:rPr>
                <w:rFonts w:cs="Calibri"/>
                <w:color w:val="000000"/>
                <w:sz w:val="18"/>
              </w:rPr>
              <w:t xml:space="preserve">El método empleado por el consultor no se ajusta a la norma ISO 7626-2:1990, pues el ensayo fue efectuado con un excitador no adherido a la estructura (martillo de impacto), y, si bien presentó gráficos de coherencia de las señales recabadas, no efectuó ningún análisis al respecto. De dichos gráficos, se observa que los ensayos efectuados en el PK 0+250 y 3+350 (zona de control, sin medida de mitigación) muestran bajos niveles de coherencia </w:t>
            </w:r>
          </w:p>
          <w:p w14:paraId="4A394CCA" w14:textId="40FDB722" w:rsidR="00102970" w:rsidRDefault="00910B53" w:rsidP="00910B53">
            <w:pPr>
              <w:pStyle w:val="Prrafodelista"/>
              <w:numPr>
                <w:ilvl w:val="0"/>
                <w:numId w:val="41"/>
              </w:numPr>
              <w:spacing w:before="0"/>
              <w:rPr>
                <w:rFonts w:cs="Calibri"/>
                <w:color w:val="000000"/>
                <w:sz w:val="18"/>
              </w:rPr>
            </w:pPr>
            <w:r>
              <w:rPr>
                <w:rFonts w:cs="Calibri"/>
                <w:color w:val="000000"/>
                <w:sz w:val="18"/>
              </w:rPr>
              <w:t xml:space="preserve">Sin perjuicio de lo anterior, de </w:t>
            </w:r>
            <w:r w:rsidR="00675279">
              <w:rPr>
                <w:rFonts w:cs="Calibri"/>
                <w:color w:val="000000"/>
                <w:sz w:val="18"/>
              </w:rPr>
              <w:t xml:space="preserve">los resultados del ensayo efectuado por el consultor en el punto PK 7+000 </w:t>
            </w:r>
            <w:r w:rsidR="00675279" w:rsidRPr="00102970">
              <w:rPr>
                <w:rFonts w:cs="Calibri"/>
                <w:b/>
                <w:color w:val="000000"/>
                <w:sz w:val="18"/>
              </w:rPr>
              <w:t xml:space="preserve">[TL </w:t>
            </w:r>
            <w:r w:rsidR="00675279" w:rsidRPr="00102970">
              <w:rPr>
                <w:rFonts w:cs="Calibri"/>
                <w:b/>
                <w:color w:val="000000"/>
                <w:sz w:val="18"/>
                <w:vertAlign w:val="subscript"/>
              </w:rPr>
              <w:t>(31,5 - 100HZ)</w:t>
            </w:r>
            <w:r w:rsidR="00675279" w:rsidRPr="00102970">
              <w:rPr>
                <w:rFonts w:cs="Calibri"/>
                <w:b/>
                <w:color w:val="000000"/>
                <w:sz w:val="18"/>
              </w:rPr>
              <w:t xml:space="preserve"> = </w:t>
            </w:r>
            <w:r w:rsidR="00675279">
              <w:rPr>
                <w:rFonts w:cs="Calibri"/>
                <w:b/>
                <w:color w:val="000000"/>
                <w:sz w:val="18"/>
              </w:rPr>
              <w:t>30</w:t>
            </w:r>
            <w:r w:rsidR="00675279" w:rsidRPr="00102970">
              <w:rPr>
                <w:rFonts w:cs="Calibri"/>
                <w:b/>
                <w:color w:val="000000"/>
                <w:sz w:val="18"/>
              </w:rPr>
              <w:t xml:space="preserve"> dB]</w:t>
            </w:r>
            <w:r w:rsidR="00675279">
              <w:rPr>
                <w:rFonts w:cs="Calibri"/>
                <w:color w:val="000000"/>
                <w:sz w:val="18"/>
              </w:rPr>
              <w:t xml:space="preserve">, correspondiente a sección curva ubicada en Portugal, con medida de mitigación, </w:t>
            </w:r>
            <w:r>
              <w:rPr>
                <w:rFonts w:cs="Calibri"/>
                <w:color w:val="000000"/>
                <w:sz w:val="18"/>
              </w:rPr>
              <w:t>se puede observar que estos</w:t>
            </w:r>
            <w:r w:rsidR="00675279">
              <w:rPr>
                <w:rFonts w:cs="Calibri"/>
                <w:color w:val="000000"/>
                <w:sz w:val="18"/>
              </w:rPr>
              <w:t xml:space="preserve"> mostraron </w:t>
            </w:r>
            <w:r>
              <w:rPr>
                <w:rFonts w:cs="Calibri"/>
                <w:color w:val="000000"/>
                <w:sz w:val="18"/>
              </w:rPr>
              <w:t xml:space="preserve">la menor </w:t>
            </w:r>
            <w:r w:rsidR="00675279">
              <w:rPr>
                <w:rFonts w:cs="Calibri"/>
                <w:color w:val="000000"/>
                <w:sz w:val="18"/>
              </w:rPr>
              <w:t>pérdida por transmisión</w:t>
            </w:r>
            <w:r>
              <w:rPr>
                <w:rFonts w:cs="Calibri"/>
                <w:color w:val="000000"/>
                <w:sz w:val="18"/>
              </w:rPr>
              <w:t xml:space="preserve"> de todos los ensayos, siendo incluso</w:t>
            </w:r>
            <w:r w:rsidR="00675279">
              <w:rPr>
                <w:rFonts w:cs="Calibri"/>
                <w:color w:val="000000"/>
                <w:sz w:val="18"/>
              </w:rPr>
              <w:t xml:space="preserve"> menor que </w:t>
            </w:r>
            <w:r>
              <w:rPr>
                <w:rFonts w:cs="Calibri"/>
                <w:color w:val="000000"/>
                <w:sz w:val="18"/>
              </w:rPr>
              <w:t xml:space="preserve">la reportada para </w:t>
            </w:r>
            <w:r w:rsidR="00675279">
              <w:rPr>
                <w:rFonts w:cs="Calibri"/>
                <w:color w:val="000000"/>
                <w:sz w:val="18"/>
              </w:rPr>
              <w:t xml:space="preserve">el punto de control ubicado en PK 3+350 </w:t>
            </w:r>
            <w:r w:rsidR="00675279" w:rsidRPr="00102970">
              <w:rPr>
                <w:rFonts w:cs="Calibri"/>
                <w:b/>
                <w:color w:val="000000"/>
                <w:sz w:val="18"/>
              </w:rPr>
              <w:t xml:space="preserve">[TL </w:t>
            </w:r>
            <w:r w:rsidR="00675279" w:rsidRPr="00102970">
              <w:rPr>
                <w:rFonts w:cs="Calibri"/>
                <w:b/>
                <w:color w:val="000000"/>
                <w:sz w:val="18"/>
                <w:vertAlign w:val="subscript"/>
              </w:rPr>
              <w:t>(31,5 - 100HZ)</w:t>
            </w:r>
            <w:r w:rsidR="00675279" w:rsidRPr="00102970">
              <w:rPr>
                <w:rFonts w:cs="Calibri"/>
                <w:b/>
                <w:color w:val="000000"/>
                <w:sz w:val="18"/>
              </w:rPr>
              <w:t xml:space="preserve"> = </w:t>
            </w:r>
            <w:r w:rsidR="00675279">
              <w:rPr>
                <w:rFonts w:cs="Calibri"/>
                <w:b/>
                <w:color w:val="000000"/>
                <w:sz w:val="18"/>
              </w:rPr>
              <w:t xml:space="preserve">41 </w:t>
            </w:r>
            <w:r w:rsidR="00675279" w:rsidRPr="00102970">
              <w:rPr>
                <w:rFonts w:cs="Calibri"/>
                <w:b/>
                <w:color w:val="000000"/>
                <w:sz w:val="18"/>
              </w:rPr>
              <w:t>dB</w:t>
            </w:r>
            <w:r w:rsidR="00675279">
              <w:rPr>
                <w:rFonts w:cs="Calibri"/>
                <w:b/>
                <w:color w:val="000000"/>
                <w:sz w:val="18"/>
              </w:rPr>
              <w:t>]</w:t>
            </w:r>
            <w:r w:rsidR="00675279" w:rsidRPr="00102970">
              <w:rPr>
                <w:rFonts w:cs="Calibri"/>
                <w:color w:val="000000"/>
                <w:sz w:val="18"/>
              </w:rPr>
              <w:t xml:space="preserve">, tanto a nivel de integración entre bandas 31,5 </w:t>
            </w:r>
            <w:r w:rsidR="00675279">
              <w:rPr>
                <w:rFonts w:cs="Calibri"/>
                <w:color w:val="000000"/>
                <w:sz w:val="18"/>
              </w:rPr>
              <w:t xml:space="preserve">- </w:t>
            </w:r>
            <w:r w:rsidR="00675279" w:rsidRPr="00102970">
              <w:rPr>
                <w:rFonts w:cs="Calibri"/>
                <w:color w:val="000000"/>
                <w:sz w:val="18"/>
              </w:rPr>
              <w:t>100 Hz, como a nivel de bandas de 1/3 de octava</w:t>
            </w:r>
            <w:r>
              <w:rPr>
                <w:rFonts w:cs="Calibri"/>
                <w:color w:val="000000"/>
                <w:sz w:val="18"/>
              </w:rPr>
              <w:t xml:space="preserve">, </w:t>
            </w:r>
            <w:r w:rsidR="00675279">
              <w:rPr>
                <w:rFonts w:cs="Calibri"/>
                <w:color w:val="000000"/>
                <w:sz w:val="18"/>
              </w:rPr>
              <w:t>implica</w:t>
            </w:r>
            <w:r>
              <w:rPr>
                <w:rFonts w:cs="Calibri"/>
                <w:color w:val="000000"/>
                <w:sz w:val="18"/>
              </w:rPr>
              <w:t>ndo</w:t>
            </w:r>
            <w:r w:rsidR="00675279">
              <w:rPr>
                <w:rFonts w:cs="Calibri"/>
                <w:color w:val="000000"/>
                <w:sz w:val="18"/>
              </w:rPr>
              <w:t xml:space="preserve"> </w:t>
            </w:r>
            <w:r w:rsidR="00675279" w:rsidRPr="00675279">
              <w:rPr>
                <w:rFonts w:cs="Calibri"/>
                <w:color w:val="000000"/>
                <w:sz w:val="18"/>
              </w:rPr>
              <w:t>que la sección “de control” disipa vibraciones con mayor eficiencia que la sección “curva Portugal”, que tiene un sistema específicamente instalado para ello.</w:t>
            </w:r>
          </w:p>
        </w:tc>
      </w:tr>
      <w:tr w:rsidR="00F07227" w:rsidRPr="00102970" w14:paraId="2991A233" w14:textId="77777777" w:rsidTr="00102970">
        <w:trPr>
          <w:trHeight w:val="20"/>
          <w:jc w:val="center"/>
        </w:trPr>
        <w:tc>
          <w:tcPr>
            <w:tcW w:w="260" w:type="pct"/>
            <w:vAlign w:val="center"/>
          </w:tcPr>
          <w:p w14:paraId="292A431B" w14:textId="77777777" w:rsidR="00F07227" w:rsidRPr="00102970" w:rsidRDefault="00F07227" w:rsidP="00E335A5">
            <w:pPr>
              <w:widowControl w:val="0"/>
              <w:overflowPunct w:val="0"/>
              <w:autoSpaceDE w:val="0"/>
              <w:autoSpaceDN w:val="0"/>
              <w:adjustRightInd w:val="0"/>
              <w:spacing w:before="0" w:after="0"/>
              <w:jc w:val="center"/>
              <w:rPr>
                <w:rFonts w:asciiTheme="minorHAnsi" w:hAnsiTheme="minorHAnsi" w:cs="Calibri"/>
                <w:iCs/>
                <w:sz w:val="18"/>
                <w:szCs w:val="18"/>
                <w:lang w:val="es-CL" w:eastAsia="en-US"/>
              </w:rPr>
            </w:pPr>
            <w:r w:rsidRPr="00102970">
              <w:rPr>
                <w:rFonts w:asciiTheme="minorHAnsi" w:hAnsiTheme="minorHAnsi" w:cs="Calibri"/>
                <w:iCs/>
                <w:sz w:val="18"/>
                <w:szCs w:val="18"/>
                <w:lang w:val="es-CL" w:eastAsia="en-US"/>
              </w:rPr>
              <w:t>3</w:t>
            </w:r>
          </w:p>
        </w:tc>
        <w:tc>
          <w:tcPr>
            <w:tcW w:w="2142" w:type="pct"/>
            <w:vAlign w:val="center"/>
          </w:tcPr>
          <w:p w14:paraId="555D1AA1" w14:textId="77777777" w:rsidR="002F7024" w:rsidRPr="00E335A5" w:rsidRDefault="002F7024" w:rsidP="002F7024">
            <w:pPr>
              <w:spacing w:before="0" w:after="0"/>
              <w:rPr>
                <w:rFonts w:cs="Calibri"/>
                <w:b/>
                <w:iCs/>
                <w:sz w:val="18"/>
              </w:rPr>
            </w:pPr>
            <w:r w:rsidRPr="00E335A5">
              <w:rPr>
                <w:rFonts w:cs="Calibri"/>
                <w:b/>
                <w:iCs/>
                <w:sz w:val="18"/>
              </w:rPr>
              <w:t>RCA 589/2013</w:t>
            </w:r>
          </w:p>
          <w:p w14:paraId="6FD378B0" w14:textId="77777777" w:rsidR="002F7024" w:rsidRPr="00E335A5" w:rsidRDefault="002F7024" w:rsidP="002F7024">
            <w:pPr>
              <w:spacing w:before="0" w:after="0"/>
              <w:rPr>
                <w:rFonts w:cs="Calibri"/>
                <w:i/>
                <w:iCs/>
                <w:sz w:val="18"/>
              </w:rPr>
            </w:pPr>
            <w:r w:rsidRPr="00E335A5">
              <w:rPr>
                <w:rFonts w:cs="Calibri"/>
                <w:b/>
                <w:iCs/>
                <w:sz w:val="18"/>
              </w:rPr>
              <w:t>7.3.</w:t>
            </w:r>
            <w:r w:rsidRPr="00E335A5">
              <w:rPr>
                <w:rFonts w:cs="Calibri"/>
                <w:i/>
                <w:iCs/>
                <w:sz w:val="18"/>
              </w:rPr>
              <w:t xml:space="preserve"> Respecto de los impactos ocasionados sobre el componente ambiental referidas a Vibraciones, el titular se obliga:</w:t>
            </w:r>
          </w:p>
          <w:p w14:paraId="1EC9EEDA" w14:textId="77777777" w:rsidR="002F7024" w:rsidRPr="00E335A5" w:rsidRDefault="002F7024" w:rsidP="002F7024">
            <w:pPr>
              <w:spacing w:before="0" w:after="0"/>
              <w:rPr>
                <w:rFonts w:cs="Calibri"/>
                <w:i/>
                <w:iCs/>
                <w:sz w:val="18"/>
              </w:rPr>
            </w:pPr>
            <w:r w:rsidRPr="00E335A5">
              <w:rPr>
                <w:rFonts w:cs="Calibri"/>
                <w:i/>
                <w:iCs/>
                <w:sz w:val="18"/>
              </w:rPr>
              <w:t>El titular se obliga a lo siguiente en la fase de operación:</w:t>
            </w:r>
          </w:p>
          <w:p w14:paraId="43DCDEDD" w14:textId="77777777" w:rsidR="00102970" w:rsidRPr="00102970" w:rsidRDefault="00102970" w:rsidP="002F7024">
            <w:pPr>
              <w:spacing w:before="0" w:after="0"/>
              <w:ind w:left="173"/>
              <w:rPr>
                <w:rFonts w:cs="Calibri"/>
                <w:b/>
                <w:iCs/>
                <w:color w:val="000000"/>
                <w:sz w:val="18"/>
                <w:szCs w:val="18"/>
              </w:rPr>
            </w:pPr>
            <w:r w:rsidRPr="00102970">
              <w:rPr>
                <w:rFonts w:cs="Calibri"/>
                <w:b/>
                <w:iCs/>
                <w:color w:val="000000"/>
                <w:sz w:val="18"/>
                <w:szCs w:val="18"/>
              </w:rPr>
              <w:t xml:space="preserve">7.3.1. </w:t>
            </w:r>
            <w:r w:rsidRPr="00102970">
              <w:rPr>
                <w:rFonts w:cs="Calibri"/>
                <w:i/>
                <w:iCs/>
                <w:color w:val="000000"/>
                <w:sz w:val="18"/>
                <w:szCs w:val="18"/>
              </w:rPr>
              <w:t>El titular deberá dar cumplimiento en todo momento a la Norma ISO 2631-2-89.</w:t>
            </w:r>
          </w:p>
          <w:p w14:paraId="0B5E8A92" w14:textId="77777777" w:rsidR="00F07227" w:rsidRPr="00102970" w:rsidRDefault="00102970" w:rsidP="002F7024">
            <w:pPr>
              <w:spacing w:before="0" w:after="0"/>
              <w:ind w:left="314"/>
              <w:rPr>
                <w:rFonts w:asciiTheme="minorHAnsi" w:hAnsiTheme="minorHAnsi" w:cs="Calibri"/>
                <w:sz w:val="18"/>
                <w:szCs w:val="18"/>
                <w:lang w:val="es-CL" w:eastAsia="en-US"/>
              </w:rPr>
            </w:pPr>
            <w:r w:rsidRPr="00102970">
              <w:rPr>
                <w:rFonts w:cs="Calibri"/>
                <w:b/>
                <w:iCs/>
                <w:color w:val="000000"/>
                <w:sz w:val="18"/>
                <w:szCs w:val="18"/>
              </w:rPr>
              <w:t>7.3.1.7.</w:t>
            </w:r>
            <w:r w:rsidRPr="00102970">
              <w:rPr>
                <w:rFonts w:cs="Calibri"/>
                <w:i/>
                <w:iCs/>
                <w:color w:val="000000"/>
                <w:sz w:val="18"/>
                <w:szCs w:val="18"/>
              </w:rPr>
              <w:t xml:space="preserve"> En caso de detectar evolución negativa del nivel de vibración, se deben analizar las causas y aplicar las medidas de mantención o reparación, para luego realizar una medición de verificación en los puntos afectados.</w:t>
            </w:r>
          </w:p>
        </w:tc>
        <w:tc>
          <w:tcPr>
            <w:tcW w:w="2598" w:type="pct"/>
            <w:vAlign w:val="center"/>
          </w:tcPr>
          <w:p w14:paraId="44F6C50D" w14:textId="2B408195" w:rsidR="00926C50" w:rsidRDefault="00926C50" w:rsidP="00926C50">
            <w:pPr>
              <w:spacing w:before="0"/>
              <w:rPr>
                <w:rFonts w:cs="Calibri"/>
                <w:color w:val="000000"/>
                <w:sz w:val="18"/>
              </w:rPr>
            </w:pPr>
            <w:r>
              <w:rPr>
                <w:rFonts w:cs="Calibri"/>
                <w:color w:val="000000"/>
                <w:sz w:val="18"/>
              </w:rPr>
              <w:t xml:space="preserve">El titular efectuó actividades de </w:t>
            </w:r>
            <w:r w:rsidR="005A1B9F">
              <w:rPr>
                <w:rFonts w:cs="Calibri"/>
                <w:color w:val="000000"/>
                <w:sz w:val="18"/>
              </w:rPr>
              <w:t>seguimiento</w:t>
            </w:r>
            <w:r>
              <w:rPr>
                <w:rFonts w:cs="Calibri"/>
                <w:color w:val="000000"/>
                <w:sz w:val="18"/>
              </w:rPr>
              <w:t xml:space="preserve"> de vibraciones, reportadas a la SMA, indicando que se cumplió con la Norma ISO en 21 ubicaciones, detectándose superación a la curva límite </w:t>
            </w:r>
            <w:r w:rsidRPr="002F7024">
              <w:rPr>
                <w:rFonts w:cs="Calibri"/>
                <w:color w:val="000000"/>
                <w:sz w:val="18"/>
              </w:rPr>
              <w:t xml:space="preserve">establecida en la Norma ISO </w:t>
            </w:r>
            <w:r w:rsidR="00C6446A">
              <w:rPr>
                <w:rFonts w:cs="Calibri"/>
                <w:color w:val="000000"/>
                <w:sz w:val="18"/>
              </w:rPr>
              <w:t>2631-2:1989</w:t>
            </w:r>
            <w:r w:rsidRPr="002F7024">
              <w:rPr>
                <w:rFonts w:cs="Calibri"/>
                <w:color w:val="000000"/>
                <w:sz w:val="18"/>
              </w:rPr>
              <w:t xml:space="preserve"> solo en una ubicación (receptor de Eliodoro Yañez, cercano a PK 13+370), activando una medida de mitigación consistente en reducción de velocidad de tránsito de los</w:t>
            </w:r>
            <w:r>
              <w:rPr>
                <w:rFonts w:cs="Calibri"/>
                <w:color w:val="000000"/>
                <w:sz w:val="18"/>
              </w:rPr>
              <w:t xml:space="preserve"> trenes, y presentando un nuevo informe de </w:t>
            </w:r>
            <w:r w:rsidR="005A1B9F">
              <w:rPr>
                <w:rFonts w:cs="Calibri"/>
                <w:color w:val="000000"/>
                <w:sz w:val="18"/>
              </w:rPr>
              <w:t>seguimiento</w:t>
            </w:r>
            <w:r>
              <w:rPr>
                <w:rFonts w:cs="Calibri"/>
                <w:color w:val="000000"/>
                <w:sz w:val="18"/>
              </w:rPr>
              <w:t xml:space="preserve"> que da cuenta del cumplimiento de la norma en dicho receptor</w:t>
            </w:r>
            <w:r w:rsidR="004A7161">
              <w:rPr>
                <w:rFonts w:cs="Calibri"/>
                <w:color w:val="000000"/>
                <w:sz w:val="18"/>
              </w:rPr>
              <w:t>, y de la efectividad de la medida</w:t>
            </w:r>
            <w:r w:rsidR="00B239C8">
              <w:rPr>
                <w:rFonts w:cs="Calibri"/>
                <w:color w:val="000000"/>
                <w:sz w:val="18"/>
              </w:rPr>
              <w:t>.</w:t>
            </w:r>
          </w:p>
          <w:p w14:paraId="49F25E89" w14:textId="7A7D3465" w:rsidR="00926C50" w:rsidRPr="00926C50" w:rsidRDefault="00926C50" w:rsidP="00926C50">
            <w:pPr>
              <w:spacing w:before="0"/>
              <w:rPr>
                <w:rFonts w:cs="Calibri"/>
                <w:color w:val="000000"/>
                <w:sz w:val="18"/>
              </w:rPr>
            </w:pPr>
            <w:r>
              <w:rPr>
                <w:rFonts w:cs="Calibri"/>
                <w:color w:val="000000"/>
                <w:sz w:val="18"/>
              </w:rPr>
              <w:t>Sin perjuicio de lo anterior, e</w:t>
            </w:r>
            <w:r w:rsidRPr="00926C50">
              <w:rPr>
                <w:rFonts w:cs="Calibri"/>
                <w:color w:val="000000"/>
                <w:sz w:val="18"/>
              </w:rPr>
              <w:t xml:space="preserve">n relación a la atención de denuncias ingresadas a esta Superintendencia, se gestionó y desarrolló un </w:t>
            </w:r>
            <w:r w:rsidRPr="00926C50">
              <w:rPr>
                <w:rFonts w:cs="Calibri"/>
                <w:b/>
                <w:color w:val="000000"/>
                <w:sz w:val="18"/>
              </w:rPr>
              <w:t xml:space="preserve">programa de medición de vibraciones desde </w:t>
            </w:r>
            <w:r>
              <w:rPr>
                <w:rFonts w:cs="Calibri"/>
                <w:b/>
                <w:color w:val="000000"/>
                <w:sz w:val="18"/>
              </w:rPr>
              <w:t>7</w:t>
            </w:r>
            <w:r w:rsidRPr="00926C50">
              <w:rPr>
                <w:rFonts w:cs="Calibri"/>
                <w:b/>
                <w:color w:val="000000"/>
                <w:sz w:val="18"/>
              </w:rPr>
              <w:t xml:space="preserve"> viviendas cercanas al trazado de la línea 6</w:t>
            </w:r>
            <w:r>
              <w:rPr>
                <w:rFonts w:cs="Calibri"/>
                <w:b/>
                <w:color w:val="000000"/>
                <w:sz w:val="18"/>
              </w:rPr>
              <w:t xml:space="preserve">, incluyendo 2 ubicaciones </w:t>
            </w:r>
            <w:r w:rsidR="00B239C8" w:rsidRPr="00B239C8">
              <w:rPr>
                <w:rFonts w:cs="Calibri"/>
                <w:b/>
                <w:color w:val="000000"/>
                <w:sz w:val="18"/>
              </w:rPr>
              <w:t>con actividades de seguimiento reportadas previamente por el titular</w:t>
            </w:r>
            <w:r w:rsidR="00B239C8">
              <w:rPr>
                <w:rFonts w:cs="Calibri"/>
                <w:b/>
                <w:color w:val="000000"/>
                <w:sz w:val="18"/>
              </w:rPr>
              <w:t xml:space="preserve">. Las mediciones consideraron lapsos de tiempo de 24 o 48 horas por vivienda. </w:t>
            </w:r>
          </w:p>
          <w:p w14:paraId="0C36B385" w14:textId="3050088B" w:rsidR="00F07227" w:rsidRPr="00102970" w:rsidRDefault="00926C50" w:rsidP="00D9578B">
            <w:pPr>
              <w:spacing w:before="0"/>
              <w:rPr>
                <w:rFonts w:asciiTheme="minorHAnsi" w:hAnsiTheme="minorHAnsi" w:cs="Calibri"/>
                <w:sz w:val="18"/>
                <w:szCs w:val="18"/>
                <w:lang w:val="es-CL" w:eastAsia="en-US"/>
              </w:rPr>
            </w:pPr>
            <w:r w:rsidRPr="00926C50">
              <w:rPr>
                <w:rFonts w:cs="Calibri"/>
                <w:color w:val="000000"/>
                <w:sz w:val="18"/>
              </w:rPr>
              <w:t xml:space="preserve">Como resultado de las actividades indicadas en el párrafo anterior, y detalladas en el Informe de Sociedad Acustical S.A., se detectó superación al límite </w:t>
            </w:r>
            <w:r w:rsidR="00B239C8">
              <w:rPr>
                <w:rFonts w:cs="Calibri"/>
                <w:color w:val="000000"/>
                <w:sz w:val="18"/>
              </w:rPr>
              <w:t>establecido en Evaluación Ambiental</w:t>
            </w:r>
            <w:r w:rsidRPr="00926C50">
              <w:rPr>
                <w:rFonts w:cs="Calibri"/>
                <w:color w:val="000000"/>
                <w:sz w:val="18"/>
              </w:rPr>
              <w:t>, en 5 de las 7 ubicaciones</w:t>
            </w:r>
            <w:r w:rsidR="00B239C8">
              <w:rPr>
                <w:rFonts w:cs="Calibri"/>
                <w:color w:val="000000"/>
                <w:sz w:val="18"/>
              </w:rPr>
              <w:t xml:space="preserve"> (2</w:t>
            </w:r>
            <w:r>
              <w:rPr>
                <w:rFonts w:cs="Calibri"/>
                <w:color w:val="000000"/>
                <w:sz w:val="18"/>
              </w:rPr>
              <w:t xml:space="preserve"> en comuna de Pedro Aguirre Cerda y 3 en comuna de Santiag</w:t>
            </w:r>
            <w:r w:rsidR="00B239C8">
              <w:rPr>
                <w:rFonts w:cs="Calibri"/>
                <w:color w:val="000000"/>
                <w:sz w:val="18"/>
              </w:rPr>
              <w:t xml:space="preserve">o), destacándose </w:t>
            </w:r>
            <w:proofErr w:type="gramStart"/>
            <w:r w:rsidR="00B239C8">
              <w:rPr>
                <w:rFonts w:cs="Calibri"/>
                <w:color w:val="000000"/>
                <w:sz w:val="18"/>
              </w:rPr>
              <w:t>que</w:t>
            </w:r>
            <w:proofErr w:type="gramEnd"/>
            <w:r w:rsidR="00B239C8">
              <w:rPr>
                <w:rFonts w:cs="Calibri"/>
                <w:color w:val="000000"/>
                <w:sz w:val="18"/>
              </w:rPr>
              <w:t xml:space="preserve"> </w:t>
            </w:r>
            <w:r w:rsidR="002F7024">
              <w:rPr>
                <w:rFonts w:cs="Calibri"/>
                <w:color w:val="000000"/>
                <w:sz w:val="18"/>
              </w:rPr>
              <w:t xml:space="preserve">en las 2 ubicaciones </w:t>
            </w:r>
            <w:r w:rsidR="00B239C8">
              <w:rPr>
                <w:rFonts w:cs="Calibri"/>
                <w:color w:val="000000"/>
                <w:sz w:val="18"/>
              </w:rPr>
              <w:t xml:space="preserve">con Informes de Seguimiento reportados </w:t>
            </w:r>
            <w:r w:rsidR="002F7024">
              <w:rPr>
                <w:rFonts w:cs="Calibri"/>
                <w:color w:val="000000"/>
                <w:sz w:val="18"/>
              </w:rPr>
              <w:t>por el titular</w:t>
            </w:r>
            <w:r w:rsidR="00B239C8">
              <w:rPr>
                <w:rFonts w:cs="Calibri"/>
                <w:color w:val="000000"/>
                <w:sz w:val="18"/>
              </w:rPr>
              <w:t>,</w:t>
            </w:r>
            <w:r w:rsidR="002F7024">
              <w:rPr>
                <w:rFonts w:cs="Calibri"/>
                <w:color w:val="000000"/>
                <w:sz w:val="18"/>
              </w:rPr>
              <w:t xml:space="preserve"> se </w:t>
            </w:r>
            <w:r w:rsidR="00B239C8">
              <w:rPr>
                <w:rFonts w:cs="Calibri"/>
                <w:color w:val="000000"/>
                <w:sz w:val="18"/>
              </w:rPr>
              <w:t xml:space="preserve">observó </w:t>
            </w:r>
            <w:r w:rsidR="002F7024">
              <w:rPr>
                <w:rFonts w:cs="Calibri"/>
                <w:color w:val="000000"/>
                <w:sz w:val="18"/>
              </w:rPr>
              <w:t>superación recurrente de la norma. También se destaca que u</w:t>
            </w:r>
            <w:r>
              <w:rPr>
                <w:rFonts w:cs="Calibri"/>
                <w:color w:val="000000"/>
                <w:sz w:val="18"/>
              </w:rPr>
              <w:t xml:space="preserve">na de estas viviendas se ubica en curva Portugal, cuya medida de mitigación de -20dB tendría una pérdida </w:t>
            </w:r>
            <w:r w:rsidR="003D512A">
              <w:rPr>
                <w:rFonts w:cs="Calibri"/>
                <w:color w:val="000000"/>
                <w:sz w:val="18"/>
              </w:rPr>
              <w:t>por</w:t>
            </w:r>
            <w:r w:rsidR="00D9578B">
              <w:rPr>
                <w:rFonts w:cs="Calibri"/>
                <w:color w:val="000000"/>
                <w:sz w:val="18"/>
              </w:rPr>
              <w:t xml:space="preserve"> transmisión</w:t>
            </w:r>
            <w:r>
              <w:rPr>
                <w:rFonts w:cs="Calibri"/>
                <w:color w:val="000000"/>
                <w:sz w:val="18"/>
              </w:rPr>
              <w:t xml:space="preserve"> menor a la de la sección de control (sin mitigación) ubicada en el PK 3+350</w:t>
            </w:r>
            <w:r w:rsidR="002F7024">
              <w:rPr>
                <w:rFonts w:cs="Calibri"/>
                <w:color w:val="000000"/>
                <w:sz w:val="18"/>
              </w:rPr>
              <w:t>, según los antecedentes reportados por el titular (ver Hecho Constatado 1)</w:t>
            </w:r>
            <w:r>
              <w:rPr>
                <w:rFonts w:cs="Calibri"/>
                <w:color w:val="000000"/>
                <w:sz w:val="18"/>
              </w:rPr>
              <w:t>.</w:t>
            </w:r>
          </w:p>
        </w:tc>
      </w:tr>
      <w:bookmarkEnd w:id="290"/>
    </w:tbl>
    <w:p w14:paraId="530850CC" w14:textId="77777777" w:rsidR="00B20331" w:rsidRDefault="00B20331" w:rsidP="008302E5">
      <w:pPr>
        <w:pStyle w:val="Sinespaciado"/>
      </w:pPr>
    </w:p>
    <w:p w14:paraId="01108CE3" w14:textId="77777777" w:rsidR="006D6371" w:rsidRPr="00D42470" w:rsidRDefault="006D6371" w:rsidP="008302E5">
      <w:pPr>
        <w:spacing w:before="0" w:after="0" w:line="240" w:lineRule="auto"/>
        <w:contextualSpacing/>
        <w:outlineLvl w:val="0"/>
        <w:rPr>
          <w:rFonts w:ascii="Calibri" w:eastAsia="Calibri" w:hAnsi="Calibri" w:cs="Calibri"/>
          <w:b/>
          <w:sz w:val="24"/>
          <w:szCs w:val="20"/>
        </w:rPr>
        <w:sectPr w:rsidR="006D6371" w:rsidRPr="00D42470" w:rsidSect="00B20331">
          <w:pgSz w:w="15840" w:h="12240" w:orient="landscape" w:code="1"/>
          <w:pgMar w:top="1134" w:right="1134" w:bottom="1134" w:left="1134" w:header="709" w:footer="709" w:gutter="0"/>
          <w:cols w:space="708"/>
          <w:docGrid w:linePitch="360"/>
        </w:sectPr>
      </w:pPr>
    </w:p>
    <w:p w14:paraId="72F98DB8" w14:textId="77777777" w:rsidR="00B20331" w:rsidRPr="00D42470" w:rsidRDefault="00B20331" w:rsidP="008302E5">
      <w:pPr>
        <w:pStyle w:val="Ttulo1"/>
        <w:spacing w:before="0"/>
      </w:pPr>
      <w:bookmarkStart w:id="291" w:name="_Toc449085432"/>
      <w:bookmarkStart w:id="292" w:name="_Toc449106106"/>
      <w:bookmarkStart w:id="293" w:name="_Toc533162264"/>
      <w:r w:rsidRPr="00D42470">
        <w:lastRenderedPageBreak/>
        <w:t>ANEXOS</w:t>
      </w:r>
      <w:bookmarkEnd w:id="291"/>
      <w:bookmarkEnd w:id="292"/>
      <w:bookmarkEnd w:id="293"/>
    </w:p>
    <w:p w14:paraId="6ABEC0F5" w14:textId="77777777" w:rsidR="00B20331" w:rsidRPr="00D42470" w:rsidRDefault="00B20331" w:rsidP="008302E5">
      <w:pPr>
        <w:spacing w:before="0" w:after="0" w:line="240" w:lineRule="auto"/>
        <w:rPr>
          <w:rFonts w:ascii="Calibri" w:eastAsia="Calibri" w:hAnsi="Calibri" w:cs="Times New Roman"/>
          <w:szCs w:val="20"/>
        </w:rPr>
      </w:pPr>
    </w:p>
    <w:tbl>
      <w:tblPr>
        <w:tblStyle w:val="Tablaconcuadrcula2"/>
        <w:tblW w:w="5000" w:type="pct"/>
        <w:jc w:val="center"/>
        <w:tblLook w:val="04A0" w:firstRow="1" w:lastRow="0" w:firstColumn="1" w:lastColumn="0" w:noHBand="0" w:noVBand="1"/>
      </w:tblPr>
      <w:tblGrid>
        <w:gridCol w:w="847"/>
        <w:gridCol w:w="9115"/>
      </w:tblGrid>
      <w:tr w:rsidR="00B20331" w:rsidRPr="00D42470" w14:paraId="15B856E1" w14:textId="77777777" w:rsidTr="005B69F2">
        <w:trPr>
          <w:trHeight w:val="20"/>
          <w:jc w:val="center"/>
        </w:trPr>
        <w:tc>
          <w:tcPr>
            <w:tcW w:w="425" w:type="pct"/>
            <w:shd w:val="clear" w:color="auto" w:fill="D9D9D9"/>
          </w:tcPr>
          <w:p w14:paraId="32FD58C9" w14:textId="77777777" w:rsidR="00B20331" w:rsidRPr="00D42470" w:rsidRDefault="00B20331" w:rsidP="008302E5">
            <w:pPr>
              <w:spacing w:before="0" w:after="0"/>
              <w:jc w:val="center"/>
              <w:rPr>
                <w:rFonts w:cs="Calibri"/>
                <w:b/>
                <w:lang w:val="es-CL" w:eastAsia="en-US"/>
              </w:rPr>
            </w:pPr>
            <w:r w:rsidRPr="00D42470">
              <w:rPr>
                <w:rFonts w:cs="Calibri"/>
                <w:b/>
                <w:lang w:val="es-CL" w:eastAsia="en-US"/>
              </w:rPr>
              <w:t>N° Anexo</w:t>
            </w:r>
          </w:p>
        </w:tc>
        <w:tc>
          <w:tcPr>
            <w:tcW w:w="4575" w:type="pct"/>
            <w:shd w:val="clear" w:color="auto" w:fill="D9D9D9"/>
          </w:tcPr>
          <w:p w14:paraId="3C43F26F" w14:textId="77777777" w:rsidR="00B20331" w:rsidRPr="00D42470" w:rsidRDefault="00B20331" w:rsidP="008302E5">
            <w:pPr>
              <w:spacing w:before="0" w:after="0"/>
              <w:rPr>
                <w:rFonts w:cs="Calibri"/>
                <w:b/>
                <w:lang w:val="es-CL" w:eastAsia="en-US"/>
              </w:rPr>
            </w:pPr>
            <w:r w:rsidRPr="00D42470">
              <w:rPr>
                <w:rFonts w:cs="Calibri"/>
                <w:b/>
                <w:lang w:val="es-CL" w:eastAsia="en-US"/>
              </w:rPr>
              <w:t>Nombre Anexo</w:t>
            </w:r>
          </w:p>
        </w:tc>
      </w:tr>
      <w:tr w:rsidR="00B20331" w:rsidRPr="00D42470" w14:paraId="5E66210E" w14:textId="77777777" w:rsidTr="005B69F2">
        <w:trPr>
          <w:trHeight w:val="20"/>
          <w:jc w:val="center"/>
        </w:trPr>
        <w:tc>
          <w:tcPr>
            <w:tcW w:w="425" w:type="pct"/>
            <w:vAlign w:val="center"/>
          </w:tcPr>
          <w:p w14:paraId="5BE9C550" w14:textId="77777777" w:rsidR="00B20331" w:rsidRPr="00D42470" w:rsidRDefault="00B20331" w:rsidP="008302E5">
            <w:pPr>
              <w:spacing w:before="0" w:after="0"/>
              <w:jc w:val="center"/>
              <w:rPr>
                <w:rFonts w:cs="Calibri"/>
                <w:lang w:val="es-CL" w:eastAsia="en-US"/>
              </w:rPr>
            </w:pPr>
            <w:r w:rsidRPr="00D42470">
              <w:rPr>
                <w:rFonts w:cs="Calibri"/>
                <w:lang w:val="es-CL" w:eastAsia="en-US"/>
              </w:rPr>
              <w:t>1</w:t>
            </w:r>
          </w:p>
        </w:tc>
        <w:tc>
          <w:tcPr>
            <w:tcW w:w="4575" w:type="pct"/>
            <w:vAlign w:val="center"/>
          </w:tcPr>
          <w:p w14:paraId="32436428" w14:textId="77777777" w:rsidR="00B20331" w:rsidRPr="00D42470" w:rsidRDefault="008E3D4B" w:rsidP="008302E5">
            <w:pPr>
              <w:spacing w:before="0" w:after="0"/>
              <w:rPr>
                <w:rFonts w:cs="Calibri"/>
                <w:lang w:val="es-CL" w:eastAsia="en-US"/>
              </w:rPr>
            </w:pPr>
            <w:r>
              <w:rPr>
                <w:rFonts w:cs="Calibri"/>
                <w:lang w:val="es-CL" w:eastAsia="en-US"/>
              </w:rPr>
              <w:t>Expedientes de denuncias ingresadas a la SMA por vibraciones asociadas a la operación de la Línea 6 de Metro.</w:t>
            </w:r>
          </w:p>
        </w:tc>
      </w:tr>
      <w:tr w:rsidR="00B20331" w:rsidRPr="00D42470" w14:paraId="152002D7" w14:textId="77777777" w:rsidTr="005B69F2">
        <w:trPr>
          <w:trHeight w:val="20"/>
          <w:jc w:val="center"/>
        </w:trPr>
        <w:tc>
          <w:tcPr>
            <w:tcW w:w="425" w:type="pct"/>
            <w:vAlign w:val="center"/>
          </w:tcPr>
          <w:p w14:paraId="0F0EFDB7" w14:textId="77777777" w:rsidR="00B20331" w:rsidRPr="00D42470" w:rsidRDefault="008E3D4B" w:rsidP="008302E5">
            <w:pPr>
              <w:spacing w:before="0" w:after="0"/>
              <w:jc w:val="center"/>
              <w:rPr>
                <w:rFonts w:cs="Calibri"/>
                <w:lang w:val="es-CL" w:eastAsia="en-US"/>
              </w:rPr>
            </w:pPr>
            <w:r>
              <w:rPr>
                <w:rFonts w:cs="Calibri"/>
                <w:lang w:val="es-CL" w:eastAsia="en-US"/>
              </w:rPr>
              <w:t>2</w:t>
            </w:r>
          </w:p>
        </w:tc>
        <w:tc>
          <w:tcPr>
            <w:tcW w:w="4575" w:type="pct"/>
            <w:vAlign w:val="center"/>
          </w:tcPr>
          <w:p w14:paraId="4D2810F9" w14:textId="4DAE2188" w:rsidR="00B20331" w:rsidRPr="00D42470" w:rsidRDefault="008E3D4B" w:rsidP="008302E5">
            <w:pPr>
              <w:spacing w:before="0" w:after="0"/>
              <w:rPr>
                <w:rFonts w:cs="Calibri"/>
                <w:lang w:val="es-CL" w:eastAsia="en-US"/>
              </w:rPr>
            </w:pPr>
            <w:r>
              <w:rPr>
                <w:rFonts w:cs="Calibri"/>
                <w:lang w:val="es-CL" w:eastAsia="en-US"/>
              </w:rPr>
              <w:t xml:space="preserve">Actas de Inspección </w:t>
            </w:r>
            <w:r w:rsidR="00BB3B1A">
              <w:rPr>
                <w:rFonts w:cs="Calibri"/>
                <w:lang w:val="es-CL" w:eastAsia="en-US"/>
              </w:rPr>
              <w:t xml:space="preserve">y Formularios </w:t>
            </w:r>
            <w:r w:rsidR="008504B6">
              <w:rPr>
                <w:rFonts w:cs="Calibri"/>
                <w:lang w:val="es-CL" w:eastAsia="en-US"/>
              </w:rPr>
              <w:t xml:space="preserve">SMA </w:t>
            </w:r>
            <w:r>
              <w:rPr>
                <w:rFonts w:cs="Calibri"/>
                <w:lang w:val="es-CL" w:eastAsia="en-US"/>
              </w:rPr>
              <w:t>por atención de denuncias</w:t>
            </w:r>
          </w:p>
        </w:tc>
      </w:tr>
      <w:tr w:rsidR="00B20331" w:rsidRPr="00D42470" w14:paraId="0FF83634" w14:textId="77777777" w:rsidTr="005B69F2">
        <w:trPr>
          <w:trHeight w:val="20"/>
          <w:jc w:val="center"/>
        </w:trPr>
        <w:tc>
          <w:tcPr>
            <w:tcW w:w="425" w:type="pct"/>
            <w:vAlign w:val="center"/>
          </w:tcPr>
          <w:p w14:paraId="0819B88B" w14:textId="77777777" w:rsidR="00B20331" w:rsidRPr="00D42470" w:rsidRDefault="008E3D4B" w:rsidP="008302E5">
            <w:pPr>
              <w:spacing w:before="0" w:after="0"/>
              <w:jc w:val="center"/>
              <w:rPr>
                <w:rFonts w:cs="Calibri"/>
                <w:lang w:val="es-CL" w:eastAsia="en-US"/>
              </w:rPr>
            </w:pPr>
            <w:r>
              <w:rPr>
                <w:rFonts w:cs="Calibri"/>
                <w:lang w:val="es-CL" w:eastAsia="en-US"/>
              </w:rPr>
              <w:t>3</w:t>
            </w:r>
          </w:p>
        </w:tc>
        <w:tc>
          <w:tcPr>
            <w:tcW w:w="4575" w:type="pct"/>
            <w:vAlign w:val="center"/>
          </w:tcPr>
          <w:p w14:paraId="5DC95614" w14:textId="77777777" w:rsidR="00B20331" w:rsidRPr="00D42470" w:rsidRDefault="008E3D4B" w:rsidP="008302E5">
            <w:pPr>
              <w:spacing w:before="0" w:after="0"/>
              <w:rPr>
                <w:rFonts w:cs="Calibri"/>
                <w:lang w:val="es-CL" w:eastAsia="en-US"/>
              </w:rPr>
            </w:pPr>
            <w:r>
              <w:rPr>
                <w:rFonts w:cs="Calibri"/>
                <w:lang w:val="es-CL" w:eastAsia="en-US"/>
              </w:rPr>
              <w:t>Requerimiento de Información Res. Ex. 435/2018</w:t>
            </w:r>
          </w:p>
        </w:tc>
      </w:tr>
      <w:tr w:rsidR="008E3D4B" w:rsidRPr="00D42470" w14:paraId="2009CB47" w14:textId="77777777" w:rsidTr="005B69F2">
        <w:trPr>
          <w:trHeight w:val="20"/>
          <w:jc w:val="center"/>
        </w:trPr>
        <w:tc>
          <w:tcPr>
            <w:tcW w:w="425" w:type="pct"/>
            <w:vAlign w:val="center"/>
          </w:tcPr>
          <w:p w14:paraId="404422CF" w14:textId="77777777" w:rsidR="008E3D4B" w:rsidRPr="00D42470" w:rsidRDefault="008E3D4B" w:rsidP="008302E5">
            <w:pPr>
              <w:spacing w:before="0" w:after="0"/>
              <w:jc w:val="center"/>
              <w:rPr>
                <w:rFonts w:cs="Calibri"/>
                <w:lang w:val="es-CL" w:eastAsia="en-US"/>
              </w:rPr>
            </w:pPr>
            <w:r>
              <w:rPr>
                <w:rFonts w:cs="Calibri"/>
                <w:lang w:val="es-CL" w:eastAsia="en-US"/>
              </w:rPr>
              <w:t>4</w:t>
            </w:r>
          </w:p>
        </w:tc>
        <w:tc>
          <w:tcPr>
            <w:tcW w:w="4575" w:type="pct"/>
          </w:tcPr>
          <w:p w14:paraId="10F848B4" w14:textId="77777777" w:rsidR="008E3D4B" w:rsidRPr="008E3D4B" w:rsidRDefault="008E3D4B" w:rsidP="008302E5">
            <w:pPr>
              <w:spacing w:before="0" w:after="0"/>
              <w:rPr>
                <w:rFonts w:cs="Calibri"/>
                <w:lang w:val="es-CL" w:eastAsia="en-US"/>
              </w:rPr>
            </w:pPr>
            <w:r w:rsidRPr="008E3D4B">
              <w:rPr>
                <w:rFonts w:cs="Calibri"/>
                <w:lang w:val="es-CL" w:eastAsia="en-US"/>
              </w:rPr>
              <w:t>1era Carta del titular, recibida el 20 de abril de 2018 en Oficina de partes SMA</w:t>
            </w:r>
          </w:p>
        </w:tc>
      </w:tr>
      <w:tr w:rsidR="008E3D4B" w:rsidRPr="00D42470" w14:paraId="597DB9FB" w14:textId="77777777" w:rsidTr="005B69F2">
        <w:trPr>
          <w:trHeight w:val="20"/>
          <w:jc w:val="center"/>
        </w:trPr>
        <w:tc>
          <w:tcPr>
            <w:tcW w:w="425" w:type="pct"/>
            <w:vAlign w:val="center"/>
          </w:tcPr>
          <w:p w14:paraId="32C82AE0" w14:textId="77777777" w:rsidR="008E3D4B" w:rsidRPr="00D42470" w:rsidRDefault="008E3D4B" w:rsidP="008302E5">
            <w:pPr>
              <w:spacing w:before="0" w:after="0"/>
              <w:jc w:val="center"/>
              <w:rPr>
                <w:rFonts w:cs="Calibri"/>
              </w:rPr>
            </w:pPr>
            <w:r>
              <w:rPr>
                <w:rFonts w:cs="Calibri"/>
              </w:rPr>
              <w:t>5</w:t>
            </w:r>
          </w:p>
        </w:tc>
        <w:tc>
          <w:tcPr>
            <w:tcW w:w="4575" w:type="pct"/>
            <w:vAlign w:val="center"/>
          </w:tcPr>
          <w:p w14:paraId="4421A32C" w14:textId="77777777" w:rsidR="008E3D4B" w:rsidRPr="00D42470" w:rsidRDefault="008E3D4B" w:rsidP="008302E5">
            <w:pPr>
              <w:spacing w:before="0" w:after="0"/>
              <w:rPr>
                <w:rFonts w:cs="Calibri"/>
                <w:lang w:val="es-CL" w:eastAsia="en-US"/>
              </w:rPr>
            </w:pPr>
            <w:r>
              <w:rPr>
                <w:rFonts w:cs="Calibri"/>
                <w:lang w:val="es-CL" w:eastAsia="en-US"/>
              </w:rPr>
              <w:t>Requerimiento de Información Res. Ex. 705/2018</w:t>
            </w:r>
          </w:p>
        </w:tc>
      </w:tr>
      <w:tr w:rsidR="008E3D4B" w:rsidRPr="00D42470" w14:paraId="3EB31E28" w14:textId="77777777" w:rsidTr="005B69F2">
        <w:trPr>
          <w:trHeight w:val="20"/>
          <w:jc w:val="center"/>
        </w:trPr>
        <w:tc>
          <w:tcPr>
            <w:tcW w:w="425" w:type="pct"/>
            <w:vAlign w:val="center"/>
          </w:tcPr>
          <w:p w14:paraId="4754BAB5" w14:textId="77777777" w:rsidR="008E3D4B" w:rsidRPr="00D42470" w:rsidRDefault="008E3D4B" w:rsidP="008302E5">
            <w:pPr>
              <w:spacing w:before="0" w:after="0"/>
              <w:jc w:val="center"/>
              <w:rPr>
                <w:rFonts w:cs="Calibri"/>
              </w:rPr>
            </w:pPr>
            <w:r>
              <w:rPr>
                <w:rFonts w:cs="Calibri"/>
              </w:rPr>
              <w:t>6</w:t>
            </w:r>
          </w:p>
        </w:tc>
        <w:tc>
          <w:tcPr>
            <w:tcW w:w="4575" w:type="pct"/>
          </w:tcPr>
          <w:p w14:paraId="188B9A82" w14:textId="77777777" w:rsidR="008E3D4B" w:rsidRPr="008E3D4B" w:rsidRDefault="008E3D4B" w:rsidP="008302E5">
            <w:pPr>
              <w:spacing w:before="0" w:after="0"/>
              <w:rPr>
                <w:rFonts w:cs="Calibri"/>
                <w:lang w:val="es-CL" w:eastAsia="en-US"/>
              </w:rPr>
            </w:pPr>
            <w:r w:rsidRPr="008E3D4B">
              <w:rPr>
                <w:rFonts w:cs="Calibri"/>
                <w:lang w:val="es-CL" w:eastAsia="en-US"/>
              </w:rPr>
              <w:t>2da Carta del titular, recibida el 29 de junio de 2018 en Oficina de partes SMA</w:t>
            </w:r>
          </w:p>
        </w:tc>
      </w:tr>
      <w:tr w:rsidR="008504B6" w:rsidRPr="00D42470" w14:paraId="7572D84B" w14:textId="77777777" w:rsidTr="005B69F2">
        <w:trPr>
          <w:trHeight w:val="20"/>
          <w:jc w:val="center"/>
        </w:trPr>
        <w:tc>
          <w:tcPr>
            <w:tcW w:w="425" w:type="pct"/>
            <w:vAlign w:val="center"/>
          </w:tcPr>
          <w:p w14:paraId="7898AF75" w14:textId="77777777" w:rsidR="008504B6" w:rsidRPr="00D42470" w:rsidRDefault="008504B6" w:rsidP="008302E5">
            <w:pPr>
              <w:spacing w:before="0" w:after="0"/>
              <w:jc w:val="center"/>
              <w:rPr>
                <w:rFonts w:cs="Calibri"/>
              </w:rPr>
            </w:pPr>
            <w:r>
              <w:rPr>
                <w:rFonts w:cs="Calibri"/>
              </w:rPr>
              <w:t>7</w:t>
            </w:r>
          </w:p>
        </w:tc>
        <w:tc>
          <w:tcPr>
            <w:tcW w:w="4575" w:type="pct"/>
            <w:vAlign w:val="center"/>
          </w:tcPr>
          <w:p w14:paraId="14900DEC" w14:textId="77777777" w:rsidR="008504B6" w:rsidRPr="00D42470" w:rsidRDefault="008504B6" w:rsidP="008302E5">
            <w:pPr>
              <w:spacing w:before="0" w:after="0"/>
              <w:rPr>
                <w:rFonts w:cs="Calibri"/>
                <w:lang w:val="es-CL" w:eastAsia="en-US"/>
              </w:rPr>
            </w:pPr>
            <w:r>
              <w:rPr>
                <w:rFonts w:cs="Calibri"/>
                <w:lang w:val="es-CL" w:eastAsia="en-US"/>
              </w:rPr>
              <w:t>Requerimiento de Información Res. Ex. 801/2018</w:t>
            </w:r>
          </w:p>
        </w:tc>
      </w:tr>
      <w:tr w:rsidR="008504B6" w:rsidRPr="00D42470" w14:paraId="6DF80484" w14:textId="77777777" w:rsidTr="005B69F2">
        <w:trPr>
          <w:trHeight w:val="20"/>
          <w:jc w:val="center"/>
        </w:trPr>
        <w:tc>
          <w:tcPr>
            <w:tcW w:w="425" w:type="pct"/>
            <w:vAlign w:val="center"/>
          </w:tcPr>
          <w:p w14:paraId="51E0B2FA" w14:textId="77777777" w:rsidR="008504B6" w:rsidRPr="00D42470" w:rsidRDefault="008504B6" w:rsidP="008302E5">
            <w:pPr>
              <w:spacing w:before="0" w:after="0"/>
              <w:jc w:val="center"/>
              <w:rPr>
                <w:rFonts w:cs="Calibri"/>
              </w:rPr>
            </w:pPr>
            <w:r>
              <w:rPr>
                <w:rFonts w:cs="Calibri"/>
              </w:rPr>
              <w:t>8</w:t>
            </w:r>
          </w:p>
        </w:tc>
        <w:tc>
          <w:tcPr>
            <w:tcW w:w="4575" w:type="pct"/>
          </w:tcPr>
          <w:p w14:paraId="343EF2DE" w14:textId="77777777" w:rsidR="008504B6" w:rsidRPr="008E3D4B" w:rsidRDefault="008504B6" w:rsidP="008302E5">
            <w:pPr>
              <w:spacing w:before="0" w:after="0"/>
              <w:rPr>
                <w:rFonts w:cs="Calibri"/>
                <w:lang w:val="es-CL" w:eastAsia="en-US"/>
              </w:rPr>
            </w:pPr>
            <w:r w:rsidRPr="008E3D4B">
              <w:rPr>
                <w:rFonts w:cs="Calibri"/>
                <w:lang w:val="es-CL" w:eastAsia="en-US"/>
              </w:rPr>
              <w:t>3era Carta del titular, recibida el 13 de julio de 2018 en Oficina de partes SMA</w:t>
            </w:r>
          </w:p>
        </w:tc>
      </w:tr>
      <w:tr w:rsidR="008504B6" w:rsidRPr="00D42470" w14:paraId="6EE4532A" w14:textId="77777777" w:rsidTr="005B69F2">
        <w:trPr>
          <w:trHeight w:val="20"/>
          <w:jc w:val="center"/>
        </w:trPr>
        <w:tc>
          <w:tcPr>
            <w:tcW w:w="425" w:type="pct"/>
            <w:vAlign w:val="center"/>
          </w:tcPr>
          <w:p w14:paraId="5ED21BEF" w14:textId="77777777" w:rsidR="008504B6" w:rsidRPr="00D42470" w:rsidRDefault="008504B6" w:rsidP="008302E5">
            <w:pPr>
              <w:spacing w:before="0" w:after="0"/>
              <w:jc w:val="center"/>
              <w:rPr>
                <w:rFonts w:cs="Calibri"/>
              </w:rPr>
            </w:pPr>
            <w:r>
              <w:rPr>
                <w:rFonts w:cs="Calibri"/>
              </w:rPr>
              <w:t>9</w:t>
            </w:r>
          </w:p>
        </w:tc>
        <w:tc>
          <w:tcPr>
            <w:tcW w:w="4575" w:type="pct"/>
          </w:tcPr>
          <w:p w14:paraId="3D8693E3" w14:textId="77777777" w:rsidR="008504B6" w:rsidRPr="008E3D4B" w:rsidRDefault="008504B6" w:rsidP="008302E5">
            <w:pPr>
              <w:spacing w:before="0" w:after="0"/>
              <w:rPr>
                <w:rFonts w:cs="Calibri"/>
                <w:lang w:val="es-CL" w:eastAsia="en-US"/>
              </w:rPr>
            </w:pPr>
            <w:r>
              <w:rPr>
                <w:rFonts w:cs="Calibri"/>
                <w:lang w:val="es-CL" w:eastAsia="en-US"/>
              </w:rPr>
              <w:t xml:space="preserve">Acta de Inspección SMA de </w:t>
            </w:r>
            <w:r w:rsidR="002B5848">
              <w:rPr>
                <w:rFonts w:cs="Calibri"/>
                <w:lang w:val="es-CL" w:eastAsia="en-US"/>
              </w:rPr>
              <w:t>12</w:t>
            </w:r>
            <w:r>
              <w:rPr>
                <w:rFonts w:cs="Calibri"/>
                <w:lang w:val="es-CL" w:eastAsia="en-US"/>
              </w:rPr>
              <w:t xml:space="preserve"> de Julio de 2018</w:t>
            </w:r>
          </w:p>
        </w:tc>
      </w:tr>
      <w:tr w:rsidR="008504B6" w:rsidRPr="00D42470" w14:paraId="003A5B83" w14:textId="77777777" w:rsidTr="005B69F2">
        <w:trPr>
          <w:trHeight w:val="20"/>
          <w:jc w:val="center"/>
        </w:trPr>
        <w:tc>
          <w:tcPr>
            <w:tcW w:w="425" w:type="pct"/>
            <w:vAlign w:val="center"/>
          </w:tcPr>
          <w:p w14:paraId="48575B15" w14:textId="77777777" w:rsidR="008504B6" w:rsidRPr="00D42470" w:rsidRDefault="008504B6" w:rsidP="008302E5">
            <w:pPr>
              <w:spacing w:before="0" w:after="0"/>
              <w:jc w:val="center"/>
              <w:rPr>
                <w:rFonts w:cs="Calibri"/>
              </w:rPr>
            </w:pPr>
            <w:r>
              <w:rPr>
                <w:rFonts w:cs="Calibri"/>
              </w:rPr>
              <w:t>10</w:t>
            </w:r>
          </w:p>
        </w:tc>
        <w:tc>
          <w:tcPr>
            <w:tcW w:w="4575" w:type="pct"/>
          </w:tcPr>
          <w:p w14:paraId="5A4E12F6" w14:textId="77777777" w:rsidR="008504B6" w:rsidRPr="008E3D4B" w:rsidRDefault="008504B6" w:rsidP="008302E5">
            <w:pPr>
              <w:spacing w:before="0" w:after="0"/>
              <w:rPr>
                <w:rFonts w:cs="Calibri"/>
                <w:lang w:val="es-CL" w:eastAsia="en-US"/>
              </w:rPr>
            </w:pPr>
            <w:r w:rsidRPr="008E3D4B">
              <w:rPr>
                <w:rFonts w:cs="Calibri"/>
                <w:lang w:val="es-CL" w:eastAsia="en-US"/>
              </w:rPr>
              <w:t>4ta Carta del titular, recibida el 27 de julio de 2018 en Oficina de partes SMA</w:t>
            </w:r>
          </w:p>
        </w:tc>
      </w:tr>
      <w:tr w:rsidR="008504B6" w:rsidRPr="00D42470" w14:paraId="1A92EF32" w14:textId="77777777" w:rsidTr="005B69F2">
        <w:trPr>
          <w:trHeight w:val="20"/>
          <w:jc w:val="center"/>
        </w:trPr>
        <w:tc>
          <w:tcPr>
            <w:tcW w:w="425" w:type="pct"/>
            <w:vAlign w:val="center"/>
          </w:tcPr>
          <w:p w14:paraId="59D55288" w14:textId="77777777" w:rsidR="008504B6" w:rsidRPr="00D42470" w:rsidRDefault="008504B6" w:rsidP="008302E5">
            <w:pPr>
              <w:spacing w:before="0" w:after="0"/>
              <w:jc w:val="center"/>
              <w:rPr>
                <w:rFonts w:cs="Calibri"/>
              </w:rPr>
            </w:pPr>
            <w:r>
              <w:rPr>
                <w:rFonts w:cs="Calibri"/>
              </w:rPr>
              <w:t>11</w:t>
            </w:r>
          </w:p>
        </w:tc>
        <w:tc>
          <w:tcPr>
            <w:tcW w:w="4575" w:type="pct"/>
          </w:tcPr>
          <w:p w14:paraId="67CC101C" w14:textId="77777777" w:rsidR="008504B6" w:rsidRPr="008E3D4B" w:rsidRDefault="008504B6" w:rsidP="008302E5">
            <w:pPr>
              <w:spacing w:before="0" w:after="0"/>
              <w:rPr>
                <w:rFonts w:cs="Calibri"/>
                <w:lang w:val="es-CL" w:eastAsia="en-US"/>
              </w:rPr>
            </w:pPr>
            <w:r>
              <w:rPr>
                <w:rFonts w:cs="Calibri"/>
                <w:lang w:val="es-CL" w:eastAsia="en-US"/>
              </w:rPr>
              <w:t>Requerimiento de Información Res. Ex. 1258/2018</w:t>
            </w:r>
          </w:p>
        </w:tc>
      </w:tr>
      <w:tr w:rsidR="008504B6" w:rsidRPr="00D42470" w14:paraId="5DB71391" w14:textId="77777777" w:rsidTr="005B69F2">
        <w:trPr>
          <w:trHeight w:val="20"/>
          <w:jc w:val="center"/>
        </w:trPr>
        <w:tc>
          <w:tcPr>
            <w:tcW w:w="425" w:type="pct"/>
            <w:vAlign w:val="center"/>
          </w:tcPr>
          <w:p w14:paraId="11EF0FA8" w14:textId="77777777" w:rsidR="008504B6" w:rsidRPr="00D42470" w:rsidRDefault="008504B6" w:rsidP="008302E5">
            <w:pPr>
              <w:spacing w:before="0" w:after="0"/>
              <w:jc w:val="center"/>
              <w:rPr>
                <w:rFonts w:cs="Calibri"/>
              </w:rPr>
            </w:pPr>
            <w:r>
              <w:rPr>
                <w:rFonts w:cs="Calibri"/>
              </w:rPr>
              <w:t>12</w:t>
            </w:r>
          </w:p>
        </w:tc>
        <w:tc>
          <w:tcPr>
            <w:tcW w:w="4575" w:type="pct"/>
          </w:tcPr>
          <w:p w14:paraId="1B38663E" w14:textId="77777777" w:rsidR="008504B6" w:rsidRPr="008E3D4B" w:rsidRDefault="008504B6" w:rsidP="008302E5">
            <w:pPr>
              <w:spacing w:before="0" w:after="0"/>
              <w:rPr>
                <w:rFonts w:cs="Calibri"/>
                <w:lang w:val="es-CL" w:eastAsia="en-US"/>
              </w:rPr>
            </w:pPr>
            <w:r w:rsidRPr="008E3D4B">
              <w:rPr>
                <w:rFonts w:cs="Calibri"/>
                <w:lang w:val="es-CL" w:eastAsia="en-US"/>
              </w:rPr>
              <w:t>5ta Carta del titular, recibida el 18 de octubre de 2018 en Oficina de partes SMA</w:t>
            </w:r>
          </w:p>
        </w:tc>
      </w:tr>
      <w:tr w:rsidR="008504B6" w:rsidRPr="00D42470" w14:paraId="5D3C1C14" w14:textId="77777777" w:rsidTr="005B69F2">
        <w:trPr>
          <w:trHeight w:val="20"/>
          <w:jc w:val="center"/>
        </w:trPr>
        <w:tc>
          <w:tcPr>
            <w:tcW w:w="425" w:type="pct"/>
            <w:vAlign w:val="center"/>
          </w:tcPr>
          <w:p w14:paraId="5376809C" w14:textId="77777777" w:rsidR="008504B6" w:rsidRPr="00D42470" w:rsidRDefault="008504B6" w:rsidP="008302E5">
            <w:pPr>
              <w:spacing w:before="0" w:after="0"/>
              <w:jc w:val="center"/>
              <w:rPr>
                <w:rFonts w:cs="Calibri"/>
              </w:rPr>
            </w:pPr>
            <w:r>
              <w:rPr>
                <w:rFonts w:cs="Calibri"/>
              </w:rPr>
              <w:t>13</w:t>
            </w:r>
          </w:p>
        </w:tc>
        <w:tc>
          <w:tcPr>
            <w:tcW w:w="4575" w:type="pct"/>
          </w:tcPr>
          <w:p w14:paraId="0430BFD6" w14:textId="77777777" w:rsidR="008504B6" w:rsidRPr="008E3D4B" w:rsidRDefault="008504B6" w:rsidP="008302E5">
            <w:pPr>
              <w:spacing w:before="0" w:after="0"/>
              <w:rPr>
                <w:rFonts w:cs="Calibri"/>
                <w:lang w:val="es-CL" w:eastAsia="en-US"/>
              </w:rPr>
            </w:pPr>
            <w:r w:rsidRPr="008504B6">
              <w:rPr>
                <w:rFonts w:cs="Calibri"/>
                <w:lang w:val="es-CL" w:eastAsia="en-US"/>
              </w:rPr>
              <w:t>Informe de evaluación de vibraciones en viviendas: Monitoreo continuo y evaluación de vibraciones Metro L6</w:t>
            </w:r>
          </w:p>
        </w:tc>
      </w:tr>
      <w:tr w:rsidR="008504B6" w:rsidRPr="00D42470" w14:paraId="57A303D8" w14:textId="77777777" w:rsidTr="005B69F2">
        <w:trPr>
          <w:trHeight w:val="20"/>
          <w:jc w:val="center"/>
        </w:trPr>
        <w:tc>
          <w:tcPr>
            <w:tcW w:w="425" w:type="pct"/>
            <w:vAlign w:val="center"/>
          </w:tcPr>
          <w:p w14:paraId="660E12F7" w14:textId="77777777" w:rsidR="008504B6" w:rsidRPr="00D42470" w:rsidRDefault="008504B6" w:rsidP="008302E5">
            <w:pPr>
              <w:spacing w:before="0" w:after="0"/>
              <w:jc w:val="center"/>
              <w:rPr>
                <w:rFonts w:cs="Calibri"/>
              </w:rPr>
            </w:pPr>
            <w:r>
              <w:rPr>
                <w:rFonts w:cs="Calibri"/>
              </w:rPr>
              <w:t>14</w:t>
            </w:r>
          </w:p>
        </w:tc>
        <w:tc>
          <w:tcPr>
            <w:tcW w:w="4575" w:type="pct"/>
            <w:vAlign w:val="center"/>
          </w:tcPr>
          <w:p w14:paraId="44FA768E" w14:textId="77777777" w:rsidR="008504B6" w:rsidRPr="00D42470" w:rsidRDefault="008504B6" w:rsidP="008302E5">
            <w:pPr>
              <w:spacing w:before="0" w:after="0"/>
              <w:rPr>
                <w:rFonts w:cs="Calibri"/>
              </w:rPr>
            </w:pPr>
            <w:r>
              <w:rPr>
                <w:rFonts w:cs="Calibri"/>
              </w:rPr>
              <w:t>Archivos digitales SMA con información sistematizada</w:t>
            </w:r>
          </w:p>
        </w:tc>
      </w:tr>
    </w:tbl>
    <w:p w14:paraId="23D762A4" w14:textId="77777777" w:rsidR="004A20CC" w:rsidRPr="0098474A" w:rsidRDefault="004A20CC" w:rsidP="008302E5">
      <w:pPr>
        <w:spacing w:before="0" w:after="0" w:line="240" w:lineRule="auto"/>
      </w:pPr>
    </w:p>
    <w:sectPr w:rsidR="004A20CC" w:rsidRPr="0098474A" w:rsidSect="00DA4378">
      <w:pgSz w:w="12240" w:h="15840" w:code="1"/>
      <w:pgMar w:top="1134" w:right="1134"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3A644E" w14:textId="77777777" w:rsidR="00955EBD" w:rsidRDefault="00955EBD" w:rsidP="00E56524">
      <w:pPr>
        <w:spacing w:after="0" w:line="240" w:lineRule="auto"/>
      </w:pPr>
      <w:r>
        <w:separator/>
      </w:r>
    </w:p>
    <w:p w14:paraId="2926CD05" w14:textId="77777777" w:rsidR="00955EBD" w:rsidRDefault="00955EBD"/>
  </w:endnote>
  <w:endnote w:type="continuationSeparator" w:id="0">
    <w:p w14:paraId="56F67E3E" w14:textId="77777777" w:rsidR="00955EBD" w:rsidRDefault="00955EBD" w:rsidP="00E56524">
      <w:pPr>
        <w:spacing w:after="0" w:line="240" w:lineRule="auto"/>
      </w:pPr>
      <w:r>
        <w:continuationSeparator/>
      </w:r>
    </w:p>
    <w:p w14:paraId="4955FC0C" w14:textId="77777777" w:rsidR="00955EBD" w:rsidRDefault="00955EB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0E157F41" w14:textId="77777777" w:rsidR="00955EBD" w:rsidRDefault="00955EBD" w:rsidP="00C304FB">
        <w:pPr>
          <w:pStyle w:val="Piedepgina"/>
          <w:spacing w:before="0"/>
          <w:jc w:val="right"/>
        </w:pPr>
        <w:r>
          <w:fldChar w:fldCharType="begin"/>
        </w:r>
        <w:r>
          <w:instrText>PAGE   \* MERGEFORMAT</w:instrText>
        </w:r>
        <w:r>
          <w:fldChar w:fldCharType="separate"/>
        </w:r>
        <w:r w:rsidRPr="0038034F">
          <w:rPr>
            <w:noProof/>
            <w:lang w:val="es-ES"/>
          </w:rPr>
          <w:t>6</w:t>
        </w:r>
        <w:r>
          <w:fldChar w:fldCharType="end"/>
        </w:r>
      </w:p>
    </w:sdtContent>
  </w:sdt>
  <w:p w14:paraId="69BF90DD" w14:textId="77777777" w:rsidR="00955EBD" w:rsidRPr="00E56524" w:rsidRDefault="00955EBD" w:rsidP="00C304FB">
    <w:pPr>
      <w:tabs>
        <w:tab w:val="left" w:pos="1276"/>
        <w:tab w:val="left" w:pos="1843"/>
        <w:tab w:val="left" w:pos="1999"/>
        <w:tab w:val="left" w:pos="2031"/>
        <w:tab w:val="center" w:pos="4419"/>
        <w:tab w:val="right" w:pos="8838"/>
      </w:tabs>
      <w:spacing w:before="0"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5256D96" w14:textId="77777777" w:rsidR="00955EBD" w:rsidRPr="00C304FB" w:rsidRDefault="00955EBD" w:rsidP="00C304FB">
    <w:pPr>
      <w:tabs>
        <w:tab w:val="left" w:pos="1276"/>
        <w:tab w:val="left" w:pos="1843"/>
        <w:tab w:val="center" w:pos="4419"/>
        <w:tab w:val="right" w:pos="8838"/>
      </w:tabs>
      <w:spacing w:before="0"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3478948"/>
      <w:docPartObj>
        <w:docPartGallery w:val="Page Numbers (Bottom of Page)"/>
        <w:docPartUnique/>
      </w:docPartObj>
    </w:sdtPr>
    <w:sdtEndPr/>
    <w:sdtContent>
      <w:p w14:paraId="27C09F7B" w14:textId="77777777" w:rsidR="00955EBD" w:rsidRDefault="00955EBD" w:rsidP="00C304FB">
        <w:pPr>
          <w:pStyle w:val="Piedepgina"/>
          <w:spacing w:before="0"/>
          <w:jc w:val="right"/>
        </w:pPr>
        <w:r>
          <w:fldChar w:fldCharType="begin"/>
        </w:r>
        <w:r>
          <w:instrText>PAGE   \* MERGEFORMAT</w:instrText>
        </w:r>
        <w:r>
          <w:fldChar w:fldCharType="separate"/>
        </w:r>
        <w:r w:rsidRPr="00D9578B">
          <w:rPr>
            <w:noProof/>
            <w:lang w:val="es-ES"/>
          </w:rPr>
          <w:t>93</w:t>
        </w:r>
        <w:r>
          <w:fldChar w:fldCharType="end"/>
        </w:r>
      </w:p>
    </w:sdtContent>
  </w:sdt>
  <w:p w14:paraId="23B3095A" w14:textId="77777777" w:rsidR="00955EBD" w:rsidRPr="00E56524" w:rsidRDefault="00955EBD" w:rsidP="00C304FB">
    <w:pPr>
      <w:tabs>
        <w:tab w:val="left" w:pos="1276"/>
        <w:tab w:val="left" w:pos="1843"/>
        <w:tab w:val="left" w:pos="1999"/>
        <w:tab w:val="left" w:pos="2031"/>
        <w:tab w:val="center" w:pos="4419"/>
        <w:tab w:val="right" w:pos="8838"/>
      </w:tabs>
      <w:spacing w:before="0"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267A891B" w14:textId="77777777" w:rsidR="00955EBD" w:rsidRDefault="00955EBD" w:rsidP="00C304FB">
    <w:pPr>
      <w:tabs>
        <w:tab w:val="left" w:pos="1276"/>
        <w:tab w:val="left" w:pos="1843"/>
        <w:tab w:val="center" w:pos="4419"/>
        <w:tab w:val="right" w:pos="8838"/>
      </w:tabs>
      <w:spacing w:before="0" w:after="0" w:line="240" w:lineRule="auto"/>
      <w:jc w:val="cente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71199921"/>
      <w:docPartObj>
        <w:docPartGallery w:val="Page Numbers (Bottom of Page)"/>
        <w:docPartUnique/>
      </w:docPartObj>
    </w:sdtPr>
    <w:sdtEndPr/>
    <w:sdtContent>
      <w:p w14:paraId="517A0F56" w14:textId="77777777" w:rsidR="00955EBD" w:rsidRDefault="00955EBD" w:rsidP="00C367F5">
        <w:pPr>
          <w:pStyle w:val="Piedepgina"/>
          <w:spacing w:before="0"/>
          <w:jc w:val="right"/>
        </w:pPr>
        <w:r>
          <w:fldChar w:fldCharType="begin"/>
        </w:r>
        <w:r>
          <w:instrText>PAGE   \* MERGEFORMAT</w:instrText>
        </w:r>
        <w:r>
          <w:fldChar w:fldCharType="separate"/>
        </w:r>
        <w:r w:rsidRPr="003D512A">
          <w:rPr>
            <w:noProof/>
            <w:lang w:val="es-ES"/>
          </w:rPr>
          <w:t>91</w:t>
        </w:r>
        <w:r>
          <w:fldChar w:fldCharType="end"/>
        </w:r>
      </w:p>
    </w:sdtContent>
  </w:sdt>
  <w:p w14:paraId="52AB3B65" w14:textId="77777777" w:rsidR="00955EBD" w:rsidRPr="00E56524" w:rsidRDefault="00955EBD" w:rsidP="00C367F5">
    <w:pPr>
      <w:tabs>
        <w:tab w:val="left" w:pos="1276"/>
        <w:tab w:val="left" w:pos="1843"/>
        <w:tab w:val="left" w:pos="1999"/>
        <w:tab w:val="left" w:pos="2031"/>
        <w:tab w:val="center" w:pos="4419"/>
        <w:tab w:val="right" w:pos="8838"/>
      </w:tabs>
      <w:spacing w:before="0"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E1273C7" w14:textId="77777777" w:rsidR="00955EBD" w:rsidRPr="00EF3998" w:rsidRDefault="00955EBD" w:rsidP="00EF3998">
    <w:pPr>
      <w:tabs>
        <w:tab w:val="left" w:pos="1276"/>
        <w:tab w:val="left" w:pos="1843"/>
        <w:tab w:val="center" w:pos="4419"/>
        <w:tab w:val="right" w:pos="8838"/>
      </w:tabs>
      <w:spacing w:before="0"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BD9625" w14:textId="77777777" w:rsidR="00955EBD" w:rsidRDefault="00955EBD" w:rsidP="00E56524">
      <w:pPr>
        <w:spacing w:after="0" w:line="240" w:lineRule="auto"/>
      </w:pPr>
      <w:r>
        <w:separator/>
      </w:r>
    </w:p>
    <w:p w14:paraId="5835EC7F" w14:textId="77777777" w:rsidR="00955EBD" w:rsidRDefault="00955EBD"/>
  </w:footnote>
  <w:footnote w:type="continuationSeparator" w:id="0">
    <w:p w14:paraId="577D08F5" w14:textId="77777777" w:rsidR="00955EBD" w:rsidRDefault="00955EBD" w:rsidP="00E56524">
      <w:pPr>
        <w:spacing w:after="0" w:line="240" w:lineRule="auto"/>
      </w:pPr>
      <w:r>
        <w:continuationSeparator/>
      </w:r>
    </w:p>
    <w:p w14:paraId="72CD74F2" w14:textId="77777777" w:rsidR="00955EBD" w:rsidRDefault="00955EBD"/>
  </w:footnote>
  <w:footnote w:id="1">
    <w:p w14:paraId="54C13B30" w14:textId="643C941E" w:rsidR="00955EBD" w:rsidRPr="002B5848" w:rsidRDefault="00955EBD" w:rsidP="007B3DC8">
      <w:pPr>
        <w:pStyle w:val="Textonotapie"/>
        <w:spacing w:before="0"/>
        <w:rPr>
          <w:sz w:val="18"/>
        </w:rPr>
      </w:pPr>
      <w:r w:rsidRPr="002B5848">
        <w:rPr>
          <w:rStyle w:val="Refdenotaalpie"/>
          <w:sz w:val="18"/>
        </w:rPr>
        <w:footnoteRef/>
      </w:r>
      <w:r w:rsidRPr="002B5848">
        <w:rPr>
          <w:sz w:val="18"/>
        </w:rPr>
        <w:t xml:space="preserve"> DIA, Anexo 5, Capítulo 3 (“</w:t>
      </w:r>
      <w:r w:rsidRPr="002B5848">
        <w:rPr>
          <w:i/>
          <w:sz w:val="18"/>
        </w:rPr>
        <w:t>Revisión de antecedentes normativos</w:t>
      </w:r>
      <w:r w:rsidRPr="002B5848">
        <w:rPr>
          <w:sz w:val="18"/>
        </w:rPr>
        <w:t xml:space="preserve">”), </w:t>
      </w:r>
      <w:r>
        <w:rPr>
          <w:sz w:val="18"/>
        </w:rPr>
        <w:t>sección</w:t>
      </w:r>
      <w:r w:rsidRPr="002B5848">
        <w:rPr>
          <w:sz w:val="18"/>
        </w:rPr>
        <w:t xml:space="preserve"> 3.1.1 (“</w:t>
      </w:r>
      <w:r w:rsidRPr="002B5848">
        <w:rPr>
          <w:i/>
          <w:sz w:val="18"/>
        </w:rPr>
        <w:t>La familia de normas ISO 1631</w:t>
      </w:r>
      <w:r w:rsidRPr="002B5848">
        <w:rPr>
          <w:sz w:val="18"/>
        </w:rPr>
        <w:t>”). Página 21 de 82.</w:t>
      </w:r>
    </w:p>
  </w:footnote>
  <w:footnote w:id="2">
    <w:p w14:paraId="14088BAA" w14:textId="75CFC806" w:rsidR="00955EBD" w:rsidRPr="002B5848" w:rsidRDefault="00955EBD" w:rsidP="007B3DC8">
      <w:pPr>
        <w:pStyle w:val="Textonotapie"/>
        <w:spacing w:before="0"/>
        <w:rPr>
          <w:sz w:val="18"/>
        </w:rPr>
      </w:pPr>
      <w:r w:rsidRPr="002B5848">
        <w:rPr>
          <w:rStyle w:val="Refdenotaalpie"/>
          <w:sz w:val="18"/>
        </w:rPr>
        <w:footnoteRef/>
      </w:r>
      <w:r w:rsidRPr="002B5848">
        <w:rPr>
          <w:sz w:val="18"/>
        </w:rPr>
        <w:t xml:space="preserve"> </w:t>
      </w:r>
      <w:r>
        <w:rPr>
          <w:sz w:val="18"/>
        </w:rPr>
        <w:t>Loc. cit.</w:t>
      </w:r>
    </w:p>
  </w:footnote>
  <w:footnote w:id="3">
    <w:p w14:paraId="26E2A977" w14:textId="7CC033AB" w:rsidR="00955EBD" w:rsidRPr="002B5848" w:rsidRDefault="00955EBD" w:rsidP="007B3DC8">
      <w:pPr>
        <w:pStyle w:val="Textonotapie"/>
        <w:spacing w:before="0"/>
        <w:rPr>
          <w:sz w:val="18"/>
        </w:rPr>
      </w:pPr>
      <w:r w:rsidRPr="002B5848">
        <w:rPr>
          <w:rStyle w:val="Refdenotaalpie"/>
          <w:sz w:val="18"/>
        </w:rPr>
        <w:footnoteRef/>
      </w:r>
      <w:r w:rsidRPr="002B5848">
        <w:rPr>
          <w:sz w:val="18"/>
        </w:rPr>
        <w:t xml:space="preserve"> </w:t>
      </w:r>
      <w:r>
        <w:rPr>
          <w:sz w:val="18"/>
        </w:rPr>
        <w:t>Loc. cit.</w:t>
      </w:r>
    </w:p>
  </w:footnote>
  <w:footnote w:id="4">
    <w:p w14:paraId="29B4ACF6" w14:textId="77777777" w:rsidR="00955EBD" w:rsidRPr="00537F9A" w:rsidRDefault="00955EBD" w:rsidP="00A355E8">
      <w:pPr>
        <w:pStyle w:val="Textonotapie"/>
        <w:rPr>
          <w:sz w:val="18"/>
        </w:rPr>
      </w:pPr>
      <w:r w:rsidRPr="00537F9A">
        <w:rPr>
          <w:rStyle w:val="Refdenotaalpie"/>
          <w:sz w:val="18"/>
        </w:rPr>
        <w:footnoteRef/>
      </w:r>
      <w:r w:rsidRPr="00537F9A">
        <w:rPr>
          <w:sz w:val="18"/>
        </w:rPr>
        <w:t xml:space="preserve"> C</w:t>
      </w:r>
      <w:r w:rsidRPr="00537F9A">
        <w:rPr>
          <w:rFonts w:ascii="Calibri" w:hAnsi="Calibri" w:cs="Calibri"/>
          <w:color w:val="000000"/>
          <w:sz w:val="18"/>
        </w:rPr>
        <w:t xml:space="preserve">abe indicar que existe un informe que da cuenta de actividades de monitoreo realizadas en fecha posterior a la señalada, corresponde al día 3 de mayo de 2018, en que se registró la vibración producida por trenes a menor velocidad que el funcionamiento normal. Dicha reducción de velocidad corresponde a una medida de mitigación activada a propósito de la superación de la Norma ISO </w:t>
      </w:r>
      <w:r>
        <w:rPr>
          <w:rFonts w:ascii="Calibri" w:hAnsi="Calibri" w:cs="Calibri"/>
          <w:color w:val="000000"/>
          <w:sz w:val="18"/>
        </w:rPr>
        <w:t>2631-2:1989</w:t>
      </w:r>
      <w:r w:rsidRPr="00537F9A">
        <w:rPr>
          <w:rFonts w:ascii="Calibri" w:hAnsi="Calibri" w:cs="Calibri"/>
          <w:color w:val="000000"/>
          <w:sz w:val="18"/>
        </w:rPr>
        <w:t xml:space="preserve"> en receptor de Eliodoro Yáñez 1993 (PK 13350), informada mediante el informe de seguimiento ID 6 de la </w:t>
      </w:r>
      <w:r w:rsidRPr="00537F9A">
        <w:rPr>
          <w:rFonts w:ascii="Calibri" w:hAnsi="Calibri" w:cs="Calibri"/>
          <w:color w:val="000000"/>
          <w:sz w:val="18"/>
        </w:rPr>
        <w:fldChar w:fldCharType="begin"/>
      </w:r>
      <w:r w:rsidRPr="00537F9A">
        <w:rPr>
          <w:rFonts w:ascii="Calibri" w:hAnsi="Calibri" w:cs="Calibri"/>
          <w:color w:val="000000"/>
          <w:sz w:val="18"/>
        </w:rPr>
        <w:instrText xml:space="preserve"> REF _Ref529532694 \h </w:instrText>
      </w:r>
      <w:r>
        <w:rPr>
          <w:rFonts w:ascii="Calibri" w:hAnsi="Calibri" w:cs="Calibri"/>
          <w:color w:val="000000"/>
          <w:sz w:val="18"/>
        </w:rPr>
        <w:instrText xml:space="preserve"> \* MERGEFORMAT </w:instrText>
      </w:r>
      <w:r w:rsidRPr="00537F9A">
        <w:rPr>
          <w:rFonts w:ascii="Calibri" w:hAnsi="Calibri" w:cs="Calibri"/>
          <w:color w:val="000000"/>
          <w:sz w:val="18"/>
        </w:rPr>
      </w:r>
      <w:r w:rsidRPr="00537F9A">
        <w:rPr>
          <w:rFonts w:ascii="Calibri" w:hAnsi="Calibri" w:cs="Calibri"/>
          <w:color w:val="000000"/>
          <w:sz w:val="18"/>
        </w:rPr>
        <w:fldChar w:fldCharType="separate"/>
      </w:r>
      <w:r w:rsidRPr="00537F9A">
        <w:rPr>
          <w:sz w:val="18"/>
        </w:rPr>
        <w:t xml:space="preserve">Tabla </w:t>
      </w:r>
      <w:r w:rsidRPr="00537F9A">
        <w:rPr>
          <w:noProof/>
          <w:sz w:val="18"/>
        </w:rPr>
        <w:t>4</w:t>
      </w:r>
      <w:r w:rsidRPr="00537F9A">
        <w:rPr>
          <w:rFonts w:ascii="Calibri" w:hAnsi="Calibri" w:cs="Calibri"/>
          <w:color w:val="000000"/>
          <w:sz w:val="18"/>
        </w:rPr>
        <w:fldChar w:fldCharType="end"/>
      </w:r>
      <w:r w:rsidRPr="00537F9A">
        <w:rPr>
          <w:rFonts w:ascii="Calibri" w:hAnsi="Calibri" w:cs="Calibri"/>
          <w:color w:val="000000"/>
          <w:sz w:val="18"/>
        </w:rPr>
        <w:t>. Por lo anterior, se considera que dicho informe es complementario a la primera campaña de medición de vibraciones, sin formar parte de la misma.</w:t>
      </w:r>
    </w:p>
  </w:footnote>
  <w:footnote w:id="5">
    <w:p w14:paraId="5CF7175E" w14:textId="77777777" w:rsidR="00955EBD" w:rsidRPr="00C34D96" w:rsidRDefault="00955EBD" w:rsidP="00016A34">
      <w:pPr>
        <w:pStyle w:val="Textonotapie"/>
        <w:rPr>
          <w:sz w:val="18"/>
        </w:rPr>
      </w:pPr>
      <w:r w:rsidRPr="00C34D96">
        <w:rPr>
          <w:rStyle w:val="Refdenotaalpie"/>
          <w:sz w:val="18"/>
        </w:rPr>
        <w:footnoteRef/>
      </w:r>
      <w:r w:rsidRPr="00C34D96">
        <w:rPr>
          <w:sz w:val="18"/>
        </w:rPr>
        <w:t xml:space="preserve"> Ver nota al pie previa</w:t>
      </w:r>
    </w:p>
  </w:footnote>
  <w:footnote w:id="6">
    <w:p w14:paraId="4FFD8E44" w14:textId="77777777" w:rsidR="00955EBD" w:rsidRPr="0019280B" w:rsidRDefault="00955EBD">
      <w:pPr>
        <w:pStyle w:val="Textonotapie"/>
        <w:rPr>
          <w:sz w:val="18"/>
        </w:rPr>
      </w:pPr>
      <w:r w:rsidRPr="0019280B">
        <w:rPr>
          <w:rStyle w:val="Refdenotaalpie"/>
          <w:sz w:val="18"/>
        </w:rPr>
        <w:footnoteRef/>
      </w:r>
      <w:r w:rsidRPr="0019280B">
        <w:rPr>
          <w:sz w:val="18"/>
        </w:rPr>
        <w:t xml:space="preserve"> http://www.emol.com/noticias/Nacional/2018/04/13/902371/Vecinos-de-Nunoa-y-Providencia-denuncian-vibraciones-y-fuertes-ruidos-por-Linea-6-de-Metro.html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1084D3AA"/>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5EF54A2"/>
    <w:multiLevelType w:val="multilevel"/>
    <w:tmpl w:val="4418ACA4"/>
    <w:lvl w:ilvl="0">
      <w:start w:val="1"/>
      <w:numFmt w:val="decimal"/>
      <w:lvlText w:val="%1."/>
      <w:lvlJc w:val="left"/>
      <w:pPr>
        <w:ind w:left="284" w:hanging="284"/>
      </w:pPr>
      <w:rPr>
        <w:rFonts w:hint="default"/>
        <w:b w:val="0"/>
      </w:rPr>
    </w:lvl>
    <w:lvl w:ilvl="1">
      <w:start w:val="1"/>
      <w:numFmt w:val="lowerLetter"/>
      <w:lvlText w:val="%2."/>
      <w:lvlJc w:val="left"/>
      <w:pPr>
        <w:ind w:left="568" w:hanging="284"/>
      </w:pPr>
      <w:rPr>
        <w:rFonts w:hint="default"/>
        <w:b w:val="0"/>
        <w:i w:val="0"/>
      </w:rPr>
    </w:lvl>
    <w:lvl w:ilvl="2">
      <w:start w:val="1"/>
      <w:numFmt w:val="lowerRoman"/>
      <w:lvlText w:val="%3."/>
      <w:lvlJc w:val="left"/>
      <w:pPr>
        <w:ind w:left="852" w:hanging="284"/>
      </w:pPr>
      <w:rPr>
        <w:rFonts w:hint="default"/>
        <w:b w:val="0"/>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4" w15:restartNumberingAfterBreak="0">
    <w:nsid w:val="091808E1"/>
    <w:multiLevelType w:val="multilevel"/>
    <w:tmpl w:val="B6F0A292"/>
    <w:lvl w:ilvl="0">
      <w:start w:val="1"/>
      <w:numFmt w:val="bullet"/>
      <w:lvlText w:val=""/>
      <w:lvlJc w:val="left"/>
      <w:pPr>
        <w:ind w:left="992" w:hanging="284"/>
      </w:pPr>
      <w:rPr>
        <w:rFonts w:ascii="Symbol" w:hAnsi="Symbol" w:hint="default"/>
        <w:b w:val="0"/>
        <w:i w:val="0"/>
      </w:rPr>
    </w:lvl>
    <w:lvl w:ilvl="1">
      <w:start w:val="1"/>
      <w:numFmt w:val="lowerLetter"/>
      <w:lvlText w:val="%2."/>
      <w:lvlJc w:val="left"/>
      <w:pPr>
        <w:ind w:left="1276" w:hanging="284"/>
      </w:pPr>
      <w:rPr>
        <w:rFonts w:hint="default"/>
        <w:b w:val="0"/>
        <w:i w:val="0"/>
      </w:rPr>
    </w:lvl>
    <w:lvl w:ilvl="2">
      <w:start w:val="1"/>
      <w:numFmt w:val="lowerRoman"/>
      <w:lvlText w:val="%3."/>
      <w:lvlJc w:val="left"/>
      <w:pPr>
        <w:ind w:left="1560" w:hanging="284"/>
      </w:pPr>
      <w:rPr>
        <w:rFonts w:hint="default"/>
        <w:b w:val="0"/>
        <w:i w:val="0"/>
      </w:rPr>
    </w:lvl>
    <w:lvl w:ilvl="3">
      <w:start w:val="1"/>
      <w:numFmt w:val="decimal"/>
      <w:lvlText w:val="%4."/>
      <w:lvlJc w:val="left"/>
      <w:pPr>
        <w:ind w:left="1844" w:hanging="284"/>
      </w:pPr>
      <w:rPr>
        <w:rFonts w:hint="default"/>
      </w:rPr>
    </w:lvl>
    <w:lvl w:ilvl="4">
      <w:start w:val="1"/>
      <w:numFmt w:val="lowerLetter"/>
      <w:lvlText w:val="%5."/>
      <w:lvlJc w:val="left"/>
      <w:pPr>
        <w:ind w:left="2128" w:hanging="284"/>
      </w:pPr>
      <w:rPr>
        <w:rFonts w:hint="default"/>
      </w:rPr>
    </w:lvl>
    <w:lvl w:ilvl="5">
      <w:start w:val="1"/>
      <w:numFmt w:val="lowerRoman"/>
      <w:lvlText w:val="%6."/>
      <w:lvlJc w:val="left"/>
      <w:pPr>
        <w:ind w:left="2409" w:hanging="281"/>
      </w:pPr>
      <w:rPr>
        <w:rFonts w:hint="default"/>
      </w:rPr>
    </w:lvl>
    <w:lvl w:ilvl="6">
      <w:start w:val="1"/>
      <w:numFmt w:val="decimal"/>
      <w:lvlText w:val="%7."/>
      <w:lvlJc w:val="left"/>
      <w:pPr>
        <w:ind w:left="2693" w:hanging="284"/>
      </w:pPr>
      <w:rPr>
        <w:rFonts w:hint="default"/>
      </w:rPr>
    </w:lvl>
    <w:lvl w:ilvl="7">
      <w:start w:val="1"/>
      <w:numFmt w:val="lowerLetter"/>
      <w:lvlText w:val="%8."/>
      <w:lvlJc w:val="left"/>
      <w:pPr>
        <w:ind w:left="2976" w:hanging="283"/>
      </w:pPr>
      <w:rPr>
        <w:rFonts w:hint="default"/>
      </w:rPr>
    </w:lvl>
    <w:lvl w:ilvl="8">
      <w:start w:val="1"/>
      <w:numFmt w:val="lowerRoman"/>
      <w:lvlText w:val="%9."/>
      <w:lvlJc w:val="left"/>
      <w:pPr>
        <w:ind w:left="3260" w:hanging="284"/>
      </w:pPr>
      <w:rPr>
        <w:rFonts w:hint="default"/>
      </w:rPr>
    </w:lvl>
  </w:abstractNum>
  <w:abstractNum w:abstractNumId="5" w15:restartNumberingAfterBreak="0">
    <w:nsid w:val="0A337AE3"/>
    <w:multiLevelType w:val="multilevel"/>
    <w:tmpl w:val="734A4EFA"/>
    <w:lvl w:ilvl="0">
      <w:start w:val="1"/>
      <w:numFmt w:val="bullet"/>
      <w:lvlText w:val=""/>
      <w:lvlJc w:val="left"/>
      <w:pPr>
        <w:ind w:left="1136" w:hanging="284"/>
      </w:pPr>
      <w:rPr>
        <w:rFonts w:ascii="Symbol" w:hAnsi="Symbol" w:hint="default"/>
        <w:b w:val="0"/>
        <w:i w:val="0"/>
      </w:rPr>
    </w:lvl>
    <w:lvl w:ilvl="1">
      <w:start w:val="1"/>
      <w:numFmt w:val="lowerLetter"/>
      <w:lvlText w:val="%2."/>
      <w:lvlJc w:val="left"/>
      <w:pPr>
        <w:ind w:left="1420" w:hanging="284"/>
      </w:pPr>
      <w:rPr>
        <w:rFonts w:hint="default"/>
        <w:b w:val="0"/>
        <w:i w:val="0"/>
      </w:rPr>
    </w:lvl>
    <w:lvl w:ilvl="2">
      <w:start w:val="1"/>
      <w:numFmt w:val="lowerRoman"/>
      <w:lvlText w:val="%3."/>
      <w:lvlJc w:val="left"/>
      <w:pPr>
        <w:ind w:left="1704" w:hanging="284"/>
      </w:pPr>
      <w:rPr>
        <w:rFonts w:hint="default"/>
        <w:b w:val="0"/>
        <w:i w:val="0"/>
      </w:rPr>
    </w:lvl>
    <w:lvl w:ilvl="3">
      <w:start w:val="1"/>
      <w:numFmt w:val="decimal"/>
      <w:lvlText w:val="%4."/>
      <w:lvlJc w:val="left"/>
      <w:pPr>
        <w:ind w:left="1988" w:hanging="284"/>
      </w:pPr>
      <w:rPr>
        <w:rFonts w:hint="default"/>
      </w:rPr>
    </w:lvl>
    <w:lvl w:ilvl="4">
      <w:start w:val="1"/>
      <w:numFmt w:val="lowerLetter"/>
      <w:lvlText w:val="%5."/>
      <w:lvlJc w:val="left"/>
      <w:pPr>
        <w:ind w:left="2272" w:hanging="284"/>
      </w:pPr>
      <w:rPr>
        <w:rFonts w:hint="default"/>
      </w:rPr>
    </w:lvl>
    <w:lvl w:ilvl="5">
      <w:start w:val="1"/>
      <w:numFmt w:val="lowerRoman"/>
      <w:lvlText w:val="%6."/>
      <w:lvlJc w:val="left"/>
      <w:pPr>
        <w:ind w:left="2553" w:hanging="281"/>
      </w:pPr>
      <w:rPr>
        <w:rFonts w:hint="default"/>
      </w:rPr>
    </w:lvl>
    <w:lvl w:ilvl="6">
      <w:start w:val="1"/>
      <w:numFmt w:val="decimal"/>
      <w:lvlText w:val="%7."/>
      <w:lvlJc w:val="left"/>
      <w:pPr>
        <w:ind w:left="2837" w:hanging="284"/>
      </w:pPr>
      <w:rPr>
        <w:rFonts w:hint="default"/>
      </w:rPr>
    </w:lvl>
    <w:lvl w:ilvl="7">
      <w:start w:val="1"/>
      <w:numFmt w:val="lowerLetter"/>
      <w:lvlText w:val="%8."/>
      <w:lvlJc w:val="left"/>
      <w:pPr>
        <w:ind w:left="3120" w:hanging="283"/>
      </w:pPr>
      <w:rPr>
        <w:rFonts w:hint="default"/>
      </w:rPr>
    </w:lvl>
    <w:lvl w:ilvl="8">
      <w:start w:val="1"/>
      <w:numFmt w:val="lowerRoman"/>
      <w:lvlText w:val="%9."/>
      <w:lvlJc w:val="left"/>
      <w:pPr>
        <w:ind w:left="3404" w:hanging="284"/>
      </w:pPr>
      <w:rPr>
        <w:rFonts w:hint="default"/>
      </w:rPr>
    </w:lvl>
  </w:abstractNum>
  <w:abstractNum w:abstractNumId="6" w15:restartNumberingAfterBreak="0">
    <w:nsid w:val="0FE15646"/>
    <w:multiLevelType w:val="hybridMultilevel"/>
    <w:tmpl w:val="C66A6E04"/>
    <w:lvl w:ilvl="0" w:tplc="340A0001">
      <w:start w:val="1"/>
      <w:numFmt w:val="bullet"/>
      <w:lvlText w:val=""/>
      <w:lvlJc w:val="left"/>
      <w:pPr>
        <w:ind w:left="1572" w:hanging="360"/>
      </w:pPr>
      <w:rPr>
        <w:rFonts w:ascii="Symbol" w:hAnsi="Symbol" w:hint="default"/>
      </w:rPr>
    </w:lvl>
    <w:lvl w:ilvl="1" w:tplc="340A0003" w:tentative="1">
      <w:start w:val="1"/>
      <w:numFmt w:val="bullet"/>
      <w:lvlText w:val="o"/>
      <w:lvlJc w:val="left"/>
      <w:pPr>
        <w:ind w:left="2292" w:hanging="360"/>
      </w:pPr>
      <w:rPr>
        <w:rFonts w:ascii="Courier New" w:hAnsi="Courier New" w:cs="Courier New" w:hint="default"/>
      </w:rPr>
    </w:lvl>
    <w:lvl w:ilvl="2" w:tplc="340A0005" w:tentative="1">
      <w:start w:val="1"/>
      <w:numFmt w:val="bullet"/>
      <w:lvlText w:val=""/>
      <w:lvlJc w:val="left"/>
      <w:pPr>
        <w:ind w:left="3012" w:hanging="360"/>
      </w:pPr>
      <w:rPr>
        <w:rFonts w:ascii="Wingdings" w:hAnsi="Wingdings" w:hint="default"/>
      </w:rPr>
    </w:lvl>
    <w:lvl w:ilvl="3" w:tplc="340A0001" w:tentative="1">
      <w:start w:val="1"/>
      <w:numFmt w:val="bullet"/>
      <w:lvlText w:val=""/>
      <w:lvlJc w:val="left"/>
      <w:pPr>
        <w:ind w:left="3732" w:hanging="360"/>
      </w:pPr>
      <w:rPr>
        <w:rFonts w:ascii="Symbol" w:hAnsi="Symbol" w:hint="default"/>
      </w:rPr>
    </w:lvl>
    <w:lvl w:ilvl="4" w:tplc="340A0003" w:tentative="1">
      <w:start w:val="1"/>
      <w:numFmt w:val="bullet"/>
      <w:lvlText w:val="o"/>
      <w:lvlJc w:val="left"/>
      <w:pPr>
        <w:ind w:left="4452" w:hanging="360"/>
      </w:pPr>
      <w:rPr>
        <w:rFonts w:ascii="Courier New" w:hAnsi="Courier New" w:cs="Courier New" w:hint="default"/>
      </w:rPr>
    </w:lvl>
    <w:lvl w:ilvl="5" w:tplc="340A0005" w:tentative="1">
      <w:start w:val="1"/>
      <w:numFmt w:val="bullet"/>
      <w:lvlText w:val=""/>
      <w:lvlJc w:val="left"/>
      <w:pPr>
        <w:ind w:left="5172" w:hanging="360"/>
      </w:pPr>
      <w:rPr>
        <w:rFonts w:ascii="Wingdings" w:hAnsi="Wingdings" w:hint="default"/>
      </w:rPr>
    </w:lvl>
    <w:lvl w:ilvl="6" w:tplc="340A0001" w:tentative="1">
      <w:start w:val="1"/>
      <w:numFmt w:val="bullet"/>
      <w:lvlText w:val=""/>
      <w:lvlJc w:val="left"/>
      <w:pPr>
        <w:ind w:left="5892" w:hanging="360"/>
      </w:pPr>
      <w:rPr>
        <w:rFonts w:ascii="Symbol" w:hAnsi="Symbol" w:hint="default"/>
      </w:rPr>
    </w:lvl>
    <w:lvl w:ilvl="7" w:tplc="340A0003" w:tentative="1">
      <w:start w:val="1"/>
      <w:numFmt w:val="bullet"/>
      <w:lvlText w:val="o"/>
      <w:lvlJc w:val="left"/>
      <w:pPr>
        <w:ind w:left="6612" w:hanging="360"/>
      </w:pPr>
      <w:rPr>
        <w:rFonts w:ascii="Courier New" w:hAnsi="Courier New" w:cs="Courier New" w:hint="default"/>
      </w:rPr>
    </w:lvl>
    <w:lvl w:ilvl="8" w:tplc="340A0005" w:tentative="1">
      <w:start w:val="1"/>
      <w:numFmt w:val="bullet"/>
      <w:lvlText w:val=""/>
      <w:lvlJc w:val="left"/>
      <w:pPr>
        <w:ind w:left="7332" w:hanging="360"/>
      </w:pPr>
      <w:rPr>
        <w:rFonts w:ascii="Wingdings" w:hAnsi="Wingdings" w:hint="default"/>
      </w:rPr>
    </w:lvl>
  </w:abstractNum>
  <w:abstractNum w:abstractNumId="7" w15:restartNumberingAfterBreak="0">
    <w:nsid w:val="175969A1"/>
    <w:multiLevelType w:val="hybridMultilevel"/>
    <w:tmpl w:val="1D42C0C8"/>
    <w:lvl w:ilvl="0" w:tplc="A6D6CA6E">
      <w:start w:val="1"/>
      <w:numFmt w:val="bullet"/>
      <w:lvlText w:val=""/>
      <w:lvlJc w:val="left"/>
      <w:pPr>
        <w:ind w:left="644" w:hanging="360"/>
      </w:pPr>
      <w:rPr>
        <w:rFonts w:ascii="Symbol" w:hAnsi="Symbol" w:hint="default"/>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8" w15:restartNumberingAfterBreak="0">
    <w:nsid w:val="1876134A"/>
    <w:multiLevelType w:val="multilevel"/>
    <w:tmpl w:val="5CDE269E"/>
    <w:lvl w:ilvl="0">
      <w:start w:val="1"/>
      <w:numFmt w:val="decimal"/>
      <w:lvlText w:val="%1."/>
      <w:lvlJc w:val="left"/>
      <w:pPr>
        <w:ind w:left="284" w:hanging="284"/>
      </w:pPr>
      <w:rPr>
        <w:rFonts w:hint="default"/>
        <w:b w:val="0"/>
      </w:rPr>
    </w:lvl>
    <w:lvl w:ilvl="1">
      <w:start w:val="1"/>
      <w:numFmt w:val="lowerLetter"/>
      <w:lvlText w:val="%2."/>
      <w:lvlJc w:val="left"/>
      <w:pPr>
        <w:ind w:left="568" w:hanging="284"/>
      </w:pPr>
      <w:rPr>
        <w:rFonts w:hint="default"/>
        <w:b w:val="0"/>
        <w:i w:val="0"/>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9" w15:restartNumberingAfterBreak="0">
    <w:nsid w:val="224560CB"/>
    <w:multiLevelType w:val="multilevel"/>
    <w:tmpl w:val="5CDE269E"/>
    <w:lvl w:ilvl="0">
      <w:start w:val="1"/>
      <w:numFmt w:val="decimal"/>
      <w:lvlText w:val="%1."/>
      <w:lvlJc w:val="left"/>
      <w:pPr>
        <w:ind w:left="284" w:hanging="284"/>
      </w:pPr>
      <w:rPr>
        <w:rFonts w:hint="default"/>
        <w:b w:val="0"/>
      </w:rPr>
    </w:lvl>
    <w:lvl w:ilvl="1">
      <w:start w:val="1"/>
      <w:numFmt w:val="lowerLetter"/>
      <w:lvlText w:val="%2."/>
      <w:lvlJc w:val="left"/>
      <w:pPr>
        <w:ind w:left="568" w:hanging="284"/>
      </w:pPr>
      <w:rPr>
        <w:rFonts w:hint="default"/>
        <w:b w:val="0"/>
        <w:i w:val="0"/>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10" w15:restartNumberingAfterBreak="0">
    <w:nsid w:val="25876854"/>
    <w:multiLevelType w:val="multilevel"/>
    <w:tmpl w:val="69CACAB4"/>
    <w:lvl w:ilvl="0">
      <w:start w:val="1"/>
      <w:numFmt w:val="decimal"/>
      <w:lvlText w:val="%1."/>
      <w:lvlJc w:val="left"/>
      <w:pPr>
        <w:ind w:left="284" w:hanging="284"/>
      </w:pPr>
      <w:rPr>
        <w:rFonts w:hint="default"/>
        <w:b w:val="0"/>
        <w:i w:val="0"/>
      </w:rPr>
    </w:lvl>
    <w:lvl w:ilvl="1">
      <w:start w:val="1"/>
      <w:numFmt w:val="upperLetter"/>
      <w:lvlText w:val="%2."/>
      <w:lvlJc w:val="left"/>
      <w:pPr>
        <w:ind w:left="568" w:hanging="284"/>
      </w:pPr>
      <w:rPr>
        <w:rFonts w:hint="default"/>
        <w:b w:val="0"/>
        <w:i w:val="0"/>
      </w:rPr>
    </w:lvl>
    <w:lvl w:ilvl="2">
      <w:start w:val="1"/>
      <w:numFmt w:val="lowerRoman"/>
      <w:lvlText w:val="%3."/>
      <w:lvlJc w:val="left"/>
      <w:pPr>
        <w:ind w:left="852" w:hanging="284"/>
      </w:pPr>
      <w:rPr>
        <w:rFonts w:hint="default"/>
        <w:b w:val="0"/>
      </w:rPr>
    </w:lvl>
    <w:lvl w:ilvl="3">
      <w:start w:val="1"/>
      <w:numFmt w:val="decimal"/>
      <w:lvlText w:val="%4."/>
      <w:lvlJc w:val="left"/>
      <w:pPr>
        <w:ind w:left="1136" w:hanging="284"/>
      </w:pPr>
      <w:rPr>
        <w:rFonts w:hint="default"/>
        <w:b w:val="0"/>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11" w15:restartNumberingAfterBreak="0">
    <w:nsid w:val="2A442643"/>
    <w:multiLevelType w:val="multilevel"/>
    <w:tmpl w:val="5CDE269E"/>
    <w:lvl w:ilvl="0">
      <w:start w:val="1"/>
      <w:numFmt w:val="decimal"/>
      <w:lvlText w:val="%1."/>
      <w:lvlJc w:val="left"/>
      <w:pPr>
        <w:ind w:left="284" w:hanging="284"/>
      </w:pPr>
      <w:rPr>
        <w:rFonts w:hint="default"/>
        <w:b w:val="0"/>
      </w:rPr>
    </w:lvl>
    <w:lvl w:ilvl="1">
      <w:start w:val="1"/>
      <w:numFmt w:val="lowerLetter"/>
      <w:lvlText w:val="%2."/>
      <w:lvlJc w:val="left"/>
      <w:pPr>
        <w:ind w:left="568" w:hanging="284"/>
      </w:pPr>
      <w:rPr>
        <w:rFonts w:hint="default"/>
        <w:b w:val="0"/>
        <w:i w:val="0"/>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12" w15:restartNumberingAfterBreak="0">
    <w:nsid w:val="3426606F"/>
    <w:multiLevelType w:val="multilevel"/>
    <w:tmpl w:val="2EA49C16"/>
    <w:lvl w:ilvl="0">
      <w:start w:val="1"/>
      <w:numFmt w:val="decimal"/>
      <w:lvlText w:val="%1."/>
      <w:lvlJc w:val="left"/>
      <w:pPr>
        <w:ind w:left="284" w:hanging="284"/>
      </w:pPr>
      <w:rPr>
        <w:rFonts w:hint="default"/>
        <w:b w:val="0"/>
        <w:i w:val="0"/>
      </w:rPr>
    </w:lvl>
    <w:lvl w:ilvl="1">
      <w:start w:val="1"/>
      <w:numFmt w:val="lowerLetter"/>
      <w:lvlText w:val="%2."/>
      <w:lvlJc w:val="left"/>
      <w:pPr>
        <w:ind w:left="568" w:hanging="284"/>
      </w:pPr>
      <w:rPr>
        <w:rFonts w:hint="default"/>
        <w:b w:val="0"/>
        <w:i w:val="0"/>
      </w:rPr>
    </w:lvl>
    <w:lvl w:ilvl="2">
      <w:start w:val="1"/>
      <w:numFmt w:val="lowerRoman"/>
      <w:lvlText w:val="%3."/>
      <w:lvlJc w:val="left"/>
      <w:pPr>
        <w:ind w:left="852" w:hanging="284"/>
      </w:pPr>
      <w:rPr>
        <w:rFonts w:hint="default"/>
        <w:b w:val="0"/>
        <w:i w:val="0"/>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13" w15:restartNumberingAfterBreak="0">
    <w:nsid w:val="382F0F1D"/>
    <w:multiLevelType w:val="multilevel"/>
    <w:tmpl w:val="5CDE269E"/>
    <w:lvl w:ilvl="0">
      <w:start w:val="1"/>
      <w:numFmt w:val="decimal"/>
      <w:lvlText w:val="%1."/>
      <w:lvlJc w:val="left"/>
      <w:pPr>
        <w:ind w:left="284" w:hanging="284"/>
      </w:pPr>
      <w:rPr>
        <w:rFonts w:hint="default"/>
        <w:b w:val="0"/>
      </w:rPr>
    </w:lvl>
    <w:lvl w:ilvl="1">
      <w:start w:val="1"/>
      <w:numFmt w:val="lowerLetter"/>
      <w:lvlText w:val="%2."/>
      <w:lvlJc w:val="left"/>
      <w:pPr>
        <w:ind w:left="568" w:hanging="284"/>
      </w:pPr>
      <w:rPr>
        <w:rFonts w:hint="default"/>
        <w:b w:val="0"/>
        <w:i w:val="0"/>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14" w15:restartNumberingAfterBreak="0">
    <w:nsid w:val="3F056363"/>
    <w:multiLevelType w:val="multilevel"/>
    <w:tmpl w:val="3F143A1C"/>
    <w:lvl w:ilvl="0">
      <w:start w:val="1"/>
      <w:numFmt w:val="decimal"/>
      <w:lvlText w:val="%1."/>
      <w:lvlJc w:val="left"/>
      <w:pPr>
        <w:ind w:left="454" w:hanging="454"/>
      </w:pPr>
      <w:rPr>
        <w:rFonts w:hint="default"/>
      </w:rPr>
    </w:lvl>
    <w:lvl w:ilvl="1">
      <w:start w:val="1"/>
      <w:numFmt w:val="lowerLetter"/>
      <w:lvlText w:val="%2."/>
      <w:lvlJc w:val="left"/>
      <w:pPr>
        <w:ind w:left="908" w:hanging="454"/>
      </w:pPr>
      <w:rPr>
        <w:rFonts w:hint="default"/>
      </w:rPr>
    </w:lvl>
    <w:lvl w:ilvl="2">
      <w:start w:val="1"/>
      <w:numFmt w:val="lowerRoman"/>
      <w:lvlText w:val="%3."/>
      <w:lvlJc w:val="right"/>
      <w:pPr>
        <w:ind w:left="1362" w:hanging="454"/>
      </w:pPr>
      <w:rPr>
        <w:rFonts w:hint="default"/>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5" w15:restartNumberingAfterBreak="0">
    <w:nsid w:val="41411907"/>
    <w:multiLevelType w:val="multilevel"/>
    <w:tmpl w:val="C548D986"/>
    <w:lvl w:ilvl="0">
      <w:start w:val="1"/>
      <w:numFmt w:val="decimal"/>
      <w:lvlText w:val="%1."/>
      <w:lvlJc w:val="left"/>
      <w:pPr>
        <w:ind w:left="454" w:hanging="454"/>
      </w:pPr>
      <w:rPr>
        <w:rFonts w:hint="default"/>
      </w:rPr>
    </w:lvl>
    <w:lvl w:ilvl="1">
      <w:start w:val="1"/>
      <w:numFmt w:val="lowerLetter"/>
      <w:lvlText w:val="%2."/>
      <w:lvlJc w:val="left"/>
      <w:pPr>
        <w:ind w:left="908" w:hanging="454"/>
      </w:pPr>
      <w:rPr>
        <w:rFonts w:hint="default"/>
        <w:i w:val="0"/>
      </w:rPr>
    </w:lvl>
    <w:lvl w:ilvl="2">
      <w:start w:val="1"/>
      <w:numFmt w:val="lowerRoman"/>
      <w:lvlText w:val="%3."/>
      <w:lvlJc w:val="right"/>
      <w:pPr>
        <w:ind w:left="1362" w:hanging="454"/>
      </w:pPr>
      <w:rPr>
        <w:rFonts w:hint="default"/>
        <w:i w:val="0"/>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6" w15:restartNumberingAfterBreak="0">
    <w:nsid w:val="43556091"/>
    <w:multiLevelType w:val="multilevel"/>
    <w:tmpl w:val="6C928782"/>
    <w:lvl w:ilvl="0">
      <w:start w:val="1"/>
      <w:numFmt w:val="decimal"/>
      <w:lvlText w:val="%1."/>
      <w:lvlJc w:val="left"/>
      <w:pPr>
        <w:ind w:left="284" w:hanging="284"/>
      </w:pPr>
      <w:rPr>
        <w:rFonts w:hint="default"/>
        <w:b w:val="0"/>
        <w:i w:val="0"/>
      </w:rPr>
    </w:lvl>
    <w:lvl w:ilvl="1">
      <w:start w:val="1"/>
      <w:numFmt w:val="lowerLetter"/>
      <w:lvlText w:val="%2."/>
      <w:lvlJc w:val="left"/>
      <w:pPr>
        <w:ind w:left="568" w:hanging="284"/>
      </w:pPr>
      <w:rPr>
        <w:rFonts w:hint="default"/>
        <w:b w:val="0"/>
        <w:i w:val="0"/>
      </w:rPr>
    </w:lvl>
    <w:lvl w:ilvl="2">
      <w:start w:val="1"/>
      <w:numFmt w:val="lowerRoman"/>
      <w:lvlText w:val="%3."/>
      <w:lvlJc w:val="left"/>
      <w:pPr>
        <w:ind w:left="852" w:hanging="284"/>
      </w:pPr>
      <w:rPr>
        <w:rFonts w:hint="default"/>
        <w:b w:val="0"/>
        <w:i w:val="0"/>
      </w:rPr>
    </w:lvl>
    <w:lvl w:ilvl="3">
      <w:start w:val="1"/>
      <w:numFmt w:val="decimal"/>
      <w:lvlText w:val="%4."/>
      <w:lvlJc w:val="left"/>
      <w:pPr>
        <w:ind w:left="1136" w:hanging="284"/>
      </w:pPr>
      <w:rPr>
        <w:rFonts w:hint="default"/>
        <w:b w:val="0"/>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17"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4AD22802"/>
    <w:multiLevelType w:val="multilevel"/>
    <w:tmpl w:val="5D4CACA2"/>
    <w:lvl w:ilvl="0">
      <w:start w:val="1"/>
      <w:numFmt w:val="decimal"/>
      <w:lvlText w:val="%1."/>
      <w:lvlJc w:val="left"/>
      <w:pPr>
        <w:ind w:left="284" w:hanging="284"/>
      </w:pPr>
      <w:rPr>
        <w:rFonts w:hint="default"/>
        <w:b w:val="0"/>
        <w:i w:val="0"/>
      </w:rPr>
    </w:lvl>
    <w:lvl w:ilvl="1">
      <w:start w:val="1"/>
      <w:numFmt w:val="lowerLetter"/>
      <w:lvlText w:val="%2."/>
      <w:lvlJc w:val="left"/>
      <w:pPr>
        <w:ind w:left="568" w:hanging="284"/>
      </w:pPr>
      <w:rPr>
        <w:rFonts w:hint="default"/>
        <w:b w:val="0"/>
        <w:i w:val="0"/>
      </w:rPr>
    </w:lvl>
    <w:lvl w:ilvl="2">
      <w:start w:val="1"/>
      <w:numFmt w:val="lowerRoman"/>
      <w:lvlText w:val="%3."/>
      <w:lvlJc w:val="left"/>
      <w:pPr>
        <w:ind w:left="852" w:hanging="284"/>
      </w:pPr>
      <w:rPr>
        <w:rFonts w:hint="default"/>
        <w:b w:val="0"/>
      </w:rPr>
    </w:lvl>
    <w:lvl w:ilvl="3">
      <w:start w:val="1"/>
      <w:numFmt w:val="decimal"/>
      <w:lvlText w:val="%4."/>
      <w:lvlJc w:val="left"/>
      <w:pPr>
        <w:ind w:left="1136" w:hanging="284"/>
      </w:pPr>
      <w:rPr>
        <w:rFonts w:hint="default"/>
        <w:b w:val="0"/>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19" w15:restartNumberingAfterBreak="0">
    <w:nsid w:val="4CAE016C"/>
    <w:multiLevelType w:val="hybridMultilevel"/>
    <w:tmpl w:val="6EC643D4"/>
    <w:lvl w:ilvl="0" w:tplc="08BA43D4">
      <w:start w:val="9"/>
      <w:numFmt w:val="bullet"/>
      <w:lvlText w:val=""/>
      <w:lvlJc w:val="left"/>
      <w:pPr>
        <w:ind w:left="720" w:hanging="360"/>
      </w:pPr>
      <w:rPr>
        <w:rFonts w:ascii="Symbol" w:eastAsia="Calibri" w:hAnsi="Symbol" w:cs="Times New Roman" w:hint="default"/>
        <w:sz w:val="18"/>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4E991863"/>
    <w:multiLevelType w:val="multilevel"/>
    <w:tmpl w:val="C548D986"/>
    <w:lvl w:ilvl="0">
      <w:start w:val="1"/>
      <w:numFmt w:val="decimal"/>
      <w:lvlText w:val="%1."/>
      <w:lvlJc w:val="left"/>
      <w:pPr>
        <w:ind w:left="454" w:hanging="454"/>
      </w:pPr>
      <w:rPr>
        <w:rFonts w:hint="default"/>
      </w:rPr>
    </w:lvl>
    <w:lvl w:ilvl="1">
      <w:start w:val="1"/>
      <w:numFmt w:val="lowerLetter"/>
      <w:lvlText w:val="%2."/>
      <w:lvlJc w:val="left"/>
      <w:pPr>
        <w:ind w:left="908" w:hanging="454"/>
      </w:pPr>
      <w:rPr>
        <w:rFonts w:hint="default"/>
        <w:i w:val="0"/>
      </w:rPr>
    </w:lvl>
    <w:lvl w:ilvl="2">
      <w:start w:val="1"/>
      <w:numFmt w:val="lowerRoman"/>
      <w:lvlText w:val="%3."/>
      <w:lvlJc w:val="right"/>
      <w:pPr>
        <w:ind w:left="1362" w:hanging="454"/>
      </w:pPr>
      <w:rPr>
        <w:rFonts w:hint="default"/>
        <w:i w:val="0"/>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21" w15:restartNumberingAfterBreak="0">
    <w:nsid w:val="4F6F0B7E"/>
    <w:multiLevelType w:val="multilevel"/>
    <w:tmpl w:val="055862D0"/>
    <w:lvl w:ilvl="0">
      <w:start w:val="1"/>
      <w:numFmt w:val="decimal"/>
      <w:lvlText w:val="%1."/>
      <w:lvlJc w:val="left"/>
      <w:pPr>
        <w:ind w:left="454" w:hanging="454"/>
      </w:pPr>
      <w:rPr>
        <w:rFonts w:hint="default"/>
      </w:rPr>
    </w:lvl>
    <w:lvl w:ilvl="1">
      <w:start w:val="1"/>
      <w:numFmt w:val="lowerLetter"/>
      <w:lvlText w:val="%2."/>
      <w:lvlJc w:val="left"/>
      <w:pPr>
        <w:ind w:left="908" w:hanging="454"/>
      </w:pPr>
      <w:rPr>
        <w:rFonts w:hint="default"/>
        <w:i w:val="0"/>
      </w:rPr>
    </w:lvl>
    <w:lvl w:ilvl="2">
      <w:start w:val="1"/>
      <w:numFmt w:val="upperLetter"/>
      <w:lvlText w:val="%3."/>
      <w:lvlJc w:val="left"/>
      <w:pPr>
        <w:ind w:left="1362" w:hanging="454"/>
      </w:pPr>
      <w:rPr>
        <w:rFonts w:hint="default"/>
        <w:i w:val="0"/>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22" w15:restartNumberingAfterBreak="0">
    <w:nsid w:val="50E77089"/>
    <w:multiLevelType w:val="hybridMultilevel"/>
    <w:tmpl w:val="9B7ECF90"/>
    <w:lvl w:ilvl="0" w:tplc="25D4AEB0">
      <w:start w:val="13"/>
      <w:numFmt w:val="lowerLetter"/>
      <w:lvlText w:val="%1)"/>
      <w:lvlJc w:val="left"/>
      <w:pPr>
        <w:ind w:left="928" w:hanging="360"/>
      </w:pPr>
      <w:rPr>
        <w:rFonts w:ascii="Calibri" w:hAnsi="Calibri" w:cs="Calibri" w:hint="default"/>
        <w:b w:val="0"/>
        <w:i/>
        <w:color w:val="000000"/>
      </w:rPr>
    </w:lvl>
    <w:lvl w:ilvl="1" w:tplc="340A0019">
      <w:start w:val="1"/>
      <w:numFmt w:val="lowerLetter"/>
      <w:lvlText w:val="%2."/>
      <w:lvlJc w:val="left"/>
      <w:pPr>
        <w:ind w:left="1648" w:hanging="360"/>
      </w:pPr>
    </w:lvl>
    <w:lvl w:ilvl="2" w:tplc="340A001B">
      <w:start w:val="1"/>
      <w:numFmt w:val="lowerRoman"/>
      <w:lvlText w:val="%3."/>
      <w:lvlJc w:val="right"/>
      <w:pPr>
        <w:ind w:left="2368" w:hanging="180"/>
      </w:pPr>
    </w:lvl>
    <w:lvl w:ilvl="3" w:tplc="70E0A062">
      <w:numFmt w:val="bullet"/>
      <w:lvlText w:val="-"/>
      <w:lvlJc w:val="left"/>
      <w:pPr>
        <w:ind w:left="3088" w:hanging="360"/>
      </w:pPr>
      <w:rPr>
        <w:rFonts w:ascii="Calibri" w:eastAsiaTheme="minorHAnsi" w:hAnsi="Calibri" w:cs="Calibri" w:hint="default"/>
      </w:rPr>
    </w:lvl>
    <w:lvl w:ilvl="4" w:tplc="340A0019">
      <w:start w:val="1"/>
      <w:numFmt w:val="lowerLetter"/>
      <w:lvlText w:val="%5."/>
      <w:lvlJc w:val="left"/>
      <w:pPr>
        <w:ind w:left="3808" w:hanging="360"/>
      </w:pPr>
    </w:lvl>
    <w:lvl w:ilvl="5" w:tplc="60EA6D18">
      <w:start w:val="2"/>
      <w:numFmt w:val="bullet"/>
      <w:lvlText w:val="•"/>
      <w:lvlJc w:val="left"/>
      <w:pPr>
        <w:ind w:left="4708" w:hanging="360"/>
      </w:pPr>
      <w:rPr>
        <w:rFonts w:ascii="Calibri" w:eastAsiaTheme="minorHAnsi" w:hAnsi="Calibri" w:cs="Calibri" w:hint="default"/>
      </w:r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3" w15:restartNumberingAfterBreak="0">
    <w:nsid w:val="55FE4382"/>
    <w:multiLevelType w:val="multilevel"/>
    <w:tmpl w:val="5D4CACA2"/>
    <w:lvl w:ilvl="0">
      <w:start w:val="1"/>
      <w:numFmt w:val="decimal"/>
      <w:lvlText w:val="%1."/>
      <w:lvlJc w:val="left"/>
      <w:pPr>
        <w:ind w:left="284" w:hanging="284"/>
      </w:pPr>
      <w:rPr>
        <w:rFonts w:hint="default"/>
        <w:b w:val="0"/>
        <w:i w:val="0"/>
      </w:rPr>
    </w:lvl>
    <w:lvl w:ilvl="1">
      <w:start w:val="1"/>
      <w:numFmt w:val="lowerLetter"/>
      <w:lvlText w:val="%2."/>
      <w:lvlJc w:val="left"/>
      <w:pPr>
        <w:ind w:left="568" w:hanging="284"/>
      </w:pPr>
      <w:rPr>
        <w:rFonts w:hint="default"/>
        <w:b w:val="0"/>
        <w:i w:val="0"/>
      </w:rPr>
    </w:lvl>
    <w:lvl w:ilvl="2">
      <w:start w:val="1"/>
      <w:numFmt w:val="lowerRoman"/>
      <w:lvlText w:val="%3."/>
      <w:lvlJc w:val="left"/>
      <w:pPr>
        <w:ind w:left="852" w:hanging="284"/>
      </w:pPr>
      <w:rPr>
        <w:rFonts w:hint="default"/>
        <w:b w:val="0"/>
      </w:rPr>
    </w:lvl>
    <w:lvl w:ilvl="3">
      <w:start w:val="1"/>
      <w:numFmt w:val="decimal"/>
      <w:lvlText w:val="%4."/>
      <w:lvlJc w:val="left"/>
      <w:pPr>
        <w:ind w:left="1136" w:hanging="284"/>
      </w:pPr>
      <w:rPr>
        <w:rFonts w:hint="default"/>
        <w:b w:val="0"/>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24" w15:restartNumberingAfterBreak="0">
    <w:nsid w:val="56F06EDB"/>
    <w:multiLevelType w:val="hybridMultilevel"/>
    <w:tmpl w:val="38602E0C"/>
    <w:lvl w:ilvl="0" w:tplc="A6D6CA6E">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57675034"/>
    <w:multiLevelType w:val="hybridMultilevel"/>
    <w:tmpl w:val="062408EE"/>
    <w:lvl w:ilvl="0" w:tplc="340A0017">
      <w:start w:val="1"/>
      <w:numFmt w:val="lowerLetter"/>
      <w:lvlText w:val="%1)"/>
      <w:lvlJc w:val="left"/>
      <w:pPr>
        <w:ind w:left="1572" w:hanging="360"/>
      </w:pPr>
      <w:rPr>
        <w:rFonts w:hint="default"/>
      </w:rPr>
    </w:lvl>
    <w:lvl w:ilvl="1" w:tplc="340A0003">
      <w:start w:val="1"/>
      <w:numFmt w:val="bullet"/>
      <w:lvlText w:val="o"/>
      <w:lvlJc w:val="left"/>
      <w:pPr>
        <w:ind w:left="2292" w:hanging="360"/>
      </w:pPr>
      <w:rPr>
        <w:rFonts w:ascii="Courier New" w:hAnsi="Courier New" w:cs="Courier New" w:hint="default"/>
      </w:rPr>
    </w:lvl>
    <w:lvl w:ilvl="2" w:tplc="340A0005" w:tentative="1">
      <w:start w:val="1"/>
      <w:numFmt w:val="bullet"/>
      <w:lvlText w:val=""/>
      <w:lvlJc w:val="left"/>
      <w:pPr>
        <w:ind w:left="3012" w:hanging="360"/>
      </w:pPr>
      <w:rPr>
        <w:rFonts w:ascii="Wingdings" w:hAnsi="Wingdings" w:hint="default"/>
      </w:rPr>
    </w:lvl>
    <w:lvl w:ilvl="3" w:tplc="340A0001" w:tentative="1">
      <w:start w:val="1"/>
      <w:numFmt w:val="bullet"/>
      <w:lvlText w:val=""/>
      <w:lvlJc w:val="left"/>
      <w:pPr>
        <w:ind w:left="3732" w:hanging="360"/>
      </w:pPr>
      <w:rPr>
        <w:rFonts w:ascii="Symbol" w:hAnsi="Symbol" w:hint="default"/>
      </w:rPr>
    </w:lvl>
    <w:lvl w:ilvl="4" w:tplc="340A0003" w:tentative="1">
      <w:start w:val="1"/>
      <w:numFmt w:val="bullet"/>
      <w:lvlText w:val="o"/>
      <w:lvlJc w:val="left"/>
      <w:pPr>
        <w:ind w:left="4452" w:hanging="360"/>
      </w:pPr>
      <w:rPr>
        <w:rFonts w:ascii="Courier New" w:hAnsi="Courier New" w:cs="Courier New" w:hint="default"/>
      </w:rPr>
    </w:lvl>
    <w:lvl w:ilvl="5" w:tplc="340A0005" w:tentative="1">
      <w:start w:val="1"/>
      <w:numFmt w:val="bullet"/>
      <w:lvlText w:val=""/>
      <w:lvlJc w:val="left"/>
      <w:pPr>
        <w:ind w:left="5172" w:hanging="360"/>
      </w:pPr>
      <w:rPr>
        <w:rFonts w:ascii="Wingdings" w:hAnsi="Wingdings" w:hint="default"/>
      </w:rPr>
    </w:lvl>
    <w:lvl w:ilvl="6" w:tplc="340A0001" w:tentative="1">
      <w:start w:val="1"/>
      <w:numFmt w:val="bullet"/>
      <w:lvlText w:val=""/>
      <w:lvlJc w:val="left"/>
      <w:pPr>
        <w:ind w:left="5892" w:hanging="360"/>
      </w:pPr>
      <w:rPr>
        <w:rFonts w:ascii="Symbol" w:hAnsi="Symbol" w:hint="default"/>
      </w:rPr>
    </w:lvl>
    <w:lvl w:ilvl="7" w:tplc="340A0003" w:tentative="1">
      <w:start w:val="1"/>
      <w:numFmt w:val="bullet"/>
      <w:lvlText w:val="o"/>
      <w:lvlJc w:val="left"/>
      <w:pPr>
        <w:ind w:left="6612" w:hanging="360"/>
      </w:pPr>
      <w:rPr>
        <w:rFonts w:ascii="Courier New" w:hAnsi="Courier New" w:cs="Courier New" w:hint="default"/>
      </w:rPr>
    </w:lvl>
    <w:lvl w:ilvl="8" w:tplc="340A0005" w:tentative="1">
      <w:start w:val="1"/>
      <w:numFmt w:val="bullet"/>
      <w:lvlText w:val=""/>
      <w:lvlJc w:val="left"/>
      <w:pPr>
        <w:ind w:left="7332" w:hanging="360"/>
      </w:pPr>
      <w:rPr>
        <w:rFonts w:ascii="Wingdings" w:hAnsi="Wingdings" w:hint="default"/>
      </w:rPr>
    </w:lvl>
  </w:abstractNum>
  <w:abstractNum w:abstractNumId="26" w15:restartNumberingAfterBreak="0">
    <w:nsid w:val="604B6927"/>
    <w:multiLevelType w:val="hybridMultilevel"/>
    <w:tmpl w:val="FDA0AB38"/>
    <w:lvl w:ilvl="0" w:tplc="C1BCE858">
      <w:numFmt w:val="decimal"/>
      <w:lvlText w:val="%1."/>
      <w:lvlJc w:val="left"/>
      <w:pPr>
        <w:ind w:left="720" w:hanging="360"/>
      </w:pPr>
      <w:rPr>
        <w:rFonts w:ascii="Calibri" w:eastAsia="Times New Roman" w:hAnsi="Calibri" w:cs="Calibri" w:hint="default"/>
        <w:b w:val="0"/>
        <w:color w:val="000000"/>
        <w:sz w:val="18"/>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678242D3"/>
    <w:multiLevelType w:val="multilevel"/>
    <w:tmpl w:val="4E00DFFA"/>
    <w:lvl w:ilvl="0">
      <w:start w:val="1"/>
      <w:numFmt w:val="decimal"/>
      <w:lvlText w:val="%1."/>
      <w:lvlJc w:val="left"/>
      <w:pPr>
        <w:ind w:left="284" w:hanging="284"/>
      </w:pPr>
      <w:rPr>
        <w:rFonts w:hint="default"/>
        <w:b w:val="0"/>
      </w:rPr>
    </w:lvl>
    <w:lvl w:ilvl="1">
      <w:start w:val="1"/>
      <w:numFmt w:val="lowerLetter"/>
      <w:lvlText w:val="%2."/>
      <w:lvlJc w:val="left"/>
      <w:pPr>
        <w:ind w:left="568" w:hanging="284"/>
      </w:pPr>
      <w:rPr>
        <w:rFonts w:hint="default"/>
        <w:b w:val="0"/>
        <w:i w:val="0"/>
      </w:rPr>
    </w:lvl>
    <w:lvl w:ilvl="2">
      <w:start w:val="1"/>
      <w:numFmt w:val="lowerRoman"/>
      <w:lvlText w:val="%3."/>
      <w:lvlJc w:val="left"/>
      <w:pPr>
        <w:ind w:left="852" w:hanging="284"/>
      </w:pPr>
      <w:rPr>
        <w:rFonts w:hint="default"/>
        <w:b w:val="0"/>
        <w:i w:val="0"/>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28" w15:restartNumberingAfterBreak="0">
    <w:nsid w:val="68B118B0"/>
    <w:multiLevelType w:val="hybridMultilevel"/>
    <w:tmpl w:val="27601064"/>
    <w:lvl w:ilvl="0" w:tplc="A6D6CA6E">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15:restartNumberingAfterBreak="0">
    <w:nsid w:val="70513352"/>
    <w:multiLevelType w:val="multilevel"/>
    <w:tmpl w:val="214A97E8"/>
    <w:lvl w:ilvl="0">
      <w:start w:val="1"/>
      <w:numFmt w:val="decimal"/>
      <w:lvlText w:val="%1."/>
      <w:lvlJc w:val="left"/>
      <w:pPr>
        <w:ind w:left="284" w:hanging="284"/>
      </w:pPr>
      <w:rPr>
        <w:rFonts w:hint="default"/>
        <w:b w:val="0"/>
      </w:rPr>
    </w:lvl>
    <w:lvl w:ilvl="1">
      <w:start w:val="1"/>
      <w:numFmt w:val="upperLetter"/>
      <w:lvlText w:val="%2."/>
      <w:lvlJc w:val="left"/>
      <w:pPr>
        <w:ind w:left="568" w:hanging="284"/>
      </w:pPr>
      <w:rPr>
        <w:rFonts w:hint="default"/>
        <w:b w:val="0"/>
        <w:i w:val="0"/>
      </w:rPr>
    </w:lvl>
    <w:lvl w:ilvl="2">
      <w:start w:val="1"/>
      <w:numFmt w:val="lowerRoman"/>
      <w:lvlText w:val="%3."/>
      <w:lvlJc w:val="left"/>
      <w:pPr>
        <w:ind w:left="852" w:hanging="284"/>
      </w:pPr>
      <w:rPr>
        <w:rFonts w:hint="default"/>
        <w:b w:val="0"/>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30" w15:restartNumberingAfterBreak="0">
    <w:nsid w:val="74FA5D40"/>
    <w:multiLevelType w:val="multilevel"/>
    <w:tmpl w:val="C548D986"/>
    <w:lvl w:ilvl="0">
      <w:start w:val="1"/>
      <w:numFmt w:val="decimal"/>
      <w:lvlText w:val="%1."/>
      <w:lvlJc w:val="left"/>
      <w:pPr>
        <w:ind w:left="454" w:hanging="454"/>
      </w:pPr>
      <w:rPr>
        <w:rFonts w:hint="default"/>
      </w:rPr>
    </w:lvl>
    <w:lvl w:ilvl="1">
      <w:start w:val="1"/>
      <w:numFmt w:val="lowerLetter"/>
      <w:lvlText w:val="%2."/>
      <w:lvlJc w:val="left"/>
      <w:pPr>
        <w:ind w:left="908" w:hanging="454"/>
      </w:pPr>
      <w:rPr>
        <w:rFonts w:hint="default"/>
        <w:i w:val="0"/>
      </w:rPr>
    </w:lvl>
    <w:lvl w:ilvl="2">
      <w:start w:val="1"/>
      <w:numFmt w:val="lowerRoman"/>
      <w:lvlText w:val="%3."/>
      <w:lvlJc w:val="right"/>
      <w:pPr>
        <w:ind w:left="1362" w:hanging="454"/>
      </w:pPr>
      <w:rPr>
        <w:rFonts w:hint="default"/>
        <w:i w:val="0"/>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31" w15:restartNumberingAfterBreak="0">
    <w:nsid w:val="754D6D22"/>
    <w:multiLevelType w:val="multilevel"/>
    <w:tmpl w:val="C414E41A"/>
    <w:lvl w:ilvl="0">
      <w:start w:val="1"/>
      <w:numFmt w:val="decimal"/>
      <w:lvlText w:val="%1."/>
      <w:lvlJc w:val="left"/>
      <w:pPr>
        <w:ind w:left="284" w:hanging="284"/>
      </w:pPr>
      <w:rPr>
        <w:rFonts w:hint="default"/>
        <w:b w:val="0"/>
        <w:i w:val="0"/>
      </w:rPr>
    </w:lvl>
    <w:lvl w:ilvl="1">
      <w:start w:val="1"/>
      <w:numFmt w:val="lowerLetter"/>
      <w:lvlText w:val="%2."/>
      <w:lvlJc w:val="left"/>
      <w:pPr>
        <w:ind w:left="568" w:hanging="284"/>
      </w:pPr>
      <w:rPr>
        <w:rFonts w:hint="default"/>
        <w:b w:val="0"/>
        <w:i w:val="0"/>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32" w15:restartNumberingAfterBreak="0">
    <w:nsid w:val="7B1357E5"/>
    <w:multiLevelType w:val="multilevel"/>
    <w:tmpl w:val="C1F69232"/>
    <w:lvl w:ilvl="0">
      <w:start w:val="1"/>
      <w:numFmt w:val="decimal"/>
      <w:lvlText w:val="%1."/>
      <w:lvlJc w:val="left"/>
      <w:pPr>
        <w:ind w:left="454" w:hanging="454"/>
      </w:pPr>
      <w:rPr>
        <w:rFonts w:hint="default"/>
      </w:rPr>
    </w:lvl>
    <w:lvl w:ilvl="1">
      <w:start w:val="1"/>
      <w:numFmt w:val="lowerLetter"/>
      <w:lvlText w:val="%2."/>
      <w:lvlJc w:val="left"/>
      <w:pPr>
        <w:ind w:left="908" w:hanging="454"/>
      </w:pPr>
      <w:rPr>
        <w:rFonts w:hint="default"/>
        <w:i w:val="0"/>
        <w:color w:val="auto"/>
      </w:rPr>
    </w:lvl>
    <w:lvl w:ilvl="2">
      <w:start w:val="1"/>
      <w:numFmt w:val="lowerRoman"/>
      <w:lvlText w:val="%3."/>
      <w:lvlJc w:val="right"/>
      <w:pPr>
        <w:ind w:left="1362" w:hanging="454"/>
      </w:pPr>
      <w:rPr>
        <w:rFonts w:hint="default"/>
        <w:i w:val="0"/>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33" w15:restartNumberingAfterBreak="0">
    <w:nsid w:val="7E816835"/>
    <w:multiLevelType w:val="hybridMultilevel"/>
    <w:tmpl w:val="187CC9EA"/>
    <w:lvl w:ilvl="0" w:tplc="340A0001">
      <w:start w:val="1"/>
      <w:numFmt w:val="bullet"/>
      <w:lvlText w:val=""/>
      <w:lvlJc w:val="left"/>
      <w:pPr>
        <w:ind w:left="1572" w:hanging="360"/>
      </w:pPr>
      <w:rPr>
        <w:rFonts w:ascii="Symbol" w:hAnsi="Symbol" w:hint="default"/>
      </w:rPr>
    </w:lvl>
    <w:lvl w:ilvl="1" w:tplc="340A0003">
      <w:start w:val="1"/>
      <w:numFmt w:val="bullet"/>
      <w:lvlText w:val="o"/>
      <w:lvlJc w:val="left"/>
      <w:pPr>
        <w:ind w:left="2292" w:hanging="360"/>
      </w:pPr>
      <w:rPr>
        <w:rFonts w:ascii="Courier New" w:hAnsi="Courier New" w:cs="Courier New" w:hint="default"/>
      </w:rPr>
    </w:lvl>
    <w:lvl w:ilvl="2" w:tplc="340A0005" w:tentative="1">
      <w:start w:val="1"/>
      <w:numFmt w:val="bullet"/>
      <w:lvlText w:val=""/>
      <w:lvlJc w:val="left"/>
      <w:pPr>
        <w:ind w:left="3012" w:hanging="360"/>
      </w:pPr>
      <w:rPr>
        <w:rFonts w:ascii="Wingdings" w:hAnsi="Wingdings" w:hint="default"/>
      </w:rPr>
    </w:lvl>
    <w:lvl w:ilvl="3" w:tplc="340A0001" w:tentative="1">
      <w:start w:val="1"/>
      <w:numFmt w:val="bullet"/>
      <w:lvlText w:val=""/>
      <w:lvlJc w:val="left"/>
      <w:pPr>
        <w:ind w:left="3732" w:hanging="360"/>
      </w:pPr>
      <w:rPr>
        <w:rFonts w:ascii="Symbol" w:hAnsi="Symbol" w:hint="default"/>
      </w:rPr>
    </w:lvl>
    <w:lvl w:ilvl="4" w:tplc="340A0003" w:tentative="1">
      <w:start w:val="1"/>
      <w:numFmt w:val="bullet"/>
      <w:lvlText w:val="o"/>
      <w:lvlJc w:val="left"/>
      <w:pPr>
        <w:ind w:left="4452" w:hanging="360"/>
      </w:pPr>
      <w:rPr>
        <w:rFonts w:ascii="Courier New" w:hAnsi="Courier New" w:cs="Courier New" w:hint="default"/>
      </w:rPr>
    </w:lvl>
    <w:lvl w:ilvl="5" w:tplc="340A0005" w:tentative="1">
      <w:start w:val="1"/>
      <w:numFmt w:val="bullet"/>
      <w:lvlText w:val=""/>
      <w:lvlJc w:val="left"/>
      <w:pPr>
        <w:ind w:left="5172" w:hanging="360"/>
      </w:pPr>
      <w:rPr>
        <w:rFonts w:ascii="Wingdings" w:hAnsi="Wingdings" w:hint="default"/>
      </w:rPr>
    </w:lvl>
    <w:lvl w:ilvl="6" w:tplc="340A0001" w:tentative="1">
      <w:start w:val="1"/>
      <w:numFmt w:val="bullet"/>
      <w:lvlText w:val=""/>
      <w:lvlJc w:val="left"/>
      <w:pPr>
        <w:ind w:left="5892" w:hanging="360"/>
      </w:pPr>
      <w:rPr>
        <w:rFonts w:ascii="Symbol" w:hAnsi="Symbol" w:hint="default"/>
      </w:rPr>
    </w:lvl>
    <w:lvl w:ilvl="7" w:tplc="340A0003" w:tentative="1">
      <w:start w:val="1"/>
      <w:numFmt w:val="bullet"/>
      <w:lvlText w:val="o"/>
      <w:lvlJc w:val="left"/>
      <w:pPr>
        <w:ind w:left="6612" w:hanging="360"/>
      </w:pPr>
      <w:rPr>
        <w:rFonts w:ascii="Courier New" w:hAnsi="Courier New" w:cs="Courier New" w:hint="default"/>
      </w:rPr>
    </w:lvl>
    <w:lvl w:ilvl="8" w:tplc="340A0005" w:tentative="1">
      <w:start w:val="1"/>
      <w:numFmt w:val="bullet"/>
      <w:lvlText w:val=""/>
      <w:lvlJc w:val="left"/>
      <w:pPr>
        <w:ind w:left="7332" w:hanging="360"/>
      </w:pPr>
      <w:rPr>
        <w:rFonts w:ascii="Wingdings" w:hAnsi="Wingdings" w:hint="default"/>
      </w:rPr>
    </w:lvl>
  </w:abstractNum>
  <w:abstractNum w:abstractNumId="34" w15:restartNumberingAfterBreak="0">
    <w:nsid w:val="7F442F6B"/>
    <w:multiLevelType w:val="hybridMultilevel"/>
    <w:tmpl w:val="08D2A7AA"/>
    <w:lvl w:ilvl="0" w:tplc="2DAECE32">
      <w:numFmt w:val="decimal"/>
      <w:lvlText w:val="%1."/>
      <w:lvlJc w:val="left"/>
      <w:pPr>
        <w:ind w:left="720" w:hanging="360"/>
      </w:pPr>
      <w:rPr>
        <w:rFonts w:ascii="Calibri" w:eastAsia="Times New Roman" w:hAnsi="Calibri" w:cs="Calibri" w:hint="default"/>
        <w:b w:val="0"/>
        <w:color w:val="000000"/>
        <w:sz w:val="18"/>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7F9F4863"/>
    <w:multiLevelType w:val="hybridMultilevel"/>
    <w:tmpl w:val="65527A08"/>
    <w:lvl w:ilvl="0" w:tplc="A6D6CA6E">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7"/>
  </w:num>
  <w:num w:numId="4">
    <w:abstractNumId w:val="2"/>
  </w:num>
  <w:num w:numId="5">
    <w:abstractNumId w:val="35"/>
  </w:num>
  <w:num w:numId="6">
    <w:abstractNumId w:val="21"/>
  </w:num>
  <w:num w:numId="7">
    <w:abstractNumId w:val="30"/>
  </w:num>
  <w:num w:numId="8">
    <w:abstractNumId w:val="20"/>
  </w:num>
  <w:num w:numId="9">
    <w:abstractNumId w:val="14"/>
  </w:num>
  <w:num w:numId="10">
    <w:abstractNumId w:val="15"/>
  </w:num>
  <w:num w:numId="11">
    <w:abstractNumId w:val="3"/>
  </w:num>
  <w:num w:numId="12">
    <w:abstractNumId w:val="25"/>
  </w:num>
  <w:num w:numId="13">
    <w:abstractNumId w:val="33"/>
  </w:num>
  <w:num w:numId="14">
    <w:abstractNumId w:val="22"/>
  </w:num>
  <w:num w:numId="15">
    <w:abstractNumId w:val="12"/>
  </w:num>
  <w:num w:numId="16">
    <w:abstractNumId w:val="31"/>
  </w:num>
  <w:num w:numId="17">
    <w:abstractNumId w:val="24"/>
  </w:num>
  <w:num w:numId="18">
    <w:abstractNumId w:val="4"/>
  </w:num>
  <w:num w:numId="19">
    <w:abstractNumId w:val="5"/>
  </w:num>
  <w:num w:numId="20">
    <w:abstractNumId w:val="18"/>
  </w:num>
  <w:num w:numId="21">
    <w:abstractNumId w:val="8"/>
  </w:num>
  <w:num w:numId="22">
    <w:abstractNumId w:val="11"/>
  </w:num>
  <w:num w:numId="23">
    <w:abstractNumId w:val="28"/>
  </w:num>
  <w:num w:numId="24">
    <w:abstractNumId w:val="13"/>
  </w:num>
  <w:num w:numId="25">
    <w:abstractNumId w:val="2"/>
  </w:num>
  <w:num w:numId="26">
    <w:abstractNumId w:val="16"/>
  </w:num>
  <w:num w:numId="27">
    <w:abstractNumId w:val="23"/>
  </w:num>
  <w:num w:numId="28">
    <w:abstractNumId w:val="1"/>
  </w:num>
  <w:num w:numId="29">
    <w:abstractNumId w:val="1"/>
  </w:num>
  <w:num w:numId="30">
    <w:abstractNumId w:val="32"/>
  </w:num>
  <w:num w:numId="31">
    <w:abstractNumId w:val="10"/>
  </w:num>
  <w:num w:numId="32">
    <w:abstractNumId w:val="27"/>
  </w:num>
  <w:num w:numId="33">
    <w:abstractNumId w:val="29"/>
  </w:num>
  <w:num w:numId="34">
    <w:abstractNumId w:val="2"/>
  </w:num>
  <w:num w:numId="35">
    <w:abstractNumId w:val="2"/>
  </w:num>
  <w:num w:numId="36">
    <w:abstractNumId w:val="34"/>
  </w:num>
  <w:num w:numId="37">
    <w:abstractNumId w:val="26"/>
  </w:num>
  <w:num w:numId="3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9"/>
  </w:num>
  <w:num w:numId="40">
    <w:abstractNumId w:val="7"/>
  </w:num>
  <w:num w:numId="41">
    <w:abstractNumId w:val="9"/>
  </w:num>
  <w:num w:numId="42">
    <w:abstractNumId w:val="6"/>
  </w:num>
  <w:num w:numId="43">
    <w:abstractNumId w:val="1"/>
  </w:num>
  <w:num w:numId="44">
    <w:abstractNumId w:val="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grammar="clean"/>
  <w:attachedTemplate r:id="rId1"/>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0414"/>
    <w:rsid w:val="00002AA9"/>
    <w:rsid w:val="00005A90"/>
    <w:rsid w:val="00015AC2"/>
    <w:rsid w:val="00016A34"/>
    <w:rsid w:val="00017ECC"/>
    <w:rsid w:val="00021557"/>
    <w:rsid w:val="00023856"/>
    <w:rsid w:val="00031478"/>
    <w:rsid w:val="00033BCD"/>
    <w:rsid w:val="00036436"/>
    <w:rsid w:val="00043595"/>
    <w:rsid w:val="00044465"/>
    <w:rsid w:val="00046306"/>
    <w:rsid w:val="00047E03"/>
    <w:rsid w:val="00053A0F"/>
    <w:rsid w:val="000556C1"/>
    <w:rsid w:val="00055754"/>
    <w:rsid w:val="00057F38"/>
    <w:rsid w:val="00062C8D"/>
    <w:rsid w:val="00063105"/>
    <w:rsid w:val="000637FE"/>
    <w:rsid w:val="0006683C"/>
    <w:rsid w:val="0007552A"/>
    <w:rsid w:val="00081B7A"/>
    <w:rsid w:val="00083085"/>
    <w:rsid w:val="00093A97"/>
    <w:rsid w:val="000A28D4"/>
    <w:rsid w:val="000A5AEE"/>
    <w:rsid w:val="000B1299"/>
    <w:rsid w:val="000B33AA"/>
    <w:rsid w:val="000B606A"/>
    <w:rsid w:val="000C05E3"/>
    <w:rsid w:val="000C103F"/>
    <w:rsid w:val="000C31A5"/>
    <w:rsid w:val="000D06DC"/>
    <w:rsid w:val="000D13D1"/>
    <w:rsid w:val="000D2732"/>
    <w:rsid w:val="000D3B01"/>
    <w:rsid w:val="000D466F"/>
    <w:rsid w:val="000E0EE1"/>
    <w:rsid w:val="000E3F40"/>
    <w:rsid w:val="000E5F1B"/>
    <w:rsid w:val="000E6608"/>
    <w:rsid w:val="000F09A5"/>
    <w:rsid w:val="000F39F0"/>
    <w:rsid w:val="000F3E91"/>
    <w:rsid w:val="00100FAB"/>
    <w:rsid w:val="00101574"/>
    <w:rsid w:val="001025AE"/>
    <w:rsid w:val="00102970"/>
    <w:rsid w:val="001029E5"/>
    <w:rsid w:val="001059B1"/>
    <w:rsid w:val="0012388A"/>
    <w:rsid w:val="00130CAC"/>
    <w:rsid w:val="001323BD"/>
    <w:rsid w:val="00132898"/>
    <w:rsid w:val="00134F42"/>
    <w:rsid w:val="00143009"/>
    <w:rsid w:val="00143229"/>
    <w:rsid w:val="00144A0B"/>
    <w:rsid w:val="00145020"/>
    <w:rsid w:val="00145CCE"/>
    <w:rsid w:val="00146D16"/>
    <w:rsid w:val="001520B1"/>
    <w:rsid w:val="001535E7"/>
    <w:rsid w:val="00153998"/>
    <w:rsid w:val="00153A2F"/>
    <w:rsid w:val="0016150B"/>
    <w:rsid w:val="00162460"/>
    <w:rsid w:val="001630D5"/>
    <w:rsid w:val="00163536"/>
    <w:rsid w:val="001651E4"/>
    <w:rsid w:val="001752FC"/>
    <w:rsid w:val="001809E9"/>
    <w:rsid w:val="00187E78"/>
    <w:rsid w:val="00190925"/>
    <w:rsid w:val="00191227"/>
    <w:rsid w:val="00191FC0"/>
    <w:rsid w:val="0019280B"/>
    <w:rsid w:val="0019466A"/>
    <w:rsid w:val="001949F3"/>
    <w:rsid w:val="001A068A"/>
    <w:rsid w:val="001A6602"/>
    <w:rsid w:val="001A69C0"/>
    <w:rsid w:val="001B5DCF"/>
    <w:rsid w:val="001C0648"/>
    <w:rsid w:val="001C06AB"/>
    <w:rsid w:val="001C286B"/>
    <w:rsid w:val="001C2BC9"/>
    <w:rsid w:val="001C3633"/>
    <w:rsid w:val="001C5854"/>
    <w:rsid w:val="001D1097"/>
    <w:rsid w:val="001D67E8"/>
    <w:rsid w:val="001E2A3A"/>
    <w:rsid w:val="001E4D66"/>
    <w:rsid w:val="001E7D01"/>
    <w:rsid w:val="001F53B3"/>
    <w:rsid w:val="002022B3"/>
    <w:rsid w:val="002026C3"/>
    <w:rsid w:val="00206BC8"/>
    <w:rsid w:val="002124D1"/>
    <w:rsid w:val="002131AA"/>
    <w:rsid w:val="00213418"/>
    <w:rsid w:val="002175E6"/>
    <w:rsid w:val="00217943"/>
    <w:rsid w:val="00221034"/>
    <w:rsid w:val="00221E54"/>
    <w:rsid w:val="002267F9"/>
    <w:rsid w:val="002330FA"/>
    <w:rsid w:val="00233207"/>
    <w:rsid w:val="00236422"/>
    <w:rsid w:val="002561F7"/>
    <w:rsid w:val="002606B7"/>
    <w:rsid w:val="0026163F"/>
    <w:rsid w:val="00262969"/>
    <w:rsid w:val="002661CB"/>
    <w:rsid w:val="00267E19"/>
    <w:rsid w:val="00272258"/>
    <w:rsid w:val="00272399"/>
    <w:rsid w:val="00273ABC"/>
    <w:rsid w:val="00277D9A"/>
    <w:rsid w:val="0028645C"/>
    <w:rsid w:val="00287F5E"/>
    <w:rsid w:val="00296B8D"/>
    <w:rsid w:val="002A2411"/>
    <w:rsid w:val="002A268A"/>
    <w:rsid w:val="002A317C"/>
    <w:rsid w:val="002A494F"/>
    <w:rsid w:val="002A57F4"/>
    <w:rsid w:val="002B10D2"/>
    <w:rsid w:val="002B28E6"/>
    <w:rsid w:val="002B2E6F"/>
    <w:rsid w:val="002B3643"/>
    <w:rsid w:val="002B5848"/>
    <w:rsid w:val="002B5AD3"/>
    <w:rsid w:val="002B6615"/>
    <w:rsid w:val="002B6E29"/>
    <w:rsid w:val="002B713C"/>
    <w:rsid w:val="002C05EF"/>
    <w:rsid w:val="002C3A91"/>
    <w:rsid w:val="002C49DD"/>
    <w:rsid w:val="002C7AB1"/>
    <w:rsid w:val="002D348E"/>
    <w:rsid w:val="002D3B77"/>
    <w:rsid w:val="002D40BE"/>
    <w:rsid w:val="002D4A34"/>
    <w:rsid w:val="002D63B8"/>
    <w:rsid w:val="002D730C"/>
    <w:rsid w:val="002E03D3"/>
    <w:rsid w:val="002E5E06"/>
    <w:rsid w:val="002E78C9"/>
    <w:rsid w:val="002F544C"/>
    <w:rsid w:val="002F7024"/>
    <w:rsid w:val="00303674"/>
    <w:rsid w:val="00310638"/>
    <w:rsid w:val="00314B7F"/>
    <w:rsid w:val="0031512B"/>
    <w:rsid w:val="00316BE0"/>
    <w:rsid w:val="003175C7"/>
    <w:rsid w:val="003228F6"/>
    <w:rsid w:val="003254F1"/>
    <w:rsid w:val="00327505"/>
    <w:rsid w:val="00333A3D"/>
    <w:rsid w:val="00337454"/>
    <w:rsid w:val="003376DD"/>
    <w:rsid w:val="003408C1"/>
    <w:rsid w:val="00342DF2"/>
    <w:rsid w:val="003437A1"/>
    <w:rsid w:val="00343B03"/>
    <w:rsid w:val="0034755C"/>
    <w:rsid w:val="00353B72"/>
    <w:rsid w:val="00361A4F"/>
    <w:rsid w:val="00362ABA"/>
    <w:rsid w:val="003630D9"/>
    <w:rsid w:val="00363ED8"/>
    <w:rsid w:val="00367541"/>
    <w:rsid w:val="003700C5"/>
    <w:rsid w:val="00371D1A"/>
    <w:rsid w:val="00374371"/>
    <w:rsid w:val="003743AA"/>
    <w:rsid w:val="00375877"/>
    <w:rsid w:val="0038034F"/>
    <w:rsid w:val="00382774"/>
    <w:rsid w:val="00385C35"/>
    <w:rsid w:val="003A0154"/>
    <w:rsid w:val="003A2FBF"/>
    <w:rsid w:val="003A6E25"/>
    <w:rsid w:val="003B10A2"/>
    <w:rsid w:val="003B17DF"/>
    <w:rsid w:val="003B2092"/>
    <w:rsid w:val="003B4261"/>
    <w:rsid w:val="003C1349"/>
    <w:rsid w:val="003C1366"/>
    <w:rsid w:val="003D512A"/>
    <w:rsid w:val="003D5A88"/>
    <w:rsid w:val="003D5E2D"/>
    <w:rsid w:val="003D7950"/>
    <w:rsid w:val="003F2E78"/>
    <w:rsid w:val="003F3C91"/>
    <w:rsid w:val="003F4F6B"/>
    <w:rsid w:val="003F5562"/>
    <w:rsid w:val="003F7A24"/>
    <w:rsid w:val="003F7A96"/>
    <w:rsid w:val="003F7D01"/>
    <w:rsid w:val="00403C66"/>
    <w:rsid w:val="0040755E"/>
    <w:rsid w:val="00415EB0"/>
    <w:rsid w:val="00421C3F"/>
    <w:rsid w:val="00422A11"/>
    <w:rsid w:val="0042310A"/>
    <w:rsid w:val="0042655F"/>
    <w:rsid w:val="0043114A"/>
    <w:rsid w:val="0043749E"/>
    <w:rsid w:val="004438A3"/>
    <w:rsid w:val="00445830"/>
    <w:rsid w:val="0044610D"/>
    <w:rsid w:val="00446739"/>
    <w:rsid w:val="004546C7"/>
    <w:rsid w:val="00457521"/>
    <w:rsid w:val="00457610"/>
    <w:rsid w:val="00461E2A"/>
    <w:rsid w:val="004626DA"/>
    <w:rsid w:val="00462CFD"/>
    <w:rsid w:val="004640FF"/>
    <w:rsid w:val="00464741"/>
    <w:rsid w:val="004650DF"/>
    <w:rsid w:val="00467BEA"/>
    <w:rsid w:val="00470868"/>
    <w:rsid w:val="00480E23"/>
    <w:rsid w:val="00481331"/>
    <w:rsid w:val="00481F1C"/>
    <w:rsid w:val="00486054"/>
    <w:rsid w:val="00486BAD"/>
    <w:rsid w:val="00487BDD"/>
    <w:rsid w:val="00494F3F"/>
    <w:rsid w:val="00496B71"/>
    <w:rsid w:val="004A005A"/>
    <w:rsid w:val="004A04F0"/>
    <w:rsid w:val="004A20CC"/>
    <w:rsid w:val="004A2FC2"/>
    <w:rsid w:val="004A3FDC"/>
    <w:rsid w:val="004A406B"/>
    <w:rsid w:val="004A459C"/>
    <w:rsid w:val="004A7161"/>
    <w:rsid w:val="004A7850"/>
    <w:rsid w:val="004B2DEB"/>
    <w:rsid w:val="004B4F4F"/>
    <w:rsid w:val="004B58F6"/>
    <w:rsid w:val="004C5FE0"/>
    <w:rsid w:val="004C6741"/>
    <w:rsid w:val="004D0065"/>
    <w:rsid w:val="004D08EF"/>
    <w:rsid w:val="004D17E3"/>
    <w:rsid w:val="004E09F0"/>
    <w:rsid w:val="004E618E"/>
    <w:rsid w:val="004E7023"/>
    <w:rsid w:val="004F0260"/>
    <w:rsid w:val="004F075F"/>
    <w:rsid w:val="004F5335"/>
    <w:rsid w:val="004F790A"/>
    <w:rsid w:val="0050550B"/>
    <w:rsid w:val="0050699D"/>
    <w:rsid w:val="005117D7"/>
    <w:rsid w:val="00512A14"/>
    <w:rsid w:val="00522AF1"/>
    <w:rsid w:val="00527170"/>
    <w:rsid w:val="00530487"/>
    <w:rsid w:val="005328AD"/>
    <w:rsid w:val="00532F16"/>
    <w:rsid w:val="005365CB"/>
    <w:rsid w:val="00537F9A"/>
    <w:rsid w:val="00541E5B"/>
    <w:rsid w:val="00546E5B"/>
    <w:rsid w:val="0055159F"/>
    <w:rsid w:val="005560CD"/>
    <w:rsid w:val="00556C92"/>
    <w:rsid w:val="005615EA"/>
    <w:rsid w:val="005630F0"/>
    <w:rsid w:val="00567207"/>
    <w:rsid w:val="005743D8"/>
    <w:rsid w:val="005754AB"/>
    <w:rsid w:val="00575572"/>
    <w:rsid w:val="00575724"/>
    <w:rsid w:val="00584D56"/>
    <w:rsid w:val="005863D4"/>
    <w:rsid w:val="00586995"/>
    <w:rsid w:val="00591581"/>
    <w:rsid w:val="0059204C"/>
    <w:rsid w:val="005933B2"/>
    <w:rsid w:val="00596DA8"/>
    <w:rsid w:val="005976D4"/>
    <w:rsid w:val="005A1478"/>
    <w:rsid w:val="005A1B9F"/>
    <w:rsid w:val="005A4A8F"/>
    <w:rsid w:val="005B5B2C"/>
    <w:rsid w:val="005B69F2"/>
    <w:rsid w:val="005B772D"/>
    <w:rsid w:val="005C0095"/>
    <w:rsid w:val="005C4840"/>
    <w:rsid w:val="005C5E6F"/>
    <w:rsid w:val="005D102F"/>
    <w:rsid w:val="005E2763"/>
    <w:rsid w:val="005E33CB"/>
    <w:rsid w:val="005E4970"/>
    <w:rsid w:val="005E63D9"/>
    <w:rsid w:val="005E7EB0"/>
    <w:rsid w:val="005F7CF5"/>
    <w:rsid w:val="006001F0"/>
    <w:rsid w:val="006022A3"/>
    <w:rsid w:val="0060281C"/>
    <w:rsid w:val="00604107"/>
    <w:rsid w:val="00605301"/>
    <w:rsid w:val="00605B7C"/>
    <w:rsid w:val="006073A7"/>
    <w:rsid w:val="006077EF"/>
    <w:rsid w:val="00607C18"/>
    <w:rsid w:val="00613ED7"/>
    <w:rsid w:val="00613EF9"/>
    <w:rsid w:val="00614279"/>
    <w:rsid w:val="006142A5"/>
    <w:rsid w:val="00617B63"/>
    <w:rsid w:val="006200A4"/>
    <w:rsid w:val="00623504"/>
    <w:rsid w:val="00627EB6"/>
    <w:rsid w:val="00631AE6"/>
    <w:rsid w:val="006406C4"/>
    <w:rsid w:val="00641FD0"/>
    <w:rsid w:val="00647686"/>
    <w:rsid w:val="00647B35"/>
    <w:rsid w:val="006513FD"/>
    <w:rsid w:val="00656BCA"/>
    <w:rsid w:val="00663517"/>
    <w:rsid w:val="00663B81"/>
    <w:rsid w:val="00665E1B"/>
    <w:rsid w:val="00675279"/>
    <w:rsid w:val="00675320"/>
    <w:rsid w:val="00675496"/>
    <w:rsid w:val="00692113"/>
    <w:rsid w:val="006938EE"/>
    <w:rsid w:val="006A080F"/>
    <w:rsid w:val="006A2F75"/>
    <w:rsid w:val="006A5492"/>
    <w:rsid w:val="006A7D58"/>
    <w:rsid w:val="006B03F9"/>
    <w:rsid w:val="006B0CA9"/>
    <w:rsid w:val="006B1F18"/>
    <w:rsid w:val="006B481F"/>
    <w:rsid w:val="006C0009"/>
    <w:rsid w:val="006C1E3A"/>
    <w:rsid w:val="006C5AF0"/>
    <w:rsid w:val="006C7E63"/>
    <w:rsid w:val="006D0B88"/>
    <w:rsid w:val="006D1046"/>
    <w:rsid w:val="006D1227"/>
    <w:rsid w:val="006D140A"/>
    <w:rsid w:val="006D6371"/>
    <w:rsid w:val="006D6EF1"/>
    <w:rsid w:val="006D7484"/>
    <w:rsid w:val="006E200D"/>
    <w:rsid w:val="006E77FB"/>
    <w:rsid w:val="006F3C1C"/>
    <w:rsid w:val="006F3EB3"/>
    <w:rsid w:val="006F4859"/>
    <w:rsid w:val="006F4870"/>
    <w:rsid w:val="006F4EA6"/>
    <w:rsid w:val="00701F6A"/>
    <w:rsid w:val="007116FE"/>
    <w:rsid w:val="00713260"/>
    <w:rsid w:val="0071552E"/>
    <w:rsid w:val="0071623F"/>
    <w:rsid w:val="007202C2"/>
    <w:rsid w:val="00721EA6"/>
    <w:rsid w:val="007247CC"/>
    <w:rsid w:val="007255C3"/>
    <w:rsid w:val="0072587D"/>
    <w:rsid w:val="0072634C"/>
    <w:rsid w:val="00735645"/>
    <w:rsid w:val="007414CF"/>
    <w:rsid w:val="00742F86"/>
    <w:rsid w:val="00743F45"/>
    <w:rsid w:val="00745940"/>
    <w:rsid w:val="00746892"/>
    <w:rsid w:val="00747629"/>
    <w:rsid w:val="0075022A"/>
    <w:rsid w:val="00750517"/>
    <w:rsid w:val="00753E88"/>
    <w:rsid w:val="00755320"/>
    <w:rsid w:val="00755FCA"/>
    <w:rsid w:val="00757579"/>
    <w:rsid w:val="007703CF"/>
    <w:rsid w:val="00770C90"/>
    <w:rsid w:val="007750C0"/>
    <w:rsid w:val="007759CF"/>
    <w:rsid w:val="00781515"/>
    <w:rsid w:val="00782A81"/>
    <w:rsid w:val="00791465"/>
    <w:rsid w:val="00793FA3"/>
    <w:rsid w:val="00794D20"/>
    <w:rsid w:val="00796BFD"/>
    <w:rsid w:val="007A16FF"/>
    <w:rsid w:val="007A3FFB"/>
    <w:rsid w:val="007A633E"/>
    <w:rsid w:val="007A7B77"/>
    <w:rsid w:val="007A7DEB"/>
    <w:rsid w:val="007B3DC8"/>
    <w:rsid w:val="007C219A"/>
    <w:rsid w:val="007C2852"/>
    <w:rsid w:val="007C3BE5"/>
    <w:rsid w:val="007D0EDE"/>
    <w:rsid w:val="007D1907"/>
    <w:rsid w:val="007D63EF"/>
    <w:rsid w:val="007D6809"/>
    <w:rsid w:val="007E7737"/>
    <w:rsid w:val="007F1423"/>
    <w:rsid w:val="0080352F"/>
    <w:rsid w:val="008043E3"/>
    <w:rsid w:val="00807397"/>
    <w:rsid w:val="00810D59"/>
    <w:rsid w:val="008165A3"/>
    <w:rsid w:val="00827461"/>
    <w:rsid w:val="008302E5"/>
    <w:rsid w:val="008313FE"/>
    <w:rsid w:val="00836577"/>
    <w:rsid w:val="00837C05"/>
    <w:rsid w:val="00840BB2"/>
    <w:rsid w:val="00842414"/>
    <w:rsid w:val="00843BF5"/>
    <w:rsid w:val="00844753"/>
    <w:rsid w:val="00846D0D"/>
    <w:rsid w:val="008504B6"/>
    <w:rsid w:val="008549A5"/>
    <w:rsid w:val="008611C2"/>
    <w:rsid w:val="00863EE2"/>
    <w:rsid w:val="008640A9"/>
    <w:rsid w:val="008644F2"/>
    <w:rsid w:val="008650D4"/>
    <w:rsid w:val="00870C4B"/>
    <w:rsid w:val="00873612"/>
    <w:rsid w:val="0087401F"/>
    <w:rsid w:val="00874944"/>
    <w:rsid w:val="008770B9"/>
    <w:rsid w:val="00877A6A"/>
    <w:rsid w:val="00881418"/>
    <w:rsid w:val="00882E85"/>
    <w:rsid w:val="008854BC"/>
    <w:rsid w:val="00890397"/>
    <w:rsid w:val="0089076A"/>
    <w:rsid w:val="00890E74"/>
    <w:rsid w:val="00892F23"/>
    <w:rsid w:val="00895F4D"/>
    <w:rsid w:val="008967D4"/>
    <w:rsid w:val="008A05CD"/>
    <w:rsid w:val="008A0EAC"/>
    <w:rsid w:val="008A66DC"/>
    <w:rsid w:val="008B115C"/>
    <w:rsid w:val="008B1B6E"/>
    <w:rsid w:val="008B53E0"/>
    <w:rsid w:val="008B5524"/>
    <w:rsid w:val="008C1080"/>
    <w:rsid w:val="008C1DDB"/>
    <w:rsid w:val="008C467D"/>
    <w:rsid w:val="008C7D78"/>
    <w:rsid w:val="008D3C20"/>
    <w:rsid w:val="008D580E"/>
    <w:rsid w:val="008D6D8F"/>
    <w:rsid w:val="008D73C1"/>
    <w:rsid w:val="008D7BE2"/>
    <w:rsid w:val="008E29D8"/>
    <w:rsid w:val="008E3D4B"/>
    <w:rsid w:val="008E71CF"/>
    <w:rsid w:val="008F2C62"/>
    <w:rsid w:val="008F3872"/>
    <w:rsid w:val="008F6F6D"/>
    <w:rsid w:val="008F7E03"/>
    <w:rsid w:val="00900722"/>
    <w:rsid w:val="00900A70"/>
    <w:rsid w:val="00900DC7"/>
    <w:rsid w:val="009019F7"/>
    <w:rsid w:val="0090323A"/>
    <w:rsid w:val="00903EDB"/>
    <w:rsid w:val="00906C0A"/>
    <w:rsid w:val="009076E5"/>
    <w:rsid w:val="00910B53"/>
    <w:rsid w:val="009147AF"/>
    <w:rsid w:val="00916146"/>
    <w:rsid w:val="00917DC4"/>
    <w:rsid w:val="00921093"/>
    <w:rsid w:val="00926C50"/>
    <w:rsid w:val="0093042A"/>
    <w:rsid w:val="00930CD5"/>
    <w:rsid w:val="00933D7F"/>
    <w:rsid w:val="00935A92"/>
    <w:rsid w:val="00936211"/>
    <w:rsid w:val="0094400D"/>
    <w:rsid w:val="00944FE5"/>
    <w:rsid w:val="00946364"/>
    <w:rsid w:val="00951784"/>
    <w:rsid w:val="00951C23"/>
    <w:rsid w:val="0095256C"/>
    <w:rsid w:val="00955A40"/>
    <w:rsid w:val="00955EBD"/>
    <w:rsid w:val="00956221"/>
    <w:rsid w:val="00956D48"/>
    <w:rsid w:val="00963324"/>
    <w:rsid w:val="00965B03"/>
    <w:rsid w:val="0097015D"/>
    <w:rsid w:val="00970E7B"/>
    <w:rsid w:val="00971372"/>
    <w:rsid w:val="009727D2"/>
    <w:rsid w:val="0097325D"/>
    <w:rsid w:val="00975392"/>
    <w:rsid w:val="00976F1F"/>
    <w:rsid w:val="00980074"/>
    <w:rsid w:val="00980C04"/>
    <w:rsid w:val="0098198F"/>
    <w:rsid w:val="00983488"/>
    <w:rsid w:val="0098474A"/>
    <w:rsid w:val="009859F9"/>
    <w:rsid w:val="00986123"/>
    <w:rsid w:val="00987770"/>
    <w:rsid w:val="0099216D"/>
    <w:rsid w:val="00992B8C"/>
    <w:rsid w:val="009941F5"/>
    <w:rsid w:val="009968BE"/>
    <w:rsid w:val="009A05A0"/>
    <w:rsid w:val="009A244A"/>
    <w:rsid w:val="009A3990"/>
    <w:rsid w:val="009A57C3"/>
    <w:rsid w:val="009A64C5"/>
    <w:rsid w:val="009B013E"/>
    <w:rsid w:val="009B1086"/>
    <w:rsid w:val="009B1220"/>
    <w:rsid w:val="009B3F10"/>
    <w:rsid w:val="009D2294"/>
    <w:rsid w:val="009D230D"/>
    <w:rsid w:val="009D3985"/>
    <w:rsid w:val="009D49F3"/>
    <w:rsid w:val="009D7C30"/>
    <w:rsid w:val="009E0417"/>
    <w:rsid w:val="009E596F"/>
    <w:rsid w:val="009E6515"/>
    <w:rsid w:val="009E7A0A"/>
    <w:rsid w:val="009F3FA9"/>
    <w:rsid w:val="009F444E"/>
    <w:rsid w:val="009F4F4E"/>
    <w:rsid w:val="00A00414"/>
    <w:rsid w:val="00A04336"/>
    <w:rsid w:val="00A07E73"/>
    <w:rsid w:val="00A12EEE"/>
    <w:rsid w:val="00A1377E"/>
    <w:rsid w:val="00A14B7F"/>
    <w:rsid w:val="00A20AFF"/>
    <w:rsid w:val="00A21193"/>
    <w:rsid w:val="00A23F9F"/>
    <w:rsid w:val="00A33B07"/>
    <w:rsid w:val="00A34EF5"/>
    <w:rsid w:val="00A355E8"/>
    <w:rsid w:val="00A36290"/>
    <w:rsid w:val="00A36CB2"/>
    <w:rsid w:val="00A37206"/>
    <w:rsid w:val="00A37A9A"/>
    <w:rsid w:val="00A40DC1"/>
    <w:rsid w:val="00A425B7"/>
    <w:rsid w:val="00A45DEB"/>
    <w:rsid w:val="00A46916"/>
    <w:rsid w:val="00A53756"/>
    <w:rsid w:val="00A558A8"/>
    <w:rsid w:val="00A569A4"/>
    <w:rsid w:val="00A56E46"/>
    <w:rsid w:val="00A57544"/>
    <w:rsid w:val="00A6065A"/>
    <w:rsid w:val="00A61B89"/>
    <w:rsid w:val="00A61CB6"/>
    <w:rsid w:val="00A66DAE"/>
    <w:rsid w:val="00A67D34"/>
    <w:rsid w:val="00A70F7B"/>
    <w:rsid w:val="00A7313B"/>
    <w:rsid w:val="00A74425"/>
    <w:rsid w:val="00A85803"/>
    <w:rsid w:val="00A858AE"/>
    <w:rsid w:val="00A90152"/>
    <w:rsid w:val="00A92415"/>
    <w:rsid w:val="00A974BB"/>
    <w:rsid w:val="00A9797F"/>
    <w:rsid w:val="00A97E0E"/>
    <w:rsid w:val="00AA081B"/>
    <w:rsid w:val="00AA10D4"/>
    <w:rsid w:val="00AA453B"/>
    <w:rsid w:val="00AA45E7"/>
    <w:rsid w:val="00AB1353"/>
    <w:rsid w:val="00AB27D8"/>
    <w:rsid w:val="00AB4A8F"/>
    <w:rsid w:val="00AB5154"/>
    <w:rsid w:val="00AC0D09"/>
    <w:rsid w:val="00AC26CB"/>
    <w:rsid w:val="00AC5522"/>
    <w:rsid w:val="00AC6F99"/>
    <w:rsid w:val="00AD068E"/>
    <w:rsid w:val="00AD23C4"/>
    <w:rsid w:val="00AD2570"/>
    <w:rsid w:val="00AD26FD"/>
    <w:rsid w:val="00AD3B9F"/>
    <w:rsid w:val="00AD6325"/>
    <w:rsid w:val="00AD6A8F"/>
    <w:rsid w:val="00AE12B2"/>
    <w:rsid w:val="00AF30A3"/>
    <w:rsid w:val="00AF5E38"/>
    <w:rsid w:val="00AF7B21"/>
    <w:rsid w:val="00B10943"/>
    <w:rsid w:val="00B11911"/>
    <w:rsid w:val="00B12190"/>
    <w:rsid w:val="00B164E6"/>
    <w:rsid w:val="00B20331"/>
    <w:rsid w:val="00B229C1"/>
    <w:rsid w:val="00B239C8"/>
    <w:rsid w:val="00B23A39"/>
    <w:rsid w:val="00B24AEF"/>
    <w:rsid w:val="00B32B3B"/>
    <w:rsid w:val="00B34D71"/>
    <w:rsid w:val="00B36899"/>
    <w:rsid w:val="00B45B5F"/>
    <w:rsid w:val="00B54A74"/>
    <w:rsid w:val="00B54A9E"/>
    <w:rsid w:val="00B5516B"/>
    <w:rsid w:val="00B5591A"/>
    <w:rsid w:val="00B61F77"/>
    <w:rsid w:val="00B650AC"/>
    <w:rsid w:val="00B71EC4"/>
    <w:rsid w:val="00B75056"/>
    <w:rsid w:val="00B75D9D"/>
    <w:rsid w:val="00B81D3F"/>
    <w:rsid w:val="00B8609F"/>
    <w:rsid w:val="00B96901"/>
    <w:rsid w:val="00BA6543"/>
    <w:rsid w:val="00BB00A5"/>
    <w:rsid w:val="00BB091E"/>
    <w:rsid w:val="00BB3B1A"/>
    <w:rsid w:val="00BB53C2"/>
    <w:rsid w:val="00BB5E52"/>
    <w:rsid w:val="00BC3F7B"/>
    <w:rsid w:val="00BC46AE"/>
    <w:rsid w:val="00BC76D8"/>
    <w:rsid w:val="00BC7CCC"/>
    <w:rsid w:val="00BD3278"/>
    <w:rsid w:val="00BD3ABE"/>
    <w:rsid w:val="00BD7174"/>
    <w:rsid w:val="00BD7256"/>
    <w:rsid w:val="00BE23FD"/>
    <w:rsid w:val="00BE2634"/>
    <w:rsid w:val="00BE34D6"/>
    <w:rsid w:val="00BE71C2"/>
    <w:rsid w:val="00BF33C7"/>
    <w:rsid w:val="00BF44EA"/>
    <w:rsid w:val="00BF717F"/>
    <w:rsid w:val="00C01545"/>
    <w:rsid w:val="00C048C9"/>
    <w:rsid w:val="00C1005C"/>
    <w:rsid w:val="00C11245"/>
    <w:rsid w:val="00C11DD2"/>
    <w:rsid w:val="00C125EF"/>
    <w:rsid w:val="00C12BD3"/>
    <w:rsid w:val="00C20E8C"/>
    <w:rsid w:val="00C21E00"/>
    <w:rsid w:val="00C26B8D"/>
    <w:rsid w:val="00C304FB"/>
    <w:rsid w:val="00C3369C"/>
    <w:rsid w:val="00C34D96"/>
    <w:rsid w:val="00C367F5"/>
    <w:rsid w:val="00C40318"/>
    <w:rsid w:val="00C41C57"/>
    <w:rsid w:val="00C41DED"/>
    <w:rsid w:val="00C44CC7"/>
    <w:rsid w:val="00C47430"/>
    <w:rsid w:val="00C4780F"/>
    <w:rsid w:val="00C53119"/>
    <w:rsid w:val="00C635B6"/>
    <w:rsid w:val="00C6446A"/>
    <w:rsid w:val="00C67D35"/>
    <w:rsid w:val="00C7659B"/>
    <w:rsid w:val="00C80993"/>
    <w:rsid w:val="00C82124"/>
    <w:rsid w:val="00C949AB"/>
    <w:rsid w:val="00C978BA"/>
    <w:rsid w:val="00CA06B2"/>
    <w:rsid w:val="00CA384B"/>
    <w:rsid w:val="00CA3F10"/>
    <w:rsid w:val="00CA4194"/>
    <w:rsid w:val="00CA5EC1"/>
    <w:rsid w:val="00CA6BC1"/>
    <w:rsid w:val="00CB1DB6"/>
    <w:rsid w:val="00CB5896"/>
    <w:rsid w:val="00CD0EB3"/>
    <w:rsid w:val="00CD4143"/>
    <w:rsid w:val="00CD4B50"/>
    <w:rsid w:val="00CD4CB0"/>
    <w:rsid w:val="00CE1AB0"/>
    <w:rsid w:val="00CE2D6B"/>
    <w:rsid w:val="00CE3281"/>
    <w:rsid w:val="00CE354C"/>
    <w:rsid w:val="00CF3455"/>
    <w:rsid w:val="00CF530C"/>
    <w:rsid w:val="00D04E8C"/>
    <w:rsid w:val="00D057F7"/>
    <w:rsid w:val="00D12E4B"/>
    <w:rsid w:val="00D14AAD"/>
    <w:rsid w:val="00D159E0"/>
    <w:rsid w:val="00D200F9"/>
    <w:rsid w:val="00D20131"/>
    <w:rsid w:val="00D22678"/>
    <w:rsid w:val="00D23337"/>
    <w:rsid w:val="00D26A38"/>
    <w:rsid w:val="00D27518"/>
    <w:rsid w:val="00D27666"/>
    <w:rsid w:val="00D27973"/>
    <w:rsid w:val="00D41CC0"/>
    <w:rsid w:val="00D42470"/>
    <w:rsid w:val="00D449CF"/>
    <w:rsid w:val="00D4643A"/>
    <w:rsid w:val="00D46D1D"/>
    <w:rsid w:val="00D6092F"/>
    <w:rsid w:val="00D61E66"/>
    <w:rsid w:val="00D64C80"/>
    <w:rsid w:val="00D65EB2"/>
    <w:rsid w:val="00D66A62"/>
    <w:rsid w:val="00D70359"/>
    <w:rsid w:val="00D715E9"/>
    <w:rsid w:val="00D73E74"/>
    <w:rsid w:val="00D774CB"/>
    <w:rsid w:val="00D8051A"/>
    <w:rsid w:val="00D80AB6"/>
    <w:rsid w:val="00D836AE"/>
    <w:rsid w:val="00D8588F"/>
    <w:rsid w:val="00D8644F"/>
    <w:rsid w:val="00D870B9"/>
    <w:rsid w:val="00D87EC6"/>
    <w:rsid w:val="00D921A9"/>
    <w:rsid w:val="00D92DA1"/>
    <w:rsid w:val="00D952CA"/>
    <w:rsid w:val="00D9578B"/>
    <w:rsid w:val="00D95B17"/>
    <w:rsid w:val="00DA0252"/>
    <w:rsid w:val="00DA1A7C"/>
    <w:rsid w:val="00DA4378"/>
    <w:rsid w:val="00DA51DB"/>
    <w:rsid w:val="00DA587F"/>
    <w:rsid w:val="00DA7E11"/>
    <w:rsid w:val="00DB1F93"/>
    <w:rsid w:val="00DB5B4A"/>
    <w:rsid w:val="00DD0889"/>
    <w:rsid w:val="00DD0A8E"/>
    <w:rsid w:val="00DD27CD"/>
    <w:rsid w:val="00DD41B7"/>
    <w:rsid w:val="00DD43E5"/>
    <w:rsid w:val="00DD5015"/>
    <w:rsid w:val="00DD6203"/>
    <w:rsid w:val="00DD62E4"/>
    <w:rsid w:val="00DD71B3"/>
    <w:rsid w:val="00DE166A"/>
    <w:rsid w:val="00DE3D84"/>
    <w:rsid w:val="00DE589D"/>
    <w:rsid w:val="00DE70CC"/>
    <w:rsid w:val="00DE73D4"/>
    <w:rsid w:val="00DF60E9"/>
    <w:rsid w:val="00DF63F8"/>
    <w:rsid w:val="00E015C2"/>
    <w:rsid w:val="00E03551"/>
    <w:rsid w:val="00E0375A"/>
    <w:rsid w:val="00E03B93"/>
    <w:rsid w:val="00E1267E"/>
    <w:rsid w:val="00E13089"/>
    <w:rsid w:val="00E131F5"/>
    <w:rsid w:val="00E22786"/>
    <w:rsid w:val="00E267EF"/>
    <w:rsid w:val="00E313B3"/>
    <w:rsid w:val="00E335A5"/>
    <w:rsid w:val="00E35246"/>
    <w:rsid w:val="00E41406"/>
    <w:rsid w:val="00E45D32"/>
    <w:rsid w:val="00E46996"/>
    <w:rsid w:val="00E51D47"/>
    <w:rsid w:val="00E54D7C"/>
    <w:rsid w:val="00E5524D"/>
    <w:rsid w:val="00E56524"/>
    <w:rsid w:val="00E617A4"/>
    <w:rsid w:val="00E62EE1"/>
    <w:rsid w:val="00E65EE1"/>
    <w:rsid w:val="00E65EF9"/>
    <w:rsid w:val="00E70D2F"/>
    <w:rsid w:val="00E71D23"/>
    <w:rsid w:val="00E75AD8"/>
    <w:rsid w:val="00E775DD"/>
    <w:rsid w:val="00E77AB4"/>
    <w:rsid w:val="00E8075C"/>
    <w:rsid w:val="00E81F8C"/>
    <w:rsid w:val="00E86321"/>
    <w:rsid w:val="00E93179"/>
    <w:rsid w:val="00E93617"/>
    <w:rsid w:val="00E94D67"/>
    <w:rsid w:val="00E94DBA"/>
    <w:rsid w:val="00E96BAD"/>
    <w:rsid w:val="00EA0507"/>
    <w:rsid w:val="00EA0888"/>
    <w:rsid w:val="00EA0E69"/>
    <w:rsid w:val="00EA1096"/>
    <w:rsid w:val="00EA59DE"/>
    <w:rsid w:val="00EA6E00"/>
    <w:rsid w:val="00EB1B15"/>
    <w:rsid w:val="00EC49AB"/>
    <w:rsid w:val="00EC6650"/>
    <w:rsid w:val="00EE0404"/>
    <w:rsid w:val="00EE1BDC"/>
    <w:rsid w:val="00EE23D1"/>
    <w:rsid w:val="00EE3246"/>
    <w:rsid w:val="00EE3F83"/>
    <w:rsid w:val="00EE5B80"/>
    <w:rsid w:val="00EE7B29"/>
    <w:rsid w:val="00EF1051"/>
    <w:rsid w:val="00EF2EC3"/>
    <w:rsid w:val="00EF3131"/>
    <w:rsid w:val="00EF3998"/>
    <w:rsid w:val="00EF3F87"/>
    <w:rsid w:val="00F02187"/>
    <w:rsid w:val="00F03CD4"/>
    <w:rsid w:val="00F05220"/>
    <w:rsid w:val="00F06669"/>
    <w:rsid w:val="00F07227"/>
    <w:rsid w:val="00F07BE0"/>
    <w:rsid w:val="00F12EE9"/>
    <w:rsid w:val="00F16E60"/>
    <w:rsid w:val="00F202A4"/>
    <w:rsid w:val="00F20772"/>
    <w:rsid w:val="00F23745"/>
    <w:rsid w:val="00F23D17"/>
    <w:rsid w:val="00F2511F"/>
    <w:rsid w:val="00F26019"/>
    <w:rsid w:val="00F270BB"/>
    <w:rsid w:val="00F34216"/>
    <w:rsid w:val="00F35734"/>
    <w:rsid w:val="00F3662E"/>
    <w:rsid w:val="00F3727E"/>
    <w:rsid w:val="00F426BC"/>
    <w:rsid w:val="00F444C7"/>
    <w:rsid w:val="00F5199F"/>
    <w:rsid w:val="00F52772"/>
    <w:rsid w:val="00F5384D"/>
    <w:rsid w:val="00F53D75"/>
    <w:rsid w:val="00F540BA"/>
    <w:rsid w:val="00F637CA"/>
    <w:rsid w:val="00F673C6"/>
    <w:rsid w:val="00F67953"/>
    <w:rsid w:val="00F72D4E"/>
    <w:rsid w:val="00F7456A"/>
    <w:rsid w:val="00F75065"/>
    <w:rsid w:val="00F81832"/>
    <w:rsid w:val="00F82923"/>
    <w:rsid w:val="00F842E1"/>
    <w:rsid w:val="00F8466B"/>
    <w:rsid w:val="00F85E0A"/>
    <w:rsid w:val="00F9722B"/>
    <w:rsid w:val="00FA2BBA"/>
    <w:rsid w:val="00FA4741"/>
    <w:rsid w:val="00FA7147"/>
    <w:rsid w:val="00FB6412"/>
    <w:rsid w:val="00FB7D55"/>
    <w:rsid w:val="00FC18CE"/>
    <w:rsid w:val="00FC4CE7"/>
    <w:rsid w:val="00FC4DA1"/>
    <w:rsid w:val="00FC5887"/>
    <w:rsid w:val="00FC5B57"/>
    <w:rsid w:val="00FC5BD7"/>
    <w:rsid w:val="00FC5FD6"/>
    <w:rsid w:val="00FC68F6"/>
    <w:rsid w:val="00FD0810"/>
    <w:rsid w:val="00FD2914"/>
    <w:rsid w:val="00FD4F85"/>
    <w:rsid w:val="00FD60C8"/>
    <w:rsid w:val="00FE01AD"/>
    <w:rsid w:val="00FE0304"/>
    <w:rsid w:val="00FE2BDE"/>
    <w:rsid w:val="00FE55C4"/>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2F978C7"/>
  <w15:docId w15:val="{BEB8DF01-0FD4-4E8A-9518-5260EB1B4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55320"/>
    <w:pPr>
      <w:spacing w:before="80" w:after="80"/>
      <w:jc w:val="both"/>
    </w:pPr>
    <w:rPr>
      <w:sz w:val="20"/>
    </w:rPr>
  </w:style>
  <w:style w:type="paragraph" w:styleId="Ttulo1">
    <w:name w:val="heading 1"/>
    <w:aliases w:val="IFA2"/>
    <w:basedOn w:val="IFA1"/>
    <w:next w:val="Listaconnmeros"/>
    <w:link w:val="Ttulo1Car"/>
    <w:uiPriority w:val="9"/>
    <w:qFormat/>
    <w:rsid w:val="0006683C"/>
    <w:pPr>
      <w:numPr>
        <w:numId w:val="4"/>
      </w:numPr>
    </w:pPr>
    <w:rPr>
      <w:caps/>
    </w:rPr>
  </w:style>
  <w:style w:type="paragraph" w:styleId="Ttulo2">
    <w:name w:val="heading 2"/>
    <w:aliases w:val="IFA3"/>
    <w:basedOn w:val="Normal"/>
    <w:next w:val="Normal"/>
    <w:link w:val="Ttulo2Car"/>
    <w:uiPriority w:val="9"/>
    <w:unhideWhenUsed/>
    <w:qFormat/>
    <w:rsid w:val="00F05220"/>
    <w:pPr>
      <w:numPr>
        <w:ilvl w:val="1"/>
        <w:numId w:val="4"/>
      </w:numPr>
      <w:spacing w:before="120" w:after="120" w:line="240" w:lineRule="auto"/>
      <w:contextualSpacing/>
      <w:outlineLvl w:val="1"/>
    </w:pPr>
    <w:rPr>
      <w:rFonts w:ascii="Calibri" w:eastAsia="Calibri" w:hAnsi="Calibri" w:cs="Calibri"/>
      <w:b/>
    </w:rPr>
  </w:style>
  <w:style w:type="paragraph" w:styleId="Ttulo3">
    <w:name w:val="heading 3"/>
    <w:basedOn w:val="Normal"/>
    <w:next w:val="Normal"/>
    <w:link w:val="Ttulo3Car"/>
    <w:uiPriority w:val="99"/>
    <w:unhideWhenUsed/>
    <w:qFormat/>
    <w:rsid w:val="003F7D01"/>
    <w:pPr>
      <w:keepNext/>
      <w:keepLines/>
      <w:numPr>
        <w:ilvl w:val="2"/>
        <w:numId w:val="4"/>
      </w:numPr>
      <w:spacing w:before="40" w:after="0"/>
      <w:outlineLvl w:val="2"/>
    </w:pPr>
    <w:rPr>
      <w:rFonts w:ascii="Calibri" w:eastAsiaTheme="majorEastAsia" w:hAnsi="Calibr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4"/>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06683C"/>
    <w:rPr>
      <w:rFonts w:ascii="Calibri" w:eastAsia="Calibri" w:hAnsi="Calibri" w:cs="Calibri"/>
      <w:b/>
      <w:caps/>
      <w:sz w:val="24"/>
      <w:szCs w:val="20"/>
    </w:rPr>
  </w:style>
  <w:style w:type="paragraph" w:styleId="TtuloTDC">
    <w:name w:val="TOC Heading"/>
    <w:basedOn w:val="Ttulo1"/>
    <w:next w:val="Normal"/>
    <w:uiPriority w:val="39"/>
    <w:unhideWhenUsed/>
    <w:qFormat/>
    <w:rsid w:val="00145020"/>
    <w:pPr>
      <w:numPr>
        <w:numId w:val="3"/>
      </w:numPr>
      <w:outlineLvl w:val="9"/>
    </w:pPr>
    <w:rPr>
      <w:lang w:eastAsia="es-CL"/>
    </w:rPr>
  </w:style>
  <w:style w:type="paragraph" w:customStyle="1" w:styleId="IFA1">
    <w:name w:val="IFA1"/>
    <w:basedOn w:val="Normal"/>
    <w:next w:val="Ttulo1"/>
    <w:qFormat/>
    <w:rsid w:val="0007552A"/>
    <w:pPr>
      <w:numPr>
        <w:numId w:val="3"/>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F05220"/>
    <w:rPr>
      <w:rFonts w:ascii="Calibri" w:eastAsia="Calibri" w:hAnsi="Calibri" w:cs="Calibri"/>
      <w:b/>
      <w:sz w:val="20"/>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pPr>
    <w:rPr>
      <w:rFonts w:eastAsia="Calibri" w:cs="Times New Roman"/>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9"/>
    <w:rsid w:val="003F7D01"/>
    <w:rPr>
      <w:rFonts w:ascii="Calibri" w:eastAsiaTheme="majorEastAsia" w:hAnsi="Calibri" w:cstheme="majorBidi"/>
      <w:b/>
      <w:sz w:val="20"/>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sz w:val="20"/>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sz w:val="20"/>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sz w:val="20"/>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sz w:val="20"/>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sz w:val="20"/>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 w:type="paragraph" w:styleId="Descripcin">
    <w:name w:val="caption"/>
    <w:basedOn w:val="Normal"/>
    <w:next w:val="Normal"/>
    <w:uiPriority w:val="35"/>
    <w:unhideWhenUsed/>
    <w:qFormat/>
    <w:rsid w:val="000C05E3"/>
    <w:pPr>
      <w:spacing w:before="0" w:after="0" w:line="240" w:lineRule="auto"/>
    </w:pPr>
    <w:rPr>
      <w:b/>
      <w:iCs/>
      <w:color w:val="000000" w:themeColor="text1"/>
      <w:szCs w:val="18"/>
    </w:rPr>
  </w:style>
  <w:style w:type="table" w:styleId="Tablaconcuadrculaclara">
    <w:name w:val="Grid Table Light"/>
    <w:basedOn w:val="Tablanormal"/>
    <w:uiPriority w:val="40"/>
    <w:rsid w:val="007C285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extonotapie">
    <w:name w:val="footnote text"/>
    <w:basedOn w:val="Normal"/>
    <w:link w:val="TextonotapieCar"/>
    <w:uiPriority w:val="99"/>
    <w:semiHidden/>
    <w:unhideWhenUsed/>
    <w:rsid w:val="003175C7"/>
    <w:pPr>
      <w:spacing w:after="0" w:line="240" w:lineRule="auto"/>
    </w:pPr>
    <w:rPr>
      <w:szCs w:val="20"/>
    </w:rPr>
  </w:style>
  <w:style w:type="character" w:customStyle="1" w:styleId="TextonotapieCar">
    <w:name w:val="Texto nota pie Car"/>
    <w:basedOn w:val="Fuentedeprrafopredeter"/>
    <w:link w:val="Textonotapie"/>
    <w:uiPriority w:val="99"/>
    <w:semiHidden/>
    <w:rsid w:val="003175C7"/>
    <w:rPr>
      <w:sz w:val="20"/>
      <w:szCs w:val="20"/>
    </w:rPr>
  </w:style>
  <w:style w:type="character" w:styleId="Refdenotaalpie">
    <w:name w:val="footnote reference"/>
    <w:basedOn w:val="Fuentedeprrafopredeter"/>
    <w:uiPriority w:val="99"/>
    <w:semiHidden/>
    <w:unhideWhenUsed/>
    <w:rsid w:val="003175C7"/>
    <w:rPr>
      <w:vertAlign w:val="superscript"/>
    </w:rPr>
  </w:style>
  <w:style w:type="paragraph" w:styleId="Sinespaciado">
    <w:name w:val="No Spacing"/>
    <w:uiPriority w:val="1"/>
    <w:qFormat/>
    <w:rsid w:val="00217943"/>
    <w:pPr>
      <w:spacing w:after="0" w:line="240" w:lineRule="auto"/>
      <w:jc w:val="both"/>
    </w:pPr>
    <w:rPr>
      <w:sz w:val="20"/>
    </w:rPr>
  </w:style>
  <w:style w:type="character" w:styleId="Hipervnculovisitado">
    <w:name w:val="FollowedHyperlink"/>
    <w:basedOn w:val="Fuentedeprrafopredeter"/>
    <w:uiPriority w:val="99"/>
    <w:semiHidden/>
    <w:unhideWhenUsed/>
    <w:rsid w:val="00316BE0"/>
    <w:rPr>
      <w:color w:val="954F72" w:themeColor="followedHyperlink"/>
      <w:u w:val="single"/>
    </w:rPr>
  </w:style>
  <w:style w:type="table" w:styleId="Tablaconcuadrcula1clara">
    <w:name w:val="Grid Table 1 Light"/>
    <w:basedOn w:val="Tablanormal"/>
    <w:uiPriority w:val="46"/>
    <w:rsid w:val="000F39F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Textodelmarcadordeposicin">
    <w:name w:val="Placeholder Text"/>
    <w:basedOn w:val="Fuentedeprrafopredeter"/>
    <w:uiPriority w:val="99"/>
    <w:semiHidden/>
    <w:rsid w:val="00D61E66"/>
    <w:rPr>
      <w:color w:val="808080"/>
    </w:rPr>
  </w:style>
  <w:style w:type="character" w:customStyle="1" w:styleId="Mencinsinresolver1">
    <w:name w:val="Mención sin resolver1"/>
    <w:basedOn w:val="Fuentedeprrafopredeter"/>
    <w:uiPriority w:val="99"/>
    <w:semiHidden/>
    <w:unhideWhenUsed/>
    <w:rsid w:val="006142A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2955106">
      <w:bodyDiv w:val="1"/>
      <w:marLeft w:val="0"/>
      <w:marRight w:val="0"/>
      <w:marTop w:val="0"/>
      <w:marBottom w:val="0"/>
      <w:divBdr>
        <w:top w:val="none" w:sz="0" w:space="0" w:color="auto"/>
        <w:left w:val="none" w:sz="0" w:space="0" w:color="auto"/>
        <w:bottom w:val="none" w:sz="0" w:space="0" w:color="auto"/>
        <w:right w:val="none" w:sz="0" w:space="0" w:color="auto"/>
      </w:divBdr>
    </w:div>
    <w:div w:id="250820714">
      <w:bodyDiv w:val="1"/>
      <w:marLeft w:val="0"/>
      <w:marRight w:val="0"/>
      <w:marTop w:val="0"/>
      <w:marBottom w:val="0"/>
      <w:divBdr>
        <w:top w:val="none" w:sz="0" w:space="0" w:color="auto"/>
        <w:left w:val="none" w:sz="0" w:space="0" w:color="auto"/>
        <w:bottom w:val="none" w:sz="0" w:space="0" w:color="auto"/>
        <w:right w:val="none" w:sz="0" w:space="0" w:color="auto"/>
      </w:divBdr>
    </w:div>
    <w:div w:id="383868157">
      <w:bodyDiv w:val="1"/>
      <w:marLeft w:val="0"/>
      <w:marRight w:val="0"/>
      <w:marTop w:val="0"/>
      <w:marBottom w:val="0"/>
      <w:divBdr>
        <w:top w:val="none" w:sz="0" w:space="0" w:color="auto"/>
        <w:left w:val="none" w:sz="0" w:space="0" w:color="auto"/>
        <w:bottom w:val="none" w:sz="0" w:space="0" w:color="auto"/>
        <w:right w:val="none" w:sz="0" w:space="0" w:color="auto"/>
      </w:divBdr>
    </w:div>
    <w:div w:id="388965354">
      <w:bodyDiv w:val="1"/>
      <w:marLeft w:val="0"/>
      <w:marRight w:val="0"/>
      <w:marTop w:val="0"/>
      <w:marBottom w:val="0"/>
      <w:divBdr>
        <w:top w:val="none" w:sz="0" w:space="0" w:color="auto"/>
        <w:left w:val="none" w:sz="0" w:space="0" w:color="auto"/>
        <w:bottom w:val="none" w:sz="0" w:space="0" w:color="auto"/>
        <w:right w:val="none" w:sz="0" w:space="0" w:color="auto"/>
      </w:divBdr>
    </w:div>
    <w:div w:id="391587159">
      <w:bodyDiv w:val="1"/>
      <w:marLeft w:val="0"/>
      <w:marRight w:val="0"/>
      <w:marTop w:val="0"/>
      <w:marBottom w:val="0"/>
      <w:divBdr>
        <w:top w:val="none" w:sz="0" w:space="0" w:color="auto"/>
        <w:left w:val="none" w:sz="0" w:space="0" w:color="auto"/>
        <w:bottom w:val="none" w:sz="0" w:space="0" w:color="auto"/>
        <w:right w:val="none" w:sz="0" w:space="0" w:color="auto"/>
      </w:divBdr>
    </w:div>
    <w:div w:id="418795519">
      <w:bodyDiv w:val="1"/>
      <w:marLeft w:val="0"/>
      <w:marRight w:val="0"/>
      <w:marTop w:val="0"/>
      <w:marBottom w:val="0"/>
      <w:divBdr>
        <w:top w:val="none" w:sz="0" w:space="0" w:color="auto"/>
        <w:left w:val="none" w:sz="0" w:space="0" w:color="auto"/>
        <w:bottom w:val="none" w:sz="0" w:space="0" w:color="auto"/>
        <w:right w:val="none" w:sz="0" w:space="0" w:color="auto"/>
      </w:divBdr>
    </w:div>
    <w:div w:id="421071823">
      <w:bodyDiv w:val="1"/>
      <w:marLeft w:val="0"/>
      <w:marRight w:val="0"/>
      <w:marTop w:val="0"/>
      <w:marBottom w:val="0"/>
      <w:divBdr>
        <w:top w:val="none" w:sz="0" w:space="0" w:color="auto"/>
        <w:left w:val="none" w:sz="0" w:space="0" w:color="auto"/>
        <w:bottom w:val="none" w:sz="0" w:space="0" w:color="auto"/>
        <w:right w:val="none" w:sz="0" w:space="0" w:color="auto"/>
      </w:divBdr>
    </w:div>
    <w:div w:id="495536799">
      <w:bodyDiv w:val="1"/>
      <w:marLeft w:val="0"/>
      <w:marRight w:val="0"/>
      <w:marTop w:val="0"/>
      <w:marBottom w:val="0"/>
      <w:divBdr>
        <w:top w:val="none" w:sz="0" w:space="0" w:color="auto"/>
        <w:left w:val="none" w:sz="0" w:space="0" w:color="auto"/>
        <w:bottom w:val="none" w:sz="0" w:space="0" w:color="auto"/>
        <w:right w:val="none" w:sz="0" w:space="0" w:color="auto"/>
      </w:divBdr>
    </w:div>
    <w:div w:id="527639789">
      <w:bodyDiv w:val="1"/>
      <w:marLeft w:val="0"/>
      <w:marRight w:val="0"/>
      <w:marTop w:val="0"/>
      <w:marBottom w:val="0"/>
      <w:divBdr>
        <w:top w:val="none" w:sz="0" w:space="0" w:color="auto"/>
        <w:left w:val="none" w:sz="0" w:space="0" w:color="auto"/>
        <w:bottom w:val="none" w:sz="0" w:space="0" w:color="auto"/>
        <w:right w:val="none" w:sz="0" w:space="0" w:color="auto"/>
      </w:divBdr>
    </w:div>
    <w:div w:id="561907336">
      <w:bodyDiv w:val="1"/>
      <w:marLeft w:val="0"/>
      <w:marRight w:val="0"/>
      <w:marTop w:val="0"/>
      <w:marBottom w:val="0"/>
      <w:divBdr>
        <w:top w:val="none" w:sz="0" w:space="0" w:color="auto"/>
        <w:left w:val="none" w:sz="0" w:space="0" w:color="auto"/>
        <w:bottom w:val="none" w:sz="0" w:space="0" w:color="auto"/>
        <w:right w:val="none" w:sz="0" w:space="0" w:color="auto"/>
      </w:divBdr>
    </w:div>
    <w:div w:id="618604442">
      <w:bodyDiv w:val="1"/>
      <w:marLeft w:val="0"/>
      <w:marRight w:val="0"/>
      <w:marTop w:val="0"/>
      <w:marBottom w:val="0"/>
      <w:divBdr>
        <w:top w:val="none" w:sz="0" w:space="0" w:color="auto"/>
        <w:left w:val="none" w:sz="0" w:space="0" w:color="auto"/>
        <w:bottom w:val="none" w:sz="0" w:space="0" w:color="auto"/>
        <w:right w:val="none" w:sz="0" w:space="0" w:color="auto"/>
      </w:divBdr>
    </w:div>
    <w:div w:id="641155988">
      <w:bodyDiv w:val="1"/>
      <w:marLeft w:val="0"/>
      <w:marRight w:val="0"/>
      <w:marTop w:val="0"/>
      <w:marBottom w:val="0"/>
      <w:divBdr>
        <w:top w:val="none" w:sz="0" w:space="0" w:color="auto"/>
        <w:left w:val="none" w:sz="0" w:space="0" w:color="auto"/>
        <w:bottom w:val="none" w:sz="0" w:space="0" w:color="auto"/>
        <w:right w:val="none" w:sz="0" w:space="0" w:color="auto"/>
      </w:divBdr>
    </w:div>
    <w:div w:id="645623631">
      <w:bodyDiv w:val="1"/>
      <w:marLeft w:val="0"/>
      <w:marRight w:val="0"/>
      <w:marTop w:val="0"/>
      <w:marBottom w:val="0"/>
      <w:divBdr>
        <w:top w:val="none" w:sz="0" w:space="0" w:color="auto"/>
        <w:left w:val="none" w:sz="0" w:space="0" w:color="auto"/>
        <w:bottom w:val="none" w:sz="0" w:space="0" w:color="auto"/>
        <w:right w:val="none" w:sz="0" w:space="0" w:color="auto"/>
      </w:divBdr>
    </w:div>
    <w:div w:id="648822558">
      <w:bodyDiv w:val="1"/>
      <w:marLeft w:val="0"/>
      <w:marRight w:val="0"/>
      <w:marTop w:val="0"/>
      <w:marBottom w:val="0"/>
      <w:divBdr>
        <w:top w:val="none" w:sz="0" w:space="0" w:color="auto"/>
        <w:left w:val="none" w:sz="0" w:space="0" w:color="auto"/>
        <w:bottom w:val="none" w:sz="0" w:space="0" w:color="auto"/>
        <w:right w:val="none" w:sz="0" w:space="0" w:color="auto"/>
      </w:divBdr>
    </w:div>
    <w:div w:id="711461869">
      <w:bodyDiv w:val="1"/>
      <w:marLeft w:val="0"/>
      <w:marRight w:val="0"/>
      <w:marTop w:val="0"/>
      <w:marBottom w:val="0"/>
      <w:divBdr>
        <w:top w:val="none" w:sz="0" w:space="0" w:color="auto"/>
        <w:left w:val="none" w:sz="0" w:space="0" w:color="auto"/>
        <w:bottom w:val="none" w:sz="0" w:space="0" w:color="auto"/>
        <w:right w:val="none" w:sz="0" w:space="0" w:color="auto"/>
      </w:divBdr>
    </w:div>
    <w:div w:id="766776348">
      <w:bodyDiv w:val="1"/>
      <w:marLeft w:val="0"/>
      <w:marRight w:val="0"/>
      <w:marTop w:val="0"/>
      <w:marBottom w:val="0"/>
      <w:divBdr>
        <w:top w:val="none" w:sz="0" w:space="0" w:color="auto"/>
        <w:left w:val="none" w:sz="0" w:space="0" w:color="auto"/>
        <w:bottom w:val="none" w:sz="0" w:space="0" w:color="auto"/>
        <w:right w:val="none" w:sz="0" w:space="0" w:color="auto"/>
      </w:divBdr>
    </w:div>
    <w:div w:id="795215646">
      <w:bodyDiv w:val="1"/>
      <w:marLeft w:val="0"/>
      <w:marRight w:val="0"/>
      <w:marTop w:val="0"/>
      <w:marBottom w:val="0"/>
      <w:divBdr>
        <w:top w:val="none" w:sz="0" w:space="0" w:color="auto"/>
        <w:left w:val="none" w:sz="0" w:space="0" w:color="auto"/>
        <w:bottom w:val="none" w:sz="0" w:space="0" w:color="auto"/>
        <w:right w:val="none" w:sz="0" w:space="0" w:color="auto"/>
      </w:divBdr>
    </w:div>
    <w:div w:id="814685258">
      <w:bodyDiv w:val="1"/>
      <w:marLeft w:val="0"/>
      <w:marRight w:val="0"/>
      <w:marTop w:val="0"/>
      <w:marBottom w:val="0"/>
      <w:divBdr>
        <w:top w:val="none" w:sz="0" w:space="0" w:color="auto"/>
        <w:left w:val="none" w:sz="0" w:space="0" w:color="auto"/>
        <w:bottom w:val="none" w:sz="0" w:space="0" w:color="auto"/>
        <w:right w:val="none" w:sz="0" w:space="0" w:color="auto"/>
      </w:divBdr>
    </w:div>
    <w:div w:id="835345459">
      <w:bodyDiv w:val="1"/>
      <w:marLeft w:val="0"/>
      <w:marRight w:val="0"/>
      <w:marTop w:val="0"/>
      <w:marBottom w:val="0"/>
      <w:divBdr>
        <w:top w:val="none" w:sz="0" w:space="0" w:color="auto"/>
        <w:left w:val="none" w:sz="0" w:space="0" w:color="auto"/>
        <w:bottom w:val="none" w:sz="0" w:space="0" w:color="auto"/>
        <w:right w:val="none" w:sz="0" w:space="0" w:color="auto"/>
      </w:divBdr>
    </w:div>
    <w:div w:id="842937191">
      <w:bodyDiv w:val="1"/>
      <w:marLeft w:val="0"/>
      <w:marRight w:val="0"/>
      <w:marTop w:val="0"/>
      <w:marBottom w:val="0"/>
      <w:divBdr>
        <w:top w:val="none" w:sz="0" w:space="0" w:color="auto"/>
        <w:left w:val="none" w:sz="0" w:space="0" w:color="auto"/>
        <w:bottom w:val="none" w:sz="0" w:space="0" w:color="auto"/>
        <w:right w:val="none" w:sz="0" w:space="0" w:color="auto"/>
      </w:divBdr>
    </w:div>
    <w:div w:id="878250337">
      <w:bodyDiv w:val="1"/>
      <w:marLeft w:val="0"/>
      <w:marRight w:val="0"/>
      <w:marTop w:val="0"/>
      <w:marBottom w:val="0"/>
      <w:divBdr>
        <w:top w:val="none" w:sz="0" w:space="0" w:color="auto"/>
        <w:left w:val="none" w:sz="0" w:space="0" w:color="auto"/>
        <w:bottom w:val="none" w:sz="0" w:space="0" w:color="auto"/>
        <w:right w:val="none" w:sz="0" w:space="0" w:color="auto"/>
      </w:divBdr>
    </w:div>
    <w:div w:id="880365391">
      <w:bodyDiv w:val="1"/>
      <w:marLeft w:val="0"/>
      <w:marRight w:val="0"/>
      <w:marTop w:val="0"/>
      <w:marBottom w:val="0"/>
      <w:divBdr>
        <w:top w:val="none" w:sz="0" w:space="0" w:color="auto"/>
        <w:left w:val="none" w:sz="0" w:space="0" w:color="auto"/>
        <w:bottom w:val="none" w:sz="0" w:space="0" w:color="auto"/>
        <w:right w:val="none" w:sz="0" w:space="0" w:color="auto"/>
      </w:divBdr>
    </w:div>
    <w:div w:id="917439730">
      <w:bodyDiv w:val="1"/>
      <w:marLeft w:val="0"/>
      <w:marRight w:val="0"/>
      <w:marTop w:val="0"/>
      <w:marBottom w:val="0"/>
      <w:divBdr>
        <w:top w:val="none" w:sz="0" w:space="0" w:color="auto"/>
        <w:left w:val="none" w:sz="0" w:space="0" w:color="auto"/>
        <w:bottom w:val="none" w:sz="0" w:space="0" w:color="auto"/>
        <w:right w:val="none" w:sz="0" w:space="0" w:color="auto"/>
      </w:divBdr>
    </w:div>
    <w:div w:id="928808936">
      <w:bodyDiv w:val="1"/>
      <w:marLeft w:val="0"/>
      <w:marRight w:val="0"/>
      <w:marTop w:val="0"/>
      <w:marBottom w:val="0"/>
      <w:divBdr>
        <w:top w:val="none" w:sz="0" w:space="0" w:color="auto"/>
        <w:left w:val="none" w:sz="0" w:space="0" w:color="auto"/>
        <w:bottom w:val="none" w:sz="0" w:space="0" w:color="auto"/>
        <w:right w:val="none" w:sz="0" w:space="0" w:color="auto"/>
      </w:divBdr>
    </w:div>
    <w:div w:id="976179572">
      <w:bodyDiv w:val="1"/>
      <w:marLeft w:val="0"/>
      <w:marRight w:val="0"/>
      <w:marTop w:val="0"/>
      <w:marBottom w:val="0"/>
      <w:divBdr>
        <w:top w:val="none" w:sz="0" w:space="0" w:color="auto"/>
        <w:left w:val="none" w:sz="0" w:space="0" w:color="auto"/>
        <w:bottom w:val="none" w:sz="0" w:space="0" w:color="auto"/>
        <w:right w:val="none" w:sz="0" w:space="0" w:color="auto"/>
      </w:divBdr>
    </w:div>
    <w:div w:id="1035543280">
      <w:bodyDiv w:val="1"/>
      <w:marLeft w:val="0"/>
      <w:marRight w:val="0"/>
      <w:marTop w:val="0"/>
      <w:marBottom w:val="0"/>
      <w:divBdr>
        <w:top w:val="none" w:sz="0" w:space="0" w:color="auto"/>
        <w:left w:val="none" w:sz="0" w:space="0" w:color="auto"/>
        <w:bottom w:val="none" w:sz="0" w:space="0" w:color="auto"/>
        <w:right w:val="none" w:sz="0" w:space="0" w:color="auto"/>
      </w:divBdr>
    </w:div>
    <w:div w:id="1060322600">
      <w:bodyDiv w:val="1"/>
      <w:marLeft w:val="0"/>
      <w:marRight w:val="0"/>
      <w:marTop w:val="0"/>
      <w:marBottom w:val="0"/>
      <w:divBdr>
        <w:top w:val="none" w:sz="0" w:space="0" w:color="auto"/>
        <w:left w:val="none" w:sz="0" w:space="0" w:color="auto"/>
        <w:bottom w:val="none" w:sz="0" w:space="0" w:color="auto"/>
        <w:right w:val="none" w:sz="0" w:space="0" w:color="auto"/>
      </w:divBdr>
    </w:div>
    <w:div w:id="1083144339">
      <w:bodyDiv w:val="1"/>
      <w:marLeft w:val="0"/>
      <w:marRight w:val="0"/>
      <w:marTop w:val="0"/>
      <w:marBottom w:val="0"/>
      <w:divBdr>
        <w:top w:val="none" w:sz="0" w:space="0" w:color="auto"/>
        <w:left w:val="none" w:sz="0" w:space="0" w:color="auto"/>
        <w:bottom w:val="none" w:sz="0" w:space="0" w:color="auto"/>
        <w:right w:val="none" w:sz="0" w:space="0" w:color="auto"/>
      </w:divBdr>
    </w:div>
    <w:div w:id="1108282657">
      <w:bodyDiv w:val="1"/>
      <w:marLeft w:val="0"/>
      <w:marRight w:val="0"/>
      <w:marTop w:val="0"/>
      <w:marBottom w:val="0"/>
      <w:divBdr>
        <w:top w:val="none" w:sz="0" w:space="0" w:color="auto"/>
        <w:left w:val="none" w:sz="0" w:space="0" w:color="auto"/>
        <w:bottom w:val="none" w:sz="0" w:space="0" w:color="auto"/>
        <w:right w:val="none" w:sz="0" w:space="0" w:color="auto"/>
      </w:divBdr>
    </w:div>
    <w:div w:id="1308318101">
      <w:bodyDiv w:val="1"/>
      <w:marLeft w:val="0"/>
      <w:marRight w:val="0"/>
      <w:marTop w:val="0"/>
      <w:marBottom w:val="0"/>
      <w:divBdr>
        <w:top w:val="none" w:sz="0" w:space="0" w:color="auto"/>
        <w:left w:val="none" w:sz="0" w:space="0" w:color="auto"/>
        <w:bottom w:val="none" w:sz="0" w:space="0" w:color="auto"/>
        <w:right w:val="none" w:sz="0" w:space="0" w:color="auto"/>
      </w:divBdr>
    </w:div>
    <w:div w:id="1317103621">
      <w:bodyDiv w:val="1"/>
      <w:marLeft w:val="0"/>
      <w:marRight w:val="0"/>
      <w:marTop w:val="0"/>
      <w:marBottom w:val="0"/>
      <w:divBdr>
        <w:top w:val="none" w:sz="0" w:space="0" w:color="auto"/>
        <w:left w:val="none" w:sz="0" w:space="0" w:color="auto"/>
        <w:bottom w:val="none" w:sz="0" w:space="0" w:color="auto"/>
        <w:right w:val="none" w:sz="0" w:space="0" w:color="auto"/>
      </w:divBdr>
    </w:div>
    <w:div w:id="1377775501">
      <w:bodyDiv w:val="1"/>
      <w:marLeft w:val="0"/>
      <w:marRight w:val="0"/>
      <w:marTop w:val="0"/>
      <w:marBottom w:val="0"/>
      <w:divBdr>
        <w:top w:val="none" w:sz="0" w:space="0" w:color="auto"/>
        <w:left w:val="none" w:sz="0" w:space="0" w:color="auto"/>
        <w:bottom w:val="none" w:sz="0" w:space="0" w:color="auto"/>
        <w:right w:val="none" w:sz="0" w:space="0" w:color="auto"/>
      </w:divBdr>
    </w:div>
    <w:div w:id="1472406214">
      <w:bodyDiv w:val="1"/>
      <w:marLeft w:val="0"/>
      <w:marRight w:val="0"/>
      <w:marTop w:val="0"/>
      <w:marBottom w:val="0"/>
      <w:divBdr>
        <w:top w:val="none" w:sz="0" w:space="0" w:color="auto"/>
        <w:left w:val="none" w:sz="0" w:space="0" w:color="auto"/>
        <w:bottom w:val="none" w:sz="0" w:space="0" w:color="auto"/>
        <w:right w:val="none" w:sz="0" w:space="0" w:color="auto"/>
      </w:divBdr>
    </w:div>
    <w:div w:id="1488550551">
      <w:bodyDiv w:val="1"/>
      <w:marLeft w:val="0"/>
      <w:marRight w:val="0"/>
      <w:marTop w:val="0"/>
      <w:marBottom w:val="0"/>
      <w:divBdr>
        <w:top w:val="none" w:sz="0" w:space="0" w:color="auto"/>
        <w:left w:val="none" w:sz="0" w:space="0" w:color="auto"/>
        <w:bottom w:val="none" w:sz="0" w:space="0" w:color="auto"/>
        <w:right w:val="none" w:sz="0" w:space="0" w:color="auto"/>
      </w:divBdr>
    </w:div>
    <w:div w:id="1493832973">
      <w:bodyDiv w:val="1"/>
      <w:marLeft w:val="0"/>
      <w:marRight w:val="0"/>
      <w:marTop w:val="0"/>
      <w:marBottom w:val="0"/>
      <w:divBdr>
        <w:top w:val="none" w:sz="0" w:space="0" w:color="auto"/>
        <w:left w:val="none" w:sz="0" w:space="0" w:color="auto"/>
        <w:bottom w:val="none" w:sz="0" w:space="0" w:color="auto"/>
        <w:right w:val="none" w:sz="0" w:space="0" w:color="auto"/>
      </w:divBdr>
    </w:div>
    <w:div w:id="1495029938">
      <w:bodyDiv w:val="1"/>
      <w:marLeft w:val="0"/>
      <w:marRight w:val="0"/>
      <w:marTop w:val="0"/>
      <w:marBottom w:val="0"/>
      <w:divBdr>
        <w:top w:val="none" w:sz="0" w:space="0" w:color="auto"/>
        <w:left w:val="none" w:sz="0" w:space="0" w:color="auto"/>
        <w:bottom w:val="none" w:sz="0" w:space="0" w:color="auto"/>
        <w:right w:val="none" w:sz="0" w:space="0" w:color="auto"/>
      </w:divBdr>
    </w:div>
    <w:div w:id="1554921591">
      <w:bodyDiv w:val="1"/>
      <w:marLeft w:val="0"/>
      <w:marRight w:val="0"/>
      <w:marTop w:val="0"/>
      <w:marBottom w:val="0"/>
      <w:divBdr>
        <w:top w:val="none" w:sz="0" w:space="0" w:color="auto"/>
        <w:left w:val="none" w:sz="0" w:space="0" w:color="auto"/>
        <w:bottom w:val="none" w:sz="0" w:space="0" w:color="auto"/>
        <w:right w:val="none" w:sz="0" w:space="0" w:color="auto"/>
      </w:divBdr>
    </w:div>
    <w:div w:id="1586962099">
      <w:bodyDiv w:val="1"/>
      <w:marLeft w:val="0"/>
      <w:marRight w:val="0"/>
      <w:marTop w:val="0"/>
      <w:marBottom w:val="0"/>
      <w:divBdr>
        <w:top w:val="none" w:sz="0" w:space="0" w:color="auto"/>
        <w:left w:val="none" w:sz="0" w:space="0" w:color="auto"/>
        <w:bottom w:val="none" w:sz="0" w:space="0" w:color="auto"/>
        <w:right w:val="none" w:sz="0" w:space="0" w:color="auto"/>
      </w:divBdr>
    </w:div>
    <w:div w:id="1593322075">
      <w:bodyDiv w:val="1"/>
      <w:marLeft w:val="0"/>
      <w:marRight w:val="0"/>
      <w:marTop w:val="0"/>
      <w:marBottom w:val="0"/>
      <w:divBdr>
        <w:top w:val="none" w:sz="0" w:space="0" w:color="auto"/>
        <w:left w:val="none" w:sz="0" w:space="0" w:color="auto"/>
        <w:bottom w:val="none" w:sz="0" w:space="0" w:color="auto"/>
        <w:right w:val="none" w:sz="0" w:space="0" w:color="auto"/>
      </w:divBdr>
    </w:div>
    <w:div w:id="1694840471">
      <w:bodyDiv w:val="1"/>
      <w:marLeft w:val="0"/>
      <w:marRight w:val="0"/>
      <w:marTop w:val="0"/>
      <w:marBottom w:val="0"/>
      <w:divBdr>
        <w:top w:val="none" w:sz="0" w:space="0" w:color="auto"/>
        <w:left w:val="none" w:sz="0" w:space="0" w:color="auto"/>
        <w:bottom w:val="none" w:sz="0" w:space="0" w:color="auto"/>
        <w:right w:val="none" w:sz="0" w:space="0" w:color="auto"/>
      </w:divBdr>
    </w:div>
    <w:div w:id="1717117645">
      <w:bodyDiv w:val="1"/>
      <w:marLeft w:val="0"/>
      <w:marRight w:val="0"/>
      <w:marTop w:val="0"/>
      <w:marBottom w:val="0"/>
      <w:divBdr>
        <w:top w:val="none" w:sz="0" w:space="0" w:color="auto"/>
        <w:left w:val="none" w:sz="0" w:space="0" w:color="auto"/>
        <w:bottom w:val="none" w:sz="0" w:space="0" w:color="auto"/>
        <w:right w:val="none" w:sz="0" w:space="0" w:color="auto"/>
      </w:divBdr>
    </w:div>
    <w:div w:id="1740253729">
      <w:bodyDiv w:val="1"/>
      <w:marLeft w:val="0"/>
      <w:marRight w:val="0"/>
      <w:marTop w:val="0"/>
      <w:marBottom w:val="0"/>
      <w:divBdr>
        <w:top w:val="none" w:sz="0" w:space="0" w:color="auto"/>
        <w:left w:val="none" w:sz="0" w:space="0" w:color="auto"/>
        <w:bottom w:val="none" w:sz="0" w:space="0" w:color="auto"/>
        <w:right w:val="none" w:sz="0" w:space="0" w:color="auto"/>
      </w:divBdr>
    </w:div>
    <w:div w:id="1785492003">
      <w:bodyDiv w:val="1"/>
      <w:marLeft w:val="0"/>
      <w:marRight w:val="0"/>
      <w:marTop w:val="0"/>
      <w:marBottom w:val="0"/>
      <w:divBdr>
        <w:top w:val="none" w:sz="0" w:space="0" w:color="auto"/>
        <w:left w:val="none" w:sz="0" w:space="0" w:color="auto"/>
        <w:bottom w:val="none" w:sz="0" w:space="0" w:color="auto"/>
        <w:right w:val="none" w:sz="0" w:space="0" w:color="auto"/>
      </w:divBdr>
    </w:div>
    <w:div w:id="1817408433">
      <w:bodyDiv w:val="1"/>
      <w:marLeft w:val="0"/>
      <w:marRight w:val="0"/>
      <w:marTop w:val="0"/>
      <w:marBottom w:val="0"/>
      <w:divBdr>
        <w:top w:val="none" w:sz="0" w:space="0" w:color="auto"/>
        <w:left w:val="none" w:sz="0" w:space="0" w:color="auto"/>
        <w:bottom w:val="none" w:sz="0" w:space="0" w:color="auto"/>
        <w:right w:val="none" w:sz="0" w:space="0" w:color="auto"/>
      </w:divBdr>
    </w:div>
    <w:div w:id="1838154373">
      <w:bodyDiv w:val="1"/>
      <w:marLeft w:val="0"/>
      <w:marRight w:val="0"/>
      <w:marTop w:val="0"/>
      <w:marBottom w:val="0"/>
      <w:divBdr>
        <w:top w:val="none" w:sz="0" w:space="0" w:color="auto"/>
        <w:left w:val="none" w:sz="0" w:space="0" w:color="auto"/>
        <w:bottom w:val="none" w:sz="0" w:space="0" w:color="auto"/>
        <w:right w:val="none" w:sz="0" w:space="0" w:color="auto"/>
      </w:divBdr>
    </w:div>
    <w:div w:id="1868907512">
      <w:bodyDiv w:val="1"/>
      <w:marLeft w:val="0"/>
      <w:marRight w:val="0"/>
      <w:marTop w:val="0"/>
      <w:marBottom w:val="0"/>
      <w:divBdr>
        <w:top w:val="none" w:sz="0" w:space="0" w:color="auto"/>
        <w:left w:val="none" w:sz="0" w:space="0" w:color="auto"/>
        <w:bottom w:val="none" w:sz="0" w:space="0" w:color="auto"/>
        <w:right w:val="none" w:sz="0" w:space="0" w:color="auto"/>
      </w:divBdr>
    </w:div>
    <w:div w:id="1934046949">
      <w:bodyDiv w:val="1"/>
      <w:marLeft w:val="0"/>
      <w:marRight w:val="0"/>
      <w:marTop w:val="0"/>
      <w:marBottom w:val="0"/>
      <w:divBdr>
        <w:top w:val="none" w:sz="0" w:space="0" w:color="auto"/>
        <w:left w:val="none" w:sz="0" w:space="0" w:color="auto"/>
        <w:bottom w:val="none" w:sz="0" w:space="0" w:color="auto"/>
        <w:right w:val="none" w:sz="0" w:space="0" w:color="auto"/>
      </w:divBdr>
    </w:div>
    <w:div w:id="2091198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5.png"/><Relationship Id="rId21" Type="http://schemas.openxmlformats.org/officeDocument/2006/relationships/image" Target="media/image12.png"/><Relationship Id="rId34" Type="http://schemas.openxmlformats.org/officeDocument/2006/relationships/hyperlink" Target="http://snifa.sma.gob.cl/SistemaSeguimientoAmbiental/Documento/Informe/69456" TargetMode="External"/><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hyperlink" Target="http://snifa.sma.gob.cl/SistemaSeguimientoAmbiental/Documento/Informe/68981" TargetMode="External"/><Relationship Id="rId55" Type="http://schemas.openxmlformats.org/officeDocument/2006/relationships/image" Target="media/image37.png"/><Relationship Id="rId63" Type="http://schemas.openxmlformats.org/officeDocument/2006/relationships/image" Target="media/image41.png"/><Relationship Id="rId68"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5.png"/><Relationship Id="rId32" Type="http://schemas.openxmlformats.org/officeDocument/2006/relationships/hyperlink" Target="http://snifa.sma.gob.cl/SistemaSeguimientoAmbiental/Documento/Informe/68846" TargetMode="External"/><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5.png"/><Relationship Id="rId58" Type="http://schemas.openxmlformats.org/officeDocument/2006/relationships/hyperlink" Target="http://snifa.sma.gob.cl/SistemaSeguimientoAmbiental/Documento/Informe/68820" TargetMode="External"/><Relationship Id="rId66" Type="http://schemas.openxmlformats.org/officeDocument/2006/relationships/image" Target="media/image44.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2.png"/><Relationship Id="rId49" Type="http://schemas.openxmlformats.org/officeDocument/2006/relationships/hyperlink" Target="http://snifa.sma.gob.cl/SistemaSeguimientoAmbiental/Documento/Informe/68846" TargetMode="External"/><Relationship Id="rId57" Type="http://schemas.openxmlformats.org/officeDocument/2006/relationships/image" Target="media/image39.png"/><Relationship Id="rId61" Type="http://schemas.openxmlformats.org/officeDocument/2006/relationships/hyperlink" Target="http://snifa.sma.gob.cl/SistemaSeguimientoAmbiental/Documento/Informe/69456" TargetMode="External"/><Relationship Id="rId10" Type="http://schemas.openxmlformats.org/officeDocument/2006/relationships/image" Target="media/image3.emf"/><Relationship Id="rId19" Type="http://schemas.openxmlformats.org/officeDocument/2006/relationships/image" Target="media/image10.png"/><Relationship Id="rId31" Type="http://schemas.openxmlformats.org/officeDocument/2006/relationships/hyperlink" Target="http://snifa.sma.gob.cl/SistemaSeguimientoAmbiental/Documento/Informe/68820" TargetMode="External"/><Relationship Id="rId44" Type="http://schemas.openxmlformats.org/officeDocument/2006/relationships/image" Target="media/image30.png"/><Relationship Id="rId52" Type="http://schemas.openxmlformats.org/officeDocument/2006/relationships/image" Target="media/image34.png"/><Relationship Id="rId60" Type="http://schemas.openxmlformats.org/officeDocument/2006/relationships/hyperlink" Target="http://snifa.sma.gob.cl/SistemaSeguimientoAmbiental/Documento/Informe/68981" TargetMode="External"/><Relationship Id="rId65"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oter" Target="footer3.xml"/><Relationship Id="rId43" Type="http://schemas.openxmlformats.org/officeDocument/2006/relationships/image" Target="media/image29.png"/><Relationship Id="rId48" Type="http://schemas.openxmlformats.org/officeDocument/2006/relationships/hyperlink" Target="http://snifa.sma.gob.cl/SistemaSeguimientoAmbiental/Documento/Informe/68820" TargetMode="External"/><Relationship Id="rId56" Type="http://schemas.openxmlformats.org/officeDocument/2006/relationships/image" Target="media/image38.png"/><Relationship Id="rId64" Type="http://schemas.openxmlformats.org/officeDocument/2006/relationships/image" Target="media/image42.png"/><Relationship Id="rId69" Type="http://schemas.openxmlformats.org/officeDocument/2006/relationships/image" Target="media/image47.png"/><Relationship Id="rId8" Type="http://schemas.openxmlformats.org/officeDocument/2006/relationships/image" Target="media/image1.jpeg"/><Relationship Id="rId51" Type="http://schemas.openxmlformats.org/officeDocument/2006/relationships/hyperlink" Target="http://snifa.sma.gob.cl/SistemaSeguimientoAmbiental/Documento/Informe/69456" TargetMode="Externa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yperlink" Target="http://snifa.sma.gob.cl/SistemaSeguimientoAmbiental/Documento/Informe/68981" TargetMode="External"/><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hyperlink" Target="http://snifa.sma.gob.cl/SistemaSeguimientoAmbiental/Documento/Informe/68846" TargetMode="External"/><Relationship Id="rId67" Type="http://schemas.openxmlformats.org/officeDocument/2006/relationships/image" Target="media/image45.png"/><Relationship Id="rId20" Type="http://schemas.openxmlformats.org/officeDocument/2006/relationships/image" Target="media/image11.png"/><Relationship Id="rId41" Type="http://schemas.openxmlformats.org/officeDocument/2006/relationships/image" Target="media/image27.png"/><Relationship Id="rId54" Type="http://schemas.openxmlformats.org/officeDocument/2006/relationships/image" Target="media/image36.png"/><Relationship Id="rId62" Type="http://schemas.openxmlformats.org/officeDocument/2006/relationships/image" Target="media/image40.png"/><Relationship Id="rId70" Type="http://schemas.openxmlformats.org/officeDocument/2006/relationships/image" Target="media/image48.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icolas.munoz\Google%20Drive\GD-Fiscs%20m&#237;as\Test\05_Formato%20IFA%20PdeC_v2.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WkuLgS6L+aDH7RAa7grRC52m4Uuzo2qipoTLmt8mAgU=</DigestValue>
    </Reference>
    <Reference Type="http://www.w3.org/2000/09/xmldsig#Object" URI="#idOfficeObject">
      <DigestMethod Algorithm="http://www.w3.org/2001/04/xmlenc#sha256"/>
      <DigestValue>RbfoqAI5bX0pbiCarlfivwjmb6CWBPGlGt9m711ne2w=</DigestValue>
    </Reference>
    <Reference Type="http://uri.etsi.org/01903#SignedProperties" URI="#idSignedProperties">
      <Transforms>
        <Transform Algorithm="http://www.w3.org/TR/2001/REC-xml-c14n-20010315"/>
      </Transforms>
      <DigestMethod Algorithm="http://www.w3.org/2001/04/xmlenc#sha256"/>
      <DigestValue>ypAUiu0ZDXDZDZr2wo3GMb2rgA3QjVdaY4vC2Z1hVOQ=</DigestValue>
    </Reference>
    <Reference Type="http://www.w3.org/2000/09/xmldsig#Object" URI="#idValidSigLnImg">
      <DigestMethod Algorithm="http://www.w3.org/2001/04/xmlenc#sha256"/>
      <DigestValue>Dm8tuJVH9PqtRxwaZFdBV8FV4zVYs61TA690lm6r/x4=</DigestValue>
    </Reference>
    <Reference Type="http://www.w3.org/2000/09/xmldsig#Object" URI="#idInvalidSigLnImg">
      <DigestMethod Algorithm="http://www.w3.org/2001/04/xmlenc#sha256"/>
      <DigestValue>JkX3ta8JPWnZboi3WTnabZaV5NaidrUrRcV7seldMMA=</DigestValue>
    </Reference>
  </SignedInfo>
  <SignatureValue>l8fbH0RGmnBFD7GGrCX6aLLKbxtDWUqwHEwr9fjaX7jGttNGlzQxln+MKkqAhpsxCS6EpsfjQy2g
IsBAuv8EINAPv/VHLCcPggNeVwLvt62qLBKz+Q4vHdY7eIql1P5B5ixJ9EOx8qgQ1C41KGr+s10r
TLS5z6GgNKBnyx50l1VjlDL2v3e9xjLQZrWGf0PMkcWxHp4Ql4gtTtUe3a38yVdm7f+DrKfAJ3Sw
TF0osm7VCaU4FN4V5wPRmyaxO0IW4JlVsflnxcu3TGXSdyRSX20q5iffJn1/ib10oCUOADDL5aMX
1OBxggrJDJEVSGZGQhU8wGDrlQIFmZPrQO0vMg==</SignatureValue>
  <KeyInfo>
    <X509Data>
      <X509Certificate>MIIH8TCCBtmgAwIBAgIITAPzCuQ/zlY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2NjA5OTgxLTEwIwYDVR0SBBwwGqAYBggrBgEEAcEBAqAMFgo5OTU1MTc0MC1LMA0GCSqGSIb3DQEBCwUAA4IBAQBpo5dS/svIxlVGdj8eRlMNfhtKwy2TM8DBY2V75JCrJq42zZ84RmGCA2o9pQJM24jvdFNSlNr+UaORtk5jjGR4+4k/1jvdA0/pZFGlq5YsHR7d4Xtt+leOyUQkIM2dFKyHz5qte3qTJjAwoghMXmgHHSjSRAMx2IBefVk+KOD3U2FsUoMF1MPRw4fuTqMvpX50m1RrVkK5H7Y378tZKG72lhajuquh2e1wmkh4CncDePxBx5UmVvKertP7Cp9XUaI3bD7+HIxxR+LwWnddv90PZVaYu4L+Yyi7LtyS5lJssqJnn//MIDWhhLHbyghwLHcVMubBC7tQrYopIndkiVeC</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1/04/xmlenc#sha256"/>
        <DigestValue>Ln5g3z89wnplWLKPK+iuHST4ytGw3j1U6rP5kjkE8o0=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d2fpkEMawW/y0F6HYBMpvOtQwDJSOcLj5K5FZkUB39Y=</DigestValue>
      </Reference>
      <Reference URI="/word/document.xml?ContentType=application/vnd.openxmlformats-officedocument.wordprocessingml.document.main+xml">
        <DigestMethod Algorithm="http://www.w3.org/2001/04/xmlenc#sha256"/>
        <DigestValue>B5Gf2v2eRzutG20KNy8bjI1bMEvTNkRpqjqsz4oiBSo=</DigestValue>
      </Reference>
      <Reference URI="/word/endnotes.xml?ContentType=application/vnd.openxmlformats-officedocument.wordprocessingml.endnotes+xml">
        <DigestMethod Algorithm="http://www.w3.org/2001/04/xmlenc#sha256"/>
        <DigestValue>h1j4EbIPDBCCWCaQ/IMVLAhtmyGVhkXV2hQky3bEZTg=</DigestValue>
      </Reference>
      <Reference URI="/word/fontTable.xml?ContentType=application/vnd.openxmlformats-officedocument.wordprocessingml.fontTable+xml">
        <DigestMethod Algorithm="http://www.w3.org/2001/04/xmlenc#sha256"/>
        <DigestValue>R3RC1C/4aGnIYQJ3oSQ5RrVfcZ6YQsxG4n8KMaDcKRo=</DigestValue>
      </Reference>
      <Reference URI="/word/footer1.xml?ContentType=application/vnd.openxmlformats-officedocument.wordprocessingml.footer+xml">
        <DigestMethod Algorithm="http://www.w3.org/2001/04/xmlenc#sha256"/>
        <DigestValue>RetCSbKqz1vgQ2b4o46DlP4jmVMS7o6IRvGClZTYKEc=</DigestValue>
      </Reference>
      <Reference URI="/word/footer2.xml?ContentType=application/vnd.openxmlformats-officedocument.wordprocessingml.footer+xml">
        <DigestMethod Algorithm="http://www.w3.org/2001/04/xmlenc#sha256"/>
        <DigestValue>YjG3uNYYP3hQmLbZWSdCErDV7L7O6Ewoo7wy9wpz4ug=</DigestValue>
      </Reference>
      <Reference URI="/word/footer3.xml?ContentType=application/vnd.openxmlformats-officedocument.wordprocessingml.footer+xml">
        <DigestMethod Algorithm="http://www.w3.org/2001/04/xmlenc#sha256"/>
        <DigestValue>cFZaiw6m8zbdlq8wfIpAlLezAyW8aJd0LXEP0taORvI=</DigestValue>
      </Reference>
      <Reference URI="/word/footnotes.xml?ContentType=application/vnd.openxmlformats-officedocument.wordprocessingml.footnotes+xml">
        <DigestMethod Algorithm="http://www.w3.org/2001/04/xmlenc#sha256"/>
        <DigestValue>Zrfgcv0QCw8NUGTB3l05Cu41WQ522P5kxsRCx3vuZY8=</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cb/BKbBNg/9PxX0fPfLK/yi8DxuJAjShHzrhvOiTy8A=</DigestValue>
      </Reference>
      <Reference URI="/word/media/image11.png?ContentType=image/png">
        <DigestMethod Algorithm="http://www.w3.org/2001/04/xmlenc#sha256"/>
        <DigestValue>AiBK4vLgfmOTbvcBfMxYDVhze5v/YwU45zbdxInaxd4=</DigestValue>
      </Reference>
      <Reference URI="/word/media/image12.png?ContentType=image/png">
        <DigestMethod Algorithm="http://www.w3.org/2001/04/xmlenc#sha256"/>
        <DigestValue>+OUVnI/VFbPpncdPJ6Ax3yIK+ijwlOaqL4+wGq5EkbM=</DigestValue>
      </Reference>
      <Reference URI="/word/media/image13.png?ContentType=image/png">
        <DigestMethod Algorithm="http://www.w3.org/2001/04/xmlenc#sha256"/>
        <DigestValue>cwr6fpueJ7MhyraocT9iLFP6+0Pl0usmS9ZdbajkwsY=</DigestValue>
      </Reference>
      <Reference URI="/word/media/image14.png?ContentType=image/png">
        <DigestMethod Algorithm="http://www.w3.org/2001/04/xmlenc#sha256"/>
        <DigestValue>J+O0PNVb5ljXJHsg3Rs/TRAGmvoUljcsaYX9XJslGFM=</DigestValue>
      </Reference>
      <Reference URI="/word/media/image15.png?ContentType=image/png">
        <DigestMethod Algorithm="http://www.w3.org/2001/04/xmlenc#sha256"/>
        <DigestValue>4euC5L4fFPbTQ07OG3sORpyVz/6kdORFwqArc1VqiFQ=</DigestValue>
      </Reference>
      <Reference URI="/word/media/image16.png?ContentType=image/png">
        <DigestMethod Algorithm="http://www.w3.org/2001/04/xmlenc#sha256"/>
        <DigestValue>s0XRWTPosDEHorq5cMyZ40MYljP6CW9oZlnG8hvseyc=</DigestValue>
      </Reference>
      <Reference URI="/word/media/image17.png?ContentType=image/png">
        <DigestMethod Algorithm="http://www.w3.org/2001/04/xmlenc#sha256"/>
        <DigestValue>PurbX+Nhr/5N7UuTKNgyNmVXWKpWCMijuzrfJIOs6XM=</DigestValue>
      </Reference>
      <Reference URI="/word/media/image18.png?ContentType=image/png">
        <DigestMethod Algorithm="http://www.w3.org/2001/04/xmlenc#sha256"/>
        <DigestValue>y6pU+pcOY+rmQhjOcI5EVzXhH0VdYuizs4jwhEvyveg=</DigestValue>
      </Reference>
      <Reference URI="/word/media/image19.png?ContentType=image/png">
        <DigestMethod Algorithm="http://www.w3.org/2001/04/xmlenc#sha256"/>
        <DigestValue>Nnziv13AYck4BQhu0XjJwiGsYRUGePJMxVkc3FHiNa4=</DigestValue>
      </Reference>
      <Reference URI="/word/media/image2.emf?ContentType=image/x-emf">
        <DigestMethod Algorithm="http://www.w3.org/2001/04/xmlenc#sha256"/>
        <DigestValue>UDZjGUzswQoKIn+UuXbxQJQKcAy53m+XTG6pIvZ43oY=</DigestValue>
      </Reference>
      <Reference URI="/word/media/image20.png?ContentType=image/png">
        <DigestMethod Algorithm="http://www.w3.org/2001/04/xmlenc#sha256"/>
        <DigestValue>xED0VadDDC8esiTJeEBXCmHCFL8Nkx91m529QH3wTwE=</DigestValue>
      </Reference>
      <Reference URI="/word/media/image21.png?ContentType=image/png">
        <DigestMethod Algorithm="http://www.w3.org/2001/04/xmlenc#sha256"/>
        <DigestValue>npzDDNEIwNfaNkz7IzP3kPZaCcGMb4eJmni2rSfgvVk=</DigestValue>
      </Reference>
      <Reference URI="/word/media/image22.png?ContentType=image/png">
        <DigestMethod Algorithm="http://www.w3.org/2001/04/xmlenc#sha256"/>
        <DigestValue>QT5uhGCAes9Rc0Na+wPWVgfZseb2Zal7sOGdBdNunDM=</DigestValue>
      </Reference>
      <Reference URI="/word/media/image23.png?ContentType=image/png">
        <DigestMethod Algorithm="http://www.w3.org/2001/04/xmlenc#sha256"/>
        <DigestValue>DwkdSBqunyCfr/nadjlOtHCVZrIqHf9+5d3AhAYTIBw=</DigestValue>
      </Reference>
      <Reference URI="/word/media/image24.png?ContentType=image/png">
        <DigestMethod Algorithm="http://www.w3.org/2001/04/xmlenc#sha256"/>
        <DigestValue>Xh5Js1hz+CVBPSRw1g1q9NRjc2mdRVAtIOUkEVZb9Z4=</DigestValue>
      </Reference>
      <Reference URI="/word/media/image25.png?ContentType=image/png">
        <DigestMethod Algorithm="http://www.w3.org/2001/04/xmlenc#sha256"/>
        <DigestValue>yrRapcLtqwd0FvZrbvoMV0cFmte0LBmsCIQ/TX8n5S0=</DigestValue>
      </Reference>
      <Reference URI="/word/media/image26.png?ContentType=image/png">
        <DigestMethod Algorithm="http://www.w3.org/2001/04/xmlenc#sha256"/>
        <DigestValue>34qP70O454DD76FnPke3M3m3nxgFRk5J5MS+VXk14Rc=</DigestValue>
      </Reference>
      <Reference URI="/word/media/image27.png?ContentType=image/png">
        <DigestMethod Algorithm="http://www.w3.org/2001/04/xmlenc#sha256"/>
        <DigestValue>7yzT9NcqepFCja43c6/GU7kFojLifpwl/Q42BxaE3P0=</DigestValue>
      </Reference>
      <Reference URI="/word/media/image28.png?ContentType=image/png">
        <DigestMethod Algorithm="http://www.w3.org/2001/04/xmlenc#sha256"/>
        <DigestValue>RaClmPMODzDITILXGBs4/Rz8l8DU+oz5jpi2p7xEObI=</DigestValue>
      </Reference>
      <Reference URI="/word/media/image29.png?ContentType=image/png">
        <DigestMethod Algorithm="http://www.w3.org/2001/04/xmlenc#sha256"/>
        <DigestValue>Mh7fMUbXHtxZDzIwGKufnxZdx4CJdt5SMBL7X+jLZX4=</DigestValue>
      </Reference>
      <Reference URI="/word/media/image3.emf?ContentType=image/x-emf">
        <DigestMethod Algorithm="http://www.w3.org/2001/04/xmlenc#sha256"/>
        <DigestValue>jPmfDEVVIq4jjpVRUbVBNEu3OeXTHbNEeyumByJ4BN4=</DigestValue>
      </Reference>
      <Reference URI="/word/media/image30.png?ContentType=image/png">
        <DigestMethod Algorithm="http://www.w3.org/2001/04/xmlenc#sha256"/>
        <DigestValue>QL4p7PyL2zTEpmkz1XBTZUUE9U8Z3spS1q80BdSFnXw=</DigestValue>
      </Reference>
      <Reference URI="/word/media/image31.png?ContentType=image/png">
        <DigestMethod Algorithm="http://www.w3.org/2001/04/xmlenc#sha256"/>
        <DigestValue>ZhZQ3kOwVZ3xE8Sh6vW0n8Ts01nDLrQ0ro5VbvXGTYY=</DigestValue>
      </Reference>
      <Reference URI="/word/media/image32.png?ContentType=image/png">
        <DigestMethod Algorithm="http://www.w3.org/2001/04/xmlenc#sha256"/>
        <DigestValue>o+agQpo6E38g9PDSf/hCUzUUFV1JUcoT3HIUHrXQ/Ng=</DigestValue>
      </Reference>
      <Reference URI="/word/media/image33.png?ContentType=image/png">
        <DigestMethod Algorithm="http://www.w3.org/2001/04/xmlenc#sha256"/>
        <DigestValue>L9H9KDPGZxD9u+q/3Ghqa1sXe2vLZbkgtjdWjPkwOy0=</DigestValue>
      </Reference>
      <Reference URI="/word/media/image34.png?ContentType=image/png">
        <DigestMethod Algorithm="http://www.w3.org/2001/04/xmlenc#sha256"/>
        <DigestValue>lT7VwnOGqVtt1j/+HGdfv01yBu4weDnGp5+i0wUSbEk=</DigestValue>
      </Reference>
      <Reference URI="/word/media/image35.png?ContentType=image/png">
        <DigestMethod Algorithm="http://www.w3.org/2001/04/xmlenc#sha256"/>
        <DigestValue>mRJfx/l2cKwaevGWpq2JfjHdUEsqym1aGc8T4ZsKW4Q=</DigestValue>
      </Reference>
      <Reference URI="/word/media/image36.png?ContentType=image/png">
        <DigestMethod Algorithm="http://www.w3.org/2001/04/xmlenc#sha256"/>
        <DigestValue>TldJJJ6vSnN1JIyF7tFrrz3wFK3+HUoiebUQeADDucg=</DigestValue>
      </Reference>
      <Reference URI="/word/media/image37.png?ContentType=image/png">
        <DigestMethod Algorithm="http://www.w3.org/2001/04/xmlenc#sha256"/>
        <DigestValue>3JBt3kq2nGbG4mFLyDNXnV9JQ0bwgCgr4tTCoN0kn+0=</DigestValue>
      </Reference>
      <Reference URI="/word/media/image38.png?ContentType=image/png">
        <DigestMethod Algorithm="http://www.w3.org/2001/04/xmlenc#sha256"/>
        <DigestValue>hQkyeDHxdolGHxCpDIda/IKBLZ9LkSpNGkrf71roMZg=</DigestValue>
      </Reference>
      <Reference URI="/word/media/image39.png?ContentType=image/png">
        <DigestMethod Algorithm="http://www.w3.org/2001/04/xmlenc#sha256"/>
        <DigestValue>fw6jcXao0nN5ajP7k9oU3lsmLLrAuBgjAu6dytIcjz0=</DigestValue>
      </Reference>
      <Reference URI="/word/media/image4.emf?ContentType=image/x-emf">
        <DigestMethod Algorithm="http://www.w3.org/2001/04/xmlenc#sha256"/>
        <DigestValue>hzhOPyqSUmxXxykIJGTovRFD4K3M3fsm3Kj9fjCjV6k=</DigestValue>
      </Reference>
      <Reference URI="/word/media/image40.png?ContentType=image/png">
        <DigestMethod Algorithm="http://www.w3.org/2001/04/xmlenc#sha256"/>
        <DigestValue>9r1UiAQa/bfYPzXsBuHRWZqW7d4O0ftDBFEu9IzkuiI=</DigestValue>
      </Reference>
      <Reference URI="/word/media/image41.png?ContentType=image/png">
        <DigestMethod Algorithm="http://www.w3.org/2001/04/xmlenc#sha256"/>
        <DigestValue>rkpiI3bYXnt04kr8dWXXjNJrcB0/dBtmyRK1YRymNuM=</DigestValue>
      </Reference>
      <Reference URI="/word/media/image42.png?ContentType=image/png">
        <DigestMethod Algorithm="http://www.w3.org/2001/04/xmlenc#sha256"/>
        <DigestValue>qedgsECB6WeB3QrD8nRKPTwCPpzNjr2+fhbdstLiSRk=</DigestValue>
      </Reference>
      <Reference URI="/word/media/image43.png?ContentType=image/png">
        <DigestMethod Algorithm="http://www.w3.org/2001/04/xmlenc#sha256"/>
        <DigestValue>JfngCxcFWEN0rSL3RT+nML7mOGZdLqctp/9DMfG6q58=</DigestValue>
      </Reference>
      <Reference URI="/word/media/image44.png?ContentType=image/png">
        <DigestMethod Algorithm="http://www.w3.org/2001/04/xmlenc#sha256"/>
        <DigestValue>crTLZj7P8dCgrXJpMTZEWv2Z1t+CazvVqiHMBgMcET8=</DigestValue>
      </Reference>
      <Reference URI="/word/media/image45.png?ContentType=image/png">
        <DigestMethod Algorithm="http://www.w3.org/2001/04/xmlenc#sha256"/>
        <DigestValue>gm7q3ttm2IwZ88SVyh2FH2Y1hdx3Wj0rrxgfpLTkmf4=</DigestValue>
      </Reference>
      <Reference URI="/word/media/image46.png?ContentType=image/png">
        <DigestMethod Algorithm="http://www.w3.org/2001/04/xmlenc#sha256"/>
        <DigestValue>yCgSrSUePJcd1hfxGsuWa+BIJTIvkheZXVAeQ3R8tsc=</DigestValue>
      </Reference>
      <Reference URI="/word/media/image47.png?ContentType=image/png">
        <DigestMethod Algorithm="http://www.w3.org/2001/04/xmlenc#sha256"/>
        <DigestValue>HXMax/vydafkbxriab3cU15ZgizPQzqWz52qrZ5tpTc=</DigestValue>
      </Reference>
      <Reference URI="/word/media/image48.png?ContentType=image/png">
        <DigestMethod Algorithm="http://www.w3.org/2001/04/xmlenc#sha256"/>
        <DigestValue>8g6UGcbsmB59uGmBuSWZLVhjR+WxRlpwHsWgD7rU+IA=</DigestValue>
      </Reference>
      <Reference URI="/word/media/image5.jpeg?ContentType=image/jpeg">
        <DigestMethod Algorithm="http://www.w3.org/2001/04/xmlenc#sha256"/>
        <DigestValue>DbrJxO5HwGoZ93DzCux1WyvUSonoXZuh9+ft9XKmQJk=</DigestValue>
      </Reference>
      <Reference URI="/word/media/image6.png?ContentType=image/png">
        <DigestMethod Algorithm="http://www.w3.org/2001/04/xmlenc#sha256"/>
        <DigestValue>qnqRSy55J3Q5LBLC19iEdBvcRvsKVI3gg7sATUdzE7E=</DigestValue>
      </Reference>
      <Reference URI="/word/media/image7.png?ContentType=image/png">
        <DigestMethod Algorithm="http://www.w3.org/2001/04/xmlenc#sha256"/>
        <DigestValue>bo4a14xZLe3dKbKwJgt06+VWBITXhK/Aa5S6LkI58G4=</DigestValue>
      </Reference>
      <Reference URI="/word/media/image8.png?ContentType=image/png">
        <DigestMethod Algorithm="http://www.w3.org/2001/04/xmlenc#sha256"/>
        <DigestValue>Dvcdwu4GnoOb6uHS+rBEwVD5U+7RzENc/Ke5rDP9w+Q=</DigestValue>
      </Reference>
      <Reference URI="/word/media/image9.png?ContentType=image/png">
        <DigestMethod Algorithm="http://www.w3.org/2001/04/xmlenc#sha256"/>
        <DigestValue>qk+mEcHeXEEbDfQQqgzTA2THYRaSTsQHxdRiwxJeViE=</DigestValue>
      </Reference>
      <Reference URI="/word/numbering.xml?ContentType=application/vnd.openxmlformats-officedocument.wordprocessingml.numbering+xml">
        <DigestMethod Algorithm="http://www.w3.org/2001/04/xmlenc#sha256"/>
        <DigestValue>r64VXBdzfiQlFw/FTTwwoDzKWdZc8oDLOwGTvHauMuQ=</DigestValue>
      </Reference>
      <Reference URI="/word/settings.xml?ContentType=application/vnd.openxmlformats-officedocument.wordprocessingml.settings+xml">
        <DigestMethod Algorithm="http://www.w3.org/2001/04/xmlenc#sha256"/>
        <DigestValue>+ffSXD7/TQtDf0j5v5rQ0QXk5hJKAm7zIwZePrXBFGA=</DigestValue>
      </Reference>
      <Reference URI="/word/styles.xml?ContentType=application/vnd.openxmlformats-officedocument.wordprocessingml.styles+xml">
        <DigestMethod Algorithm="http://www.w3.org/2001/04/xmlenc#sha256"/>
        <DigestValue>9ZAX1lVp8HB6D29EVwJy27WklrP/+ka8d04oaBcpHUU=</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eiKnvumNwR2nc05GbPoF26DXN1qseenevNGouxwHjDY=</DigestValue>
      </Reference>
    </Manifest>
    <SignatureProperties>
      <SignatureProperty Id="idSignatureTime" Target="#idPackageSignature">
        <mdssi:SignatureTime xmlns:mdssi="http://schemas.openxmlformats.org/package/2006/digital-signature">
          <mdssi:Format>YYYY-MM-DDThh:mm:ssTZD</mdssi:Format>
          <mdssi:Value>2018-12-21T19:21:17Z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n//f/5//n/ef/9//3//f/9//3v/f/9//3//e953/3//f/9//3//f/9//3//f/9//3//f/9//3//f/9//3//f/9//3//f/9//3//f/9//3//f/9//3//f/9//3//f/9//3//f/9//3//f/9//3//f/9//3//f/9//3//f/9//3//f/9//3//f/9//3//f/9//3//f/9//3//f/9//3//f/9//3//f/9//3//f/9//3//f/9//3//f/9//3//f/9//3//f/9//3//f/9//3//f/9//3//f/9//3//f/9//3//f/9//3//f/9//3//f/9//3//f/9//3//f/9//3//f/9//3//f/9//3//f/9//3//f/9//3//f/9//3//f/9//3//f/9//3//f/9//3//f/9//3//f/9//3//f/9//3//f/9//3//f/9//3//f/9//3//f/9//3//f/9//3//f/9//3//f/9//3//f/9//3//f/9//3//f/9//3//f/9//3//f/9//3//f/9//3//f/9//3//f/9//3//f/9//3//f/9//3//f/9//3//f/9//3//f/9//3//f/9//3//f/9//3//f/9//3//f/9//3//f/9//3//f/9//3//f/9//3//f/9//3//f/9//3//f/9//3//f/9//3//f/9//3//f/9//3//f/9//3//f997/3v/f/9733f/f/9//3//f/9//3//f/9//3//f/9//3//f/9//3//f/9//3//f/9//3//f/9//3//f/9//3//f/9//3//f/9//3//f/9//3//f/9//3//f/9//3//f/9//3//f/9//3//f/9//3//f/9//3//f/9//3//f/9//3//f/9//3//f/9//3//f/9//3//f/9//3//f/9//3//f/9//3//f/9//3//f/9//3//f/9//3//f/9//3//f/9//3//f/9//3//f/9//3//f/9//3//f/9//3//f/9//3//f/9//3//f/9//3//f/9//3//f/9//3//f/9//3//f/9//3//f/9//3//f/9//3//f/9//3//f/9//3//f/9//3//f/9//3//f/9//3//f/9//3//f/9//3//f/9//3//f/9//3//f/9//3//f/9//3//f/9//3//f/9//3//f/9//3//f/9//3//f/9//3//f/9//3//f/9//3//f/9//3//f/9//3//f/9//3//f/9//3//f/9//3//f/9//3//f/9//3//f/9//3//f/9//3//f/9//3//f/9//3//f/9//3//f/9//3//f/9//3//f/9//3//f/9//3//f/9//3//f/9//3//f/9//3//f/9//3/ee/9//3t8b953/3//f95z/3f/d/93/3v/d95z3nP/e/97/3//f/9//3//f/9//3//f/9//3//f/9//3//f/9//3//f/9//3//f/9//3//f/9//3//f/9//3//f/9//3//f/9//3//f/9//3//f/9//3//f/9//3//f/9//3//f/9//3//f/9//3//f/9//3//f/9//3//f/9//3//f/9//3//f/9//3//f/9//3//f/9//3//f/9//3//f/9//3//f/9//3//f/9//3//f/9//3//f/9//3//f/9//3//f/9//3//f/9//3//f/9//3//f/9//3//f/9//3//f/9//3//f/9//3//f/9//3//f/9//3//f/9//3//f/9//3//f/9//3//f/9//3//f/9//3//f/9//3//f/9//3//f/9//3//f/9//3//f/9//3//f/9//3//f/9//3//f/9//3//f/9//3//f/9//3//f/9//3//f/9//3//f/9//3//f/9//3//f/9//3//f/9//3//f/9//3//f/9//3//f/9//3//f/9//3//f/9//3//f/9//3//f/9//3//f/9//3//f/9//3//f/9//3//f/9//3//f/9//3//f/9//3//f/9//3//f/9//3//f/9//3//f/9//3//f/9//3//f997/3vfe993/3//e993/3d7Yzpf+FbWUltj/3f/f/93/3v/e/9//3//f/9//3//f/9//3//f/9//3//f/9//3//f/9//3//f/9//3//f/9//3//f/9//3//f/9//3//f/9//3//f/9//3//f/9//3//f/9//3//f/9//3//f/9//3//f/9//3//f/9//3//f/9//3//f/9//3//f/9//3//f/9//3//f/9//3//f/9//3//f/9//3//f/9//3//f/9//3//f/9//3//f/9//3//f/9//3//f/9//3//f/9//3//f/9//3//f/9//3//f/9//3//f/9//3//f/9//3//f/9//3//f/9//3//f/9//3//f/9//3//f/9//3//f/9//3//f/9//3//f/9//3//f/9//3//f/9//3//f/9//3//f/9//3//f/9//3//f/9//3//f/9//3//f/9//3//f/9//3//f/9//3//f/9//3//f/9//3//f/9//3//f/9//3//f/9//3//f/9//3//f/9//3//f/9//3//f/9//3//f/9//3//f/9//3//f/9//3//f/9//3//f/9//3//f/9//3//f/9//3//f/9//3//f/9//3//f/9//3//f/9//3//f/9//3//f/9//3//f/9//3//f/9//3//f/9//3//e79z/3udazJC6BSmDIQEpgzHEOcQhQjnFDI+3nPec/93/3v/f/97/3//f/9//3//f/9//3//f/9//3//f/9//3//f/9//3//f/9//3//f/9//3//f/9//3//f/9//3//f/9//3//f/9//3//f/9//3//f/9//3//f/9//3//f/9//3//f/9//3//f/9//3//f/9//3//f/9//3//f/9//3//f/9//3//f/9//3//f/9//3//f/9//3//f/9//3//f/9//3//f/9//3//f/9//3//f/9//3//f/9//3//f/9//3//f/9//3//f/9//3//f/9//3//f/9//3//f/9//3//f/9//3//f/9//3//f/9//3//f/9//3//f/9//3//f/9//3//f/9//3//f/9//3//f/9//3//f/9//3//f/9//3//f/9//3//f/9//3//f/9//3//f/9//3//f/9//3//f/9//3//f/9//3//f/9//3//f/9//3//f/9//3//f/9//3//f/9//3//f/9//3//f/9//3//f/9//3//f/9//3//f/9//3//f/9//3//f/9//3//f/9//3//f/9//3//f/9//3//f/9//3//f/9//3//f/9//3//f/9//3//f/9//3//f/9//3//f/9//3//f/9//3//f/9//3/fe/9/fWvPMaYMKh21Tntn/3u9b75v/3v/e/hWzjHoGN9z33f/f/9//3//e/9//3//f/9//3//f/9//3//f/9//3//f/9//3//f/9//3//f/9//3//f/9//3//f/9//3//f/9//3//f/9//3//f/9//3//f/9//3//f/9//3//f/9//3//f/9//3//f/9//3//f/9//3//f/9//3//f/9//3//f/9//3//f/9//3//f/9//3//f/9//3//f/9//3//f/9//3//f/9//3//f/9//3//f/9//3//f/9//3//f/9//3//f/9//3//f/9//3//f/9//3//f/9//3//f/9//3//f/9//3//f/9//3//f/9//3//f/9//3//f/9//3//f/9//3//f/9//3//f/9//3//f/9//3//f/9//3//f/9//3//f/9//3//f/9//3//f/9//3//f/9//3//f/9//3//f/9//3//f/9//3//f/9//3//f/9//3//f/9//3//f/9//3//f/9//3//f/9//3//f/9//3//f/9//3//f/9//3//f/9//3//f/9//3//f/9//3//f/9//3//f/9//3//f/9//3//f/9//3//f/9//3//f/9//3//f/9//3//f/9//3//f/9//3//f/9//3//f/9//3/fe997v3ffe59zsDGnEI4plUpbY95z/3vfd/9//3vfd/97/3/YVishvnPfd/97/3//e/9//3//f/9//3//f/9//3//f/9//3//f/9//3//f/9//3//f/9//3//f/9//3//f/9//3//f/9//3//f/9//3//f/9//3//f/9//3//f/9//3//f/9//3//f/9//3//f/9//3//f/9//3//f/9//3//f/9//3//f/9//3//f/9//3//f/9//3//f/9//3//f/9//3//f/9//3//f/9//3//f/9//3//f/9//3//f/9//3//f/9//3//f/9//3//f/9//3//f/9//3//f/9//3//f/9//3//f/9//3//f/9//3//f/9//3//f/9//3//f/9//3//f/9//3//f/9//3//f/9//3//f/9//3//f/9//3//f/9//3//f/9//3//f/9//3//f/9//3//f/9//3//f/9//3//f/9//3//f/9//3//f/9//3//f/9//3//f/9//3//f/9//3//f/9//3//f/9//3//f/9//3//f/9//3//f/9//3//f/9//3//f/9//3//f/9//3//f/9//3//f/9//3//f/9//3//f/9//3//f/9//3//f/9//3//f/9//3//f/9//3//f/9//3//f/9//3//f/9//3v/f/97/3/fe1VKqBQsIXVKvm//f95z/3f/e/9//3//f/9//3/fd/9/jjHXVv9//3//f/9//3//f/9//3//f/9//3//f/9//3//f/9//3//f/9//3//f/9//3//f/9//3//f/9//3//f/9//3//f/9//3//f/9//3//f/9//3//f/9//3//f/9//3//f/9//3//f/9//3//f/9//3//f/9//3//f/9//3//f/9//3//f/9//3//f/9//3//f/9//3/ee/9//3//f/9//3//f/9//3//f/9//3//f/9//3//f/9//3//f/9//3//f/9//3//f/9//3//f/9//3//f/9//3//f/9//3//f/9//3//f/9//3//f/9//3//f/9//3//f/9//3//f/9//3//f/9//3//f/9//3//f/9//3//f/9//3//f/9//3//f/9//3//f/9//3//f/9//3//f/9//3//f/9//3//f/9//3//f/9//3//f/9//3//f/9//3//f/9//3//f/9//3//f/9//3//f/9//3//f/9//3//f/9//3//f/9//3//f/9//3//f/9//3//f/9//3//f/9//3//f/9//3//f/9//3//f/9//3//f/9//3//f/9//3//f/9//3//f/9//3//f/9//3//f/9//3//f953/3//e/9//38aY24t6hz6Xl1rv3f/f/973nO9b/53/3v/f/9//3/fe/9/fXPxPZZS/3//f/9//3/ff/9//3//f/9//3//f/9//3//f/9//3//f/9//3//f/9//3//f/9//3//f/9//3//f/9//3//f/9//3//f/9//3//f/9//3//f/9//3//f/9//3//f/9//3//f/9//3//f/9//3//f/9//3//f/9//3//f/9//3//f/9//3//f/9//3//f/9//3++d/9//3//f/9//n//f/9//3//f/9//3//f/9//3//f/9//3//f/9//3//f/9//3//f/9//3//f/9//3//f/9//3//f/9//3//f/9//3//f/9//3//f/9//3//f/9//3//f/9//3//f/9//3//f/9//3//f/9//3//f/9//3//f/9//3//f/9//3//f/9//3//f/9//3//f/9//3//f/9//3//f/9//3//f/9//3//f/9//3//f/9//3//f/9//3//f/9//3//f/9//3//f/9//3//f/9//3//f/9//3//f/9//3//f/9//3//f/9//3//f/9//3//f/9//3//f/9//3//f/9//3//f/9//3//f/9//3//f/9//3//f/9//3//f/9//3//f/9//3//f/9//3//f/9//3//f/97/3+db/97fGuvNckYEkKfc997/3//f/9//3v/f/9//3//f/9//3//f797/3+/e481t1rff/9//3//f95//3//f/9//3//f/9//3//f/9//3//f/9//3//f/9//3//f/9//3//f/9//3//f/9//3//f/9//3//f/9//3//f/9//3//f/9//3//f/9//3//f/9//3//f/9//3//f/9//3//f/9//3//f/9//3//f/9//3//f/9//3//f/9//3//f/9//3//f753/3//f/9//3//f/9//3//f/9//3//f/9//3//f/9//3//f/9//3//f/9//3//f/9//3//f/9//3//f/9//3//f/9//3//f/9//3//f/9//3//f/9//3//f/9//3//f/9//3//f/9//3//f/9//3//f/9//3//f/9//3//f/9//3//f/9//3//f/9//3//f/9//3//f/9//3//f/9//3//f/9//3//f/9//3//f/9//3//f/9//3//f/9//3//f/9//3//f/9//3//f/9//3//f/9//3//f/9//3//f/9//3//f/9//3//f/9//3//f/9//3//f/9//3//f/9//3//f/9//3//f/9//3//f/9//3//f/9//3//f/9//3//f/9//3//f/9//3//f/9//3//f/9//3v/f/97/3vfc/97O2MrIekY2Fq/d/9/v3f/f/9/33vee/9//3//f/9/3n//f/9/v3//f797CiX5Zv9//3//f/9//3//f/9//3//f/9//3//f/9//3//f/9//3//f/9//3//f/9//3//f/9//3//f/9//3//f/9//3//f/9//3//f/9//3//f/9//3//f/9//3//f/9//3//f/9//3//f/9//3//f/9//3//f/9//3//f/9//3//f/9//3//f/9//3//f/9//3/ff/9//3+/e/9//3//f/9//3//f/9//3//f/9//3//f/9//3//f/9//3//f/9//3//f/9//3//f/9//3//f/9//3//f/9//3//f/9//3//f/9//3//f/9//3//f/9//3//f/9//3//f/9//3//f/9//3//f/9//3//f/9//3//f/9//3//f/9//3//f/9//3//f/9//3//f/9//3//f/9//3//f/9//3//f/9//3//f/9//3//f/9//3//f/9//3//f/9//3//f/9//3//f/9//3//f/9//3//f/9//3//f/9//3//f/9//3//f/9//3//f/9//3//f/9//3//f/9//3//f/9//3//f/9//3//f/9//3//f/9//3//f/9//3//f/9//3//f/9//3//f/9//3//f/9//3v/e/97/3//e/9/ry0sIXZKv3P/f99733v/f/9//3//f/9//3//f/5//3/ef/9//3//f/9/llYrKb97/3//f/9//3//f/9//n//f/9//3//f/9//3//f/9//3//f/9//3//f/9//3//f/9//3//f/9//3//f/9//3//f/9//3//f/9//3//f/9//3//f/9//3//f/9//3//f/9//3//f/9//3//f/9/3nv/f/9//3//f/9//3//f/9//3//f/9//3//f/9//3//f99//3+/d997/3/ee/9//3//f/9//3//f/9//3//f/9//3//f/9//3//f/9//3//f/9//3//f/9//3//f/9//3//f/9//3//f/9//3//f/9//3//f/9//3//f/9//3//f/9//3//f/9//3//f/9//3//f/9//3//f/9//3//f/9//3//f/9//3//f/9//3//f/9//3//f/9//3//f/9//3//f/9//3//f/9//3//f/9//3//f/9//3//f/9//3//f/9//3//f/9//3//f/9//3//f/9//3//f/9//3//f/9//3//f/9//3//f/9//3//f/9//3//f/9//3//f/9//3//f/9//3//f/9//3//f/9//3//f/9//3//f/9//3//f/9//3//f/9//3//f/9//3/fe/9//3//f/9//3/ed75vND7rGFVG/3+/c997/3//f/5//n/+f/9//3//f/9//3//f/9//3/ff99//38JIXRO/3//f/9//3//f/9//n/+f/9//3//f/9//3//f/9//3//f/9//3//f/9//3//f/9//3//f/9//3//f/9//3//f/9//3//f/9//3//f/9//3//f/9//3//f/9//3//f/9//3//f/9//3+9d957/3//f/9//3/fe/9//3//f/9//3//f/9//3//f/9//3/+f/9//39/c+sg2V7fe997/3//f/9//3//f/9//3//f/9//3//f/9//3//f/9//3//f/9//3//f/9//3//f/9//3//f/9//3//f/9//3//f/9//3//f/9//3//f/9//3//f/9//3//f/9//3//f/9//3//f/9//3//f/9//3//f/9//3//f/9//3//f/9//3//f/9//3//f/9//3//f/9//3//f/9//3//f/9//3//f/9//3//f/9//3//f/9//3//f/9//3//f/9//3//f/9//3//f/9//3//f/9//3//f/9//3//f/9//3//f/9//3//f/9//3//f/9//3//f/9//3//f/9//3//f/9//3//f/9//3//f/9//3//f/9//3//f/9//3//f/9//3//f/9//3//f/9//3//f/9//3/edzljdEZuJR1f/3vfd/9//3v/f/5//3//f/9//n//f/5//3//f/9//3//f997/3+2VkspfW//f99//3//f/9//3//f/5//3//f/9//3//f/9//3//f/9//3//f/9//3//f/9/3nvee957/3//f/9//3//f/9//3//f/9//3//f/9//3//f/9//3//f/9//3//f/9//3//f/9//3//f/9//3+cczpnnXN8b753/3//f/9//3//f/9//3//f/9//3//f/9//3//f1dORggtKZ93/3//f/9//3//f/9//3//f/9//3//f/9//3//f/9//3//f/9//3//f/9//3//f/9//3//f/9//3//f/9//3//f/9//3//f/9//3//f/9//3//f/9//3//f/9//3//f/9//3//f/9//3//f/9//3//f/9//3//f/9//3//f/9//3//f/9//3//f/9//3//f/9//3//f/9//3//f/9//3//f/9//3//f/9//3//f/9//3//f/9//3//f/9//3//f/9//3//f/9//3//f/9//3//f/9//3//f/9//3//f/9//3//f/9//3//f/9//3//f/9//3//f/9//3//f/9//3//f/9//3//f/9//3//f/9//3//f/9//3//f/9//3//f/9//3//f/9//3//f/97/3v/d3xnMj4KHZ5r/3ufb993/3//f/9//3/df/9//n/+f/5//3//f/9//3//f/5//3/fewkhdE7ff99733v/f/9//n//f/5//3//f/9//3//f/9//3//f/9//3//f/9//3//e/9733ffe75z33ffd/9//3//f/9//3//f/9//3//f/9//3//f/9//3//f/9//3//f/9//3//f957/3//f/9//3/4XkslZAimEAohEUJ8a/9//3//e/9//3//f/9//3//f/9//nv/f39v1D3zPckYnnP/f957/3//f/9//3//f/9//3//f/9//3//f/9//3//f/9//3//f/9//3//f/9//3//f/9//3//f/9//3//f/9//3//f/9//3//f/9//3//f/9//3//f/9//3//f/9//3//f/9//3//f/9//3//f/9//3//f/9//3/de/9//3//e953/3//e/97/3v/f/97/3ved/97/3f/d/93/3v/e/97/3f/e/9//3v/e/9//3v/f/9//3//f/9//3//f/9//3//f/9//3//f/9//3//e/9//3//f/97/3//f/9//3//f/9//3//f/9//3//f/9//3//f/9//3//f/9//3//f/9//3//f/5//3//f/9//3//e71z3nf/f997/3//f913/3/+f/53/3f/e/93/3P/d79rcCUUNtlS/3+8c/9//3v/f/9//3/ff/9//3//f/5//3/+f/5/3Hvcd/5//n/+e5VSCCGdc/9//3//f/9//3//f/5//n/+f/9//3//f/9//3//f/9//n/+f/9//3++c/9/v2/zNS0diAgLGdpW/3v/e99v/3v/d/97/3v/e/93/3v/e/93nmv/e/9z/3f/e71v3nP/f953/3//f/9//3t9aysd0DFcY55rM0JMJW0lGVvfd/9/vW/fd/97/3//d/9//3v/e99zX2fUNblSG2O+c/97/3/+f/9//3//f/9//3//f/9//3//f/9//3//f/9//3//f/9//3//f/9//3//f/9//3//f/9//3//f/9//3//f/9//3//f/9//3//f/9//3//f/9//3//f/9//3//f/9//3//f/9//3//f/9//3//f/9//3/ee/9//3//f993/3//f/97/3f/f99333f/e/97e2cZW9dS106WSpVGU0JTQnRGtlJ8a953/3//f/9//3//e/9//3//f/9//3//f/9//3//f/9//3//f/9//3/ee/97/3/ed/9//3//e/97/3//f/9//3//f/9//3//f/9//3//f/9//3//f/5/3Xv+e/9//3/ee/973nf/e/97/3//f/9/n3Pfe793/3/+d9xv/3f/d99rdj5PGbIlsyUuGR5X/3f/e/5//3//f/9//3//f99/33//f/5//n/9f/1//n//f9xz3HPdc1lnKSF0Tt97/3++d/9//3//f/9//3/+f/9//3//f/9//3/+f/5//n//f/9/vXf/e/9/33NWPqoI9DF4RrEpyhDyMd9z/3vfb/97/3veb/93/3O2Ss8tjimvLYwlGFdbX95v/3v/d71z/3//e993/3//f7dObiU8X/97v2//f31nbSkKGVRC33P/e/97/3e+b/9733P/d/97/3f8VrMx21a/c/9/3nv/f917/n//f/9//3//f/9//3//f/9//3//f/9//3//f/9//3//f/9//3//f/9//3//f/9//3//f/9//3//f/9//3//f/9//3//f/9//3//f/9//3//f/9//3//f/9//3//f/9//3//f/9//3//f/9//3//f/9//3//f/9//3/fd953/3v/f993/398azI+bCWMKUsh8DVTPvhWW2NbY7ZOMkLONXNK1lZ6a713/n/+f/9//3//f/9//3//f/9//3//f/9//3//f/9//3//f/9//3//f/9//3//f/97/3//f/9333f/f/9333ffd/9//3//f993/3//f/9//3//f/97/3//f/9//3//f993nW97Z1pj+FZcZ35vnW//f/9/3W//e51nEjItFVg+sykOFTc2/3ffb/97/nvee99733vff/9//3//f/9//3//f/9//3/+f953/3/dc/97ET5KJb5z33vfe/9//3//f/9//3//f/9//3//f/9//3//f/9//n//f/9//3/ee/9//3t+Z7EpmUb/c99z/3t3RuoU8TV8Y/9z/3f/e/97fGfPMSkZry1UQvAxEDbnEMcQlUr/e/97/3v/f/9/33f/f/97Mz6PKf93/3f/f99z/3//f/hW6RhMJZVOvWu+b/9z/3tcY75r/3+/bz5f1DE2Qt93/3++d/9//n//f/9//3//f/9//3//f/9//3//f/9//3//f/9//3//f/9//3//f/9//3//f/9//3//f/9//3//f/9//3//f/9//3//f/9//3//f/9//3//f/9//3//f/9//3//f/9//3//f/9//3//f/9//3//f/9//3//e/97/3u+c/9//3/fd75zW2euMccUEDqca/93/3v/d/97/3v/f/9//3//f/9//3//f/9//3//f/9//n//f/9//3//f/9//3//f/9//3//f/9/3n//f/9//3//f/97/3vfd99z/3edazpfOl+da51r33f/e/97vnO+b75v/3f/e/9733P/d/97/3vfc75v33P/dzpfEDamDCIAZATIFAIARQhlCBE6nGv/e95rdD5mAB1TWDrUKR5XSAA+V79r3nP/f/9//3//f/9/33/fe99//3//f/9/3nv/e/9//3++b/93GVsJGRlb/3//e/9//3//f/9//3v/e/9//3//f/9//3//f/9//3//f/5//3/de/9//3//extfDBn/d99v/3e/b/97v29MIY4pfGf/d99zGFfHEMcQW2P/e75v/3v/e/93UkIJHc4xnG//f1pn/3f/f/93/3t1RjQ+/3Pfc/9733ffd99z/3s6Y/A5xxDHEI0pri2uLcgQSx0aW/97f2s3Qg0dv3O/d/9//nv/f/9//3//f/9//3//f/9//3//f/9//3//f/9//3//f/9//3//f/9//3//f/9//3//f/9//3//f/9//3//f/9//3//f/9//3//f/9//3//f/9//3//f/9//3//f/9//3//f/9//3//f/9//3//f/9//3/fe/9//3//f75zvnP/e75zU0bpGGwpGF//d/93/3//e/9//3v/f/9//3//e/9//3//f/5//3/+f/9//n//f/9//3//f/9//3//f/9//3//f/9//n//f/9//3+9d957/3//e3xj2FKuKYYIpgjpFEQA6RTIEKcMhQSGCMcMSx2NJddOO1/fc/93/3O+b/9z/3t8Z/A1xxArHfdS/3f/d3xnfmtcZ5ZOjSkqHccMyAwsGd9vVzqSJR5X/3e/a+sMXV/fc993/3v/f/9//3//f/9//3//f/9//3//f/9//3/fc99v/3duIY8p/3v/d/97/3v/f/97/3v/e/9//3v/f/97/3//f/9//3//f/9//3//f/9//3//f/97dUrKFP97n2v/e/97/3vfc/lW6RinEFNCdUrHEEslW2P/f/9//3ucb/97/3f/e7ZSxhQqIZxv/3/fd/9//3f/e1RCdUb/e/93/3//f/9//3//f71z33ffc/dWETZLIfAx2E5UPhtb/3vfc7lOLSGfb/9//3//f/5//3//f/9//3//f/9//3//f/9//3//f/9//3//f/9//3//f/9//3//f/9//3//f/9//3//f/9//3//f/9//3//f/9//3//f/9//3//f/9//3//f/9//3//f/9//3//f/9//3//f/9//3//f/9//3//f/9/33v/f/9/fW//eztjKiFsKTpj/3ved95z/3f+d/9//3v/f/97/3ved/97/3//f/9//3//f/9//n//f/5//n/+f/9//3//f/9//3//f/9//3//f/9//3//f/9//3++d99zTCFEAI0llkpcY99z/3c7XxlX2FIZVztb+VISOm0hZQSmCAkV0C1TPjI6Kx2FBAIAKh2WSt9z/3ffc99z/3//e/9733Oeb1xjGlv6Ut9v/FKrDF9f/3e/a79rsSlNIf97v3P/f/9//3v/e/9//3++d/97/3ffd993/3v/e/97/3OfZ2cAfl+/a/93/3f/e/97/3v/e/9//3v/e/93/3v/e/9//3v/e997/3//f/9//3++d/9/XGtNJVVG33P/f79z/3v/f/9/33fYVkwlRQRlCBI+O2Pfd/9//3vdc/9//3//f953/3++c2wpKSE6Y/9//3v/e/97jSVUPv9333Pfd9573nedc/97/3v/e75z/3f/e/97/3u/azU+ND7/e79zHFuxMdhW/3/fe/9//3//f/9//3//f/9//3//f/9//3//f/9//3//f/9//3//f/9//3//f/9//3//f/9//3//f/9//3//f/9//3//f/9//3//f/9//3//f/9//3//f/9//3//f/9//3//f/9//3//f/9//3//f/9//3//f/9/33v/f75z/3v/f2wpphB9a/9//3//f/97/3f/e/9/vXP/d953/3v/e/9//3v/e/57/3v+e/9//nv/f/5//3//f/9//3//f/9//3//f/9//3//f/9//3++d/9//39baxE+ZAR0Qv93/3v/d/97/3/fc/97/3v/d99z/3P/d/9//3v/c79rO1t1QvAx8TXXTnxn/3v/d/93/3v/f/97/3//e/9333f/f/9//3e/c/97v3MuHdtS/3f/d99zn2s8X+oUDB0LHb9z/3v/f/9//3+9b75zU0ZMJa8t+lbfc/93v2/faxYyLxX/d59n/3Pfb51n/3v/d/97/3f/d99v/3f/e99z33P/e/97/3vfd99733u9c75z/38zQq8xv3Ofb99z/3//f99333f/f/9//3//f993/3//f/9//3/+e/57/3/ee/9/33u9c/9/33uVTqUMW2d8a/9333OuLfhS/3ffc/9//3//f/9//3/ed/97/3vfc/97/3+/a/I1biGQJb9v/3teZxM+sDH/e793/3//f/9//3//f/9//3//f/9//3//f/9//3//f/9//3//f/9//3//f/9//3//f/9//3//f/9//3//f/9//3//f/9//3//f/9//3//f/9//3//f/9//3//f/9//3//f/9//3//f/9//3//f/9//3//f/9//3//f997/3/YWsgY0Dnfd/97/3v/e/93/3//e/97/nf/f/97/3v/d/93/3f/d95z/3f/d/97/3v/e953/nv/e/9//3//f/97/3//f/9//3v/f/9/vnO+c/9//3u2UkslxxT4Wv97/3vfd/97/3vfc/9//3f/e/97/3//e/9//3f/d/97/3ffc/93/3v/e/93/3ffc/9//3v/f/97/3//f/97/3//f/97/3+ec997/3uQLdM133u/d993/3/fc55vEz7rGMsU/3f/e/97/3f/d3xr6BQqHW4lsC0MGcoQsS09W99rURncSt9rn2M7V1M6zy0qHSkZ6BToFOgQKhmOJRI2t05bX79v/3v/e/9733f/e/97/3uda+gYVEb/f99z/3v/e/9//3//f/97/3v/f/9//3+/d997/3/dd/9//n/+f/9//3//f/9//3/fe5xvtlLHFBA6UkKVSvA132/fb/9//3/+f/9//n//f/9//3//f/9//3v/d/93TiFvIU4d/3v/e79v0TVuKb9z/3/fd/97/3//f/5//3//f/9//3//f/9//3//f/9//3//f/9//3//f/9//3//f/9//3//f/9//3//f/9//3//f/9//3//f/9//3//f/9//3//f/9//3//f/9//3//f/9//3//f/9//3//e/9//3//f/97/3//f/9/v3c7Z6YQXGueb99333f/f/97/3v/f/9//3v/f/97/3v/d99z33P/d/93/3f/c/97/3v/e/93/3v/e/97/3v/e/97/3//e/9//3v/f/97/3/fd/97/3vXUksh8TV9a/97/3v/e/97/3//e/9//3v/f/9//3//f/9//3//f/9//3//e/97/3f/e/97/3//f/9//3v/f/9//3//f/9//3//f/5//3+dc997v3e4Wk4tn3e/d/9//3//f753vnc7Y3ApyxDfd/93/3v/e99zEDauKX1n/3v/d99vuU4MGU4dsyXuDJpCVzaRJckIKxkqGa4pzi3PMc8tEToyOq8tChUJESoVril0Qltf32//d99z/3u2Ts4xMTp8Z/97/3vec/9//3//f/9//3//f/9//3//f/9//3//f/9//3//f/9//3//f/9//3//f/9//3//e3xr7zXnFIwlGVv/d/97/3v/f/9//3//f/9//3//f/9//3//f/9/33PJEAwZ8zH/d/97/3+OLbAxXWf/e/9/33v/f/9//3//f/9//3//f/9//3//f/9//3//f/9//3//f/9//3//f/9//3//f/9//3//f/9//3//f/9//3//f/9//3//f/9//3//f/9//3//f/9//3//f/9//3//f/9//3//f/9//3v/f993/3//f75333cyQsgYvnPfe75z/3//e/97/3//f/93vXP/f/53/3t8Y1tjGVv4VrdOtkp1RnRGzzEzPtZOW2Oda99z/3f/e/97/3v/c/9z32//d/93/3v/d/932FJLIegUVEK/b/9//3v/f/97/3//f/9//3//f/9//3//f/9//3//f/9//3//f/9//3v/f/97/3//f/9//3//f/9//3//f/9//3//f917/3/de/9/339dc+ok+mK/e/9//3//f/9/vXfee55zTyXMFH9n/3v/c/97nGNKGRtbn2vfc/93f2P/e99zmEazJVAVLxUuFftOn2c8W/9z33P/d/97/3v/e/97/3ffc31j2E7PKekQhQTHDAkVSyEJGccQri29a/973m+9a/97/3//f/9//3//f/9//3//f/9//3//f/9//3//f/5//3//f/9//3//f/9//3//f/9//3v/e/93/3v/d95z3nP/f/9//3//f/9//3//f/9//3//f/9733O/b8oQqQx4Rv9733P/f5ZONEK5Uv97/3//e/9//3/+f/9//3//f/9//3//f/9//3//f/9//3//f/9//3//f/9//3//f/9//3//f/9//3//f/9//3//f/9//3//f/9//3//f/9//3//f/9//3//f/9//3//f/9//3//f/9//3//f5xv/3//f51vvnPPNc85W2ffd/97/3//e/9/33f/f99z/3vfd/dWMT7GEAkV6RQKGQkVChkKGSsdKhmNJUwhSx3oFMgQ6BRsIa4pUz6VRhlXfGOdZ3xjO1v4VjM+bCEJGa8tGlv/d/9733P/f/5//3//f/9//3//f/9//3//f/9//3//f/9//3//f/9//3//f/9//3//f/9//3//f/9//3//f/9//3//f/9//3/9f/9/vnvff4418kX/f99//3//f95//397c95/nneSLe4Uuk7/e/9z/3e+awoVVT7/c/93/3t/Z/M1LB2xLXAdsyUdU3AdkCE9W99v/3v/e/93/3//e/9733f/e/97/3P/c/93/3N8Y7ZKETatKfA11k6+b/93/3v/e/973nP/f/9//3//f/9//3//f/9//3//f/9//3//f/9//3//f/9//3//f/9//3//f/9//3v/f/97/3//f/9//3//f/9//3//f/9//3//f/9//3//f/9/33f/e79zLSGpDH9r/3v/e/9/XGs0RtI1v3P/f/9//3//f/9//n//f/9//3//f/9//3//f/9//3//f/9//3//f/9//3//f/9//3//f/9//3//f/9//3//f/9//3//f/9//3//f/9//3//f/9//3//f/9//3//f/9//3//f/9//3//f/9//3ffd/9733cqIXRK/3vfe/97/3v/f55v/3//f1xnGVvwOQgZCBlKIbZOvmvfc99z/3f/d/97/3v/e79v/3f/e/97vm87X7dOlUbwMa4pKxnoEIYIpgimDOgQSx0yPlpf/3v/d99z33P/f/9//3/+f/9//3//f/9//3//f/9//3//f/9//3//f/9//3//f/9//3//f/9//3//f/9//3//f/9//3//f/9//3//f/5/3nv/f241EkZcc/9/vn//f/5//n/+f5x3nXt+b7ItDxmzLf93/3P/d79rjiFNGf93n2t4Rk4hLSEzPlxfHFdXOr9nv2vaTgsVyRC3Tv9//3//e/97/3//f/9//3v/d/97/3f/d99z33Pfc/93/3v/e/97/3f+c/97/3f/e/9//3//f/9//3//f/9//3//f/9//3//f/9//3//f/9//3//f/9//3//f/9//3v/f/97/3//e/933nf/f/9//3//f/9//3//f/9//3//f/9//3//e/9733csIW8t33f/f/9//399a5dOTyl/a993/3//e/9//n/+f/9//3//f/9//3//f/9//3//f/9//3//f/9//3//f/9//3//f/9//3//f/9//3//f/9//3//f/9//3//f/9//3//f/9//3//f/9//3//f/9//3//f/9//3//f/97/3v/f99333PPMc81/3/fe/97/3//e/97/3//f1xr8TlkCEsh+FZ8a/97nGv/e/97/3//e/9733f/d993/3//e/97/3v/e/97/3v/d/93/3P/d/9z/3f/c/9333P/d/97/3vfc/97/3//f953/3//f/9//3//f/9//3//f/9//3//f/9//3//f/9//3//f/9//3//f/9//3//f/9//3//f/9//3//f/9//3//f/9/vXf/f1xryBj/f553vn//f/5//n/+f/9/vXvff35vsy0vGU8dv2v/d/9zv2cUNrIpP1/2Ne4YbyWXTr5z33f/dwsR/3ufZ99z/3uwMQsdv3ffe/9/33v/f/9//3/+e/9//3v/f/97/3//e/97/3v/f99z33f/f/9/3Xf+e/9//3//f/9//3//f/9//3//f/9//3//f/9//3//f/9//3//f/9//3//f/9//3//f/9//3//f/9//3//f/9//3//f/9//3//f/9//3//f/9//3//f/97/387Z+kYl06/d/97/3//f793XWfzObpSv3Pfd/9//3//f/5//3//f/9//3//f/9//3//f/9//3//f/9//3//f/9//3//f/9//3//f/9//3//f/9//3//f/9//3//f/9//3//f/9//3//f/9//3//f/9//3//f/9//3//f71z33v/e75v33dsJXRK/3+db/9//3/fe/97/3u/c0wl6RjQNX1r/3v/e/9//3f/f/97/3//f/9//3//f/9//3//f/9//3v/f/9//3//f/9//3v/f/97/3v/e/9//3v/f/9//3ved/9//3/+e/57/3//f/9//3//f/9//3//f/9//3//f/9//3//f/9//3//f/9//3//f/9//3//f/9//3//f/9//3//f/9//3//f/9/vXP/e75zrzGXVv9/v3v/f/5//n/9f/1//3++e997n2/UMdUtLhnZSv9z/3P/bz1bUB1RIQ8Z/Vr/e/9/33f/f/9zsCkaV/97/3ufb59vCyEbY793/3/ff757/3//f/9//n//f/9//3//f/9//3//f997/3//f/9//3v/f/9/3Xf/f/9//3//f/9//3//f/9//3//f/9//3//f/9//3//f/9//3//f/9//3//f/9//3//e/9733v/f/9//3//f/5//3//f/9//3//f/9//3//f/97/3++d1NGCiGeb55z/3/+e/9/33ffdzVCsjUcX/97/3v/f/5//n/+f/9//3//f/9//3//f/9//3//f/9//3//f/9//3//f/9//3//f/9//3//f/9//3//f/9//3//f/9//3//f/9//3//f/9//3//f/9//3//f/9//3//f/9//3//f/9/fGfoGLZS33f/f/9//3//f/9/fW/fdwodyBQ7Y993/3ffd99333P/f/97/3//f/9//3//f/9//3//f/9//3//f/9//3//f/9//3//f/9//3//f/9//3//f/9//3//f/9//3/+f/5//3//f/9//3//f/9//3//f/9//3//f/9//3//f/9//3//f/9//3//f/9//3//f/9//3//f/9//3//f/9//3//f/9//3u+b/93Mz4TPv97v3f/f/9//3/+f/5//X//f51z33+fb9UxvErTLbAh/2//c/93XluzKTEde0r/e39v33f/f913/3vXTugQEjr/e993+16wNV1vv3v/f/9/33//f/9//n//f/9//3//f/9//3//f/9//3//f/9//3//f/9//3//f/9//3//f/9//3//f/9//n//f/9//3//f/9//3//f/9//3//f/9//3//f/9//3//f/9//3//f/9//3/+f/9//3//f/9//3//f/9//3//f/9//3//f51zKiEzRv9/33v/f/9//3//e993ulJPJZlO33f/f/9//3/+f/9//3//f/9//3//f/9//3//f/9//3//f/9//3//f/9//3//f/9//3//f/9//3//f/9//3//f/9//3//f/9//3//f/9//3//f/9//3//f/9//3//f/9//3/fd/9/+VqvMddW3nP/e953vnP/f997/3sZXwkd8DXfd99333f/e/9//3v/f/97/3//f/9//3//f/9//3//f/9//3//f/9//3//f/9//3//f/9//3//f/9//3//f/9//3//f/9//n//f/5//n/+f/9//3//f/9//3//f/9//3//f/9//3//f/9//3//f/9//3//f/9//3//f/9//3//f/9//3//f/9//3//f/9//3v/e/9z2FKvLV1n/3//f/9//3/de/5//n/+f/9/vnPfd59vUCFfW3c+DBHfa/9vf181Ng4Z3FK/c/9733v/f917/3+9b/9/lUpLIYYMLCVmDEwp33/ff797/3//f/9//n/+f/9//3//f/9//3//f/9//3/fe/9//3//f/9//n/+f/9//3//f/9//3//f/9//n//f/5//3//f/9//3//f/9//3//f/9//3//f/9//3//f/9//3//f/97/3//f/9//3//f/9//3//f/9//3//f/9//3//f997W2dlDDpn/3/fe/9//n/+f/9//3teZ7IxNkKfa/97/3/+f/5//n//f/9//3//f/9//3//f/9//3//f/9//3//f/9//3//f/9//3//f/9//3//f/9//3//f/9//3//f/9//3//f/9//3//f/9//3//f/9//nv/f/9//3f/e/9/fmfrHNhW/3+8c/1/23f/f/9/v3N1TiohMUKcb/9//3//f/9//3//f/9//3//f/9//3//f/9//3//f/9//3//f/9//3//f/9//3//f/9//3//f/9//3//f/9//3//f/9//3//f/9//3//f/9//3//f/9//3//f/9//3//f/9//3//f/9//3//f/9//3//f/9//3//f/9//3//f/9//3//f/5//n//f/97/3+fc/97/3crHVRC/3f/f/9//3//f/9//3//f/9//3//e993vm/RLbpGn1/SJV9bn2PbTssQVkafc/9/33//f/9//3/ee/97/3v/f997+F4QPnNOW2v/f/9//3//f/9//3//f/9//3//f/9//3//f/9//3//f/9//3//f/9//3//f/9//3//f/9//3//f/9//3//f/9//3//f/9//3//f/9//3//f/9//3//f/9//3//f/9//3//f/9//3//f/9//3//f/9//3//f/9//3//f/5//3//e/97/38TPkwl/3//f/9//n/9f/x//3//e79zNkIuIblS/3/+d/57/n/9e/9/33//f/9//3//f/9//3//f/9//3//f/9//3//f/9//3//f/9//3//f/9//3//f/9//3//f/9//3//f/9//3//f/9//3//f/9/m2//f913/nf/e/972VJNIblSfWv+d/5/uHP9f99733ueb+gYU0ZbZ/97/nv+e/9//3//f/9//3//f/9//3//f/9//3//f/9//3//f/9//3//f/9//3//f/9//3//f/9//3//f/9//3//f/9//3//f/9//3//f/9//3//f/9//3//f/9//3//f/9//3//f/9//3//f/9//3//f/9//3//f/9//3//f/9//3//f/x7/n/9e/9//3//f59z33tVRjM+XGP/e997/3//e/9//3//f/9//3//f/9/3nv/d48lNTa/YzY2NjKaQnAh8zU8Y/9//3//f/9//3//f/9//3/ee7133nvee9573nv/f/9//3//f/9//3//f/9//3//f/9//3//f/9//3//f/9//3//f/9//3//f/9//3//f/9//3//f/9//3//f/9//3//f/9//3//f/9//3//f/9//3//f/9//3//f/9//3//f/9//3//f/9//3//f/9//3/ff/9//3//f/5//Xv/e/97/3d9Z00l2Vbfd997/3//f/x/23v+e/9//3t+Z5At0THfc/97/3v/f/9/vXf/f/9//3//f/9//3//f/9//3//f/9//3//f/9//3//f/9//3//f/9//3//f/9//3//f/9//3//f/9//3//f/9//3//f/9//3//f/57/3//e/9733fQMbAt/3v/e953/n/7e/17/39+a7A1rzHfd993/3/+e/9//3//f/9//3//f/9//3//f/9//3//f/9//3//f/9//3//f/9//3//f/9//3//f/9//3//f/9//3//f/9//3//f/9//3//f/9//3//f/9//3//f/9//3//f/9//3//f/9//3//f/9//3//f/9//3//f/9//3//f/9//3//f/9//n/+f/5//n//f993/3/6Wo8tXGP/f/97/3//f/9//3//f/9//3//f/9//3//f/97sCWRIf9z20YVLpEhsileY/9//3//f/9//3/+f/9//3//f/9//3/ee/9//3//f957/3//f/9//3//f/9//3//f/9//3//f/9//3//f/9//3//f/9//3//f/9//3//f/9//3//f/9//3//f/9//3//f/9//3//f/9//3//f/9//3//f/9//3//f/9//3//f/9//3//f/9//3//f/9//3//f/9//3//f/9//3/8d/97/3v/fxI6bin/e99733v/f/5//n/8e/9//3v/f993d0rRMf9//3v/f5tv/3//f/9//3//f/9//3//f/9//3//f/9//3//f/9//3//f/9//3//f/9//3//f/9//3//f/9//3//f/9//3//f/9//3//f/9//3v/e/9//3//e75zvm+NKTM+v3Pfd/9/3nf/f/57/nv/e1RGyBi/c/9//3v/e/9//3//f/9//3//f/9//3//f/9//3//f/9//3//f/9//3//f/9//3//f/9//3//f/9//3//f/9//3//f/9//3//f/9//3//f/9//3//f/9//3//f/9//3//f/9//3//f/9//3//f/9//3//f/9//3//f/9//3//f/9//3//f/9//3/+f/5//n//f75z/3+/d7AxVUb/e/97/3v/f/9/3nv/f/9//3//f/9//3//f/9//3/zMfQtv2e/Z9Mp0in7Uv97/3//f957/3//f/9/3nv/f957/3//f/9/3nv/f/9//3//f/9//3//f/9//3//f/9//3//f/9//3//f/9//3//f/9//3//f/9//3//f/9//3//f/9//3//f/9//3//f/9//3//f/9//3//f/9//3//f/9//3//f/9//3//f/9//3//f/9//3//f/9//3//f/9//3//f/9//3/+f/13/3v/e993ChmWTv9//3v/f917/3/+f/5//3//e993/3s7X7dOETrfd/93/3//f/9/3Xv/f/9//3//f/9//3//f/9//3//f/9//3//f/9//3//f/9//3//f/9//3//f/9//3//f/9//3//f/9//3//f/9//3//f/9//3v/e/9/33fPMc8x3nP/d/97/3//f/9/3nf/f7dSLCX5Wv97/3//f/97/nv/f/9//3//f/9//3//f/9//3//f/9//3//f/9//3//f/9//3//f/9//3//f/9//3//f/9//3//f/9//3//f/9//3//f/9//3//f/9//3//f/9//3//f/9//3//f/9//3//f/9//3//f/9//3//f/9//3//f/9//3//f/9//3//f/9//nv/f/9//3vfe7lWsTGfb/9/33f/e/9/3nv/f/9//3//f/9//3//f/9//3//e/tO1Cn/bx5T9CmxJf97/3f/f/9//3//f/9//3//f/9//3//f/9//3//f/9//3//f/9//3//f/9//3//f/9//3//f/9//3//f/9//3//f/9//3//f/9//3//f/9//3//f/9//3//f/9//3//f/9//3//f/9//3//f/9//3//f/9//3//f/9//3//f/9//3//f/9//3//f/9//3//f/9//3//f/9//3//f/9//nv/f95zdEpLIb93/3v/f/9//3//f/9/3nv/f/9//3//f75z+VqvLf97v3P/f/9/m3P/f/5//3//f/9//3//f/9//3//f/9//3//f/9//3//f/9//3//f/9//3//f/9//3//f/9//3//f/9//3//f/9//3//f/9//3//e/9/33eWTtA1/3v/e9xz/3//f/97/3//fzxnTCUzQv97/3vfe/9//3//f/9//3//f/9//3//f/9//3//f/9//3//f/9//3//f/9//3//f/9//3//f/9//3//f/9//3//f/9//3//f/9//3//f/9//3//f/9//3//f/9//3//f/9//3//f/9//3//f/9//3//f/9//3//f/9//3//f/9//3//f/9//3//f/9//nv/f/97/3//fxtfkC0cX/97/3//e/9//3//f/9//3//f/9//3//f/9//3/+e/97X1+zIX9bWDZwHfMt/3f/e/9//3//f/9//n//f/9//3//f/9//3//f/9//3/ee/9//3//f/9//3//f/9//3//f/9//3//f/9//3//f/9//3//f/9//3//f/9//3//f/9//3//f/9//3//f/9//3//f/9//3//f/9//3//f/9//3//f/9//3//f/9//3//f/9//3//f/9//3//f/9//3//f/9//3//f/9//3v/f/97OWMJGZZO/3v/f/9//3//f/9//3//f/9//3//f/9/3nN8Z5ZKG1/fd793/3//f/5//n//f/9//3//f/9//3//f/9//3//f/9//3//f/9//3//f/9//3//f/9//3//f/9//3//f/9//3//f/9//3//f/9//3//e993/39WRukY/3+db/57/n//f/57/3vfd997sTXQNZ5zvnf/f/9//3//f/9//3//f/9//3//f/9//3//f/9//3//f/9//3//f/9//3//f/9//3//f/9//3//f/9//3//f/9//3//f/9//3//f/9//3//f/9//3//f/9//3//f/9//3//f/9//3//f/9//3//f/9//3//f/9//3//f/9//3//f/9//3//f/9//3//f/9//3/fe9938jnSNf9//3//f/9//3//f/9//3//f/9//3//f/9//3//f/9//3ufZxcu1SlYNtMldz6/a/97/3/+f/9//n/+f/9//3//f/9//3//f/9//3//f/9//3//f/9//3//f/9//3//f/9//3//f/9//3//f/9//3//f/9//3//f/9//3//f/9//3//f/9//3//f/9//3//f/9//3//f/9//3//f/9//3//f/9//3//f/9//3//f/9//3//f/9//3//f/9//3//f/9//3//f/9//3//f/9/3nNTRq4xvnP/f/9//3//f/9//3//f/9//3//f/57/Xf/e/97Mz4sIX9r33f/f/9/u3P+f/9//3//f/9//3//f/9//3//f/9//3//f/9//3//f/9//3//f/9//3//f/9//3//f/9//3//f/9//3//f/9//3//f993/392Sk4pn2/fd/97/Xf+f/x3/Xf/e/9/mVJwLRpf/3v/e/9/33v/f/57/3//f/9//3//f/9//3//f/9//3//f/9//3//f/9//3//f/9//3//f/9//3//f/9//3//f/9//3//f/9//3//f/9//3//f/9//3//f/9//3//f/9//3//f/9//3//f/9//3//f/9//3//f/9//3//f/9//3//f/9//3//f/9//3//f/9//3v/f993+l5NJblS/3//f/9//3//f/9//3/ef/9//3//f/9//3//f/9//3//e/9z9y1yGVAZv2dvHf9z/3f/f917/X/+f/9//3//f/9//3//f/9//3//f/9//3//f/9//3//f/9//3//f/9//3//f/9//3//f/9//3//f/9//3//f/9//3//f/9//3//f/9//3//f/9//3//f/9//3//f/9//3//f/9//3//f/9//3//f/9//3//f/9//3//f/9//3//f/9//3//f/9//3//f/9//3//f/97/39bZ84xOmP/f/9/vXP/f/9/vXv/f99//3//f/9//n/+f/97/3dcZ9Exbynfd9933nf+f/1//3//f/9//3//f/9//3//f/9//3//f/9//3//f/9//3//f/9//3//f/9//3//f/9//3//f/9//3//e913/3//e/9/33ddZ48tuVb/f993/3//f/5//Xv9e/97G1/1PRU+/3//f/9//3//f/9//3//f/9//3//f/9//3//f/9//3//f/9//3//f/9//3//f/9//3//f/9//3//f/9//3//f/9//3//f/9//3//f/9//3//f/9//3//f/9//3//f/9//3//f/9//3//f/9//3//f/9//3//f/9//3//f/9//3//f/9//3//f/9//3//f/9//3//e/9/PGPROfI5/3/fd/9//3//f/9//3//f/9//3//f/9//3//f/9//3//f/97/2/2LbQh9Sn/b9EpO1v/e/9//n//f/5//3//f/9//3//f/9//3//f/9//3//f/9//3//f/9//3//f/9//3//f/9//3//f/9//3//f/9//3//f/9//3//f/9//3//f/9//3//f/9//3//f/9//3//f/9//3//f/9//3//f/9//3//f/9//3//f/9//3//f/9//3//f/9//3//f/9//3//f/9//3/fd/9//3vfd1NGET7/e/97/3//e/9//3//f/9//3//f/9//3/+f/17/nv/e75vVkqQLb9z/3/ed/9//Xv/f/9//3//f/9//3//f/9//3//f/9//3//f/9//3//f/9//3//f/9//3//f/9//3//f/9//3//e/97/3//e/9333Oebywldkq/c993/3//f/173Hf+f9xz33fRNVApf2/fe/9//3//f/9//3//f/9//3//f/9//3//f/9//3//f/9//3//f/9//3//f/9//3//f/9//3//f/9//3//f/9//3//f/9//3//f/9//3//f/9//3//f/9//3//f/9//3//f/9//3//f/9//3//f/9//3//f/9//3//f/9//3//f/9//3//f/9//3//f/9//3/fd/9/v3MTPo8t33f/e/9//3//f/9//3//f/9//3//f/9//3//f/9//3/fe/9//3sdV5MhcRl/W/9r0SmWRv9//3//f/5//3//f/9//3//f/9//3//f/9//3//f/9//3//f/9//3//f/9//3//f/9//3//f/9//3//f/9//3//f/9//3//f/9//3//f/9//3//f/9//3//f/9//3//f/9//3//f/9//3//f/9//3//f/9//3//f/9//3//f/9//3//f/9//3//f/9//3//f/9//3ved/9/33d9a5ZO6Rh9a997/3v/e/9//n//f/9//3//f/9//3//f/5//n/+e/9//3t+a7Ex6hhcZ/97/3v/f/9//3//f/9//3//f/9//3//f/9//3//f/9//3//f/9//3//f/9//3//f/9//3//f/9//3//f71z/3//f7xv/3ffcxI6sDGfb/97/3//f953/nv+f7xz3nd8a+sYeE7/f/9//3//f/9//3//f/9//3//f/9//3//f/9//3//f/9//3//f/9//3//f/9//3//f/9//3//f/9//3//f/9//3//f/9//3//f/9//3//f/9//3//f/9//3//f/9//3//f/9//3//f/9//3//f/9//3//f/9//3//f/9//3//f/9//3//f/9//3//f/9//3//f/97/399awsdl07/e/9//3f/f/9//3//f/9//3//f/9//3//f/9//3//f993/3/fc3c+cBlQFZ9j/3M0NnVG/3v/f/9//3//f/9//3//f/9//3//f/9//3//f/9//3//f/9//3//f/9//3//f/9//3//f/9//3//f/9//3//f/9//3//f/9//3//f/9//3//f/9//3//f/9//3//f/9//3//f/9//3//f/9//3//f/9//3//f/9//3//f/9//3//f/9//3//f/9//3//f/9//3//f/9//3ueb993Ch0SPv9//3//f/9//n//f/9//3//f/9//3//f/9//3//f/9//3/fd9932VbJFBtf/3u+b/97/3//f/9//3//f/9//3//f/9//3//f/9//3//f/9//3//f/9//3//f/9//3//f/9//3//f/9//3v/f/97vG//f7ZObSWeb/9/vnP/f/9//nv+e/9/vXO+cxI+Ej6/c/97/3v/f/9//3//f/9//3//f/9//3//f/9//3//f/9//3//f/9//3//f/9//3//f/9//3//f/9//3//f/9//3//f/9//3//f/9//3//f/9//3//f/9//3//f/9//3//f/9//3//f/9//3//f/9//3//f/9//3//f/9//3//f/9//3//f/9//3//f/5//3/+e/9/33f/f1VG0TWfb/93/3v/d/9//3//f/9//3//f/9//3//f/9/3nv/f/97/3v/f1xjkCE1LpAdNTL/b3dCVELfd/9//3//f/9//3//f/9//3//f/9//3//f/9//3//f/9//3//f/9//3//f/9//3//f/9//3//f/9//3//f/9//3//f/9//3//f/9//3//f/9//3//f/9//3//f/9//3//f/9//3//f/9//3//f/9//3//f/9//3//f/9//3//f/9//3//f/9//3//f/9//3//f/9//3+db79z+lptKb9333f/f/9//n/+f/5//3//f/9//3//f/9//3//f/9//3//f/97/3uda3VK8TW/c993/3//f/9//3//f/9//3//f/9//3//f/9//3//f/9//3//f/9//3//f/9//3//f/9//3//f/9//3//f/9//3v/e3tnjinZVv9/33f/f913/3//f/97vnf/f5VOTCWeb/93/3//f/9//3//f/9//3//f/9//3//f/9//3//f/9//3//f/9//3//f/9//3//f/9//3//f/9//3//f/9//3//f/9//3//f/9//3//f/9//3//f/9//3//f/9//3//f/9//3//f/9//3//f/9//3//f/9//3//f/9//3//f/9//3//f/9//3//f/5//3/+f/9//3v/e55vbSl9a/93/3v/e/9//3//f/9//3//f/9//3//f/9//3//f/97/3//f993dUJMFVxTdzotEb9nd0LRMf9//3//f/9//3//f/9//3//f/9//3//f/9//3//f/9//3//f/9//3//f/9//3//f/9//3//f/9//3//f/9//3//f/9//3//f/9//3//f/9//3//f/9//3//f/9//3//f/9//3//f/9//3//f/9//3//f/9//3//f/9//3//f/9//3//f/9//3//f/9//3//f/9//nf/d/9/Gl9NJTxj/3v/e/9//3//f/5//3//f/9//3//f/9//3//f/9//3//f/9//3//e/93fGttJRtb/3/fd/9//3//f/9//3//f/9//3//f/9//3//f/9//3//f/9//3//f/9//3//f/9//3//f/97/3/+e/9//nf/e91zEDpUQv93vnP/f/57/n//f/9//3vfdzxnjzF1Sv9//3f/f/9//3//f/9//3//f/9//3//f/9//3//f/9//3//f/9//3//f/9//3//f/9//3//f/9//3//f/9//3//f/9//3//f/9//3//f/9//3//f/9//3//f/9//3//f/9//3//f/9//3//f/9//3//f/9//3//f/9//3//f/9//3//f/9//3//f/9//3/9f/5//nv/e/97dUrQNd9z/3f/f/97/3//f/9//3//f/9//3//f/9//3//f/9//3v/f/97t1KuKTIy/2/6RrAdv2M9Wy0h/3vff99//3//f/9//3//f/9//3//f/9//3//f/9//3//f/9//3//f/9//3//f/9//3//f/9//3//f/9//3//f/9//3//f/9//3//f/9//3//f/9//3//f/9//3//f/9//3//f/9//3//f/9//3//f/9//3//f/9//3//f/9//3//f/9//3//f/9//3//f/9//3+9c/93/3uvMY8t/3/fd/9//3//f/5//n/+f/9//3//f/5//3//f/9//3//f/9//3/dd/97/3v/f3VG0jHcVt9333v/f/9//3//f/9//3//f/9//3//f/9//3//f/9//3//f/9//3//f/9//3//f/9//3//f/9//nf/e95zF1utKd9z33P/f/9//Xv+f/5//nv/f997kDE0Qv9/33f/f/97/3//f/9//3//f/9//3//f/9//3//f/9//3//f/9//3//f/9//3//f/9//3//f/9//3//f/9//3//f/9//3//f/9//3//f/9//3//f/9//3//f/9//3//f/9//3//f/9//3//f/9//3//f/9//3//f/9//3//f/9//3//f/9//3//f/9//3//f/5//X/+f/97vnPPNflanm//f/93/3/+e/9//3//f/9//3//f/9//3//f/9//3//e/9/fWvRNW0hvmP/a1xXVDJdW79rbyV/b99/33//f/9//3//f/9//3v/f/9//3//f/9//3//f/9//3//f/9//3//f/9//3//f/9//3//f/9//3//f/9//3//f/9//3//f/9//3//f/9//3//f/9//3//f/9//3//f/9//3//f/9//3//f/9//3//f/9//3//f/9//3//f/9//3//f/9//3//f/9//3//f/97/3u2Uo8tf2u/d/9/33f/f/5//n/9f/5//n//f/9//n/+f/9//3//f/9//3//f/9//3//f/97n28tHdQx/3//f/9//3//f/9//3//f/9//3//f/9//3//f/9//3//f/9//3//f/9//3//f/9//3//f/9//3//e/97vW9zRpRGv3P/f/9/3Xv+f/17vHP/f31vXWcMIV5r/3/fd/97/3//f/9//3//f/9//3//f/9//3//f/9//3//f/9//3//f/9//3//f/9//3//f/9//3//f/9//3//f/9//3//f/9//3//f/9//3//f/9//3//f/9//3//f/9//3//f/9//3//f/9//3//f/9//3//f/9//3//f/9//3//f/9//3//f/9//3//f/9//n/+f/57/3v4Vs8xGlv/f/9//nf/f/9//3//f/9//3//f/9//3//f/9/33f/f99333cbWy0h0S3/c75jvmN1OlY6X1+yLV9n33v/f99//3//f/9//3//f/9//3//f/9//3//f/9//3//f/9//3//f/9//3//f/9//3//f/9//3//f/9//3//f/9//3//f/9//3//f/9//3//f/9//3//f/9//3//f/9//3//f/9//3//f/9//3//f/9//3//f/9//3//f/9//3//f/9//3//f/9//3//f/9//3v/d0sh+Fb/f/9733f/f/9//n/9f/1//X/+f/9//3/+f/9//3//f/9//3//f/9//3//f91333f/exU+USU+Y997/3//f/9//3//f/9//3//f/9//3//f/9//3//f/9//3//f/9//3//f/9//3//f/9//3//f/97/3t8Y88t33P/f7x7/3//f713/3//f/9/v28sHXdO/3v/e/9//3//f/9//3//f/9//3//f/9//3//f/9//3//f/9//3//f/9//3//f/9//3//f/9//3//f/9//3//f/9//3//f/9//3//f/9//3//f/9//3//f/9//3//f/9//3//f/9//3//f/9//3//f/9//3//f/9//3//f/9//3//f/9//3//f/9//3//f/9//3//f/97/3v/d/A1Mj7/e993/3//f/9//n/+f/1//3//f/9//3//f/97/nf/f95zvm9+a/M5kzF/a/97/3vea9ApkCGfY7MpPl//d/9//3//f/9//3//f/9//3//f/9//3//f/9//3//f/9//3//f/9//3//f/9//3//f/9//3//f/9//3//f/9//3//f/9//3//f/9//3//f/9//3//f/9//3//f/9//3//f/9//3//f/9//3//f/9//3//f/9//3//f/9//3//f/9//3//f/9//3/fd/97/3vec1JCEDqcb/9//3v/f/5//3/+f/9//n//f/5//3//f/9//3//f/9//3//f/9//3//f/9//3//f/9/XGc1Qm8pPGP/d/9//3//f/9//3/ee/9//3//f/9//3//f/9//3//f/9//3//f/9//3//f/9//3//f/97/3f/e/hOdUL/d91//n/+f/9//3//e993v3MUPtI1PGP/f993/3vee/9//3//f/9//3//f/9//3//f/9//3//f/9//3//f/9//3//f/9//3//f/9//3//f/9//3//f/9//3//f/9//3//f/9//3//f/9//3//f/9//3//f/9//3//f/9//3//f/9//3//f/9//3//f/9//3//f/9//3//f/9//3//f/9//3/+f/5//n//f/97/3f/d95vzy22Sv97/3v/f/9//3//f/1//X/+f/9//3//f/9//3//e/9/vW//f9E1sjGbUr9z33P/e91vlUJvHb9n9S26Sv9z/3v/f/9//3//f/9//3//f/9//3//f/9//3//f/9//3//f/9//3//f/9//3//f/9//3//f/9//3//f/9//3//f/9//3//f/9//3//f/9//3//f/9//3//f/9//3//f/9//3//f/9//3//f/9//3//f/9//3//f/9//3//f/9//3+cc/9//3/ed/9//3v/e7VOayX4Wv9/vXP+e/57/3//f/9//3//f/9//3//f/9//3//f/9//3//f/9//3//f/9//3//f997/3v/e/le0TXxNX1n/3f/e95z/3//f/9//3//f/9//3//f/9//3//f/9//3//f/9//3//f/9//3//f/9//3vfc/97MzpcX/9z/n/+f/9/3nv/f993/3eYTm4l+lr/e/97/3//e/5//3//f/9//3//f/9//3//f/9//3//f/9//3//f/9//3//f/9//3//f/9//3//f/9//3//f/9//3//f/9//3//f/9//3//f/9//3//f/9//3//f/9//3//f/9//3//f/9//3//f/9//3//f/9//3//f/9//3//f/9//3//f/9//3//f/9//n//f/9//3//d/97nWfwMVtf/3v/f/9//3//f/9//3/+f/9//3//f/9//3//f/97/3vfdztfsC1OJf9/v3P/e/97/3edY9Mtf196QjY6/3f/e/9//3//f/9//3//f/9//3//f/9//3//f/9//3//f/9//3//f/9//3//f/9//3//f/9//3//f/9//3//f/9//3//f/9//3//f/9//3//f/9//3//f/9//3//f/9//3//f/9//3//f/9//3//f/9//3//f/9//3//f/9//3//f/9//3/fe/9//3/fd/habSm3Ut93/3//e/9//3//f/9//3//f/9//3//f/9//3//f/9//3//f/9//3//f/5//n//f/9/3nf/f/9//3v4Wo4p+Vb/f/9//3//e/9//3//f/9//3//f/9//3//f/9//3//f/9//3//f/9//3//f/9//3//e/97/3cRNn1j32//f/1//nv/f/9//39+a48pND7/d/9733f/f/9//3//f/9//3//f/9//3//f/9//3//f/9//3//f/9//3//f/9//3//f/9//3//f/9//3//f/9//3//f/9//3//f/9//3//f/9//3//f/9//3//f/9//3//f/9//3//f/9//3//f/9//3//f/9//3//f/9//3//f/9//3//f/9//3//f/9//n//f/57/3//e/97/3d8Y/Ax/3f/d/9//3//f/9//3//f/9//n/+f/1//n//e/97/3vfd35r0jWPKZ5rfWv/f/9//3v/d/93NDbbSt1K9TH/d/97/3//f/9//3//f/9//3//f/9//3//f/9//3//f/9//3//f/9//3//f/9//3//f/9//3//f/9//3//f/9//3//f/9//3//f/9//3//f/9//3//f/9//3//f/9//3//f/9//3//f/9//3//f/9//3//f/9//3//f/9//3//f/9//3/ed/9//3//e1tnbSkSPv9//3/fe/9//3//f99//3//f/9//3//f/9//3//f/9//3//f/9//n//f/5//3/9e/5//nv/e/97/3v+d95zEjrxNZ5v/3f/f/9//3/+f/9//3//f/9//3//f/9//3//f/9//3//f/9//3//f/9//3//f/9//3u/bxI2nmffc/9/3Xv/f/9//3++b1RCbiV+Z/9733ffd/9//nv/f/5//3//f/9//3//f/9//3//f/9//3//f/9//3//f/9//3//f/9//3//f/9//3//f/9//3//f/9//3//f/9//3//f/9//3//f/9//3//f/9//3//f/9//3//f/9//3//f/9//3//f/9//3//f/9//3//f/9//3//f/9//3//f/9//3//f/9//3//f/9//3v/e1tfMTr/e/93/3//f/9//3//f/9//3//f/5//n/+f/9//3f/e79z0zVPJRtf/3/ed/97/3/fd/97/281NvUtP1eyKf93/3v/f/9//3//f/9//3//f/9//3//f/9//3//f/9//3//f/9//3//f/9//3//f/9//3//f/9//3//f/9//3//f/9//3//f/9//3//f/9//3//f/9//3//f/9//3//f/9//3//f/9//3//f/9//3//f/9//3//f/9//3//f/9//3//f/9/33f/f3xr0DURPv97m2v/f/9//3//f/9//3//f/9//3//f/9//3//f/9//3//f/9//3v/e/57/3//e/9//3v/f/97/3//d/93/3tcZ0wlnWvfd/97/3//f/9//3//f/9//3//f/9//3//f/9//3//f/9//3//f/9//3//f/9//3//e1tjMz6dZ/973nf/f/97/3++b5VKChmXSv93/3e+c/9//3/de/5//3//f/9//3//f/9//3//f/9//3//f/9//3//f/9//3//f/9//3//f/9//3//f/9//3//f/9//3//f/9//3//f/9//3//f/9//3//f/9//3//f/9//3//f/9//3//f/9//3//f/9//3//f/9//3//f/9//3//f/9//3//f/9//3//f/9//3//f/9//3v/e/9zOlvwMf93/3P/e/97/3//f/9//3//f/9//n/+f/9//3vfd/97FT6RLdM1/3v/f/57/n/ee/9//3udZ1Y6kiE/V5Ilv2//d/9//3//f/9//3//f/9//3//f/9//3//f/9//3//f/9//3//f/9//3//f/9//3//f/9//3//f/9//3//f/9//3//f/9//3//f/9//3//f/9//3//f/9//3//f/9//3//f/9//3//f/9//3//f/5//n/+f/9//3//f/9//3/fe/9//3//fxpf0DXwNZ1r/3/+e/57/3/+f/5/3Xv/f/9//3//f/9//3//f/97/3v/d/97/3v/e/93/3v/e/97/3f/e/93/3v/e/9//3vfdxpbbCW/c/9/33v/f/9//3//f/9//3//f/9//3//f/9//3//f/9//3//f/9//3//f/9//3//f/93fGsSOt9v/3f/d/97/3+db3RGbCXxNb9v/3//d/9//3//f/5//3/+f/9//3//f/9//3//f/9//3//f/9//3//f/9//3//f/9//3//f/9//3//f/9//3//f/9//3//f/9//3//f/9//3//f/9//3//f/9//3//f/9//3//f/9//3//f/9//3//f/9//3//f/9//3//f/9//3//f/9//3//f/9//3//f/9//3//f/9//3//f/97/3c5W64tnWv/e/97/3//f/9//3//f/9//3//e/9//3//e55ruVKRLbExv3Pfd953/3/9e/9//3//f99vHFOSIf5Osym/a/9z/3//f/9//3//f/9//3//f/9//3//f/9//3//f/9//3//f/9//3//f/9//3//f/9//3//f/9//3//f/9//3//f/9//3//f/9//3//f/9//3//f/9//3//f/9//3//f/9//3//f/9//3//f/9//3/+f/9//3//f/9//3//e/9/nmvfc99zry1uJf9333O9b/9//Xv9d/9//Xv/f/5//n/+f/9//nv/e/53/3f/c/9z/3P/d/93/3f/c/93/3P/d/93/3e/b79zv3Ofazxf0DHPMd9333f/f/9//3//f/9//3//f/9//3//f/9//3//f/9//3//f/9//3//f/9//3//f/97/3u+c/E1v2/fc/973nP/dxlb6BToFJ1r/3//e/9//3//f/9//3/+f/5//3//f/9//3//f/9//3//f/9//3//f/9//3//f/9//3//f/9//3//f/9//3//f/9//3//f/9//3//f/9//3//f/9//3//f/9//3//f/9//3//f/9//3//f/9//3//f/9//3//f/9//3//f/9//3//f/9//3//f/9//3//f/9//3//f/9//3//f/97/3//d1pfayFaX/97/3//f/9//3//f/9//3//e/97/3v/e55vPGOQLckUXWf/e953/nv+f/5//3//f91z/3ufZ7IlODr1MZ5n/3P/e/9//3//f/9//3//f/9//3//f/9//3//f/9//3//f/9//3//f/9//3//f/9//3//f/9//3//f/9//3//f/9//3//f/9//3//f/9//3//f/9//3//f/9//3//f/9//3//f/9//3//f/9//3/+f/9//n//f/97/3v/d/97v2//e5dK6hQTNr9vv2v/e/97vW//e/9/3nP/f/97/nf/d/9733f/d99z33O/b99vXF9dXzxbPVscV/tSuEqYRhQ6NT7zNbEtLSHrFIgIhwgSPn1r/3++c/9//3//f/9//3//f/9//3//f/9//3//f/9//3//f/9//3//f/9//3//f/9//3/ed/9/8Tm/c79z33P/e/93bCVLIbZOvm/fd/9//3//f/9//3//f/9//n//f/9//3//f/9//3//f/9//3//f/9//3//f/9//3//f/9//3//f/9//3//f/9//3//f/9//3//f/9//3//f/9//3//f/9//3//f/9//3//f/9//3//f/9//3//f/9//3//f/9//3//f/9//3//f/9//3//f/9//3//f/9//3//f/9//3//f/9//3//f/97/3MROtdS/3f/e/9//3//e/9//3/ed/9//3u/c/97n29vKUwh2Fb/e/573Xf/f/9//X//f/9//3v/c/930ykYNvUt2E7/d/9//3//f/9//3//f/9//3//f/9//3//f/9//3//f/9//3//f/9//3//f/9//3//f/9//3//f/9//3//f/9//3//f/9//3//f/9//3//f/9//3//f/9//3//f/9//3//f/9//3//f/9//3//f/9//3//f/9//3vfc/93/3e/a5dC8i12Pp9n/3P/c99v/3v/d99zv2+/b31nGluXTpdKdkZVPtIxkClOIW8hTh1uHU0ZLBXKDMkMqQjqEOsUCxXrFC0dTiGxMTQ+uU76Vt9333f/e/97/3//f/9//3//f/9//3//f/9//3//f/9//3//f/9//3//f/9//3//f/9//3//f/9733syQvha/3//e/93rS3HEJVK/3//e/97/3v/f/9//3//f/9//n//f/9//3//f/9//3//f/9//3//f/9//3//f/9//3//f/9//3//f/9//3//f/9//3//f/9//3//f/9//3//f/9//3//f/9//3//f/9//3//f/9//3//f/9//3//f/9//3//f/9//3//f/9//3//f/9//3//f/9//3//f/9//3//f/9//3//f/9//3//f/9//3f/dxE6jSn/d/9/33f/f/9//3v+d/9733P/e/97HVuRLU4lt1Kdb/9//3/ce/5//3//f/5//3//f/97/3fUKfYtFjJ1Pv93/3v/f/9//3//f/9//3//f/9//3//f/9//3//f/9//3//f/9//3//f/9//3//f/9//3//f/9//3//f/9//3//f/9//3//f/9//3//f/9//3//f/9//3//f/9//3//f/9//3//f/9//3//f/9//3//f/97/3v/e/97fmf6UtEp0i01NvpOHFO4RhMysSmPJW8lLR0sGeoQyhCoDKgMqAzrFAwZTiFvIZElsSnSLXU+t0r5UjtbPFtdX1xfXWN+Z59rv2+/c79z/3f/e/9/33f/e/97/3//f/9//3//f/9//3//f/9//3//f/9//3//f/9//3//f/9//3//f/9//3//f/9//3v/f/ha8DkZX99ztU5sJfhW/3v/e993/3v/f/9//3//f/9//3//f/9//3//f/9//3//f/9//3//f/9//3//f/9//3//f/9//3//f/9//3//f/9//3//f/9//3//f/9//3//f/9//3//f/9//3//f/9//3//f/9//3//f/9//3//f/9//3//f/9//3//f/9//3//f/9//3//f/9//3//f/9//3//f/9//3//f/9//3//f/9//3//f/93W2ONKVNG/3u+b/9//3v/f91z/3v/d35nmUqrEOwUPF//d/97/n/+f/5//n//f/9//3//f/9//3f/d/UtWTrcSlQ6/3v/f/9//3//f/9//3//f/9//3//f/9//3//f/9//3//f/9//3//f/9//3//f/9//3//f/9//3//f/9//3//f/9//3//f/9//3//f/9//3//f/9//3//f/9//3//f/9//3//f/9//3//f/9//3//f/9//3f/e99zdUaPJY8lTRlNGU4ZLBULEeoQbiHQKbAp0S0zNlU+uEoaV55nv299Z59r33P/c/93/3f/d/93/3P/d/97/3v/e/93/3f/d/97/3v/f/97/3v/d/97/nf/f/9//3//f/9//3//f/9//3//f/9//3//f/9//3//f/9//3//f/9//3//f/9//3//f/9//3/fe/9//38yRjJCjS0yQtdW/3vfd993/3v/e/9//3//f/9//3//f/9//3//f/9//3//f/9//3//f/9//3//f/9//3//f/9//3//f/9//3//f/9//3//f/9//3//f/9//3//f/9//3//f/9//3//f/9//3//f/9//3//f/9//3//f/9//3//f/9//3//f/9//3//f/9//3//f/9//3//f/9//3//f/9//3//f/9//3//f/9//3//f/97/3v/ezlfTCV8Z/97/3/fc/973nPdb/hSkCkMGTU+f2f/e/93/nfcd/1//n//f/9//3//f/9//nv/d/9zWDoYMh5TEzL/e/97/3v/f99//3//f/9//3//f/9//3//f/9//3//f/9//3//f/9//3//f/9//3//f/9//3//f/9//3//f/9//3//f/9//3//f/9//3//f/9//3//f/9//3//f/9//3//f/9//3//f/9//3//f/9//3//d/9/v2+VRvEx2U4bU11bXV99X11fnme/a99v32//c/9z/3Pfc/9z33P/d/93/3f/d/97/3f/d/9z/3f/e/97/nf+d91z/nf+d/97/3v/e/57/nv+e/5//n//f/9//3//f/9//3//f/9//3//f/9//3//f/9//3//f/9//3//f/9//3//f/9//3//f/9//3v/f/9//3//f/97fG++c/9//3/fd/9//3/ee/9//3//f/9//3//f/9//3//f/9//3//f/9//3//f/9//3//f/9//3//f/9//3//f/9//3//f/9//3//f/9//3//f/9//3//f/9//3//f/9//3//f/9//3//f/9//3//f/9//3//f/9//3//f/9//3//f/9//3//f/9//3//f/9//3//f/9//3//f/9//3//f/9//3//f/9//3//f/9//3//e99z/3t0Ro4tfWc7Y/97nmu+azI6jiWPKVU+n2f/e51n/3v/f/9//n//f/9//3/+f/9//n//f/97/3uaQrQleT4SMv9z/3//e/9//3//f/9//3//f/9//3//f/9//3//f/9//3//f/9//3//f/9//3//f/9//3//f/9//3//f/9//3//f/9//3//f/9//3//f/9//3//f/9//3//f/9//3//f/9//3//f/9//3//f/9//n//f/9/33f/f/97/3f/d/97/3f/d99z/3f/f/9//3v/e/97/3v/e/9//3v/f/57/3//f/9//3v/f/97/3//e/17/Xv+f/9//3//f/9//3//f/5//n/9e/1//Hv9f/5//3//f/9//3//f/9//3//f/9//3//f/9//3//f/9//3//f/9//3//f/9//3//f/9//3/ed/9//3//f953/3//f/9/nW//e953/3//f713/3//f/9//3//f/9//3//f/9//3//f/9//3//f/9//3//f/9//3//f/9//3//f/9//3//f/9//3//f/9//3//f/9//3//f/9//3//f/9//3//f/9//3//f/9//3//f/9//3//f/9//3//f/9//3//f/9//3//f/9//3//f/9//3//f/9//3//f/9//3//f/9//3//f/9//3//f/9//3//e/97/3v/f31rbinJFIcMqBCoDG4hCxWPJTtX32/fb/9z/3v/e/9//3//f/5//3//f/9//n/+f/5//3v/dx5TlCF5PtEpnGP/e/9//3//f/9//3//f/9//3//f/9//3//f/9//3//f/9//3//f/9//3//f/9//3//f/9//3//f/9//3//f/9//3//f/9//3//f/9//3//f/9//3//f/9//3//f/9//3//f/9//3//f/9//3//f/9//3/ee/9//3//e/97/3f/e/97/3//f/9//3//e/97/3v/d/97/nv/f/5//3/+f/9//n//f/5//3/+f/5//n/+f/5//3//f/9//nv+f/9//3/+f/9//n/+f/1//n/+f/9//3//f/9//3//f/9//3//f/9//3//f/9//3//f/9//3//f/9//3//f/9//3//f/57/3//f/9/33v/f997/3/fe/9//3++d/9//3+cd/9//3//f/9//3//f/9//3//f/9//3//f/9//3//f/9//3//f/9//3//f/9//3//f/9//3//f/9//3//f/9//3//f/9//3//f/9//3//f/9//3//f/9//3//f/9//3//f/9//3//f/9//3//f/9//3//f/9//3//f/9//3//f/9//3//f/9//3//f/9//3//f/9//3//f/9//3//f/9//3vfd993/3//e3ZGEzqPKbEteEZeX99v32//d/93/nPdc/97/3//f/9//3//f/9//n/+f/5//n/ec/9zf18XLv1KNDY6V/9//3//f/9//3//f/9//3//f/9//3//f/9//3//f/9//3//f/9//3//f/9//3//f/9//3//f/9//3//f/9//3//f/9//3//f/9//3//f/9//3//f/9//3//f/9//3//f/9//3//f/9//3//f/9//X//f/9//3/ed/97/3//f/97/3//e/9//3//f/9//3//e/9//3v/f/9//3//f95/3n//f/9//3//f/9//3//f/9//3//f/9//3//f/9//3//f/9//3//f/5//n/+f/9//3//f/9//3//f/9//3//f/9//3//f/9//3//f/9//3//f/9//3//f/9//3//f/9//3//f957/3//f997/3//f/9/nXP/f/9//3//f/9//3//f/9//3//f/9//3//f/9//3//f/9//3//f/9//3//f/9//3//f/9//3//f/9//3//f/9//3//f/9//3//f/9//3//f/9//3//f/9//3//f/9//3//f/9//3//f/9//3//f/9//3//f/9//3//f/9//3//f/9//3//f/9//3//f/9//3//f/9//3//f/9//3//f/9//3//f/9//3//f/9//3/fd/9//3vfd/97/3f/e/93/3P/e/97/3v+d/9//3v/f/9//3//f/9/3n/+f91//3/+f/93/3e/a9Up3EqYQjpX/3v/d55z/3/+f/9//3//f/9//3//f/9//3//f/9//3//f/9//3//f/9//3//f/9//3//f/9//3//f/9//3//f/9//3//f/9//3//f/9//3//f/9//3//f/9//3//f/9//3//f/9//3//f/9//n//f/5//3//f/9//3//f/9//3//f/9//3//f/5//3//e/9//3//f/9//3//f/9//3//f/9//3//f/9//3//f/9//3//f/9//3//f/9//3//f/9//3//f/9//3//f/9//3//f/9//3//f/9//3//f/9//3//f/9//3//f/9//3//f/9//3//f/9//3//f/9//3//f/9//3//f/9//3//f/9//3//f/9//3//f/9//3//f/9//3//f/9//3//f/9//3//f/9//3//f/9//3//f/9//3//f/9//3//f/9//3//f/9//3//f/9//3//f/9//3//f/9//3//f/9//3//f/9//3//f/9//3//f/9//3//f/9//3//f/9//3//f/9//3//f/9//3//f/9//3//f/9//3//f/9//3//f/9//3//f/9//3//f/9//3//f/9//3//f/9//3//f/9//3//f/9//3//f/9//3//f/9//3//f/9//3//f/9//3//f/9//3//f/9//3//e99v/FJPGT5X8y3fb/9333f/f/5//n//f/9//3//f/9//3//f/9//3//f/9//3//f/9//3//f/9//3//f/9//3//f/9//3//f/9//3//f/9//3//f/9//3//f/9//3//f/9//3//f/9//3//f/9//3//f/9//3//f/9//3//f/9//3//f/9//3//f/9//3//f/9//3//f/9//3//f/9//3//f/9//3//f/9//3//f/9//3//f/9//3//f/9//3//f/9//3//f/9//3//f/9//3//f/9//3//f/9//3//f/9//3//f/9//3//f/9//3//f/9//3//f/9//3//f/9//3//f/9//3//f/9//3//f/9//3//f/9//3//f/9//3//f/9//3//f/9//3//f/9//3//f/9//3//f/9//3//f/9//3//f/9//3//f/9//3//f/9//3//f/9//3//f/9//3//f/9//3//f/9//3//f/9//3//f/9//3//f/9//3//f/9//3//f/9//3//f/9//3//f/9//3//f/9//3//f/9//3//f/9//3//f/9//3//f/9//3//f/9//3//f/9//3//f/9//3//f/9//3//f/9//3//f/9//3//f/9//3//f/9//3//f/9//3//f/9//3//f/9//3//f/9//3//f/9733ccV3Ah20rTKZ9j/3f/e/9//X/9f/9//3//f/9//3//f/9//3//f/9//3//f/9//3//f/9//3//f/9//3//f/9//3//f/9//3//f/9//3//f/9//3//f/9//3//f/9//3//f/9//3//f/9//3//f/9//3//f/9//3//f/9//3//f/9//3//f/9//3//f/9//3//f/9//3//f/9//3//f/9//3//f/9//3//f/9//3//f/9//3//f/9//3//f/9//3//f/9//3//f/9//3//f/9//3//f/9//3//f/9//3//f/9//3//f/9//3//f/9//3//f/9//3//f/9//3//f/9//3//f/9//3//f/9//3//f/9//3//f/9//3//f/9//3//f/9//3//f/9//3//f/9//3//f/9//3//f/9//3//f/9//3//f/9//3//f/9//3//f/9//3//f/9//3//f/9//3//f/9//3//f/9//3//f/9//3//f/9//3//f/9//3//f/9//3//f/9//3//f/9//3//f/9//3//f/9//3//f/9//3//f/9//3//f/9//3//f/9//3//f/9//3//f/9//3//f/9//3//f/9//3//f/9//3//f/9//3//f/9//3//f/9//3//f/9//3//f/9//3//f/9//3//f/9//3//e15jsikVMpEh2Urfb/9//3/+f/5//3//f/9//3//f/9//3//f/9//3//f/9//3//f/9//3//f/9//3//f/9//3//f/9//3//f/9//3//f/9//3//f/9//3//f/9//3//f/9//3//f/9//3//f/9//3//f/9//3//f/9//3//f/9//3//f/9//3//f/9//3//f/9//3//f/9//3//f/9//3//f/9//3//f/9//3//f/9//3//f/9//3//f/9//3//f/9//3//f/9//3//f/9//3//f/9//3//f/9//3//f/9//3//f/9//3//f/9//3//f/9//3//f/9//3//f/9//3//f/9//3//f/9//3//f/9//3//f/9//3//f/9//3//f/9//3//f/9//3//f/9//3//f/9//3//f/9//3//f/9//3//f/9//3//f/9//3//f/9//3//f/9//3//f/9//3//f/9//3//f/9//3//f/9//3//f/9//3//f/9//3//f/9//3//f/9//3//f/9//3//f/9//3//f/9//3//f/9//3//f/9//3//f/9//3//f/9//3//f/9//3//f/9//3//f/9//3//f/9//3//f/9//3//f/9//3//f/9//3//f/9//3//f/9//3//f/9//3//f/9//3//f/9//3//e/9/n2cVNjY2eD41Nv9z/3v/f91//n//f/9//3//f/9//3//f/9//3//f/9//3//f/9//3//f/9//3//f/9//3//f/9//3//f/9//3//f/9//3//f/9//3//f/9//3//f/9//3//f/9//3//f/9//3//f/9//3//f/9//3//f/9//3//f/9//3//f/9//3//f/9//3//f/9//3//f/9//3//f/9//3//f/9//3//f/9//3//f/9//3//f/9//3//f/9//3//f/9//3//f/9//3//f/9//3//f/9//3//f/9//3//f/9//3//f/9//3//f/9//3//f/9//3//f/9//3//f/9//3//f/9//3//f/9//3//f/9//3//f/9//3//f/9//3//f/9//3//f/9//3//f/9//3//f/9//3//f/9//3//f/9//3//f/9//3//f/9//3//f/9//3//f/9//3//f/9//3//f/9//3//f/9//3//f/9//3//f/9//3//f/9//3//f/9//3//f/9//3//f/9//3//f/9//3//f/9//3//f/9//3//f/9//3//f/9//3//f/9//3//f/9//3//f/9//3//f/9//3//f/9//3//f/9//3//f/9//3//f/9//3//f/9//3//f/9//3//f/9//3//f/9//3//f/9//3/fc5hG9DH8TpEl/3f/d997/3/+f/9//3//f/9//3//f/9//3//f/9//3//f/9//3//f/9//3//f/9//3//f/9//3//f/9//3//f/9//3//f/9//3//f/9//3//f/9//3//f/9//3//f/9//3//f/9//3//f/9//3//f/9//3//f/9//3//f/9//3//f/9//3//f/9//3//f/9//3//f/9//3//f/9//3//f/9//3//f/9//3//f/9//3//f/9//3//f/9//3//f/9//3//f/9//3//f/9//3//f/9//3//f/9//3//f/9//3//f/9//3//f/9//3//f/9//3//f/9//3//f/9//3//f/9//3//f/9//3//f/9//3//f/9//3//f/9//3//f/9//3//f/9//3//f/9//3//f/9//3//f/9//3//f/9//3//f/9//3//f/9//3//f/9//3//f/9//3//f/9//3//f/9//3//f/9//3//f/9//3//f/9//3//f/9//3//f/9//3//f/9//3//f/9//3//f/9//3//f/9//3//f/9//3//f/9//3//f/9//3//f/9//3//f/9//3//f/9//3//f/9//3//f/9//3//f/9//3//f/9//3//f/9//3//f/9//3//f/9//3//f/9//3//f/9//3v/f/93HVsNFXhCTh3fb99z33v/f/9//3//f/9//3//f/9//3//f/9//3//f/9//3//f/9//3//f/9//3//f/9//3//f/9//3//f/9//3//f/9//3//f/9//3//f/9//3//f/9//3//f/9//3//f/9//3//f/9//3//f/9//3//f/9//3//f/9//3//f/9//3//f/9//3//f/9//3//f/9//3//f/9//3//f/9//3//f/9//3//f/9//3//f/9//3//f/9//3//f/9//3//f/9//3//f/9//3//f/9//3//f/9//3//f/9//3//f/9//3//f/9//3//f/9//3//f/9//3//f/9//3//f/9//3//f/9//3//f/9//3//f/9//3//f/9//3//f/9//3//f/9//3//f/9//3//f/9//3//f/9//3//f/9//3//f/9//3//f/9//3//f/9//3//f/9//3//f/9//3//f/9//3//f/9//3//f/9//3//f/9//3//f/9//3//f/9//3//f/9//3//f/9//3//f/9//3//f/9//3//f/9//3//f/9//3//f/9//3//f/9//3//f/9//3//f/9//3//f/9//3//f/9//3//f/9//3//f/9//3//f/9//3//f/9//3//f/9//3//f/9//3//f/9//3//f/97/3+fZ5EleEJXPp9n/3v/e/9/3n//f/9//3//f/9//3//f/9//3//f/9//3//f/9//3//f/9//3//f/9//3//f/9//3//f/9//3//f/9//3//f/9//3//f/9//3//f/9//3//f/9//3//f/9//3//f/9//3//f/9//3//f/9//3//f/9//3//f/9//3//f/9//3//f/9//3//f/9//3//f/9//3//f/9//3//f/9//3//f/9//3//f/9//3//f/9//3//f/9//3//f/9//3//f/9//3//f/9//3//f/9//3//f/9//3//f/9//3//f/9//3//f/9//3//f/9//3//f/9//3//f/9//3//f/9//3//f/9//3//f/9//3//f/9//3//f/9//3//f/9//3//f/9//3//f/9//3//f/9//3//f/9//3//f/9//3//f/9//3//f/9//3//f/9//3//f/9//3//f/9//3//f/9//3//f/9//3//f/9//3//f/9//3//f/9//3//f/9//3//f/9//3//f/9//3//f/9//3//f/9//3//f/9//3//f/9//3//f/9//3//f/9//3//f/9//3//f/9//3//f/9//3//f/9//3//f/9//3//f/9//3//f/9//3//f/9//3//f/9//3//f/9/3nv/f/97/3v/e99zkSX0MdtOHFv/d/9//3//f/9//3//f/9//3//f/9//3//f/9//3//f/9//3//f/9//3//f/9//3//f/9//3//f/9//3//f/9//3//f/9//3//f/9//3//f/9//3//f/9//3//f/9//3//f/9//3//f/9//3//f/9//3//f/9//3//f/9//3//f/9//3//f/9//3//f/9//3//f/9//3//f/9//3//f/9//3//f/9//3//f/9//3//f/9//3//f/9//3//f/9//3//f/9//3//f/9//3//f/9//3//f/9//3//f/9//3//f/9//3//f/9//3//f/9//3//f/9//3//f/9//3//f/9//3//f/9//3//f/9//3//f/9//3//f/9//3//f/9//3//f/9//3//f/9//3//f/9//3//f/9//3//f/9//3//f/9//3//f/9//3//f/9//3//f/9//3//f/9//3//f/9//3//f/9//3//f/9//3//f/9//3//f/9//3//f/9//3//f/9//3//f/9//3//f/9//3//f/9//3//f/9//3//f/9//3//f/9//3//f/9//3//f/9//3//f/9//3//f/9//3//f/9//3//f/9//3//f/9//3//f/9//3//f/9//3//f/9//3//f/9//3//f/9//3//f/9//3uYSm8hsSn6Vv97/3//f/9//3//f/9//3//f/9//3//f/9//3//f/9//3//f/9//3//f/9//3//f/9//3//f/9//3//f/9//3//f/9//3//f/9//3//f/9//3//f/9//3//f/9//3//f/9//3//f/9//3//f/9//3//f/9//3//f/9//3//f/9//3//f/9//3//f/9//3//f/9//3//f/9//3//f/9//3//f/9//3//f/9//3//f/9//3//f/9//3//f/9//3//f/9//3//f/9//3//f/9//3//f/9//3//f/9//3//f/9//3//f/9//3//f/9//3//f/9//3//f/9//3//f/9//3//f/9//3//f/9//3//f/9//3//f/9//3//f/9//3//f/9//3//f/9//3//f/9//3//f/9//3//f/9//3//f/9//3//f/9//3//f/9//3//f/9//3//f/9//3//f/9//3//f/9//3//f/9//3//f/9//3//f/9//3//f/9//3//f/9//3//f/9//3//f/9//3//f/9//3//f/9//3//f/9//3//f/9//3//f/9//3//f/9//3//f/9//3//f/9//3//f/9//3//f/9//3//f/9//3//f/9//3//f/9//3//f/9//3//f/9//3//f/9//3//f/9//3vfc9lSbiE0OjQ+v3P/e/9//3//f/9//3//f/9//3//f/9//3//f/9//3//f/9//3//f/9//3//f/9//3//f/9//3//f/9//3//f/9//3//f/9//3//f/9//3//f/9//3//f/9//3//f/9//3//f/9//3//f/9//3//f/9//3//f/9//3//f/9//3//f/9//3//f/9//3//f/9//3//f/9//3//f/9//3//f/9//3//f/9//3//f/9//3//f/9//3//f/9//3//f/9//3//f/9//3//f/9//3//f/9//3//f/9//3//f/9//3//f/9//3//f/9//3//f/9//3//f/9//3//f/9//3//f/9//3//f/9//3//f/9//3//f/9//3//f/9//3//f/9//3//f/9//3//f/9//3//f/9//3//f/9//3//f/9//3//f/9//3//f/9//3//f/9//3//f/9//3//f/9//3//f/9//3//f/9//3//f/9//3//f/9//3//f/9//3//f/9//3//f/9//3//f/9//3//f/9//3//f/9//3//f/9//3//f/9//3//f/9//3//f/9//3//f/9//3//f/9//3//f/9//3//f/9//3//f/9//3//f/9//3//f/9//3//f/9//3//f/9//3//f/9//3//f/9//3//e99zXWMLFdEtbiXfc/9//3/ef/9//3//f/9//3//f/9//3//f/9//3//f/9//3//f/9//3//f/9//3//f/9//3//f/9//3//f/9//3//f/9//3//f/9//3//f/9//3//f/9//3//f/9//3//f/9//3//f/9//3//f/9//3//f/9//3//f/9//3//f/9//3//f/9//3//f/9//3//f/9//3//f/9//3//f/9//3//f/9//3//f/9//3//f/9//3//f/9//3//f/9//3//f/9//3//f/9//3//f/9//3//f/9//3//f/9//3//f/9//3//f/9//3//f/9//3//f/9//3//f/9//3//f/9//3//f/9//3//f/9//3//f/9//3//f/9//3//f/9//3//f/9//3//f/9//3//f/9//3//f/9//3//f/9//3//f/9//3//f/9//3//f/9//3//f/9//3//f/9//3//f/9//3//f/9//3//f/9//3//f/9//3//f/9//3//f/9//3//f/9//3//f/9//3//f/9//3//f/9//3//f/9//3//f/9//3//f/9//3//f/9//3//f/9//3//f/9//3//f/9//3//f/9//3//f/9//3//f/9//3//f/9//3//f/9//3//f/9//3//f/9//3//f/9//3//f/97/3e/b68pbSFUQr5z/3/ee/9//3//f/9//3//f/9//3//f/9//3//f/9//3//f/9//3//f/9//3//f/9//3//f/9//3//f/9//3//f/9//3//f/9//3//f/9//3//f/9//3//f/9//3//f/9//3//f/9//3//f/9//3//f/9//3//f/9//3//f/9//3//f/9//3//f/9//3//f/9//3//f/9//3//f/9//3//f/9//3//f/9//3//f/9//3//f/9//3//f/9//3//f/9//3//f/9//3//f/9//3//f/9//3//f/9//3//f/9//3//f/9//3//f/9//3//f/9//3//f/9//3//f/9//3//f/9//3//f/9//3//f/9//3//f/9//3//f/9//3//f/9//3//f/9//3//f/9//3//f/9//3//f/9//3//f/9//3//f/9//3//f/9//3//f/9//3//f/9//3//f/9//3//f/9//3//f/9//3//f/9//3//f/9//3//f/9//3//f/9//3//f/9//3//f/9//3//f/9//3//f/9//3//f/9//3//f/9//3//f/9//3//f/9//3//f/9//3//f/9//3//f/9//3//f/9//3//f/9//3//f/9//3//f/9//3//f/9//3//f/9//3//f/9//3//f/9//3//e/97Olu3Tr9v/3v/e/5//3//f/9//3//f/9//3//f/9//3//f/9//3//f/9//3//f/9//3//f/9//3//f/9//3//f/9//3//f/9//3//f/9//3//f/9//3//f/9//3//f/9//3//f/9//3//f/9//3//f/9//3//f/9//3//f/9//3//f/9//3//f/9//3//f/9//3//f/9//3//f/9//3//f/9//3//f/9//3//f/9//3//f/9//3//f/9//3//f/9//3//f/9//3//f/9//3//f/9//3//f/9//3//f/9//3//f/9//3//f/9//3//f/9//3//f/9//3//f/9//3//f/9//3//f/9//3//f/9//3//f/9//3//f/9//3//f/9//3//f/9//3//f/9//3//f/9//3//f/9//3//f/9//3//f/9//3//f/9//3//f/9//3//f/9//3//f/9//3//f/9//3//f/9//3//f/9//3//f/9//3//f/9//3//f/9//3//f/9//3//f/9//3//f/9//3//f/9//3//f/9//3//f/9//3//f/9//3//f/9//3//f/9//3//f/9//3//f/9//3//f/9//3//f/9//3//f/9//3//f/9//3//f/9//3//f/9//3//f/9//3//f/9//3//f/5//3//f/97/3f/d75v/3v/e957/3/+f/9//3//f/9//3//f/9//3//f/9//3//f/9//3//f/9//3//f/9//3//f/9//3//f/9//3//f/9//3//f/9//3//f/9//3//f/9//3//f/9//3//f/9//3//f/9//3//f/9//3//f/9//3//f/9//3//f/9//3//f/9//3//f/9//3//f/9//3//f/9//3//f/9//3//f/9//3//f/9//3//f/9//3//f/9//3//f/9//3//f/9//3//f/9//3//f/9//3//f/9//3//f/9//3//f/9//3//f/9//3//f/9//3//f/9//3//f/9//3//f/9//3//f/9//3//f/9//3//f/9//3//f/9//3//f/9//3//f/9//3//f/9//3//f/9//3//f/9//3//f/9//3//f/9//3//f/9//3//f/9//3//f/9//3//f/9//3//f/9//3//f/9//3//f/9//3//f/9//3//f/9//3//f/9//3//f/9//3//f/9//3//f/9//3//f/9//3//f/9//3//f/9//3//f/9//3//f/9//3//f/9//3//f/9//3//f/9//3//f/9//3//f/9//3//f/9//3//f/9//3//f/9//3//f/9//3//f/9//3//f/9//3//f/9//3//f/9//3f/e/93/3ffc/9//3//f9x7/3//f/9//3//f/9//3//f/9//3//f/9//3//f/9//3//f/9//3//f/9//3//f/9//3//f/9//3//f/9//3//f/9//3//f/9//3//f/9//3//f/9//3//f/9//3//f/9//3//f/9//3//f/9//3//f/9//3//f/9//3//f/9//3//f/9//3//f/9//3//f/9//3//f/9//3//f/9//3//f/9//3//f/9//3//f/9//3//f/9//3//f/9//3//f/9//3//f/9//3//f/9//3//f/9//3//f/9//3//f/9//3//f/9//3//f/9//3//f/9//3//f/9//3//f/9//3//f/9//3//f/9//3//f/9//3//f/9//3//f/9//3//f/9//3//f/9//3//f/9//3//f/9//3//f/9//3//f/9//3//f/9//3//f/9//3//f/9//3//f/9//3//f/9//3//f/9//3//f/9//3//f/9//3//f/9//3//f/9//3//f/9//3//f/9//3//f/9//3//f/9//3//f/9//3//f/9//3//f/9//3//f/9//3//f/9//3//f/9//3//f/9//3//f/9//3//f/9//3//f/9//3//f/9//3//f/9//3//f/9//3//f/9//3//f/9//3//e/97/3f/e/973nf/f/1//3//f/9//3//f/9//3//f/9//3//f/9//3//f/9//3//f/9//3//f/9//3//f/9//3//f/9//3//f/9//3//f/9//3//f/9//3//f/9//3//f/9//3//f/9//3//f/9//3//f/9//3//f/9//3//f/9//3//f/9//3//f/9//3//f/9//3//f/9//3//f/9//3//f/9//3//f/9//3//f/9//3//f/9//3//f/9//3//f/9//3//f/9//3//f/9//3//f/9//3//f/9//3//f/9//3//f/9//3//f/9//3//f0wAAABkAAAAAAAAAAAAAAB6AAAAJwAAAAAAAAAAAAAAewAAACgAAAApAKoAAAAAAAAAAAAAAIA/AAAAAAAAAAAAAIA/AAAAAAAAAAAAAAAAAAAAAAAAAAAAAAAAAAAAAAAAAAAiAAAADAAAAP////9GAAAAHAAAABAAAABFTUYrAkAAAAwAAAAAAAAADgAAABQAAAAAAAAAEAAAABQAAAA=</SignatureImage>
          <SignatureComments/>
          <WindowsVersion>10.0</WindowsVersion>
          <OfficeVersion>16.0.11029/16</OfficeVersion>
          <ApplicationVersion>16.0.11029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2018-12-21T19:21:17Z</xd:SigningTime>
          <xd:SigningCertificate>
            <xd:Cert>
              <xd:CertDigest>
                <DigestMethod Algorithm="http://www.w3.org/2001/04/xmlenc#sha256"/>
                <DigestValue>9VFUCFGw4hmuLyAjtiEYJ+AzeinI3uFcTi6mr07HP9s=</DigestValue>
              </xd:CertDigest>
              <xd:IssuerSerial>
                <X509IssuerName>E=e-sign@esign-la.com, CN=ESign Class 3 Firma Electronica Avanzada para Estado de Chile CA, OU=Terminos de uso en www.esign-la.com/acuerdoterceros, O=E-Sign S.A., C=CL</X509IssuerName>
                <X509SerialNumber>5477488799917264470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DYGAAAaQwAACBFTUYAAAEABMIAAMs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JECAAC+Li1nLoKzdwAAAAAAAMZ2DOxvAJEeuXcAAAAAvi4tZ7EeuXdI7G8AKLCBAL4uLWcAAAAAKLCBAAAAAAAosIEAAAAAAAAAAAAAAAAAAAAAANi5gQAAAAAAAAAAAAAAAAAAAAAABAAAAEztbwBM7W8AAAIAAEzsbwAAABR2JOxvABQTDHYQAAAATu1vAAcAAACZbxR2a8Pw6lQGwf4HAAAAJBMMdkztbwAAAgAATO1vAAAAAAAAAAAAAAAAAAAAAAAAAAAAAAAAAAAAAACIt9dmCQAAALdOEDBQdsZ2eOxvACJqFHYAAAAAAAIAAEztbwAHAAAATO1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8AireyYQAAAABchm8AlyCOYdb1kWEAdP368GbsYZgSYhGohm8ACIuZYcAD8hd5+5JhOBwAAPyBbwACAAAA8GbsYQAAAACwHhMMgJRSAoCUUgI4FjsRqIZvAAAAAAB0gm8A5PqSYUwqyXZFqlF3BAAAALiDbwC4g28AAAIAAAAAbwBcbhR2lIJvABQTDHYQAAAAuoNvAAYAAACZbxR2AAAAAVQGwf4GAAAAJBMMdriDbwAAAgAAuINvAAAAAAAAAAAAAAAAAAAAAAAAAAAAAAAAAAAAAAAAAAAAAAAAAMcgEDDkgm8AImoUdgAAAAAAAgAAuINvAAYAAAC4g28A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n//f/5//n//f/9//3//f/9//3//f/9//3//f/9//3//f/9//3//f/9//3//f/9//3//f/9//3//f/9//3//f/9//3//f/9//3//f/9//3//f/9//3//f/9//3//f/9//3//f/9//3//f/9//3//f/9//3//f/9//3//f/9//3//f/9//3//f/9//3//f/9//3//f/9//3//f/9//3//f/9//3//f/9//3//f/9//3//f/9//3//f/9//3//f/9//3//f/9//3//f/9//3//f/9//3//f/9//3//f/9//3//f/9//3//f/9//3//f/9//38AAP9//3//f/9//3//f/9//3//f/9//3//f/9//3//f/9//3//f/9//3//f/9//3//f/9//3//f/9//3//f/9//3//f/9//3//f/9//3//f/9//3//f/9//3//f/9//3//f/9//3//f/9//3//f/9//3//f/9//3//f/9//3//f/9//3//f/9//3//f/9//3//f/9//3//f/9//3//f/9//3//f/9//3//f/9//3//f/9//3//f/9//3//f/9//3//f/9//3//f/9//3//f/9//3//f/9//3//f/9//3//f/9//3//f/9//3//f/9//3//f/9//3//f/9//3//f/9//3//f/9//3//f/9//3//f/5//3/9f/5//3//f/9//3/fe/9//3//f997/3v/f/9//3//f/9//3//f/9//3//f/9//3//f/9//3//f/9//3//f/9//3//f/9//3//f/9//3//f/9//3//f/9//3//f/9//3//f/9//3//f/9//3//f/9//3//f/9//3//f/9//3//f/9//3//f/9//3//f/9//3//f/9//3//f/9//3//f/9//3//f/9//3//f/9//3//f/9//3//f/9//3//f/9//3//f/9//3//f/9//3//f/9//3//f/9//3//f/9//3//f/9//3//f/9//3//fwAA/3//f/9//3//f/9//3//f/9//3//f/9//3//f/9//3//f/9//3//f/9//3//f/9//3//f/9//3//f/9//3//f/9//3//f/9//3//f/9//3//f/9//3//f/9//3//f/9//3//f/9//3//f/9//3//f/9//3//f/9//3//f/9//3//f/9//3//f/9//3//f/9//3//f/9//3//f/9//3//f/9//3//f/9//3//f/9//3//f/9//3//f/9//3//f/9//3//f/9//3//f/9//3//f/9//3//f/9//3//f/9//3//f/9//3//f/9//3//f/9//3//f/9//3//f/9//3//f/9//3//f/9//3//f/9//3//f/9//3//f/9//3vfd/9//3v/d/97/3//f/9//3v/f/9//3//f/9//3//f/9//3//f/9//3//f/9//3//f/9//3//f/9//3//f/9//3//f/9//3//f/9//3//f/9//3//f/9//3//f/9//3//f/9//3//f/9//3//f/9//3//f/9//3//f/9//3//f/9//3//f/9//3//f/9//3//f/9//3//f/9//3//f/9//3//f/9//3//f/9//3//f/9//3//f/9//3//f/9//3//f/9//3//f/9//3//f/9//3//f/9//3//f/9//3//f/9/AAD/f/9//3//f/9//3//f/9//3//f/9//3//f/9//3//f/9//3//f/9//3//f/9//3//f/9//3//f/9//3//f/9//3//f/9//3//f/9//3//f/9//3//f/9//3//f/9//3//f/9//3//f/9//3//f/9//3//f/9//3//f/9//3//f/9//3//f/9//3//f/9//3//f/9//3//f/9//3//f/9//3//f/9//3//f/9//3//f/9//3//f/9//3//f/9//3//f/9//3//f/9//3//f/9//3//f/9//3//f/9//3//f/9//3//f/9//3//f/9//3//f/9//3//f/9//3//f/9//3//f/9//3//f/9//3//f/9//3//f3tr33v/f/9/3nP/e/93/3v/e/933nP/d/97/3v/e/9//3//f/9//3//f/9//3//f/9//3//f/9//3//f/9//3//f/9//3//f/9//3//f/9//3//f/9//3//f/9//3//f/9//3//f/9//3//f/9//3//f/9//3//f/9//3//f/9//3//f/9//3//f/9//3//f/9//3//f/9//3//f/9//3//f/9//3//f/9//3//f/9//3//f/9//3//f/9//3//f/9//3//f/9//3//f/9//3//f/9//3//f/9//3//f/9//3//f/9//38AAP9//3//f/9//3//f/9//3//f/9//3//f/9//3//f/9//3//f/9//3//f/9//3//f/9//3//f/9//3//f/9//3//f/9//3//f/9//3//f/9//3//f/9//3//f/9//3//f/9//3//f/9//3//f/9//3//f/9//3//f/9//3//f/9//3//f/9//3//f/9//3//f/9//3//f/9//3//f/9//3//f/9//3//f/9//3//f/9//3//f/9//3//f/9//3//f/9//3//f/9//3//f/9//3//f/9//3//f/9//3//f/9//3//f/9//3//f/9//3//f/9//3//f/9//3//f/9//3//f/9//3//f/9//3//f/9/33v/f75333v/f/9/vnP/d1pjWl/3UvdSWl//d/97/3fed/97/3v/f/9//3//f/9//3//f/9//3//f/9//3//f/9//3//f/9//3//f/9//3//f/9//3//f/9//3//f/9//3//f/9//3//f/9//3//f/9//3//f/9//3//f/9//3//f/9//3//f/9//3//f/9//3//f/9//3//f/9//3//f/9//3//f/9//3//f/9//3//f/9//3//f/9//3//f/9//3//f/9//3//f/9//3//f/9//3//f/9//3//f/9//3//f/9//3//f/9//3//fwAA/3//f/9//3//f/9//3//f/9//3//f/9//3//f/9//3//f/9//3//f/9//3//f/9//3//f/9//3//f/9//3//f/9//3//f/9//3//f/9//3//f/9//3//f/9//3//f/9//3//f/9//3//f/9//3//f/9//3//f/9//3//f/9//3//f/9//3//f/9//3//f/9//3//f/9//3//f/9//3//f/9//3//f/9//3//f/9//3//f/9//3//f/9//3//f/9//3//f/9//3//f/9//3//f/9//3//f/9//3//f/9//3//f/9//3//f/9//3//f/9//3//f/9//3//f/9//3//f/9//3//f/9//3//f/9//3//f997v3f/e75vMj4IGaUMpQilCOcQxxClDOcQU0K+b993/3f/f/97/3//f/9//3//f/9//3//f/9//3//f/9//3//f/9//3//f/9//3//f/9//3//f/9//3//f/9//3//f/9//3//f/9//3//f/9//3//f/9//3//f/9//3//f/9//3//f/9//3//f/9//3//f/9//3//f/9//3//f/9//3//f/9//3//f/9//3//f/9//3//f/9//3//f/9//3//f/9//3//f/9//3//f/9//3//f/9//3//f/9//3//f/9//3//f/9//3//f/9/AAD/f/9//3//f/9//3//f/9//3//f/9//3//f/9//3//f/9//3//f/9//3//f/9//3//f/9//3//f/9//3//f/9//3//f/9//3//f/9//3//f/9//3//f/9//3//f/9//3//f/9//3//f/9//3//f/9//3//f/9//3//f/9//3//f/9//3//f/9//3//f/9//3//f/9//3//f/9//3//f/9//3//f/9//3//f/9//3//f/9//3//f/9//3//f/9//3//f/9//3//f/9//3//f/9//3//f/9//3//f/9//3//f/9//3//f/9//3//f/9//3//f/9//3//f/9//3//f/9//3//f/9//3//f/9//3//f793/39cZ881hQxKHZRKe2f/e75vnWv/e/93GFuuLegYvm/fd/97/3//e/9//3//f/9//3//f/9//3//f/9//3//f/9//3//f/9//3//f/9//3//f/9//3//f/9//3//f/9//3//f/9//3//f/9//3//f/9//3//f/9//3//f/9//3//f/9//3//f/9//3//f/9//3//f/9//3//f/9//3//f/9//3//f/9//3//f/9//3//f/9//3//f/9//3//f/9//3//f/9//3//f/9//3//f/9//3//f/9//3//f/9//3//f/9//3//f/9//38AAP9//3//f/9//3//f/9//3//f/9//3//f/9//3//f/9//3//f/9//3//f/9//3//f/9//3//f/9//3//f/9//3//f/9//3//f/9//3//f/9//3//f/9//3//f/9//3//f/9//3//f/9//3//f/9//3//f/9//3//f/9//3//f/9//3//f/9//3//f/9//3//f/9//3//f/9//3//f/9//3//f/9//3//f/9//3//f/9//3//f/9//3//f/9//3//f/9//3//f/9//3//f/9//3//f/9//3//f/9//3//f/9//3//f/9//3//f/9//3//f/9//3//f/9//3//f/9//3//f/9//3//f/9/33vfe997n3OvMcgUjSm1Tlpj/3f/e/93/3v/f993/3//f/laKyG/c993/3//f/9//3//f/9//3//f/9//3//f/9//3//f/9//3//f/9//3//f/9//3//f/9//3//f/9//3//f/9//3//f/9//3//f/9//3//f/9//3//f/9//3//f/9//3//f/9//3//f/9//3//f/9//3//f/9//3//f/9//3//f/9//3//f/9//3//f/9//3//f/9//3//f/9//3//f/9//3//f/9//3//f/9//3//f/9//3//f/9//3//f/9//3//f/9//3//f/9//3//fwAA/3//f/9//3//f/9//3//f/9//3//f/9//3//f/9//3//f/9//3//f/9//3//f/9//3//f/9//3//f/9//3//f/9//3//f/9//3//f/9//3//f/9//3//f/9//3//f/9//3//f/9//3//f/9//3//f/9//3//f/9//3//f/9//3//f/9//3//f/9//3//f/9//3//f/9//3//f/9//3//f/9//3//f/9//3//f/9//3//f/9//3//f/9//3//f/9//3//f/9//3//f/9//3//f/9//3//f/9//3//f/9//3//f/9//3//f/9//3//f/9//3//f/9//3//f/9//3//f/9//3/ee/9/33v/f997VUqIECwhVEa/b/97/3Pec/97/3//f/97/3//f99733uuMbZW/3//f/9//3//f/9//3//f/9//3//f/9//3//f/9//3//f/9//3//f/9//3//f/9//3//f/9//3//f/9//3//f/9//3//f/9//3//f/9//3//f/9//3//f/9//3//f/9//3//f/9//3//f957/3//f/9/33//f/9//3//f/9//3//f/9//3//f/9//3//f/9//3//f/5/3nv/f/5//3//f/9//3//f/9//3//f/9//3//f/9//3//f/9//3//f/9//3//f/9//3//f/9/AAD/f/9//3//f/9//3//f/9//3//f/9//3//f/9//3//f/9//3//f/9//3//f/9//3//f/9//3//f/9//3//f/9//3//f/9//3//f/9//3//f/9//3//f/9//3//f/9//3//f/9//3//f/9//3//f/9//3//f/9//3//f/9//3//f/9//3//f/9//3//f/9//3//f/9//3//f/9//3//f/9//3//f/9//3//f/9//3//f/9//3//f/9//3//f/9//3//f/9//3//f/9//3//f/9//3//f/9//3//f/9//3//f/9//3//f/9//3//f/9//3//f/9//3//f/9//3//f/9//3v/f/97/3v/fxpjjzHqHBtjXWvfd/9//3/ec95z3nP/f/9//3//f/9//3+ec9A9tlb/f/9//3//f99//3//f/9//3//f/9//3//f/9//3//f/9//3//f/9//3//f/9//3//f/9//3//f/9//3//f/9//3//f/9//3//f/9//3//f/9//3//f/9//3//f/9//3//f/9//3//f/9//3//f/9//3//f/9//3//f/9/3nv/f/9//3//f/9//3//f/9//3//f957/3//f/9//3/+f/9//3//f/9//3//f/9//3//f/9//3//f/9//3//f/9//3//f/9//3//f/9//38AAP9//3//f/9//3//f/9//3//f/9//3//f/9//3//f/9//3//f/9//3//f/9//3//f/9//3//f/9//3//f/9//3//f/9//3//f/9//3//f/9//3//f/9//3//f/9//3//f/9//3//f/9//3//f/9//3//f/9//3//f/9//3//f/9//3//f/9//3//f/9//3//f/9//3//f/9//3//f/9//3//f/9//3//f/9//3//f/9//3//f/9//3//f/9//3//f/9//3//f/9//3//f/9//3//f/9//3//f/9//3//f/9//3//f/9//3//f/9//3//f/9//3//f/9//3//f/9//3//f51v33d8a64x6RjyPZ9zv3v/f/9//3//e/9//3//f/9//3//f/9/nnf/f553jzmWVt9//3//f/9/3n//f/9//3//f/9//3//f/9//3//f/9//3//f/9//3//f/9//3//f/9//3//f/9//3//f/9//3//f/9//3//f/9//3//f/9//3//f/9//3//f/9//3//f/9//3//f957/3//f/9/33v/f/9//3//f/9//3//f/9//3//f/9//3//f/9//3//f/9/vnf/f/9//3//f/9//3//f/9//3//f/9//3//f/9//3//f/9//3//f/9//3//f/9//3//f/9//3//fwAA/3//f/9//3//f/9//3//f/9//3//f/9//3//f/9//3//f/9//3//f/9//3//f/9//3//f/9//3//f/9//3//f/9//3//f/9//3//f/9//3//f/9//3//f/9//3//f/9//3//f/9//3//f/9//3//f/9//3//f/9//3//f/9//3//f/9//3//f/9//3//f/9//3//f/9//3//f/9//3//f/9//3//f/9//3//f/9//3//f/9//3//f/9//3//f/9//3//f/9//3//f/9//3//f/9//3//f/9//3//f/9//3//f/9//3//f/9//3//f/9//3//f/9//3//f/97/3//e993/3tbYyshCh24Vt97/3/fe/9//3/fe/97/3//f/9//3++e/9//3/ff/9/338KJRpn33//f/9//3/ef/9//3//f/9//3//f/9//3//f/9//3//f/9//3//f/9//3//f/9//3//f/9//3//f/9//3//f/9//3//f/9//3//f/9//3//f/9//3//f/9//3//f/9/3nv/f/9//3//f/9//3//f/9//3//f/9//3//f/9//3//f/9//3//f/9//3//f/9//3//f797/3//f/9//3//f/9//3//f/9//3//f/9//3//f/9//3//f/9//3//f/9//3//f/9//3//f/9/AAD/f/9//3//f/9//3//f/9//3//f/9//3//f/9//3//f/9//3//f/9//3//f/9//3//f/9//3//f/9//3//f/9//3//f/9//3//f/9//3//f/9//3//f/9//3//f/9//3//f/9//3//f/9//3//f/9//3//f/9//3//f/9//3//f/9//3//f/9//3//f/9//3//f/9//3//f/9//3//f/9//3//f/9//3//f/9//3//f/9//3//f/9//3//f/9//3//f/9//3//f/9//3//f/9//3//f/9//3//f/9//3//f/9//3//f/9//3//f/9//3//e/9//3//e/97/3//e/97/3uwMQsddk6ec/9/vnfff99//3//f/9//3//f/9//3//f/9//3//f/9//392Vispnnf/f/9//3//f/9//3/+f/9//3//f/9//3//f/9//3//f/9//3//f/9//3//f/9//3//f/9//3//f/9//3//f/9//3//f/9//3//f/9//3//f/9//3//f/9//3//f/9//3//f/9//3/ee/9//3/fe997/3//f/9//3//f/9//3//f/9//3//f/9//3/+f/9/33v/f59z33//f997/3//f/9//3//f/9//3//f/9//3//f/9//3//f/9//3//f/9//3//f/9//3//f/9//38AAP9//3//f/9//3//f/9//3//f/9//3//f/9//3//f/9//3//f/9//3//f/9//3//f/9//3//f/9//3//f/9//3//f/9//3//f/9//3//f/9//3//f/9//3//f/9//3//f/9//3//f/9//3//f/9//3//f/9//3//f/9//3//f/9//3//f/9//3//f/9//3//f/9//3//f/9//3//f/9//3//f/9//3//f/9//3//f/9//3//f/9//3//f/9//3//f/9//3//f/9//3//f/9//3//f/9//3//f/9//3//f/9//3//f/9//3//f/9//3//f/9//3//f/9//3//f/93nW9VQusUdkb/f99333v/f/9//3/+f/9//3//f/9//3//f/9//3//f99//3//fwolVE7/f/9//3//f/9//3//f/5//3//f/9//3//f/9//3//f/9//3//f/9//3//f/9//3//f/9//3//f/9//3//f/9//3//f/9//3//f/9//3//f/9//3//f/9//3//f/9//3//f/9//3//f9573nv/f997/3//f/9//3//f/9//3//f/9//3//f/9//3//f/9//3//f39zCyXZWv9/33v/f/9//3//f/9//3//f/9//3//f/9//3//f/9//3//f/9//3//f/9//3//f/9//3//fwAA/3//f/9//3//f/9//3//f/9//3//f/9//3//f/9//3//f/9//3//f/9//3//f/9//3//f/9//3//f/9//3//f/9//3//f/9//3//f/9//3//f/9//3//f/9//3//f/9//3//f/9//3//f/9//3//f/9//3//f/9//3//f/9//3//f/9//3//f/9//3//f/9//3//f/9//3//f/9//3//f/9//3//f/9//3//f/9//3//f/9//3//f/9//3//f/9//3//f/9//3//f/9//3//f/9//3//f/9//3//f/9//3//f/9//3//f/9//3//f/9//3//f/9//3//f993GF90Rk0lPV/fd/97/3v/f957/n//f/9//n//f/5//3/+f/9//n//f/9/33/ff7ZWKiV9b/9//3//f/9//n//f/5//n//f/9//3//f/9//3//f/9//3//f/9//3//f/9/3nv/f957/3//f/9//3//f/9//3//f/9//3//f/9//3//f/9//3//f/9//3//f/9//3//f/9//3/ee/9//3//f3tvWmt8b3xvnXP/f/9//3//f/9//3//f/9//3//f/9//n//f99/d04lBE0pfnP/f/9//3//f/9//3//f/9//3//f/9//3//f/9//3//f/9//3//f/9//3//f/9//3//f/9/AAD/f/9//3//f/9//3//f/9//3//f/9//3//f/9//3//f/9//3//f/9//3//f/9//3//f/9//3//f/9//3//f/9//3//f/9//3//f/9//3//f/9//3//f/9//3//f/9//3//f/9//3//f/9//3//f/9//3//f/9//3//f/9//3//f/9//3//f/9//3//f/9//3//f/9//3//f/9//3//f/9//3//f/9//3//f/9//3//f/9//3//f/9//3//f/9//3//f/9//3//f/9//3//f/9//3//f/9//3//f/9//3//f/9//3//f/9//3//f/9//3//f/9//3v/e/93XGczQgoZn2//e79z33f/f997/3//f95//n//f/5//3//f/9//3//f/5//3//f/9/CSF1Ut97/3+/e/9//3//f/5//3/+f/9//3//f/9//3//f/9//3//f/9//3//f/9//3v/e993v3e/d/97/3//f/9//3//f/9//3//f/9//3//f/9//3//f/9//3//f/9//3//f/9//3//f/9//3//f/daaylkCKcUCiEyQlxr/3//f/9//3//f/9//3//f/9//3//f/9/n3PTORRCyRifc/9//3//f/9//3//f/9//3//f/9//3//f/9//3//f/9//3//f/9//3//f/9//3//f/9//38AAP9//3//f/9//3//f/9//3//f/9//3//f/9//3//f/9//3//f/9//3//f/9//3//f/9//3//f/9//3//f/9//3//f957/3//f95333v/f/97/3v/e/97/3/fd99333f/e99z/3f/d/97/3v/e/93/3//d/97/3v/f/97/3//f/9//3//f/9//3//f/9//3//f/9//3//e/97/3//f/9//3v/f/9/3nv/f/9//3//f/9//3//f/9//3//f/9//3//f/9//3/+f/9//3//f/9//3//f/9//3v/f957vXfed/9/v3v/f/9/3Xf+e/9//XP/d/93/3ffb/93n2twJfMx2VL/e7xz/3//e/9//3//f99//3//f/5//n/+f/9//n/de7tz/3/9e/57lE4JIX1z/3/fe/9//3//f/5//3/+f/5//3//f/9//3//f/9//n/+f957/3//f99z/3vfc/IxTR2HCAwZ2VL/e/9333P/d/97/3f/e/93/3v/d/9733Oea/93/3P/c/97nW/ed/9/33f/e/9//3v/f1xnKx2vLV1nfWs0QiwhbSX5Vv93/3u+b95z/3v/e/97/3v/f/9333deZ9Q5mE48Y55z/3//f/5//3//f/9//3//f/9//3//f/9//3//f/9//3//f/9//3//f/9//3//f/9//3//fwAA/3//f/9//3//f/9//3//f/9//3//f/9//3//f/9//3//f/9//3//f/9//3//f/9//3//f/9//3//f/9//3//f/5//3//f/97/3v/f/9//3v/e/9//3vec/9//3t8Zxhb+FbXTrZOdEZ0RlNClUq2Tp1v3nf/f/9//3//f/9//3//f/9//3//f/9//3//f/9//3//f/9//3//f953/3v/f/97/3//f/97/3//f/9//3//f/9//3//f/9//3v/f/9//3//f/9//n/+f/57/3//f/9//nv/e953/3//f/9//3u/d79733v/f/973G//e/933292Pm8dkiXUKQ4VP1v/c/9//n//f/9//3//f/9/33//f/9//3/+f/5//X//f/5//Xfcc/13WWMqJXRO33v/f99733//f/9//3/+f/5//n//f/9//3//f/9//n//f/9//3+9d/9//3v/d1Y+ywzTLZlKsSnKENEx/3f/e/9z/3v/e95v/3f/c9dOzy2vKa8prSkYU3tjvW//f/933nP/f/9/33f/f/972FJuJV1j/3vfc/97nmttJSsdVELfc/93/3//c99z/3v/d/93/3v/dx1bszH7Vr9z/3/ed/9/3Xv/f/9//3//f/9//3//f/9//3//f/9//3//f/9//3//f/9//3//f/9//3//f/9/AAD/f/9//3//f/9//3//f/9//3//f/9//3//f/9//3//f/9//3//f/9//3//f/9//3//f/9//3//f/9//3//f/9//3//f/97/3//f/97vnP/f/9//3v/e5xrET5sKWwpayXPMVNC11ZbZzpftlIRPs41UkbWVlpnvXfee/9//3//f/9//3//f/9//3//f/9//3//f/9//3//f/9//3//f/9//3v/f/9//3v/f/9/33f/d/9//3e+c/93/3//f/9/33f/e/9//3v/f/97/3//e/9//3v/f/9//3eca3tnOl/4Wjxnnm99a/9//3vdb/93vWfxLS0ZVzqzKQ4RNzr/c/9z/3f+f91333u/e/9//3//f/9//3//f/9//3//f9573nv/e95z/3cxPiohvnffd997/3//f/9//3//f/9//n//f/9//3//f/9//n/+f/5//3//f957/3v/e15nsS14Rv9z32//e1ZG6hTRMX1j33P/d/97/3tbY+8xCRXPLTM+8DXwMegUxgy1Sv93/3v/e/9//3vfd/97/3sSOq8p33P/d/9733f/e/9/2FYJGUshtk6da99z32//e1tfvm//e99zHVvUNTU+33f/f953/3/+f/5//3//f/9//3//f/9//3//f/9//3//f/9//3//f/9//3//f/9//3//f/9//38AAP9//3//f/9//3//f/9//3//f/9//3//f/9//3//f/9//3//f/9//3//f/9//3//f/9//3//f/9//3//f/9//3//f/97/3//e953/3//f993v3NbZ88xxxQxPpxr/3v/e/97/3f/f/9//3//e/9//3//f/9//3//f/9//n//f/5//3//f/9//3//f/9//3//f/9//3//f/9//3//f/9/33v/f99z/3f/d75vOl87Y51rvm/fc/97/3ffc75v33P/d/9//3f/d/93/3//e/93vW//d99zW2PwNaYMIgCFCMgUIwBEBIUMEDq9a/97/29UPmYAHVN5PtQpP1dHAF9bv2vfc/9//3//f/9//3//f997/3//f/9//3//e957/3//f99z/3M6XwkZGl//f/9//3//f/9//3//e/9//3//f/9//3//f/9//3//f/9//3/+f95//3//f/97PGMLGf9732//e59r/3+/b0whbSWda/93/3f4VugUxxB7Y/9733P/e/97/3dzRgkZ7zWca/9/Wmf/e/9//3v/e3VGMz7/d99z/3/fd/9733P/ezpfETrHEOgUjSnPMa4pyBArHTtf/3ufbzZCLiG/c993/3//f/9//3//f/9//3//f/9//3//f/9//3//f/9//3//f/9//3//f/9//3//f/9//3//fwAA/3//f/9//3//f/9//3//f/9//3//f/9//3//f/9//3//f/9//3//f/9//3//f/9//3//f/9//3//f/9//3//f953/3//f/9/nW+/d993vnMyQgkdSyUZX95z/3f/e/97/3v/e/97/3//e/9//3v/f/5//3/+f/5//n//f/5//3/+f/9//n//f/9//3//f/9//3//f/9//3//f957vnv/f/93fWfXTq8thQSmCMgQZADIEMgQpgiFBGUExwwqGY4ptk5bX99v/3ffb79v33P/e1xj8DWmDEsd107/d99zfWd9a1xnlUqNLQkZxwynCE0Z32tXPnEhHlf/c79ryghdX79z33ffd/9//3v/f/9//3//e/9//3//f/9//3//e99zv2v/d20dryn/e/93/3f/f/97/3v/e/97/3v/e/97/3v/f/9//3v/f/9//3//f/9//3//f997/39URuoU/3efa/97/3/fd99z2FLpGKYMVEJURscUSyFbZ/97/3//e71v/3f/e/93tlKlEEohfGv/f95z/3/fd/97Uz51Rv93/3v/f/9//3//f/9/vnO+c99311IROisd8TW3TlVCG1f/e79vulIMHZ9v/3v/f957/3//f/9//3//f/9//3//f/9//3//f/9//3//f/9//3//f/9//3//f/9//3//f/9/AAD/f/9//3//f/9//3//f/9//3//f/9//3//f/9//3//f/9//3//f/9//3//f/9//3//f/9//3//f/9//3//f/9//3/fe/9//3+eb/97W2cKHY0tOmP/f95z/3f/d/93/3v/f/9//3v/e/97/3v/f/9//3//f/9//3//f/9//3/+f/9//3//f/9//3//f/9//3//f/9//3/ee/9//3//f75z/3dMHWQAjSW3Slxf/3f/d1xjGVf4UhlXW1/4UjM+bCGGBKYIChWvLVQ+EjpMHWUEIwAqGbZO32//e99z33P/e/9//3f/d51rfWcaWxtX328dV6sMf2P/d79vv2vRLU0d/3+/c/9//3//f/97/3//e993/3v/e993/3v/e/9//3v/d59nhwBeX99v/3f/e/97/3//e/9//3v/f/93/3f/d/9//3//f/97/3//f/9//3//f713/39cZ20pVUb/d/9733f/e/9//3//e9hWTCVEBIYMET5bZ993/3//e913/3//f/9/33f/f953bClKJTlj/3//e/9//3uuKVM+/3ffc/973nffe5xz/3//e/9/vXP/e/97/3v/e79vND5VPv9333ccW9I1uFL/f997/3//f/9//3//f/9//3//f/9//3//f/9//3//f/9//3//f/9//3//f/9//3//f/9//38AAP9//3//f/9//3//f/9//3//f/9//3//f/9//3//f/9//3//f/9//3//f/9//3//f/9//3//f/9//3//f/9//3/ed/9/nnP/e/97bSmGDJ1v/3//f/9//3ved/9//3vdc953/3ffd/97/3v/e953/3ved/57/nv/f/57/3/+f/9//n//f/9//3//f/9//3//f/9//3//e753/3v/f1tnEkJEBHRC/3f/e99z/3v/e/9z/3v/e/93/3Pfc/93/3v/e99vv2s6W3VC0C0RNrdOfWf/d/9333f/e/97/3//e/973nffd/9//3/fd79z/3u/cw0d21bfc/93v2+/bxtb6hQLGQsdn2//e/97/3//f71znW9URkwhsDHZVt9z/3ffb79rNjYuFf93f2P/c79rnWv/d/93/3f/d99z33P/c/97v2//d/93/3vfd9933nffe51zvnf/f1NGji2/c35r33f/f/9/3nffd/9//3//e/9/v3P/f/9//3//f/57/Xf/f953/3++d753/3//e3RKpRA6Y5xr33Pfc40p+FL/c/93/3//f/9//3//f95333f/e75v/3//e79v0TFvJW8hv2//d15n8jmwMd9333f/f/9//3//f/9//3//f/9//3//f/9//3//f/9//3//f/9//3//f/9//3//f/9//3//fwAA/3//f/9//3//f/9//3//f/9//3//f/9//3//f/9//3//f/9//3//f/9//3//f/9//3//f/9//3//f/9//3//f/9/33f/f9ha6RjQNf97/3v/e/97/3v/f/9//nf/e/9//3//e/97/3f/e953/3f/d/97/3v/e/97/nved/9//3//f/9//3//f/9//3//f/9//3++c993/3//f7ZOTCnHFBlb/3v/f99z/3//e/93/3v/e/97/3//e/9//3v/e/93/3v/d/93/3f/e/97/3v/d993/3v/f/97/3//f/9//3v/f/97/3//f79z33f/f5At8znfd99333f/f79zv3MSPgwdyhT/e/97/3//d/93fGcIFQoZjymwLSwdyhDSMT1b32tQFf1O32u/ZxtXVD7PLUsdCRkJFegU6BQKGa8pEjbYTjtb33P/e/9//3f/e/97/3//e71v6Bh0Rv97/3f/e/97/nv/f/9//3/fe/9//3//f793/3//f/57/n//f/5//3//f/9//3//f997nXO1UucY8DlTRpVKEDbeb/9z/3v/f91//3/+f/9//3//f/9//3//e/93/3duJU4hbyH/e/97n2/xOW4p33f/f/9733v/f/9//3//f/9//3//f/9//3//f/9//3//f/9//3//f/9//3//f/9//3//f/9/AAD/f/9//3//f/9//3//f/9//3//f/9//3//f/9//3//f/9//3//f/9//3//f/9//3//f/9//3//f/9//3v/e/9//3+/dxpjpxRbZ55v33ffd/97/3//d/9//3v/e/97/3v/e/9332/fc/9z/3f/d/93/3f/e/93/3v/d/97/3v/f/93/3v/e/9//3v/f/97/3v/e/93/3v/e7dOTCHQMZ1r/3v/e/97/3v/e/9//3v/f/9//3//f/9//3//f/9//3//e/97/3f/d/93/3v/e/9//3v/f/97/3//f/9//3//f/9//3//f513v3u/d5hWbi1/c79333v/f/9/vnedcztnbynLFN9z/3v/d/973m8ROo4pfmf/d/93v2u5TusUTh2SIe4MeT5XOpAhyQwKFSoZjSXPLa4tzzHwNTM+rykKFekQKxmOJXRCOlvfb99z33P/d9ZOri0xPltj/3v/e95z/3//f/9//3//f/9//3//f/9//3//f/9//3//f/5//3//f/9//3//f/9//3//e/97e2fwOccQjCn4Vv93/3v/e/9//3//f/9//3//f/9//3//e/9//3v/d6kMDBnSMf93/3f/f24psDU8Y/97/3//e/9//3/+f/9//3//f/9//3//f/9//3//f/9//3//f/9//3//f/9//3//f/9//38AAP9//3//f/9//3//f/9//3//f/9//3//f/9//3//f/9//3//f/9//3//f/9//3//f/9//3//f/9//3v/f/9/vnP/ezJC6Ryec/97nnP/f/97/3//f/9/33fed/9//3v/d5xnW186W/hS2FK2SpVKdELwNTM+11JaX75v33P/d/97/3//e/9333P/c/9z/3v/e/97/3f5Visd6RRUQt9z/3v/f/9//3//f/9//3//f/9//3//f/9//3//f/9//3//f/9//3//f/97/3//f/9//3//f/9//3//f/9//3//f/9//n//f95//3//f11vCyX6Yt9/33//f/9//3+dd99/nm9wJcwQf2f/e/93/3udZyoZPFufa/93/3N/Z/97/3N3QtQpUBUvFQ0RHFOfZ1xf33P/c/93/3//e/9//3v/d79vnmfYTs8t6BCmCKYMCRlLHSodxxDOLZ1r/3veb95v/3v/f/9//3//f/9//3//f/9//3//f/9//3//f/9//3//f/9//3//f/9//3//f/9//3v/f/97/3v/e/973nP/d/9//3//f/9//3//f/9//3//f/9//3vfd59v6hSpDJhK/3v/d/9/l040QtlW/3v/f993/3//f/9//3//f/9//3//f/9//3//f/9//3//f/9//3//f/9//3//f/9//3//fwAA/3//f/9//3//f/9//3//f/9//3//f/9//3//f/9//3//f/9//3//f/9//3//f/9//3v/f/9/nW//f/9/fGu+c6810Dk7Z99333f/f997/3/fd/9/vnP/e95z91YQOsYQ6BQJFekUChkJFSoZKhkrHWwhbCEqGekUpwzpFEshrikyOpVG+VJ8Y31nfGMaW/lWMjpsIekUzy0ZV/93/3ffd/97/3/+f/9//3//f/9//3//f/9//3//f/9//3//f/9//3//f/9//3//f/9//3//f/9//3//f/9//3//f/9//3/+f/5//3++e797jjnxQf9/33//f/9/3n/ef5t3vnufd3Ep7hSZSv9732//d75nChVVPv9z/3f/e19j8zUsHdEtTxmzJfxOcCFvIV1fv2v/e/93/3v/e/9//3ffd993/3vfb/9z/3f/c1tftkoQNq4pzzHWTr1r/3f/d/97/3f+c/9//3//f/9//3//f/9//3//f/9//3//f/9//3//f/9//3//f/9//3//f/9//3//f/9//3//e/9//3v/f/9//3//f/9//3//f/9//3//f/9//3/fd993v3MsHakQf2f/f/97/39cZ1VGsTW/d/97/3//e/9//n//f/9//3//f/9//3//f/9//3//f/9//3//f/9//3//f/9//3//f/9/AAD/f/9//3//f/9//3//f/9//3//f/9//3//f/9//3//f/9//3//f/9//3//f/9//3//f/9//3/fd/97/3v/eyohdErfe/97/3v/f/9/v3P/f/9/W2caX/A5CR0IGWsltU6+b79v/3f/d/97/3f/f/9733P/d/9//3vfbztf11J1RvE1rilMHcgQpgimCMcQ6BBMITE6W2P/d/9733P/d/9//3//f/9//3//f/9//3//f/9//3//f/9//3//f/9//3//f/9//3//f/9//3//f/9//3//f/9//3//f/9//3//f/9/3nv/f/9/jjXyRX13/3/ef95//3/+f/9/e3e+f31vszEOFdMx/3f/d/9332uOIU4d/3O/b1hGTyUsHVRCXF89W1Y632u/a9pOCxXqFLdO/3//f/9//3v/f/9//3//e/97/3f/e/93/3Pfc/93/3f/e/97/3v/d/93/3f/e/97/3//f/9//3//f/9//3//f/9//3//f/9//3//f/9//3//f/9//3//f/9//3//f/9//3//e/9//3f/e/97/3//f/9//3//f/9//3//f/9//3//f997/3/fdywhbin/d/9//3//e55vdk5vKV9r/3v/f/9//3//f/5//3//f/9//3//f/9//3//f/9//3//f/9//3//f/9//3//f/9//38AAP9//3//f/9//3//f/9//3//f/9//3//f/9//3//f/9//3//f/9//3//f/9//3//f/9//3v/e/9/33Pfc64xzzX/f/9733f/f993/3v/e/9/XGcRPkQESyXXUnxr/3uda993/3v/e/97/3f/d993/3f/e/97/3v/e/93/3v/d/9333P/c99z/3f/c/9333P/d993/3v/d993/3v/f/97/3v/f/9//3//f/9//3//f/9//3//f/9//3//f/9//3//f/9//3//f/9//3//f/9//3//f/9//3//f/9//3//f/9//3/ed/9/XGunFP9/fXPff/5//n/+f/5//n+9e757fm+TLS8ZLhnfa/93/3OeYzQ2kSU/X/U1DhlOIbdOnm//d/9zCxH/d59n32//e48tCyGfc997/3/fe/9//3//f/97/3v/e/97/3v/e/97/3v/e/9733fec/9//3/ed913/3//f/9//3//f/9//3//f/9//3//f/9//3//f/9//3//f/9//3//f/9//3//f/9//3//e/9//3//f/9//3//f/9//3//f/9//3//f/9//3//f997/3//e1xnyRiXTr9z/3//e/9/vnNdZ9M1ulKfb993/3v/f/5//n//f/9//3//f/9//3//f/9//3//f/9//3//f/9//3//f/9//3//fwAA/3//f/9//3//f/9//3//f/9//3//f/9//3//f/9//3//f/9//3//f/9//3//f/9/3nffd/9/nW//e0wllUr/e71z/3//f993/3//e993TCUKHdA1fWv/e/9//3//e/9//3//f/9//3//f/9//3//f/9//3//f/97/3//f/9//3v/f/97/3//e/9//3v/f/9//3//e/53/3//f/57/3//f/9//3//f/9//3//f/9//3//f/9//3//f/9//3//f/9//3//f/9//3//f/9//3//f/9//3//f/9//3//f/9//3/ed/97v3OPMbha/3/fe/9//3/+f/5//X//f757/3+fb/U11S1PGblK/3f/b/9zPVdxIVEhMB39Vv9//3//e/9//3evKRpX/3v/f59vn3MLITxnv3f/f99/33//f/9//n//f/9//3//f/9//3//f/97/3//f/9//3//f/9//3/dd/9//3//f/9//3//f/9//3//f/9//3//f/9//3//f/9//3//f/9//3//f/9//3//f/9//3v/e/9//3//f/9/3nv/f/9//3//f/9//3//f/9//3//f993M0YrIZ5vn3P/f/9//3//e993VkayNT1j/3v/f/9//3/+f/9//3//f/9//3//f/9//3//f/9//3//f/9//3//f/9//3//f/9/AAD/f/9//3//f/9//3//f/9//3//f/9//3//f/9//3//f/9//3//f/9//3//f/9//3//e/9//398a+gUt1Lfc/9//3v/f/97/398a9976RjIFBpj33ffd993v3Pfc/97/3v/f/9//3//f/9//3//f/9//3//f/9//3//f/9//3//f/9//3//f/9//3v/f/9//3/ee/9//3//f/5//3/+f/9//3//f/9//3//f/9//3//f/9//3//f/9//3//f/9//3//f/9//3//f/9//3//f/9//3//f/9//3//f/9//3v/f75v/3sSOhM+33ffd/9//3/+f/5//X/9f/9/vnffe59vtC28StMpsCX/a/9z/3NfX5IlMR16Rv9/f2vfd/9/3Xf/e9dOyBASOt9333f6XrA1PWu/e/9//3/ef/9//n//f/9//3//f/9//3//f/9//3//f/9/33v/f/9//3//f/9//3//f/9//3//f/9//n//f/5//3//f/9//3//f/9//3//f/9//3//f/9//3//f/9//3//f/9//3//f/5//n//f/9//3//f/9//3//f/9//3//f/9/fG8qJRJC/3+/d/9//3//f/9733eZUk8pmE7fd/97/3/+f/5//n//f/9//3//f/9//3//f/9//3//f/9//3//f/9//3//f/9//38AAP9//3//f/9//3//f/9//3//f/9//3//f/9//3//f/9//3//f/9//3//f/9//3//f/97/38aX68x91a+c/9/3nfed/9//3//ezpjCR3xOd93/3vfd/9//3//f/9//3v/f/9//3//f/9//3//f/9//3//f/9//3//f/9//3//f/9//3//f/9//3//f/9//3//f/9//3//f/5//3/+f/9//3//f/9//3//f/9//3//f/9//3//f/9//3//f/9//3//f/9//3//f/9//3//f/9//3//f/9//3//f/9//3v/f/97/3fXTtAxXWf/f/9//3//f/5//n//f/5//3+dc997n29wIV9beD4MEf9v/2+fYzU2Dhm8Ut93/3v/f/9//n//f71z/3u2TishhhArJYcQLCnff79733/ff/9//3//f/5//3//f/9//3//f/9//3//f99//3//f/9//3/ef/9//3//f/9//3//f/9//3//f/9//3//f/9//3//f/9//3//f/9//3//f/9//3//f/9//3//f/9//3//f/9//3//f/9//3//f/9//3//f/9//3//f/9/33dca2UMO2f/f/9//3//f/17/3//e39rsjFXRp9r/3//f/9//n//f/9//3//f/9//3//f/9//3//f/9//3//f/9//3//f/9//3//fwAA/3//f/9//3//f/9//3//f/9//3//f/9//3//f/9//3//f/9//3/+e/9//3/fd/9//3t+a+oY2Vb/f9xz/X/bd/97/3+eb5VOCR0xQnxr/3//e/9//3v/f/9//3//f/9//3//f/9//3//f/9//3//f/9//3//f/9//3//f/9//3//f/9//3//f/9//3//f/9//3//f/9//3//f/9//3//f/9//3//f/9//3//f/9//3//f/9//3//f/9//3//f/9//3//f/9//3//f/9//3//f/5//3/9e/9/3nf/f55v/3vfdysdMz7/e/97/3/fe/9//3//f/9//3//f/9/vne/c7Ep2kp/X9IlXlefY7pK6xA2Qp9z/3/ff99//3/+f/573nv/e/9/33vXWhBCU0pba/9//3//f/9//3//f/9//3//f/9//3//f/9//3//f/9//3//f/9//3//f/9//3//f/9//3//f/9//3//f/9//3//f/9//3//f/9//3//f/9//3//f/9//3//f/9//3//f/9//3//f/9//3//f/9//3/ff/9//3//f/5//3//f/97/3f/f/I9TSX/f/9//3/+f/x//H//f/9/n29WRi0d2VL/e/53/Xv+f917/3/ff/9//3//f/9//3//f/9//3//f/9//3//f/9//3//f/9/AAD/f/9//3//f/9//3//f/9//3//f/9//3//f/9//3//f/9//3+8c/9//nv+d/97/3v6Vi0h2lZ9a/97/n/Zd/1//3vfe79zyBR0Slpn/3/+d/9//3//f/9//3//f/9//3//f/9//3//f/9//3//f/9//3//f/9//3//f/9//3//f/9//3//f/9//3//f/9//3//f/9//3//f/9//3//f/9//3//f/9//3//f/9//3//f/9//3//f/9//3//f/9//3//f/9//3//f/9//3//f/9//X/+f/1//n//f/9/v3ffd3ZKMz5cZ/97/3v/f/9//3//f/9//3//f/9//3//e993ryU1Mr9nNjZXNplCcSXTNV1n/3//f99//3//f/9//3//f9573nvee/9/3nv/f/9//3//f/9//3//f/9//3//f/9//3//f/9//3//f/9//3//f/9//3//f/9//3//f/9//3//f/9//3//f/9//3//f/9//3//f/9//3//f/9//3//f/9//3//f/9//3//f/9//3//f/9//3//f/9//3//f/9//3//f/5//3/9e/9//3v/e31nbinZVt9733v/f/5//X/be/5//3//f15nsS2wLf93/3v/f/9//3+9d/9//3//f/9//3//f/9//3//f/9//3//f/9//3//f/9//38AAP9//3//f/9//3//f/9//3//f/9//3//f/9//3//f/9//3v/f/9//3v/f/9//3v/d68tsDH/e/97vXP+f9t3/Xv/f35vrzGvMb5z/3v/f/57/n//f/9//3//f/9//3//f/9//3//f/9//3//f/9//3//f/9//3//f/9//3//f/9//3//f/9//3//f/9//3//f/9//3//f/9//3//f/9//3//f/9//3//f/9//3//f/9//3//f/9//3//f/9//3//f/9//3//f/9//3//f/9//3/9e/5//X/+f/9/33v/e/tajilcY/9//3v/e/9/33v/f/9//3//f/9//3//f/9//3+PJZEh/2/bRvQtkSGRJV5j/3v/f99//3//f/9//n//f/9//3//f9573nv/f/9/3nv/f/9//3//f/9//3//f/9//3//f/9//3//f/9//3//f/9//3//f/9//3//f/9//3//f/9//3//f/9//3//f/9//3//f/9//3//f/9//3//f/9//3//f/9//3//f/9//3//f/9//3//f/9//3//f/9//3//f/9//3/+f/13/nv/e/97EjpNJf9/v3f/f/9//3/9f/x//3//e/9//3d2RvE1/3v/e/97vG//f/9/3n//f/9//3//f/9//3//f/9//3//f/9//3//f/9//3//fwAA/3//f/9//3//f/9//3//f/9//3//f/9//3//f/9//3//f997/3//f/97vXO+c40pU0K/c/97/3//e/97/n/ee/97NELpGL9z/3/fd/9//3//f/9//3//f/9//3//f/9//3//f/9//3//f/9//3//f/9//3//f/9//3//f/9//3//f/9//3//f/9//3//f/9//3//f/9//3//f/9//3//f/9//3//f/9//3//f/9//3//f/9//3//f/9//3//f/9//3//f/9//3//f/9//3//f/9//Xv/f/9733f/f997sDF1Sv97/3/fe/9//3v/f/9//3//f/9//3//f/9//3//fxQ20ynfa79n9CmyJRxX/3v/f/9//3//f/9//3//f/9//3//f/9//3//f/9//3//f/9//3//f/9//3//f/9//3//f/9//3//f/9//3//f/9//3//f/9//3//f/9//3//f/9//3//f/9//3//f/9//3//f/9//3//f/9//3//f/9//3//f/9//3//f/9//3//f/9//3//f/9//3//f/9//3//f/9//3//f/9//Xf/f/97/3cKGbdS/3//f/9//n//f/5//n//f/97/3v/d1xjt04SOt9z/3v/f/9//3/+f/9//3//f/9//3//f/9//3//f/9//3//f/9//3//f/9/AAD/f/9//3//f/9//3//f/9//3//f/9//3//f/9//3//f/9//3/fe/97/3v/d64tzzG9b/97/3f/f/97/3+9c/9/llIsJdhW/3v/e/9/3nv+e/9//3//f/9//3//f/9//3//f/9//3//f/9//3//f/9//3//f/9//3//f/9//3//f/9//3//f/9//3//f/9//3//f/9//3//f/9//3//f/9//3//f/9//3//f/9//3//f/9//3//f/9//3//f/9//3//f/9//3//f/9//3//f/9//3/+e/9//3/fd/97uVKxNZ5v/3+/d/9//3/fe/9//3//f/9//3//f/9//3//f/972k7UKf9rPlPTJbIl/3f/d/97/3//f/9//3//f/9//3//f/9//3//f/9//3//f/9//3//f/9//3//f/9//3//f/9//3//f/9//3//f/9//3//f/9//3//f/9//3//f/9//3//f/9//3//f/9//3//f/9//3//f/9//3//f/9//3//f/9//3//f/9//3//f/9//3//f/9//3//f/9//3//f/9//3//f/9//n/+e/973nN0Rkwhv3P/e/9//3/ee/9//3/+f/9//3//f/9/vm8ZW44p/3++b/9//3ucc/5//n//f/9//3//f/9//3//f/9//3//f/9//3//f/9//38AAP9//3//f/9//3//f/9//3//f/9//3//f/9//3//f/9//3//f/97/3//e5ZO8Dn/d/9/vG//f/9//3//f/9/O2NtKTNC/3/fd/9//3//f/9//3//f/9//3//f/9//3//f/9//3//f/9//3//f/9//3//f/9//3//f/9//3//f/9//3//f/9//3//f/9//3//f/9//3//f/9//3//f/9//3//f/9//3//f/9//3//f/9//3//f/9//3//f/9//3//f/9//3//f/9//3//f/9//3//f/9//3//f/9/G1+RMRtf/3//f/9//3//f/9//3//f/9//3//f/9//3//f/9//3d/Y7Mhn183NpEh8y3/e/93/3//f/9//3//f/9//3//f/9//3//f/9//3//f/9//3//f/9//3//f/9//3//f/9//3//f/9//3//f/9//3//f/9//3//f/9//3//f/9//3//f/9//3//f/9//3//f/9//3//f/9//3//f/9//3//f/9//3//f/9//3//f/9//3//f/9//3//f/9//3//f/9//3//f/9//3//f/9//385XyodlU7/f/9//3//f/9//3//f/9//3//f/9//3//d3xnt04bX/97v3P/f/9//n/+f/9//3//f/9//3//f/9//3//f/9//3//f/9//3//fwAA/3//f/9//3//f/9//3//f/9//3//f/9//3//f/9//3//f/97v3P/fzVG6hj/f71v/Xf+f/5//nved993v3eyNa8xvnOec/9//3v/f/9//3//f/9//3//f/9//3//f/9//3//f/9//3//f/9//3//f/9//3//f/9//3//f/9//3//f/9//3//f/9//3//f/9//3//f/9//3//f/9//3//f/9//3//f/9//3//f/9//3//f/9//3//f/9//3//f/9//3//f/9//3//f/9//3//f/97/3//e/97v3fzObI1/3//e/9//3//f/9//3//f/9//3//f/9//3//f/9//3//e59jFzLUJVg6siF3Pp9n/3//f/5//n//f95//3//f/9/3nv/f/9//3//f/9//3//f/9//3//f/9//3//f/9//3//f/9//3//f/9//3//f/9//3//f/9//3//f/9//3//f/9//3//f/9//3//f/9//3//f/9//3//f/9//3//f/9//3//f/9//3//f/9//3//f/9//3//f/9//3//f/9//3//f/9//3//f/97/3+9b3NGji2+c/97/3//f/9//3//f/9//3//f/9//Xv9d/97/3sSOiwhXmvfe/9//3+ab/5//3//f/9//3//f/9//3//f/9//3//f/9//3//f/9/AAD/f/9//3//f/9//3//f/9//3//f/9//3//f/9//3//f/9/33f/f1ZKbymfb993/3v9e/1//Hv9d/9//3+6UnAtG2P/e/9//3//e/9//3//f/9//3//f/9//3//f/9//3//f/9//3//f/9//3//f/9//3//f/9//3//f/9//3//f/9//3//f/9//3//f/9//3//f/9//3//f/9//3//f/9//3//f/9//3//f/9//3//f/9//3//f/9//3//f/9//3//f/9//3//f/9//3//f/9//3/fd/9/v3cbX00l2lb/f/9//3//f/9//3//f/9//3//f/9//3//f/9//3//f/97/3P2LZMdUBnfa04d/3f/d/9/3Hv+f/5//3//f/9//3//f/9//3//f/9//3//f/9//3//f/9//3//f/9//3//f/9//3//f/9//3//f/9//3//f/9//3//f/9//3//f/9//3//f/9//3//f/9//3//f/9//3//f/9//3//f/9//3//f/9//3//f/9//3//f/9//3//f/9//3//f/9//3//f/9//3//f/9//3//e3xrrjFaY/9//3+dc/9//3/ef/9//3//f/9//3//f/5//3//d31nsTGQLd93/3ved/9//X//f/9//3//f/9//3//f/9//3//f/9//3//f/9//38AAP9//3//f/9//3//f/9//3//f/9//3//f9533nf/f/97/3vfdzxnjy2YUv9/vnP/f/5//n/8e/57/3sbX9Q5FkL/e/9//3v/f/9//3//f/9//3//f/9//3//f/9//3//f/9//3//f/9//3//f/9//3//f/9//3//f/9//3//f/9//3//f/9//3//f/9//3//f/9//3//f/9//3//f/9//3//f/9//3//f/9//3//f/9//3//f/9//3//f/9//3//f/9//3//f/9//3//f/9//3//f/9//39cZ9E18z3/e993/3//f/9//3//f/9//3//f/9//3//f/9//3//f/97/3vfb/YtkyH1Lf9r0ikaV/9//3//f/5//n//f/9//3//f/9//3//f/9//3//f/9//3//f/9//3//f/9//3//f/9//3//f/9//3//f/9//3//f/9//3//f/9//3//f/9//3//f/9//3//f/9//3//f/9//3//f/9//3//f/9//3//f/9//3//f/9//3//f/9//3//f/9//3//f/9//3//f/9//3//f753/3/fd/93U0IRPt93/3vfe/9//3//f/9//3//f/9//3//f/5//n/+e/97nm92Sm8pv3P/f993/n/9e/9//3//f/9//3//f/9//3//f/9//3//f/9//3//fwAA/3//f/9//3//f/9//3//f/9//3//f/57/3//f/9/3nffd55vTSVVSt9333f/f/97/n/bd/5/vHP/e7E1cS1/b/9//3//f/9//3//f/9//3//f/9//3//f/9//3//f/9//3//f/9//3//f/9//3//f/9//3//f/9//3//f/9//3//f/9//3//f/9//3//f/9//3//f/9//3//f/9//3//f/9//3//f/9//3//f/9//3//f/9//3//f/9//3//f/9//3//f/9//3//f/9//3//f/97/3/fdxM+sDHfd/9//3v/f/9//3//f/9//3//f/9//3//f/9//3//f997/3//dz5Xkx2SHV9b/2/RKZdK/3//f/5//3/+f/9//3//f/9//3//f/9//3//f/9//3//f/9//3//f/9//3//f/9//3//f/9//3//f/9//3//f/9//3//f/9//3//f/9//3//f/9//3//f/9//3//f/9//3//f/9//3//f/9//3//f/9//3//f/9//3//f/9//3//f/9//3//f/9//3//f/9//3//f953/3/fd51vlk4JHXxr/3v/e/9//n//f/9//3//f/9//3//f/9//3/+f/9//3v/f35r0jXKGH1r/3v/f/9//3//f/9//3//f/9//3//f/9//3//f/9//3//f/9/AAD/f/9//3//f/9//3//f/9//3//f/9/3Xf/f/9/m2v/e75zEj6PLZ9z33f/f/9/3nv9e/9/u2/+d1tnCx14Sv9//3v/f/9//3//f/9//3//f/9//3//f/9//3//f/9//3//f/9//3//f/9//3//f/9//3//f/9//3//f/9//3//f/9//3//f/9//3//f/9//3//f/9//3//f/9//3//f/9//3//f/9//3//f/9//3//f/9//3//f/9//3//f/9//3//f/9//3//f/5//3//f/9/33f/f11nCx12Sv9//3v/e/9//3//f/9//3//f/9//3//f/9//3//f/9733f/f99zdzpxGU8Rv2P/bzQ6VUL/e/9//3/+f/9//3//f/9//3//f/9//3//f/9//3//f/9//3//f/9//3//f/9//3//f/9//3//f/9//3//f/9//3//f/9//3//f/9//3//f/9//3//f/9//3//f/9//3//f/9//3//f/9//3//f/9//3//f/9//3//f/9//3//f/9//3//f/9//3//f/9//3//f/97/3//e55vv3MKHfE5/3//e/9//n//f/5//3//f/9//3//f/9//3/+f/9//3//f79z33vZVsoY+lr/f51v/3//f/9//3//f/9//3//f/9//3//f/9//3//f/9//38AAP9//3//f/9//3//f/9//3//f/9//3//e/9//3vdb/9711JtJb9z/3++c/9//3/ee/57/3/ed71zEj7yOd93/3v/f/9//3//f/9//3//f/9//3//f/9//3//f/9//3//f/9//3//f/9//3//f/9//3//f/9//3//f/9//3//f/9//3//f/9//3//f/9//3//f/9//3//f/9//3//f/9//3//f/9//3//f/9//3//f/9//3//f/9//3//f/9//3//f/9//3//f/9//3/+f/9//3//e/9/dkrRNb9z33f/f/93/3//f/9//3//f/9//3//f/9//3//f/9//3//e/9/XGOwJRQusSE1Mv9vVj5VQt93/3//f/9//3//f/9//3//f/9//3//f/9//3//f/9//3//f/9//3//f/9//3//f/9//3//f/9//3//f/9//3//f/9//3//f/9//3//f/9//3//f/9//3//f/9//3//f/9//3//f/9//3//f/9//3//f/9//3//f/9//3//f/9//3//f/9//3//f/9//3//f/9//3//f75zv3MaX00p33u/d/9//3//f/5//3//f/9//3//f/9//3//f/9//3//f/9//3//e55vdUryOb9z/3v/f/9//3//f/9//3//f/9//3//f/9//3//f/9//3//fwAA/3//f/9//3//f/9//3//f/9//3/+e/9//3v/e/97nGdtJflW/3v/d/973Xf/f/9/3nved/9/lU4rIZ5v33P/f/9//3//f/9//3//f/9//3//f/9//3//f/9//3//f/9//3//f/9//3//f/9//3//f/9//3//f/9//3//f/9//3//f/9//3//f/9//3//f/9//3//f/9//3//f/9//3//f/9//3//f/9//3//f/9//3//f/9//3//f/9//3//f/9//3//f/9//3/+f/5//nv/f993nm9MJX1r33f/e/93/3//f/9//3//f/9//3//f/9//3//f997/3v/e/9/v3N1RisRXVN2Ni0Rv2eXRrEt/3/ff/9//3//f/9//3//e/9//3//f/9//3//f/9//3//f/9//3//f/9//3//f/9//3//f/9//3//f/9//3//f/9//3//f/9//3//f/9//3//f/9//3//f/9//3//f/9//3//f/9//3//f/9//3//f/9//3//f/9//3//f/9//3//f/9//3//f/9//3//f/9//3/ed/97/3saXywhPGPfe/9//3//f/5//n/+f/9//3//f/9//3//f/9//3//f/9//3//f/9733N9a0whG1v/e/97/3v/f/9//3//f/9//3//f/9//3//f/9//3//f/9/AAD/f/9//3//f/9//3//f/9//3//f/9//3//e/97/nMQNnVG/3ffc/9//3/+f/9//3//f993XWuPLZZO/3//e/97/3//f/9//3//f/9//3//f/9//3//f/9//3//f/9//3//f/9//3//f/9//3//f/9//3//f/9//3//f/9//3//f/9//3//f/9//3//f/9//3//f/9//3//f/9//3//f/9//3//f/9//3//f/9//3//f/9//3//f/9//3//f/9//3//f/9//3/+f/5//n/+f/97/391StE1v3P/e/9//3v/e/9//3//f/9//3//f/9//3//f/9//3//e/9//3vYVo4lMzL/bxpLjx2/Zz1bTiHfe/9/33//f/9//3//f/9//3//f/9//3//f/9//3//f/9//3//f/9//3//f/9//3//f/9//3//f/9//3//f/9//3//f/9//3//f/9//3//f/9//3//f/9//3//f/9//3//f/9//3//f/9//3//f/9//3//f/9//3//f/9//3//f/9//3//f/9//3//f/9//3//f953/nf/f68tsDH/f997/3v/f/9//n/9f/9//n//f/9//3/+f/9//3//f/9//3//f/57/3v/f/97lkrSMfxWv3P/f/9//3//f/9//3//f/9//3//f/9//3//f/9//38AAP9//3//f/9//3//f/9//3//f/9//3//e/53/nP2Vq0t33Pfd/97/3/cd/5//Xv+f99733uPMTRC/3v/d/97/3v/f/9//3//f/9//3//f/9//3//f/9//3//f/9//3//f/9//3//f/9//3//f/9//3//f/9//3//f/9//3//f/9//3//f/9//3//f/9//3//f/9//3//f/9//3//f/9//3//f/9//3//f/9//3//f/9//3//f/9//3//f/9//3//f/9//3//f/9//X/+f/57/3u+c8812Fa/b/97/3f/e/57/3//f/9//3//f/9//3//f/9//3//f/97/3t9a9AxbSWdX/9vXFNUNj1Xv2tPJX9v33/ff99//3//f/9//3v/f/9//3//f/9//3//f/9//3//f/9//3//f/9//3//f/9//3//f/9//3//f/9//3//f/9//3//f/9//3//f/9//3//f/9//3//f/9//3//f/9//3//f/9//3//f/9//3//f/9//3//f/9//3//f/9//3//f/9//3//f/9//3//f/9//nf/e7ZOjy1ea793/3/fe/9//3/9f/1//X//f/9//3/9f/5//3//f/9//3//f/9//3//f/57/3ueay4dtDH/f997/3//f/9//3//f/9//3//f/9//3//f/9//3//fwAA/3//f/9//3//f/9//3//f/9//3//f/97/3+9b5RGlEbfd/9//3/dd/9//Xvdd/9/nm89Zy0lXmf/f79z/3//f/9//3//f/9//3//f/9//3//f/9//3//f/9//3//f/9//3//f/9//3//f/9//3//f/9//3//f/9//3//f/9//3//f/9//3//f/9//3//f/9//3//f/9//3//f/9//3//f/9//3//f/9//3//f/9//3//f/9//3//f/9//3//f/9//3//f/9//3/+f/57/3v/e/harzE7X/9//3/ed/9//3//f/9//3//f/9//3//f/9//3/ed/9/33f/d/paTiWwLf93vWPfZ3U6dj5eW9MxX2fff99//3//f/9//3//f/9//3//f/9//3//f/9//3//f/9//3//f/9//3//f/9//3//f/9//3//f/9//3//f/9//3//f/9//3//f/9//3//f/9//3//f/9//3//f/9//3//f/9//3//f/9//3//f/9//3//f/9//3//f/9//3//f/9//3//f/9//3//f/9//3//e/9zbCX4Vv9/33v/e/9//3/+f/5//X/+f/5//3//f/9//n//f/9//3//f/9//3//f/9//nvfd/9/FD5yKT5j/3v/e/9//3//f/9//3//f/9//3//f/9//3//f/9/AAD/f/9//3//f/9//3//f/9//3//f/9//3//d3xjryn/c/9/vHv/f/9/nHP/f/97/3+fbywhdkr/e993/3//f/9//3//f/9//3//f/9//3//f/9//3//f/9//3//f/9//3//f/9//3//f/9//3//f/9//3//f/9//3//f/9//3//f/9//3//f/9//3//f/9//3//f/9//3//f/9//3//f/9//3//f/9//3//f/9//3//f/9//3//f/9//3//f/9//3/+f/9//n//f/97/3v/e/938DEyPv9333f/f/9//3//f/1//n/+f/9//3//f/97/3/dc/9/vXO+b31n9DmSLX9r/3v/e71n0ClvHZ9jkiU+X993/3//f/9//3//f/9//3//f/9//3//f/9//3//f/9//3//f/9//3//f/9//3//f/9//3//f/9//3//f/9//3//f/9//3//f/9//3//f/9//3//f/9//3//f/9//3//f/9//3//f/9//3//f/9//3//f/9//3//f/9//3//f/9//3//f997/3//f99733f/e71vUkLvNb1v/3//e/9//3/+f/9//n/+f/5//3/+f/9/33//f/9//3/ff/9//3//f/9//3//e/9//39dZxRCbykbX/97/3v/f/97/3/+e/57/3//f/9//3//f/9//38AAP9//3//f/9//3//f/9//3//f/9//3//d/972E6WQv93/n/+f/9//3//f99733e/bzVC0TFcY/97/3v/e/5//3//f/9//3//f/9//3//f/9//3//f/9//3//f/9//3//f/9//3//f/9//3//f/9//3//f/9//3//f/9//3//f/9//3//f/9//3//f/9//3//f/9//3//f/9//3//f/9//3//f/9//3//f/9//3//f/9//3//f/9//3//f/9//3//f/9//n//f/9//3v/d/97vmvwMbZK/3v/e/9//3//f/9//n/9f/9//3//f/9//3//f/9//3+9b/978jmyMbxSv3P/d/973m90QpAhn2P2MZlG/3f/e/9//3//f/9//3//f/9//3//f/9//3//f/9//3//f/9//3//f/9//3//f/9//3//f/9//3//f/9//3//f/9//3//f/9//3//f/9//3//f/9//3//f/9//3//f/9//3//f/9//3//f/9//3//f/9//3//f/9//3//f/9//3//f5xz/3//f997/3//f9931lJrJRhb/3/ed/57/3//f/9//3//f/9//3//f/9//3//f/9//3//f/9//3//f/9//3//f/9/33f/f/97Gl/QNfI5fWf/e/93/3f/f/9//3//f/9//3//f/9//3//fwAA/3//f/9//3//f/9//3//f/9//3/fe993/3szPjtb/3fde/5//n//f/9/33vfd7hOTiUbW/97/3v/e/9/3nv/f/9//3//f/9//3//f/9//3//f/9//3//f/9//3//f/9//3//f/9//3//f/9//3//f/9//3//f/9//3//f/9//3//f/9//3//f/9//3//f/9//3//f/9//3//f/9//3//f/9//3//f/9//3//f/9//3//f/9//3//f/9//3//f/9//n//f/5//3//e/97/3edZ88tW2P/e/9//3//f/9//3/+f/5//n//f/9//3//f/9//3v/f99zO1+PKW4l/3u/c993/3/+c51j0il/X3k+Njr/d/97/3//f/9//3//f/9//3//f/9//3//f/9//3//f/9//3//f/9//3//f/9//3//f/9//3//f/9//3//f/9//3//f/9//3//f/9//3//f/9//3//f/9//3//f/9//3//f/9//3//f/9//3//f/9//3//f/9//3//f/9//3//f957/3//f/97/3//f75z+FptKdhSv3f/f993/3//f/9//3//f/9//3//f/9//3//f/9//3/+f/9//n//f/5//n/9e/9//3/+d/9//3//d/hajin6Vv97/3//f/97/3//f/9//3//f/9//3//f/9/AAD/f/9//3//f/9//3//f/9//3//f/9//3v/e/Exnmffb/9//X//f/9//3//f59vjyk0Qt93/3/fd/9//3//f/9//3//f/9//3//f/9//3//f/9//3//f/9//3//f/9//3//f/9//3//f/9//3//f/9//3//f/9//3//f/9//3//f/9//3//f/9//3//f/9//3//f/9//3//f/9//3//f/9//3//f/9//3//f/9//3//f/9//3//f/9//3//f/9//3//f/9//3//f/9//3v/e3xjETb/c/97/3//f/9//3//f/9//3//f/5//n/+f/9//3v/f99zn2vSNZAtfmueb/9//3//d/93/3c1NrtG/k70Mf93/3v/f/9//3//f/9//3//f/9//3//f/9//3//f/9//3//f/9//3//f/9//3//f/9//3//f/9//3//f/9//3//f/9//3//f/9//3//f/9//3//f/9//3//f/9//3//f/9//3//f/9//3//f/9//3//f/9//3//f/9//3//f/9//3//f997/3//f993XGtsKRJC/3//f993/3//f/9/33//f/9//3//f/9//3//f/9//3//f/9//3//f/5//3/+f/57/nv/f/97/3//e/973nMSOtAxv2//d/9//3//f/57/3//f/9//3//f/9//38AAP9//3//f/9//3//f/9//3//f/9//3//e55rEjp9Y99z/3/+e/57/3//e79vMz6OKV1j/3u/c993/3/+f/5//n//f/9//3//f/9//3//f/9//3//f/9//3//f/9//3//f/9//3//f/9//3//f/9//3//f/9//3//f/9//3//f/9//3//f/9//3//f/9//3//f/9//3//f/9//3//f/9//3//f/9//3//f/9//3//f/9//3//f/9//3//f/9//3//f/9//3/+e/9//3v/e/93W18RNv97/3P/f/97/3//f/9//3//f/9//n/9f/5//nv/e/93v3PTNW8p+lr/f95z/3//f/93/3v/bzQ29S0fV9Mp/3P/e/9//3//f/9//3//f/9//3//f/9//3//f/9//3//f/9//3//f/9//3//f/9//3//f/9//3//f/9//3//f/9//3//f/9//3//f/9//3//f/9//3//f/9//3//f/9//3//f/9//3//f/9//3//f/9//3/+f/9//3//f/9//3//f/9//3/fe/9/fWvPNRE+/3ecb/9//3/ee/9/3nv/f/9//3//f/9//3//f/9//3//f/9//3v/f/57/nv+e/9//3v/f/97/3//e/9333f/f1tjbSV9a99333f/f/9//3//f/9//3//f/9//3//fwAA/3//f/9//3//f/9//3//f/9//3//f/97fGczPp5r/3f/e/9//3//f99zlUorHZZK/3v/d993/3//f917/3/+f/9//3//f/9//3//f/9//3//f/9//3//f/9//3//f/9//3//f/9//3//f/9//3//f/9//3//f/9//3//f/9//3//f/9//3//f/9//3//f/9//3//f/9//3//f/9//3//f/9//3//f/9//3//f/9//3//f/9//3//f/9//3//f/9//3//f/9//3//f/97/3cZWxE2/3f/d/97/3//f/9//3//f/9//3/+f/9//3//f993/38VPrIx0jX/f/9//3/+f/9//3//f5xjdj6SIV9bkSHfb/93/3//f/9//3//f/9//3//f/9//3//f/9//3//f/9//3//f/9//3//f/9//3//f/9//3//f/9//3//f/9//3//f/9//3//f/9//3//f/9//3//f/9//3//f/9//3//f/9//3//f/9//3//f/9//3/+f/9//n//f/9//3//f/9//3//f/9/O2PQNfE5nWv/f/57/3/+f/9//n/+f/9//3//f/9//3//f/9//3//e/97/3v/e/97/3v/e/9//3v/e/93/3f/d/9//3v/e99zO19MJd93/3//f/9//3//f/9//3//f/9//3//f/9/AAD/f/9//3//f/9//3//f/9//3//f/97/3t8ZxI6v2//e95z/3v/e71vVEZtJfA1v2//e/97/3v/f/9//n/+f/9//3//f/9//3//f/9//3//f/9//3//f/9//3//f/9//3//f/9//3//f/9//3//f/9//3//f/9//3//f/9//3//f/9//3//f/9//3//f/9//3//f/9//3//f/9//3//f/9//3//f/9//3//f/9//3//f/9//3//f/9//3//f/9//3//f/9//3//f/97/3v/czlbrSmda/93/3//e/9//3//f/9//3//f/97/3v/f993nmu4TrExkC2/c993/nv+f/1//nv/f/9732/7TpIl3UqzKb5n/3f/f/9//3//f/9//3//f/9//3//f/9//3//f/9//3//f/9//3//f/9//3//f/9//3//f/9//3//f/9//3//f/9//3//f/9//3//f/9//3//f/9//3//f/9//3//f/9//3//f/9//3//f/9//3/+f/5//n//f/9//3//e/97/3ueb99z33OOKY4p33Pfc5xv/3/dd/13/n/9e/5//n/+e/5//nv/e/53/3fec/9332//c/9z/3f/c/9z33P/d99z/3ffc79vv2/fc39rPGOvLc81vnP/d/97/3//f/9//3//f/9//3//f/9//38AAP9//3//f/9//3//f/9//3//f/9//3//e79z8DXfc99z/3+9b/97GVsJFegQnmv/e/9//3//f/9//3//f/9//n//f/9//3//f/9//3//f/9//3//f/9//3//f/9//3//f/9//3//f/9//3//f/9//3//f/9//3//f/9//3//f/9//3//f/9//3//f/9//3//f/9//3//f/9//3//f/9//3//f/9//3//f/9//3//f/9//3//f/9//3//f/9//3//f/9//3//f/9//3//e/97Wl9sJTpf/3//f/9//3//f/9//3//f/9//3f/e/97v3M8Y7AtyRB+a/97/3v+e/9//n//f/9//nf/e79nkiFZOvUtvmf+c/9//3//f/9//3//f/9//3//f/9//3//f/9//3//f/9//3//f/9//3//f/9//3//f/9//3//f/9//3//f/9//3//f/9//3//f/9//3//f/9//3//f/9//3//f/9//3//f/9//3//f/9//3//f/9//n//f/9//3//e/97/3ffc/93uE7qFDQ6v2vfb/97/3u8b/9//3/+d/9//3/+d/97/3f/e/93/3Pfb99z329dXz1bXV88Wzxb+1LZTpdGNT4UOhQ6sS1OIcsUqQxnCBI+fGv/f75z/3//f/9//3//f/9//3//f/9//3//fwAA/3//f/9//3//f/9//3//f/9//3//e993/38ROr5v33O+b/9733NsJSodtk6eb/93/3v/f/9//3//f/9//n//f/9//3//f/9//3//f/9//3//f/9//3//f/9//3//f/9//3//f/9//3//f/9//3//f/9//3//f/9//3//f/9//3//f/9//3//f/9//3//f/9//3//f/9//3//f/9//3//f/9//3//f/9//3//f/9//3//f/9//3//f/9//3//f/9//3//f/9//3//f/9//3f/d/A111Lfc/97/3v/f993/3/+e/53/3v/e59v/39/a28pLCHYVv97/3u8d/9//n/+f/9//3/+d/9z/3fUKRcy9S24Sv93/3v/f/9//3//f/9//3//f/9//3//f/9//3//f/9//3//f/9//3//f/9//3//f/9//3//f/9//3//f/9//3//f/9//3//f/9//3//f/9//3//f/9//3//f/9//3//f/9//3//f/9//3//f/9//3//f/9//3//d/93/3f/e59nl0bRKXZCf2P/d/9z/2//d/93v2+/b55rfWf5VrdOdkZ2RjQ+8jGPJW8hTh1uIU0ZTRkLFeoMqAipCMoMCxXrFAsZDBlOIbEtNT6YTvpa33ffd993/3//f/9//3//f/9//3//f/9//3//f/9/AAD/f/9//3//f/9//3//f/9//3//f/9//3v/ezJC+Vr/e/9//3euLaYQtk7/e/9//3v/f/9//3//f/9//3//f/5//3//f/9//3//f/9//3//f/9//3//f/9//3//f/9//3//f/9//3//f/9//3//f/9//3//f/9//3//f/9//3//f/9//3//f/9//3//f/9//3//f/9//3//f/9//3//f/9//3//f/9//3//f/9//3//f/9//3//f/9//3//f/9//3//f/9//3//f/9//3//e/93Mj6NKf97/3v/e/9//3//d/97/3v/c/93/38cW7EtTiXYVp1v/3/+f/1//n//f/9//3//f/9//3f/e9QpFzIWMpZC/3f/f/9//3//f/9//3//f/9//3//f/9//3//f/9//3//f/9//3//f/9//3//f/9//3//f/9//3//f/9//3//f/9//3//f/9//3//f/9//3//f/9//3//f/9//3//f/9//3//f/9//3//f/9//3//f/9//3//e/9//3ueZ/lO8i3SLVU6+k48V7hGFDawKbApbyVNHQsZCxXJEKkMhwjJEOoULR1OHZAlkCWyKdIplkK3RhpTO1tcX1xfXWNdY59rn2u/b79z33f/d/9//3//e/97/3//f/9//3//f/9//3//f/9//3//f/9//38AAP9//3//f/9//3//f/9//3//f/9//3//e/97+F7QORlfvm+2Tksh+Fr/e/973nP/e/9//3//f/9//3//f/9//3//f/9//3//f/9//3//f/9//3//f/9//3//f/9//3//f/9//3//f/9//3//f/9//3//f/9//3//f/9//3//f/9//3//f/9//3//f/9//3//f/9//3//f/9//3//f/9//3//f/9//3//f/9//3//f/9//3//f/9//3//f/9//3//f/9//3//f/9//3//f/97/3c6Y40pU0L/e51r/3//d/9/3W//e99zfmd4SssQyxA8X99z/3v+e/5//X/+f/9//3//f/9//3//e/9zFjI4Nv1OMzb/e/97/3//f/9//3//f/9//3//f/9//3//f/9//3//f/9//3//f/9//3//f/9//3//f/9//3//f/9//3//f/9//3//f/9//3//f/9//3//f/9//3//f/9//3//f/9//3//f/9//3//f/9//3//f/9//3/fd/97v2+WRo4hryUtGU4ZTRktFeoMCxFNHdEtjyXRLRM2VUKXShpXfWe/b11jn2vfb/93/3f/d/9z/3f/b/93/3f/e/93/3f/c/93/3f/e/97/3v/e/973nf+e/9//3//f/9//3//f/9//3//f/9//3//f/9//3//fwAA/3//f/9//3//f/9//3//f/9//3//f997/3//e1NKMkKuMTJC+Fr/e9973nf/f997/3//f/9//3//f/9//3//f/9//3//f/9//3//f/9//3//f/9//3//f/9//3//f/9//3//f/9//3//f/9//3//f/9//3//f/9//3//f/9//3//f/9//3//f/9//3//f/9//3//f/9//3//f/9//3//f/9//3//f/9//3//f/9//3//f/9//3//f/9//3//f/9//3//f/9//3//f/9//3//d/97GVtsKXxn/3//e/93/3v/c71r+VaPKS0ZFTqfa/97/3v+d/17/X//f/9//3//f/9//3//f/93/3dYOjk2HlM0Nv93/3//e/9/33//f/9//3//f/9//3//f/9//3//f/9//3//f/9//3//f/9//3//f/9//3//f/9//3//f/9//3//f/9//3//f/9//3//f/9//3//f/9//3//f/9//3//f/9//3//f/9//3//f/9//3//f/97/3/fc3VCEjbZThtXPFt+Y11ffmN+Z99v32/fb/9v/3f/c/9z33P/d/93/3f/d/97/3f/d/93/3f/d/97/3v/e/53/nfdc/97/3v/e/97/3/+e/5//nv/f/5//3//f/9//3//f/9//3//f/9//3//f/9//3//f/9/AAD/f/9//3//f/9//3//f/9//3//e/9//3//f/9/33d8b51v/3//f993/3//f713/3//f/9//3//f/9//3//f/9//3//f/9//3//f/9//3//f/9//3//f/9//3//f/9//3//f/9//3//f/9//3//f/9//3//f/9//3//f/9//3//f/9//3//f/9//3//f/9//3//f/9//3//f/9//3//f/9//3//f/9//3//f/9//3//f/9//3//f/9//3//f/9//3//f/9//3//f/9//3//e/97vm//e1NCry1cZzxj/3ufa55nMzptIa8pNDqfa/97nWv/e/9//n/+f/9//3//f/9//n//f/5//3v/d5tCkyF5PvIt/3P/e/97/3//f/9//3//f/9//3//f/9//3//f/9//3//f/9//3//f/9//3//f/9//3//f/9//3//f/9//3//f/9//3//f/9//3//f/9//3//f/9//3//f/9//3//f/9//3//f/9//3//f/9//3/ee/9//3//d/97/3vfc/97/3f/e/9z33P/d/9//3v/f/93/3v/e/97/3v/e/57/3v/f/9//3v/f/97/3//e/9//Xf9e/57/3//f/9//3//f/5//n/9e/17/Hv9f/1//n//f/9//3//f/9//3//f/9//3//f/9//3//f/9//38AAP9//3//f/9//3//f/9//3//f913/3//f/9/vnf/f/9//399b/9/vnf/f/9/3nv/f/9//3//f/9//3//f/9//3//f/9//3//f/9//3//f/9//3//f/9//3//f/9//3//f/9//3//f/9//3//f/9//3//f/9//3//f/9//3//f/9//3//f/9//3//f/9//3//f/9//3//f/9//3//f/9//3//f/9//3//f/9//3//f/9//3//f/9//3//f/9//3//f/9//3//f/9//3//f/9//3v/e/9/nmttJeoYhwzJFIcIbiXqEK8pGlf/c99v/3f/e/9//3//f/9//3//f/9//3//f/5//3//e/97HlO0JXk68i2cY/9//3//f/9//3//f/9//3//f/9//3//f/9//3//f/9//3//f/9//3//f/9//3//f/9//3//f/9//3//f/9//3//f/9//3//f/9//3//f/9//3//f/9//3//f/9//3//f/9//3//f/9//3//f/9//3//f953/3//f/97/3v/e/97/3//f/9//3//f997/3//e/97/3v/f/9//3/+f/9//n//f/5//3//f/9//n//f/5//3//f/9//3//f/57/3//f/9//n//f/1//n/+f/9//3//f/9//3//f/9//3//f/9//3//f/9//3//fwAA/3//f/9//3//f/9//3//f/9//nv/f/9//3/fe/9/33vfe997/3//f713/3//f5x3/3//f/9//3//f/9//3//f/9//3//f/9//3//f/9//3//f/9//3//f/9//3//f/9//3//f/9//3//f/9//3//f/9//3//f/9//3//f/9//3//f/9//3//f/9//3//f/9//3//f/9//3//f/9//3//f/9//3//f/9//3//f/9//3//f/9//3//f/9//3//f/9//3//f/9//3//f/9//3v/f75z33f/e/97dUYTOm4lsS13Ql9fv2vfb/93/3fdb95z/3f/f/9//3//f/9//n//f/5//n/9e95z/3OfY/Yp/UozNjpb/3v/f99//3//f/9//3//f/9//3//f/9//3//f/9//3//f/9//3//f/9//3//f/9//3//f/9//3//f/9//3//f/9//3//f/9//3//f/9//3//f/9//3//f/9//3//f/9//3//f/9//3//f/9//n/9f/5//3//f99733f/f/97/3v/e/9/33//f/9//3//f/9//3v/e/97/3//f/9/3Xvef95//3//f/9//3//f/9//3//f/9//3//f/9//3/ff/9//3//f/9//n/+f/5//n//f/9//3//f/9//3//f/9//3//f/9//3//f/9/AAD/f/9//3//f/9//3//f/9//3//f/9/3nv/f/9//3//f/9//3++d/9//3//f/9//3//f/9//3//f/9//3//f/9//3//f/9//3//f/9//3//f/9//3//f/9//3//f/9//3//f/9//3//f/9//3//f/9//3//f/9//3//f/9//3//f/9//3//f/9//3//f/9//3//f/9//3//f/9//3//f/9//3//f/9//3//f/9//3//f/9//3//f/9//3//f/9//3//f/9//3//f/9//3//f/9//3//f/97/3//f99z/3//d/97/3P/d/97/3v+d/97/3v/f/9//3//f/9//3/+f/5//n/+f/9//3f/d79r9i3bRrhGGlf/e/93v3f/f/9//3//f/9//3//f/9//3//f/9//3//f/9//3//f/9//3//f/9//3//f/9//3//f/9//3//f/9//3//f/9//3//f/9//3//f/9//3//f/9//3//f/9//3//f/9//3//f/9//3//f/5//3//f/9//3//f/9//3//f/9//3//f/9//3//f/9//3//f/9//3//f/9//3//f/9//3//f/9//3//f/9//3//f/9//3//f/9//3//f/9//3//f/9//3//f/9//3//f/9//3//f/9//3//f/9//3//f/9//3//f/9//38AAP9//3//f/9//3//f/9//3//f/9//3//f/9//3//f/9//3//f/9//3//f/9//3//f/9//3//f/9//3//f/9//3//f/9//3//f/9//3//f/9//3//f/9//3//f/9//3//f/9//3//f/9//3//f/9//3//f/9//3//f/9//3//f/9//3//f/9//3//f/9//3//f/9//3//f/9//3//f/9//3//f/9//3//f/9//3//f/9//3//f/9//3//f/9//3//f/9//3//f/9//3//f/9//3//f/9//3//f/9//3//f/9//3//f/97/3//f/9//3//f/9//3//f/9//3//f/9//3//f/9//n//f/9733PbUk8ZHVPzLb9r/3vec/9//n/+f/9//3//f/9//3//f/9//3//f/9//3//f/9//3//f/9//3//f/9//3//f/9//3//f/9//3//f/9//3//f/9//3//f/9//3//f/9//3//f/9//3//f/9//3//f/9//3//f/9//3//f/9//3//f/9//3//f/9//3//f/9//3//f/9//3//f/9//3//f/9//3//f/9//3//f/9//3//f/9//3//f/9//3//f/9//3//f/9//3//f/9//3//f/9//3//f/9//3//f/9//3//f/9//3//f/9//3//f/9//3//fwAA/3//f/9//3//f/9//3//f/9//3//f/9//3//f/9//3//f/9//3//f/9//3//f/9//3//f/9//3//f/9//3//f/9//3//f/9//3//f/9//3//f/9//3//f/9//3//f/9//3//f/9//3//f/9//3//f/9//3//f/9//3//f/9//3//f/9//3//f/9//3//f/9//3//f/9//3//f/9//3//f/9//3//f/9//3//f/9//3//f/9//3//f/9//3//f/9//3//f/9//3//f/9//3//f/9//3//f/9//3//f/9//3//f/9//3//f/9//3//f/9//3//f/9//3//f/9//3//f/9//3//f/9//3/fdxxbbx3cStMpv2f/d/9//3/9f/1//3//f/9//3//f/9//3//f/9//3//f/9//3//f/9//3//f/9//3//f/9//3//f/9//3//f/9//3//f/9//3//f/9//3//f/9//3//f/9//3//f/9//3//f/9//3//f/9//3//f/9//3//f/9//3//f/9//3//f/9//3//f/9//3//f/9//3//f/9//3//f/9//3//f/9//3//f/9//3//f/9//3//f/9//3//f/9//3//f/9//3//f/9//3//f/9//3//f/9//3//f/9//3//f/9//3//f/9//3//f/9/AAD/f/9//3//f/9//3//f/9//3//f/9//3//f/9//3//f/9//3//f/9//3//f/9//3//f/9//3//f/9//3//f/9//3//f/9//3//f/9//3//f/9//3//f/9//3//f/9//3//f/9//3//f/9//3//f/9//3//f/9//3//f/9//3//f/9//3//f/9//3//f/9//3//f/9//3//f/9//3//f/9//3//f/9//3//f/9//3//f/9//3//f/9//3//f/9//3//f/9//3//f/9//3//f/9//3//f/9//3//f/9//3//f/9//3//f/9//3//f/9//3//f/9//3//f/9//3//f/9//3//f/9//3//e/97PV+yKfQtkSG5Rt9v/3v/f/1//n//f/9//3//f/9//3//f/9//3//f/9//3//f/9//3//f/9//3//f/9//3//f/9//3//f/9//3//f/9//3//f/9//3//f/9//3//f/9//3//f/9//3//f/9//3//f/9//3//f/9//3//f/9//3//f/9//3//f/9//3//f/9//3//f/9//3//f/9//3//f/9//3//f/9//3//f/9//3//f/9//3//f/9//3//f/9//3//f/9//3//f/9//3//f/9//3//f/9//3//f/9//3//f/9//3//f/9//3//f/9//38AAP9//3//f/9//3//f/9//3//f/9//3//f/9//3//f/9//3//f/9//3//f/9//3//f/9//3//f/9//3//f/9//3//f/9//3//f/9//3//f/9//3//f/9//3//f/9//3//f/9//3//f/9//3//f/9//3//f/9//3//f/9//3//f/9//3//f/9//3//f/9//3//f/9//3//f/9//3//f/9//3//f/9//3//f/9//3//f/9//3//f/9//3//f/9//3//f/9//3//f/9//3//f/9//3//f/9//3//f/9//3//f/9//3//f/9//3//f/9//3//f/9//3//f/9//3//f/9//3//f/9//3//f/9//3ufaxQ2Njp4PjY6/3P/e/9//n/+f/9//3//f/9//3//f/9//3//f/9//3//f/9//3//f/9//3//f/9//3//f/9//3//f/9//3//f/9//3//f/9//3//f/9//3//f/9//3//f/9//3//f/9//3//f/9//3//f/9//3//f/9//3//f/9//3//f/9//3//f/9//3//f/9//3//f/9//3//f/9//3//f/9//3//f/9//3//f/9//3//f/9//3//f/9//3//f/9//3//f/9//3//f/9//3//f/9//3//f/9//3//f/9//3//f/9//3//f/9//3//fwAA/3//f/9//3//f/9//3//f/9//3//f/9//3//f/9//3//f/9//3//f/9//3//f/9//3//f/9//3//f/9//3//f/9//3//f/9//3//f/9//3//f/9//3//f/9//3//f/9//3//f/9//3//f/9//3//f/9//3//f/9//3//f/9//3//f/9//3//f/9//3//f/9//3//f/9//3//f/9//3//f/9//3//f/9//3//f/9//3//f/9//3//f/9//3//f/9//3//f/9//3//f/9//3//f/9//3//f/9//3//f/9//3//f/9//3//f/9//3//f/9//3//f/9//3//f/9//3//f/9//3//f/9//3//f79zmEbTLfxOkCH/d99333v+f/5//3//f/9//3//f/9//3//f/9//3//f/9//3//f/9//3//f/9//3//f/9//3//f/9//3//f/9//3//f/9//3//f/9//3//f/9//3//f/9//3//f/9//3//f/9//3//f/9//3//f/9//3//f/9//3//f/9//3//f/9//3//f/9//3//f/9//3//f/9//3//f/9//3//f/9//3//f/9//3//f/9//3//f/9//3//f/9//3//f/9//3//f/9//3//f/9//3//f/9//3//f/9//3//f/9//3//f/9//3//f/9/AAD/f/9//3//f/9//3//f/9//3//f/9//3//f/9//3//f/9//3//f/9//3//f/9//3//f/9//3//f/9//3//f/9//3//f/9//3//f/9//3//f/9//3//f/9//3//f/9//3//f/9//3//f/9//3//f/9//3//f/9//3//f/9//3//f/9//3//f/9//3//f/9//3//f/9//3//f/9//3//f/9//3//f/9//3//f/9//3//f/9//3//f/9//3//f/9//3//f/9//3//f/9//3//f/9//3//f/9//3//f/9//3//f/9//3//f/9//3//f/9//3//f/9//3//f/9//3//f/9//3//f/9//3//f/9//3scWy4ZeEJPHb9v33ffe/9//3//f/9//3//f/9//3//f/9//3//f/9//3//f/9//3//f/9//3//f/9//3//f/9//3//f/9//3//f/9//3//f/9//3//f/9//3//f/9//3//f/9//3//f/9//3//f/9//3//f/9//3//f/9//3//f/9//3//f/9//3//f/9//3//f/9//3//f/9//3//f/9//3//f/9//3//f/9//3//f/9//3//f/9//3//f/9//3//f/9//3//f/9//3//f/9//3//f/9//3//f/9//3//f/9//3//f/9//3//f/9//38AAP9//3//f/9//3//f/9//3//f/9//3//f/9//3//f/9//3//f/9//3//f/9//3//f/9//3//f/9//3//f/9//3//f/9//3//f/9//3//f/9//3//f/9//3//f/9//3//f/9//3//f/9//3//f/9//3//f/9//3//f/9//3//f/9//3//f/9//3//f/9//3//f/9//3//f/9//3//f/9//3//f/9//3//f/9//3//f/9//3//f/9//3//f/9//3//f/9//3//f/9//3//f/9//3//f/9//3//f/9//3//f/9//3//f/9//3//f/9//3//f/9//3//f/9//3//f/9//3//f/9//3//f/97/3v/e59rcCF4QlY+n2v/d/9//3//f/9//3//f/9//3//f/9//3//f/9//3//f/9//3//f/9//3//f/9//3//f/9//3//f/9//3//f/9//3//f/9//3//f/9//3//f/9//3//f/9//3//f/9//3//f/9//3//f/9//3//f/9//3//f/9//3//f/9//3//f/9//3//f/9//3//f/9//3//f/9//3//f/9//3//f/9//3//f/9//3//f/9//3//f/9//3//f/9//3//f/9//3//f/9//3//f/9//3//f/9//3//f/9//3//f/9//3//f/9//3//fwAA/3//f/9//3//f/9//3//f/9//3//f/9//3//f/9//3//f/9//3//f/9//3//f/9//3//f/9//3//f/9//3//f/9//3//f/9//3//f/9//3//f/9//3//f/9//3//f/9//3//f/9//3//f/9//3//f/9//3//f/9//3//f/9//3//f/9//3//f/9//3//f/9//3//f/9//3//f/9//3//f/9//3//f/9//3//f/9//3//f/9//3//f/9//3//f/9//3//f/9//3//f/9//3//f/9//3//f/9//3//f/9//3//f/9//3//f/9//3//f/9//3//f/9//3//f/9//3//f/9//3//f/9//3/fe/9/33OxKfQx+1IcW/97/3//f/9//3//f/9//3//f/9//3//f/9//3//f/9//3//f/9//3//f/9//3//f/9//3//f/9//3//f/9//3//f/9//3//f/9//3//f/9//3//f/9//3//f/9//3//f/9//3//f/9//3//f/9//3//f/9//3//f/9//3//f/9//3//f/9//3//f/9//3//f/9//3//f/9//3//f/9//3//f/9//3//f/9//3//f/9//3//f/9//3//f/9//3//f/9//3//f/9//3//f/9//3//f/9//3//f/9//3//f/9//3//f/9/AAD/f/9//3//f/9//3//f/9//3//f/9//3//f/9//3//f/9//3//f/9//3//f/9//3//f/9//3//f/9//3//f/9//3//f/9//3//f/9//3//f/9//3//f/9//3//f/9//3//f/9//3//f/9//3//f/9//3//f/9//3//f/9//3//f/9//3//f/9//3//f/9//3//f/9//3//f/9//3//f/9//3//f/9//3//f/9//3//f/9//3//f/9//3//f/9//3//f/9//3//f/9//3//f/9//3//f/9//3//f/9//3//f/9//3//f/9//3//f/9//3//f/9//3//f/9//3//f/9//3//f/9//3//f/9//3v/e5dGbyGQJftW33f/f99//3//f/9//3//f/9//3//f/9//3//f/9//3//f/9//3//f/9//3//f/9//3//f/9//3//f/9//3//f/9//3//f/9//3//f/9//3//f/9//3//f/9//3//f/9//3//f/9//3//f/9//3//f/9//3//f/9//3//f/9//3//f/9//3//f/9//3//f/9//3//f/9//3//f/9//3//f/9//3//f/9//3//f/9//3//f/9//3//f/9//3//f/9//3//f/9//3//f/9//3//f/9//3//f/9//3//f/9//3//f/9//38AAP9//3//f/9//3//f/9//3//f/9//3//f/9//3//f/9//3//f/9//3//f/9//3//f/9//3//f/9//3//f/9//3//f/9//3//f/9//3//f/9//3//f/9//3//f/9//3//f/9//3//f/9//3//f/9//3//f/9//3//f/9//3//f/9//3//f/9//3//f/9//3//f/9//3//f/9//3//f/9//3//f/9//3//f/9//3//f/9//3//f/9//3//f/9//3//f/9//3//f/9//3//f/9//3//f/9//3//f/9//3//f/9//3//f/9//3//f/9//3//f/9//3//f/9//3//f/9//3//f/9//3//f/9//3//e99z+lZuITU+FDrfd/97/3//f/9//3//f/9//3//f/9//3//f/9//3//f/9//3//f/9//3//f/9//3//f/9//3//f/9//3//f/9//3//f/9//3//f/9//3//f/9//3//f/9//3//f/9//3//f/9//3//f/9//3//f/9//3//f/9//3//f/9//3//f/9//3//f/9//3//f/9//3//f/9//3//f/9//3//f/9//3//f/9//3//f/9//3//f/9//3//f/9//3//f/9//3//f/9//3//f/9//3//f/9//3//f/9//3//f/9//3//f/9//3//fwAA/3//f/9//3//f/9//3//f/9//3//f/9//3//f/9//3//f/9//3//f/9//3//f/9//3//f/9//3//f/9//3//f/9//3//f/9//3//f/9//3//f/9//3//f/9//3//f/9//3//f/9//3//f/9//3//f/9//3//f/9//3//f/9//3//f/9//3//f/9//3//f/9//3//f/9//3//f/9//3//f/9//3//f/9//3//f/9//3//f/9//3//f/9//3//f/9//3//f/9//3//f/9//3//f/9//3//f/9//3//f/9//3//f/9//3//f/9//3//f/9//3//f/9//3//f/9//3//f/9//3//f/9//3//f/9333NcXwsZsCmOJb9z/3//f99//3//f/9//3//f/9//3//f/9//3//f/9//3//f/9//3//f/9//3//f/9//3//f/9//3//f/9//3//f/9//3//f/9//3//f/9//3//f/9//3//f/9//3//f/9//3//f/9//3//f/9//3//f/9//3//f/9//3//f/9//3//f/9//3//f/9//3//f/9//3//f/9//3//f/9//3//f/9//3//f/9//3//f/9//3//f/9//3//f/9//3//f/9//3//f/9//3//f/9//3//f/9//3//f/9//3//f/9//3//f/9/AAD/f/9//3//f/9//3//f/9//3//f/9//3//f/9//3//f/9//3//f/9//3//f/9//3//f/9//3//f/9//3//f/9//3//f/9//3//f/9//3//f/9//3//f/9//3//f/9//3//f/9//3//f/9//3//f/9//3//f/9//3//f/9//3//f/9//3//f/9//3//f/9//3//f/9//3//f/9//3//f/9//3//f/9//3//f/9//3//f/9//3//f/9//3//f/9//3//f/9//3//f/9//3//f/9//3//f/9//3//f/9//3//f/9//3//f/9//3//f/9//3//f/9//3//f/9//3//f/9//3//f/9//3//f/9//3//d99zjimOJVRC33f/f/9//3//f/9//3//f/9//3//f/9//3//f/9//3//f/9//3//f/9//3//f/9//3//f/9//3//f/9//3//f/9//3//f/9//3//f/9//3//f/9//3//f/9//3//f/9//3//f/9//3//f/9//3//f/9//3//f/9//3//f/9//3//f/9//3//f/9//3//f/9//3//f/9//3//f/9//3//f/9//3//f/9//3//f/9//3//f/9//3//f/9//3//f/9//3//f/9//3//f/9//3//f/9//3//f/9//3//f/9//3//f/9//38AAP9//3//f/9//3//f/9//3//f/9//3//f/9//3//f/9//3//f/9//3//f/9//3//f/9//3//f/9//3//f/9//3//f/9//3//f/9//3//f/9//3//f/9//3//f/9//3//f/9//3//f/9//3//f/9//3//f/9//3//f/9//3//f/9//3//f/9//3//f/9//3//f/9//3//f/9//3//f/9//3//f/9//3//f/9//3//f/9//3//f/9//3//f/9//3//f/9//3//f/9//3//f/9//3//f/9//3//f/9//3//f/9//3//f/9//3//f/9//3//f/9//3//f/9//3//f/9//3//f/9//3//f/9//3//f/97/3c6W7ZK32/fd/973nv/f/9//3//f/9//3//f/9//3//f/9//3//f/9//3//f/9//3//f/9//3//f/9//3//f/9//3//f/9//3//f/9//3//f/9//3//f/9//3//f/9//3//f/9//3//f/9//3//f/9//3//f/9//3//f/9//3//f/9//3//f/9//3//f/9//3//f/9//3//f/9//3//f/9//3//f/9//3//f/9//3//f/9//3//f/9//3//f/9//3//f/9//3//f/9//3//f/9//3//f/9//3//f/9//3//f/9//3//f/9//3//fwAA/3//f/9//3//f/9//3//f/9//3//f/9//3//f/9//3//f/9//3//f/9//3//f/9//3//f/9//3//f/9//3//f/9//3//f/9//3//f/9//3//f/9//3//f/9//3//f/9//3//f/9//3//f/9//3//f/9//3//f/9//3//f/9//3//f/9//3//f/9//3//f/9//3//f/9//3//f/9//3//f/9//3//f/9//3//f/9//3//f/9//3//f/9//3//f/9//3//f/9//3//f/9//3//f/9//3//f/9//3//f/9//3//f/9//3//f/9//3//f/9//3//f/9//3//f/9//3//f/9//3//f/9//3//f/9//3v/e/9332//e/9/3nf/f95//3//f/9//3//f/9//3//f/9//3//f/9//3//f/9//3//f/9//3//f/9//3//f/9//3//f/9//3//f/9//3//f/9//3//f/9//3//f/9//3//f/9//3//f/9//3//f/9//3//f/9//3//f/9//3//f/9//3//f/9//3//f/9//3//f/9//3//f/9//3//f/9//3//f/9//3//f/9//3//f/9//3//f/9//3//f/9//3//f/9//3//f/9//3//f/9//3//f/9//3//f/9//3//f/9//3//f/9//3//f/9/AAD/f/9//3//f/9//3//f/9//3//f/9//3//f/9//3//f/9//3//f/9//3//f/9//3//f/9//3//f/9//3//f/9//3//f/9//3//f/9//3//f/9//3//f/9//3//f/9//3//f/9//3//f/9//3//f/9//3//f/9//3//f/9//3//f/9//3//f/9//3//f/9//3//f/9//3//f/9//3//f/9//3//f/9//3//f/9//3//f/9//3//f/9//3//f/9//3//f/9//3//f/9//3//f/9//3//f/9//3//f/9//3//f/9//3//f/9//3//f/9//3//f/9//3//f/9//3//f/9//3//f/9//3/+f/9//3v/e/93/3f/c/9z/3v/f/5/3Xv/f/9//3//f/9//3//f/9//3//f/9//3//f/9//3//f/9//3//f/9//3//f/9//3//f/9//3//f/9//3//f/9//3//f/9//3//f/9//3//f/9//3//f/9//3//f/9//3//f/9//3//f/9//3//f/9//3//f/9//3//f/9//3//f/9//3//f/9//3//f/9//3//f/9//3//f/9//3//f/9//3//f/9//3//f/9//3//f/9//3//f/9//3//f/9//3//f/9//3//f/9//3//f/9//3//f/9//3//f/9//38AAP9//3//f/9//3//f/9//3//f/9//3//f/9//3//f/9//3//f/9//3//f/9//3//f/9//3//f/9//3//f/9//3//f/9//3//f/9//3//f/9//3//f/9//3//f/9//3//f/9//3//f/9//3//f/9//3//f/9//3//f/9//3//f/9//3//f/9//3//f/9//3//f/9//3//f/9//3//f/9//3//f/9//3//f/9//3//f/9//3//f/9//3//f/9//3//f/9//3//f/9//3//f/9//3//f/9//3//f/9//3//f/9//3//f/9//3//f/9//3//f/9//3//f/9//3//f/9//3//f/9//3//f/9//3//f/93/3//c/9//3v/e/5//n/+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vAAAAXAAAAAEAAAAAwMZBvoTGQQoAAABQAAAAEgAAAEwAAAAAAAAAAAAAAAAAAAD//////////3AAAABOAGkAYwBvAGwA4QBzACAATQB1APEAbwB6ACAAVABvAHIAbwAIAAAAAwAAAAUAAAAHAAAAAwAAAAYAAAAFAAAAAwAAAAoAAAAHAAAABwAAAAcAAAAFAAAAAwAAAAUAAAAHAAAABA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</Object>
  <Object Id="idInvalidSigLnImg">AQAAAGwAAAAAAAAAAAAAAP8AAAB/AAAAAAAAAAAAAADYGAAAaQwAACBFTUYAAAEAoMUAANE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HkIlWGIt9dmCQAAAAkAAAAgrdp2EFQjEQRFLWcBAAAAAHnsYYimbwBI/LJh/////5SmbwDeB5Vh5QeVYchU/foBAAAAAAAAAAEAAADEVP36wFT9+gEAAAAAAAAAAQAAANCnbwBMKsl2RapRdwQAAAAQqG8AEKhvAAACAAAAAG8AXG4UduymbwAUEwx2EAAAABKobwAJAAAAmW8UdgAAAAFUBsH+CQAAACQTDHYQqG8AAAIAABCobwAAAAAAAAAAAAAAAAAAAAAAAAAAAAAAAAAKAAsABEUtZyCt2nZ/BBAwPKdvACJqFHYAAAAAAAIAABCobwAJAAAAEKhvAGR2AAgAAAAAJQAAAAwAAAABAAAAGAAAAAwAAAD/AAAAEgAAAAwAAAABAAAAHgAAABgAAAAiAAAABAAAAHIAAAARAAAAJQAAAAwAAAABAAAAVAAAAKgAAAAjAAAABAAAAHAAAAAQAAAAAQAAAADAxkG+hMZ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JECAAC+Li1nLoKzdwAAAAAAAMZ2DOxvAJEeuXcAAAAAvi4tZ7EeuXdI7G8AKLCBAL4uLWcAAAAAKLCBAAAAAAAosIEAAAAAAAAAAAAAAAAAAAAAANi5gQAAAAAAAAAAAAAAAAAAAAAABAAAAEztbwBM7W8AAAIAAEzsbwAAABR2JOxvABQTDHYQAAAATu1vAAcAAACZbxR2a8Pw6lQGwf4HAAAAJBMMdkztbwAAAgAATO1vAAAAAAAAAAAAAAAAAAAAAAAAAAAAAAAAAAAAAACIt9dmCQAAALdOEDBQdsZ2eOxvACJqFHYAAAAAAAIAAEztbwAHAAAATO1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8AireyYQAAAABchm8AlyCOYdb1kWEAdP368GbsYZgSYhGohm8ACIuZYcAD8hd5+5JhOBwAAPyBbwACAAAA8GbsYQAAAACwHhMMgJRSAoCUUgI4FjsRqIZvAAAAAAB0gm8A5PqSYUwqyXZFqlF3BAAAALiDbwC4g28AAAIAAAAAbwBcbhR2lIJvABQTDHYQAAAAuoNvAAYAAACZbxR2AAAAAVQGwf4GAAAAJBMMdriDbwAAAgAAuINvAAAAAAAAAAAAAAAAAAAAAAAAAAAAAAAAAAAAAAAAAAAAAAAAAMcgEDDkgm8AImoUdgAAAAAAAgAAuINvAAYAAAC4g28AZHYACAAAAAAlAAAADAAAAAMAAAAYAAAADAAAAAAAAAASAAAADAAAAAEAAAAWAAAADAAAAAgAAABUAAAAVAAAAAoAAAAnAAAAHgAAAEoAAAABAAAAAMDGQb6Exk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n//f/5//n//f/9//3//f/9//3//f/9//3//f/9//3//f/9//3//f/9//3//f/9//3//f/9//3//f/9//3//f/9//3//f/9//3//f/9//3//f/9//3//f/9//3//f/9//3//f/9//3//f/9//3//f/9//3//f/9//3//f/9//3//f/9//3//f/9//3//f/9//3//f/9//3//f/9//3//f/9//3//f/9//3//f/9//3//f/9//3//f/9//3//f/9//3//f/9//3//f/9//3//f/9//3//f/9//3//f/9//3//f/9//3//f/9//3//f/9//38AAP9//3//f/9//3//f/9//3//f/9//3//f/9//3//f/9//3//f/9//3//f/9//3//f/9//3//f/9//3//f/9//3//f/9//3//f/9//3//f/9//3//f/9//3//f/9//3//f/9//3//f/9//3//f/9//3//f/9//3//f/9//3//f/9//3//f/9//3//f/9//3//f/9//3//f/9//3//f/9//3//f/9//3//f/9//3//f/9//3//f/9//3//f/9//3//f/9//3//f/9//3//f/9//3//f/9//3//f/9//3//f/9//3//f/9//3//f/9//3//f/9//3//f/9//3//f/9//3//f/9//3//f/9//3//f/5//3/9f/5//3//f/9//3/fe/9//3//f997/3v/f/9//3//f/9//3//f/9//3//f/9//3//f/9//3//f/9//3//f/9//3//f/9//3//f/9//3//f/9//3//f/9//3//f/9//3//f/9//3//f/9//3//f/9//3//f/9//3//f/9//3//f/9//3//f/9//3//f/9//3//f/9//3//f/9//3//f/9//3//f/9//3//f/9//3//f/9//3//f/9//3//f/9//3//f/9//3//f/9//3//f/9//3//f/9//3//f/9//3//f/9//3//f/9//3//fwAA/3//f/9//3//f/9//3//f/9//3//f/9//3//f/9//3//f/9//3//f/9//3//f/9//3//f/9//3//f/9//3//f/9//3//f/9//3//f/9//3//f/9//3//f/9//3//f/9//3//f/9//3//f/9//3//f/9//3//f/9//3//f/9//3//f/9//3//f/9//3//f/9//3//f/9//3//f/9//3//f/9//3//f/9//3//f/9//3//f/9//3//f/9//3//f/9//3//f/9//3//f/9//3//f/9//3//f/9//3//f/9//3//f/9//3//f/9//3//f/9//3//f/9//3//f/9//3//f/9//3//f/9//3//f/9//3//f/9//3//f/9//3vfd/9//3v/d/97/3//f/9//3v/f/9//3//f/9//3//f/9//3//f/9//3//f/9//3//f/9//3//f/9//3//f/9//3//f/9//3//f/9//3//f/9//3//f/9//3//f/9//3//f/9//3//f/9//3//f/9//3//f/9//3//f/9//3//f/9//3//f/9//3//f/9//3//f/9//3//f/9//3//f/9//3//f/9//3//f/9//3//f/9//3//f/9//3//f/9//3//f/9//3//f/9//3//f/9//3//f/9//3//f/9//3//f/9/AAD/f/9//3//f/9//3//f/9//3//f/9//3//f/9//3//f/9//3//f/9//3//f/9//3//f/9//3//f/9//3//f/9//3//f/9//3//f/9//3//f/9//3//f/9//3//f/9//3//f/9//3//f/9//3//f/9//3//f/9//3//f/9//3//f/9//3//f/9//3//f/9//3//f/9//3//f/9//3//f/9//3//f/9//3//f/9//3//f/9//3//f/9//3//f/9//3//f/9//3//f/9//3//f/9//3//f/9//3//f/9//3//f/9//3//f/9//3//f/9//3//f/9//3//f/9//3//f/9//3//f/9//3//f/9//3//f/9//3//f3tr33v/f/9/3nP/e/93/3v/e/933nP/d/97/3v/e/9//3//f/9//3//f/9//3//f/9//3//f/9//3//f/9//3//f/9//3//f/9//3//f/9//3//f/9//3//f/9//3//f/9//3//f/9//3//f/9//3//f/9//3//f/9//3//f/9//3//f/9//3//f/9//3//f/9//3//f/9//3//f/9//3//f/9//3//f/9//3//f/9//3//f/9//3//f/9//3//f/9//3//f/9//3//f/9//3//f/9//3//f/9//3//f/9//3//f/9//38AAP9//3//f/9//3//f/9//3//f/9//3//f/9//3//f/9//3//f/9//3//f/9//3//f/9//3//f/9//3//f/9//3//f/9//3//f/9//3//f/9//3//f/9//3//f/9//3//f/9//3//f/9//3//f/9//3//f/9//3//f/9//3//f/9//3//f/9//3//f/9//3//f/9//3//f/9//3//f/9//3//f/9//3//f/9//3//f/9//3//f/9//3//f/9//3//f/9//3//f/9//3//f/9//3//f/9//3//f/9//3//f/9//3//f/9//3//f/9//3//f/9//3//f/9//3//f/9//3//f/9//3//f/9//3//f/9/33v/f75333v/f/9/vnP/d1pjWl/3UvdSWl//d/97/3fed/97/3v/f/9//3//f/9//3//f/9//3//f/9//3//f/9//3//f/9//3//f/9//3//f/9//3//f/9//3//f/9//3//f/9//3//f/9//3//f/9//3//f/9//3//f/9//3//f/9//3//f/9//3//f/9//3//f/9//3//f/9//3//f/9//3//f/9//3//f/9//3//f/9//3//f/9//3//f/9//3//f/9//3//f/9//3//f/9//3//f/9//3//f/9//3//f/9//3//f/9//3//fwAA/3//f/9//3//f/9//3//f/9//3//f/9//3//f/9//3//f/9//3//f/9//3//f/9//3//f/9//3//f/9//3//f/9//3//f/9//3//f/9//3//f/9//3//f/9//3//f/9//3//f/9//3//f/9//3//f/9//3//f/9//3//f/9//3//f/9//3//f/9//3//f/9//3//f/9//3//f/9//3//f/9//3//f/9//3//f/9//3//f/9//3//f/9//3//f/9//3//f/9//3//f/9//3//f/9//3//f/9//3//f/9//3//f/9//3//f/9//3//f/9//3//f/9//3//f/9//3//f/9//3//f/9//3//f/9//3//f997v3f/e75vMj4IGaUMpQilCOcQxxClDOcQU0K+b993/3f/f/97/3//f/9//3//f/9//3//f/9//3//f/9//3//f/9//3//f/9//3//f/9//3//f/9//3//f/9//3//f/9//3//f/9//3//f/9//3//f/9//3//f/9//3//f/9//3//f/9//3//f/9//3//f/9//3//f/9//3//f/9//3//f/9//3//f/9//3//f/9//3//f/9//3//f/9//3//f/9//3//f/9//3//f/9//3//f/9//3//f/9//3//f/9//3//f/9//3//f/9/AAD/f/9//3//f/9//3//f/9//3//f/9//3//f/9//3//f/9//3//f/9//3//f/9//3//f/9//3//f/9//3//f/9//3//f/9//3//f/9//3//f/9//3//f/9//3//f/9//3//f/9//3//f/9//3//f/9//3//f/9//3//f/9//3//f/9//3//f/9//3//f/9//3//f/9//3//f/9//3//f/9//3//f/9//3//f/9//3//f/9//3//f/9//3//f/9//3//f/9//3//f/9//3//f/9//3//f/9//3//f/9//3//f/9//3//f/9//3//f/9//3//f/9//3//f/9//3//f/9//3//f/9//3//f/9//3//f793/39cZ881hQxKHZRKe2f/e75vnWv/e/93GFuuLegYvm/fd/97/3//e/9//3//f/9//3//f/9//3//f/9//3//f/9//3//f/9//3//f/9//3//f/9//3//f/9//3//f/9//3//f/9//3//f/9//3//f/9//3//f/9//3//f/9//3//f/9//3//f/9//3//f/9//3//f/9//3//f/9//3//f/9//3//f/9//3//f/9//3//f/9//3//f/9//3//f/9//3//f/9//3//f/9//3//f/9//3//f/9//3//f/9//3//f/9//3//f/9//38AAP9//3//f/9//3//f/9//3//f/9//3//f/9//3//f/9//3//f/9//3//f/9//3//f/9//3//f/9//3//f/9//3//f/9//3//f/9//3//f/9//3//f/9//3//f/9//3//f/9//3//f/9//3//f/9//3//f/9//3//f/9//3//f/9//3//f/9//3//f/9//3//f/9//3//f/9//3//f/9//3//f/9//3//f/9//3//f/9//3//f/9//3//f/9//3//f/9//3//f/9//3//f/9//3//f/9//3//f/9//3//f/9//3//f/9//3//f/9//3//f/9//3//f/9//3//f/9//3//f/9//3//f/9/33vfe997n3OvMcgUjSm1Tlpj/3f/e/93/3v/f993/3//f/laKyG/c993/3//f/9//3//f/9//3//f/9//3//f/9//3//f/9//3//f/9//3//f/9//3//f/9//3//f/9//3//f/9//3//f/9//3//f/9//3//f/9//3//f/9//3//f/9//3//f/9//3//f/9//3//f/9//3//f/9//3//f/9//3//f/9//3//f/9//3//f/9//3//f/9//3//f/9//3//f/9//3//f/9//3//f/9//3//f/9//3//f/9//3//f/9//3//f/9//3//f/9//3//fwAA/3//f/9//3//f/9//3//f/9//3//f/9//3//f/9//3//f/9//3//f/9//3//f/9//3//f/9//3//f/9//3//f/9//3//f/9//3//f/9//3//f/9//3//f/9//3//f/9//3//f/9//3//f/9//3//f/9//3//f/9//3//f/9//3//f/9//3//f/9//3//f/9//3//f/9//3//f/9//3//f/9//3//f/9//3//f/9//3//f/9//3//f/9//3//f/9//3//f/9//3//f/9//3//f/9//3//f/9//3//f/9//3//f/9//3//f/9//3//f/9//3//f/9//3//f/9//3//f/9//3/ee/9/33v/f997VUqIECwhVEa/b/97/3Pec/97/3//f/97/3//f99733uuMbZW/3//f/9//3//f/9//3//f/9//3//f/9//3//f/9//3//f/9//3//f/9//3//f/9//3//f/9//3//f/9//3//f/9//3//f/9//3//f/9//3//f/9//3//f/9//3//f/9//3//f/9//3//f957/3//f/9/33//f/9//3//f/9//3//f/9//3//f/9//3//f/9//3//f/5/3nv/f/5//3//f/9//3//f/9//3//f/9//3//f/9//3//f/9//3//f/9//3//f/9//3//f/9/AAD/f/9//3//f/9//3//f/9//3//f/9//3//f/9//3//f/9//3//f/9//3//f/9//3//f/9//3//f/9//3//f/9//3//f/9//3//f/9//3//f/9//3//f/9//3//f/9//3//f/9//3//f/9//3//f/9//3//f/9//3//f/9//3//f/9//3//f/9//3//f/9//3//f/9//3//f/9//3//f/9//3//f/9//3//f/9//3//f/9//3//f/9//3//f/9//3//f/9//3//f/9//3//f/9//3//f/9//3//f/9//3//f/9//3//f/9//3//f/9//3//f/9//3//f/9//3//f/9//3v/f/97/3v/fxpjjzHqHBtjXWvfd/9//3/ec95z3nP/f/9//3//f/9//3+ec9A9tlb/f/9//3//f99//3//f/9//3//f/9//3//f/9//3//f/9//3//f/9//3//f/9//3//f/9//3//f/9//3//f/9//3//f/9//3//f/9//3//f/9//3//f/9//3//f/9//3//f/9//3//f/9//3//f/9//3//f/9//3//f/9/3nv/f/9//3//f/9//3//f/9//3//f957/3//f/9//3/+f/9//3//f/9//3//f/9//3//f/9//3//f/9//3//f/9//3//f/9//3//f/9//38AAP9//3//f/9//3//f/9//3//f/9//3//f/9//3//f/9//3//f/9//3//f/9//3//f/9//3//f/9//3//f/9//3//f/9//3//f/9//3//f/9//3//f/9//3//f/9//3//f/9//3//f/9//3//f/9//3//f/9//3//f/9//3//f/9//3//f/9//3//f/9//3//f/9//3//f/9//3//f/9//3//f/9//3//f/9//3//f/9//3//f/9//3//f/9//3//f/9//3//f/9//3//f/9//3//f/9//3//f/9//3//f/9//3//f/9//3//f/9//3//f/9//3//f/9//3//f/9//3//f51v33d8a64x6RjyPZ9zv3v/f/9//3//e/9//3//f/9//3//f/9/nnf/f553jzmWVt9//3//f/9/3n//f/9//3//f/9//3//f/9//3//f/9//3//f/9//3//f/9//3//f/9//3//f/9//3//f/9//3//f/9//3//f/9//3//f/9//3//f/9//3//f/9//3//f/9//3//f957/3//f/9/33v/f/9//3//f/9//3//f/9//3//f/9//3//f/9//3//f/9/vnf/f/9//3//f/9//3//f/9//3//f/9//3//f/9//3//f/9//3//f/9//3//f/9//3//f/9//3//fwAA/3//f/9//3//f/9//3//f/9//3//f/9//3//f/9//3//f/9//3//f/9//3//f/9//3//f/9//3//f/9//3//f/9//3//f/9//3//f/9//3//f/9//3//f/9//3//f/9//3//f/9//3//f/9//3//f/9//3//f/9//3//f/9//3//f/9//3//f/9//3//f/9//3//f/9//3//f/9//3//f/9//3//f/9//3//f/9//3//f/9//3//f/9//3//f/9//3//f/9//3//f/9//3//f/9//3//f/9//3//f/9//3//f/9//3//f/9//3//f/9//3//f/9//3//f/97/3//e993/3tbYyshCh24Vt97/3/fe/9//3/fe/97/3//f/9//3++e/9//3/ff/9/338KJRpn33//f/9//3/ef/9//3//f/9//3//f/9//3//f/9//3//f/9//3//f/9//3//f/9//3//f/9//3//f/9//3//f/9//3//f/9//3//f/9//3//f/9//3//f/9//3//f/9/3nv/f/9//3//f/9//3//f/9//3//f/9//3//f/9//3//f/9//3//f/9//3//f/9//3//f797/3//f/9//3//f/9//3//f/9//3//f/9//3//f/9//3//f/9//3//f/9//3//f/9//3//f/9/AAD/f/9//3//f/9//3//f/9//3//f/9//3//f/9//3//f/9//3//f/9//3//f/9//3//f/9//3//f/9//3//f/9//3//f/9//3//f/9//3//f/9//3//f/9//3//f/9//3//f/9//3//f/9//3//f/9//3//f/9//3//f/9//3//f/9//3//f/9//3//f/9//3//f/9//3//f/9//3//f/9//3//f/9//3//f/9//3//f/9//3//f/9//3//f/9//3//f/9//3//f/9//3//f/9//3//f/9//3//f/9//3//f/9//3//f/9//3//f/9//3//e/9//3//e/97/3//e/97/3uwMQsddk6ec/9/vnfff99//3//f/9//3//f/9//3//f/9//3//f/9//392Vispnnf/f/9//3//f/9//3/+f/9//3//f/9//3//f/9//3//f/9//3//f/9//3//f/9//3//f/9//3//f/9//3//f/9//3//f/9//3//f/9//3//f/9//3//f/9//3//f/9//3//f/9//3/ee/9//3/fe997/3//f/9//3//f/9//3//f/9//3//f/9//3/+f/9/33v/f59z33//f997/3//f/9//3//f/9//3//f/9//3//f/9//3//f/9//3//f/9//3//f/9//3//f/9//38AAP9//3//f/9//3//f/9//3//f/9//3//f/9//3//f/9//3//f/9//3//f/9//3//f/9//3//f/9//3//f/9//3//f/9//3//f/9//3//f/9//3//f/9//3//f/9//3//f/9//3//f/9//3//f/9//3//f/9//3//f/9//3//f/9//3//f/9//3//f/9//3//f/9//3//f/9//3//f/9//3//f/9//3//f/9//3//f/9//3//f/9//3//f/9//3//f/9//3//f/9//3//f/9//3//f/9//3//f/9//3//f/9//3//f/9//3//f/9//3//f/9//3//f/9//3//f/93nW9VQusUdkb/f99333v/f/9//3/+f/9//3//f/9//3//f/9//3//f99//3//fwolVE7/f/9//3//f/9//3//f/5//3//f/9//3//f/9//3//f/9//3//f/9//3//f/9//3//f/9//3//f/9//3//f/9//3//f/9//3//f/9//3//f/9//3//f/9//3//f/9//3//f/9//3//f9573nv/f997/3//f/9//3//f/9//3//f/9//3//f/9//3//f/9//3//f39zCyXZWv9/33v/f/9//3//f/9//3//f/9//3//f/9//3//f/9//3//f/9//3//f/9//3//f/9//3//fwAA/3//f/9//3//f/9//3//f/9//3//f/9//3//f/9//3//f/9//3//f/9//3//f/9//3//f/9//3//f/9//3//f/9//3//f/9//3//f/9//3//f/9//3//f/9//3//f/9//3//f/9//3//f/9//3//f/9//3//f/9//3//f/9//3//f/9//3//f/9//3//f/9//3//f/9//3//f/9//3//f/9//3//f/9//3//f/9//3//f/9//3//f/9//3//f/9//3//f/9//3//f/9//3//f/9//3//f/9//3//f/9//3//f/9//3//f/9//3//f/9//3//f/9//3//f993GF90Rk0lPV/fd/97/3v/f957/n//f/9//n//f/5//3/+f/9//n//f/9/33/ff7ZWKiV9b/9//3//f/9//n//f/5//n//f/9//3//f/9//3//f/9//3//f/9//3//f/9/3nv/f957/3//f/9//3//f/9//3//f/9//3//f/9//3//f/9//3//f/9//3//f/9//3//f/9//3/ee/9//3//f3tvWmt8b3xvnXP/f/9//3//f/9//3//f/9//3//f/9//n//f99/d04lBE0pfnP/f/9//3//f/9//3//f/9//3//f/9//3//f/9//3//f/9//3//f/9//3//f/9//3//f/9/AAD/f/9//3//f/9//3//f/9//3//f/9//3//f/9//3//f/9//3//f/9//3//f/9//3//f/9//3//f/9//3//f/9//3//f/9//3//f/9//3//f/9//3//f/9//3//f/9//3//f/9//3//f/9//3//f/9//3//f/9//3//f/9//3//f/9//3//f/9//3//f/9//3//f/9//3//f/9//3//f/9//3//f/9//3//f/9//3//f/9//3//f/9//3//f/9//3//f/9//3//f/9//3//f/9//3//f/9//3//f/9//3//f/9//3//f/9//3//f/9//3//f/9//3v/e/93XGczQgoZn2//e79z33f/f997/3//f95//n//f/5//3//f/9//3//f/5//3//f/9/CSF1Ut97/3+/e/9//3//f/5//3/+f/9//3//f/9//3//f/9//3//f/9//3//f/9//3v/e993v3e/d/97/3//f/9//3//f/9//3//f/9//3//f/9//3//f/9//3//f/9//3//f/9//3//f/9//3//f/daaylkCKcUCiEyQlxr/3//f/9//3//f/9//3//f/9//3//f/9/n3PTORRCyRifc/9//3//f/9//3//f/9//3//f/9//3//f/9//3//f/9//3//f/9//3//f/9//3//f/9//38AAP9//3//f/9//3//f/9//3//f/9//3//f/9//3//f/9//3//f/9//3//f/9//3//f/9//3//f/9//3//f/9//3//f957/3//f95333v/f/97/3v/e/97/3/fd99333f/e99z/3f/d/97/3v/e/93/3//d/97/3v/f/97/3//f/9//3//f/9//3//f/9//3//f/9//3//e/97/3//f/9//3v/f/9/3nv/f/9//3//f/9//3//f/9//3//f/9//3//f/9//3/+f/9//3//f/9//3//f/9//3v/f957vXfed/9/v3v/f/9/3Xf+e/9//XP/d/93/3ffb/93n2twJfMx2VL/e7xz/3//e/9//3//f99//3//f/5//n/+f/9//n/de7tz/3/9e/57lE4JIX1z/3/fe/9//3//f/5//3/+f/5//3//f/9//3//f/9//n/+f957/3//f99z/3vfc/IxTR2HCAwZ2VL/e/9333P/d/97/3f/e/93/3v/d/9733Oea/93/3P/c/97nW/ed/9/33f/e/9//3v/f1xnKx2vLV1nfWs0QiwhbSX5Vv93/3u+b95z/3v/e/97/3v/f/9333deZ9Q5mE48Y55z/3//f/5//3//f/9//3//f/9//3//f/9//3//f/9//3//f/9//3//f/9//3//f/9//3//fwAA/3//f/9//3//f/9//3//f/9//3//f/9//3//f/9//3//f/9//3//f/9//3//f/9//3//f/9//3//f/9//3//f/5//3//f/97/3v/f/9//3v/e/9//3vec/9//3t8Zxhb+FbXTrZOdEZ0RlNClUq2Tp1v3nf/f/9//3//f/9//3//f/9//3//f/9//3//f/9//3//f/9//3//f953/3v/f/97/3//f/97/3//f/9//3//f/9//3//f/9//3v/f/9//3//f/9//n/+f/57/3//f/9//nv/e953/3//f/9//3u/d79733v/f/973G//e/933292Pm8dkiXUKQ4VP1v/c/9//n//f/9//3//f/9/33//f/9//3/+f/5//X//f/5//Xfcc/13WWMqJXRO33v/f99733//f/9//3/+f/5//n//f/9//3//f/9//n//f/9//3+9d/9//3v/d1Y+ywzTLZlKsSnKENEx/3f/e/9z/3v/e95v/3f/c9dOzy2vKa8prSkYU3tjvW//f/933nP/f/9/33f/f/972FJuJV1j/3vfc/97nmttJSsdVELfc/93/3//c99z/3v/d/93/3v/dx1bszH7Vr9z/3/ed/9/3Xv/f/9//3//f/9//3//f/9//3//f/9//3//f/9//3//f/9//3//f/9//3//f/9/AAD/f/9//3//f/9//3//f/9//3//f/9//3//f/9//3//f/9//3//f/9//3//f/9//3//f/9//3//f/9//3//f/9//3//f/97/3//f/97vnP/f/9//3v/e5xrET5sKWwpayXPMVNC11ZbZzpftlIRPs41UkbWVlpnvXfee/9//3//f/9//3//f/9//3//f/9//3//f/9//3//f/9//3//f/9//3v/f/9//3v/f/9/33f/d/9//3e+c/93/3//f/9/33f/e/9//3v/f/97/3//e/9//3v/f/9//3eca3tnOl/4Wjxnnm99a/9//3vdb/93vWfxLS0ZVzqzKQ4RNzr/c/9z/3f+f91333u/e/9//3//f/9//3//f/9//3//f9573nv/e95z/3cxPiohvnffd997/3//f/9//3//f/9//n//f/9//3//f/9//n/+f/5//3//f957/3v/e15nsS14Rv9z32//e1ZG6hTRMX1j33P/d/97/3tbY+8xCRXPLTM+8DXwMegUxgy1Sv93/3v/e/9//3vfd/97/3sSOq8p33P/d/9733f/e/9/2FYJGUshtk6da99z32//e1tfvm//e99zHVvUNTU+33f/f953/3/+f/5//3//f/9//3//f/9//3//f/9//3//f/9//3//f/9//3//f/9//3//f/9//38AAP9//3//f/9//3//f/9//3//f/9//3//f/9//3//f/9//3//f/9//3//f/9//3//f/9//3//f/9//3//f/9//3//f/97/3//e953/3//f993v3NbZ88xxxQxPpxr/3v/e/97/3f/f/9//3//e/9//3//f/9//3//f/9//n//f/5//3//f/9//3//f/9//3//f/9//3//f/9//3//f/9/33v/f99z/3f/d75vOl87Y51rvm/fc/97/3ffc75v33P/d/9//3f/d/93/3//e/93vW//d99zW2PwNaYMIgCFCMgUIwBEBIUMEDq9a/97/29UPmYAHVN5PtQpP1dHAF9bv2vfc/9//3//f/9//3//f997/3//f/9//3//e957/3//f99z/3M6XwkZGl//f/9//3//f/9//3//e/9//3//f/9//3//f/9//3//f/9//3/+f95//3//f/97PGMLGf9732//e59r/3+/b0whbSWda/93/3f4VugUxxB7Y/9733P/e/97/3dzRgkZ7zWca/9/Wmf/e/9//3v/e3VGMz7/d99z/3/fd/9733P/ezpfETrHEOgUjSnPMa4pyBArHTtf/3ufbzZCLiG/c993/3//f/9//3//f/9//3//f/9//3//f/9//3//f/9//3//f/9//3//f/9//3//f/9//3//fwAA/3//f/9//3//f/9//3//f/9//3//f/9//3//f/9//3//f/9//3//f/9//3//f/9//3//f/9//3//f/9//3//f953/3//f/9/nW+/d993vnMyQgkdSyUZX95z/3f/e/97/3v/e/97/3//e/9//3v/f/5//3/+f/5//n//f/5//3/+f/9//n//f/9//3//f/9//3//f/9//3//f957vnv/f/93fWfXTq8thQSmCMgQZADIEMgQpgiFBGUExwwqGY4ptk5bX99v/3ffb79v33P/e1xj8DWmDEsd107/d99zfWd9a1xnlUqNLQkZxwynCE0Z32tXPnEhHlf/c79ryghdX79z33ffd/9//3v/f/9//3//e/9//3//f/9//3//e99zv2v/d20dryn/e/93/3f/f/97/3v/e/97/3v/e/97/3v/f/9//3v/f/9//3//f/9//3//f997/39URuoU/3efa/97/3/fd99z2FLpGKYMVEJURscUSyFbZ/97/3//e71v/3f/e/93tlKlEEohfGv/f95z/3/fd/97Uz51Rv93/3v/f/9//3//f/9/vnO+c99311IROisd8TW3TlVCG1f/e79vulIMHZ9v/3v/f957/3//f/9//3//f/9//3//f/9//3//f/9//3//f/9//3//f/9//3//f/9//3//f/9/AAD/f/9//3//f/9//3//f/9//3//f/9//3//f/9//3//f/9//3//f/9//3//f/9//3//f/9//3//f/9//3//f/9//3/fe/9//3+eb/97W2cKHY0tOmP/f95z/3f/d/93/3v/f/9//3v/e/97/3v/f/9//3//f/9//3//f/9//3/+f/9//3//f/9//3//f/9//3//f/9//3/ee/9//3//f75z/3dMHWQAjSW3Slxf/3f/d1xjGVf4UhlXW1/4UjM+bCGGBKYIChWvLVQ+EjpMHWUEIwAqGbZO32//e99z33P/e/9//3f/d51rfWcaWxtX328dV6sMf2P/d79vv2vRLU0d/3+/c/9//3//f/97/3//e993/3v/e993/3v/e/9//3v/d59nhwBeX99v/3f/e/97/3//e/9//3v/f/93/3f/d/9//3//f/97/3//f/9//3//f713/39cZ20pVUb/d/9733f/e/9//3//e9hWTCVEBIYMET5bZ993/3//e913/3//f/9/33f/f953bClKJTlj/3//e/9//3uuKVM+/3ffc/973nffe5xz/3//e/9/vXP/e/97/3v/e79vND5VPv9333ccW9I1uFL/f997/3//f/9//3//f/9//3//f/9//3//f/9//3//f/9//3//f/9//3//f/9//3//f/9//38AAP9//3//f/9//3//f/9//3//f/9//3//f/9//3//f/9//3//f/9//3//f/9//3//f/9//3//f/9//3//f/9//3/ed/9/nnP/e/97bSmGDJ1v/3//f/9//3ved/9//3vdc953/3ffd/97/3v/e953/3ved/57/nv/f/57/3/+f/9//n//f/9//3//f/9//3//f/9//3//e753/3v/f1tnEkJEBHRC/3f/e99z/3v/e/9z/3v/e/93/3Pfc/93/3v/e99vv2s6W3VC0C0RNrdOfWf/d/9333f/e/97/3//e/973nffd/9//3/fd79z/3u/cw0d21bfc/93v2+/bxtb6hQLGQsdn2//e/97/3//f71znW9URkwhsDHZVt9z/3ffb79rNjYuFf93f2P/c79rnWv/d/93/3f/d99z33P/c/97v2//d/93/3vfd9933nffe51zvnf/f1NGji2/c35r33f/f/9/3nffd/9//3//e/9/v3P/f/9//3//f/57/Xf/f953/3++d753/3//e3RKpRA6Y5xr33Pfc40p+FL/c/93/3//f/9//3//f95333f/e75v/3//e79v0TFvJW8hv2//d15n8jmwMd9333f/f/9//3//f/9//3//f/9//3//f/9//3//f/9//3//f/9//3//f/9//3//f/9//3//fwAA/3//f/9//3//f/9//3//f/9//3//f/9//3//f/9//3//f/9//3//f/9//3//f/9//3//f/9//3//f/9//3//f/9/33f/f9ha6RjQNf97/3v/e/97/3v/f/9//nf/e/9//3//e/97/3f/e953/3f/d/97/3v/e/97/nved/9//3//f/9//3//f/9//3//f/9//3++c993/3//f7ZOTCnHFBlb/3v/f99z/3//e/93/3v/e/97/3//e/9//3v/e/93/3v/d/93/3f/e/97/3v/d993/3v/f/97/3//f/9//3v/f/97/3//f79z33f/f5At8znfd99333f/f79zv3MSPgwdyhT/e/97/3//d/93fGcIFQoZjymwLSwdyhDSMT1b32tQFf1O32u/ZxtXVD7PLUsdCRkJFegU6BQKGa8pEjbYTjtb33P/e/9//3f/e/97/3//e71v6Bh0Rv97/3f/e/97/nv/f/9//3/fe/9//3//f793/3//f/57/n//f/5//3//f/9//3//f997nXO1UucY8DlTRpVKEDbeb/9z/3v/f91//3/+f/9//3//f/9//3//e/93/3duJU4hbyH/e/97n2/xOW4p33f/f/9733v/f/9//3//f/9//3//f/9//3//f/9//3//f/9//3//f/9//3//f/9//3//f/9/AAD/f/9//3//f/9//3//f/9//3//f/9//3//f/9//3//f/9//3//f/9//3//f/9//3//f/9//3//f/9//3v/e/9//3+/dxpjpxRbZ55v33ffd/97/3//d/9//3v/e/97/3v/e/9332/fc/9z/3f/d/93/3f/e/93/3v/d/97/3v/f/93/3v/e/9//3v/f/97/3v/e/93/3v/e7dOTCHQMZ1r/3v/e/97/3v/e/9//3v/f/9//3//f/9//3//f/9//3//e/97/3f/d/93/3v/e/9//3v/f/97/3//f/9//3//f/9//3//f513v3u/d5hWbi1/c79333v/f/9/vnedcztnbynLFN9z/3v/d/973m8ROo4pfmf/d/93v2u5TusUTh2SIe4MeT5XOpAhyQwKFSoZjSXPLa4tzzHwNTM+rykKFekQKxmOJXRCOlvfb99z33P/d9ZOri0xPltj/3v/e95z/3//f/9//3//f/9//3//f/9//3//f/9//3//f/5//3//f/9//3//f/9//3//e/97e2fwOccQjCn4Vv93/3v/e/9//3//f/9//3//f/9//3//e/9//3v/d6kMDBnSMf93/3f/f24psDU8Y/97/3//e/9//3/+f/9//3//f/9//3//f/9//3//f/9//3//f/9//3//f/9//3//f/9//38AAP9//3//f/9//3//f/9//3//f/9//3//f/9//3//f/9//3//f/9//3//f/9//3//f/9//3//f/9//3v/f/9/vnP/ezJC6Ryec/97nnP/f/97/3//f/9/33fed/9//3v/d5xnW186W/hS2FK2SpVKdELwNTM+11JaX75v33P/d/97/3//e/9333P/c/9z/3v/e/97/3f5Visd6RRUQt9z/3v/f/9//3//f/9//3//f/9//3//f/9//3//f/9//3//f/9//3//f/97/3//f/9//3//f/9//3//f/9//3//f/9//n//f95//3//f11vCyX6Yt9/33//f/9//3+dd99/nm9wJcwQf2f/e/93/3udZyoZPFufa/93/3N/Z/97/3N3QtQpUBUvFQ0RHFOfZ1xf33P/c/93/3//e/9//3v/d79vnmfYTs8t6BCmCKYMCRlLHSodxxDOLZ1r/3veb95v/3v/f/9//3//f/9//3//f/9//3//f/9//3//f/9//3//f/9//3//f/9//3//f/9//3v/f/97/3v/e/973nP/d/9//3//f/9//3//f/9//3//f/9//3vfd59v6hSpDJhK/3v/d/9/l040QtlW/3v/f993/3//f/9//3//f/9//3//f/9//3//f/9//3//f/9//3//f/9//3//f/9//3//fwAA/3//f/9//3//f/9//3//f/9//3//f/9//3//f/9//3//f/9//3//f/9//3//f/9//3v/f/9/nW//f/9/fGu+c6810Dk7Z99333f/f997/3/fd/9/vnP/e95z91YQOsYQ6BQJFekUChkJFSoZKhkrHWwhbCEqGekUpwzpFEshrikyOpVG+VJ8Y31nfGMaW/lWMjpsIekUzy0ZV/93/3ffd/97/3/+f/9//3//f/9//3//f/9//3//f/9//3//f/9//3//f/9//3//f/9//3//f/9//3//f/9//3//f/9//3/+f/5//3++e797jjnxQf9/33//f/9/3n/ef5t3vnufd3Ep7hSZSv9732//d75nChVVPv9z/3f/e19j8zUsHdEtTxmzJfxOcCFvIV1fv2v/e/93/3v/e/9//3ffd993/3vfb/9z/3f/c1tftkoQNq4pzzHWTr1r/3f/d/97/3f+c/9//3//f/9//3//f/9//3//f/9//3//f/9//3//f/9//3//f/9//3//f/9//3//f/9//3//e/9//3v/f/9//3//f/9//3//f/9//3//f/9//3/fd993v3MsHakQf2f/f/97/39cZ1VGsTW/d/97/3//e/9//n//f/9//3//f/9//3//f/9//3//f/9//3//f/9//3//f/9//3//f/9/AAD/f/9//3//f/9//3//f/9//3//f/9//3//f/9//3//f/9//3//f/9//3//f/9//3//f/9//3/fd/97/3v/eyohdErfe/97/3v/f/9/v3P/f/9/W2caX/A5CR0IGWsltU6+b79v/3f/d/97/3f/f/9733P/d/9//3vfbztf11J1RvE1rilMHcgQpgimCMcQ6BBMITE6W2P/d/9733P/d/9//3//f/9//3//f/9//3//f/9//3//f/9//3//f/9//3//f/9//3//f/9//3//f/9//3//f/9//3//f/9//3//f/9/3nv/f/9/jjXyRX13/3/ef95//3/+f/9/e3e+f31vszEOFdMx/3f/d/9332uOIU4d/3O/b1hGTyUsHVRCXF89W1Y632u/a9pOCxXqFLdO/3//f/9//3v/f/9//3//e/97/3f/e/93/3Pfc/93/3f/e/97/3v/d/93/3f/e/97/3//f/9//3//f/9//3//f/9//3//f/9//3//f/9//3//f/9//3//f/9//3//f/9//3//e/9//3f/e/97/3//f/9//3//f/9//3//f/9//3//f997/3/fdywhbin/d/9//3//e55vdk5vKV9r/3v/f/9//3//f/5//3//f/9//3//f/9//3//f/9//3//f/9//3//f/9//3//f/9//38AAP9//3//f/9//3//f/9//3//f/9//3//f/9//3//f/9//3//f/9//3//f/9//3//f/9//3v/e/9/33Pfc64xzzX/f/9733f/f993/3v/e/9/XGcRPkQESyXXUnxr/3uda993/3v/e/97/3f/d993/3f/e/97/3v/e/93/3v/d/9333P/c99z/3f/c/9333P/d993/3v/d993/3v/f/97/3v/f/9//3//f/9//3//f/9//3//f/9//3//f/9//3//f/9//3//f/9//3//f/9//3//f/9//3//f/9//3//f/9//3/ed/9/XGunFP9/fXPff/5//n/+f/5//n+9e757fm+TLS8ZLhnfa/93/3OeYzQ2kSU/X/U1DhlOIbdOnm//d/9zCxH/d59n32//e48tCyGfc997/3/fe/9//3//f/97/3v/e/97/3v/e/97/3v/e/9733fec/9//3/ed913/3//f/9//3//f/9//3//f/9//3//f/9//3//f/9//3//f/9//3//f/9//3//f/9//3//e/9//3//f/9//3//f/9//3//f/9//3//f/9//3//f997/3//e1xnyRiXTr9z/3//e/9/vnNdZ9M1ulKfb993/3v/f/5//n//f/9//3//f/9//3//f/9//3//f/9//3//f/9//3//f/9//3//fwAA/3//f/9//3//f/9//3//f/9//3//f/9//3//f/9//3//f/9//3//f/9//3//f/9/3nffd/9/nW//e0wllUr/e71z/3//f993/3//e993TCUKHdA1fWv/e/9//3//e/9//3//f/9//3//f/9//3//f/9//3//f/97/3//f/9//3v/f/97/3//e/9//3v/f/9//3//e/53/3//f/57/3//f/9//3//f/9//3//f/9//3//f/9//3//f/9//3//f/9//3//f/9//3//f/9//3//f/9//3//f/9//3//f/9//3/ed/97v3OPMbha/3/fe/9//3/+f/5//X//f757/3+fb/U11S1PGblK/3f/b/9zPVdxIVEhMB39Vv9//3//e/9//3evKRpX/3v/f59vn3MLITxnv3f/f99/33//f/9//n//f/9//3//f/9//3//f/97/3//f/9//3//f/9//3/dd/9//3//f/9//3//f/9//3//f/9//3//f/9//3//f/9//3//f/9//3//f/9//3//f/9//3v/e/9//3//f/9/3nv/f/9//3//f/9//3//f/9//3//f993M0YrIZ5vn3P/f/9//3//e993VkayNT1j/3v/f/9//3/+f/9//3//f/9//3//f/9//3//f/9//3//f/9//3//f/9//3//f/9/AAD/f/9//3//f/9//3//f/9//3//f/9//3//f/9//3//f/9//3//f/9//3//f/9//3//e/9//398a+gUt1Lfc/9//3v/f/97/398a9976RjIFBpj33ffd993v3Pfc/97/3v/f/9//3//f/9//3//f/9//3//f/9//3//f/9//3//f/9//3//f/9//3v/f/9//3/ee/9//3//f/5//3/+f/9//3//f/9//3//f/9//3//f/9//3//f/9//3//f/9//3//f/9//3//f/9//3//f/9//3//f/9//3//f/9//3v/f75v/3sSOhM+33ffd/9//3/+f/5//X/9f/9/vnffe59vtC28StMpsCX/a/9z/3NfX5IlMR16Rv9/f2vfd/9/3Xf/e9dOyBASOt9333f6XrA1PWu/e/9//3/ef/9//n//f/9//3//f/9//3//f/9//3//f/9/33v/f/9//3//f/9//3//f/9//3//f/9//n//f/5//3//f/9//3//f/9//3//f/9//3//f/9//3//f/9//3//f/9//3//f/5//n//f/9//3//f/9//3//f/9//3//f/9/fG8qJRJC/3+/d/9//3//f/9733eZUk8pmE7fd/97/3/+f/5//n//f/9//3//f/9//3//f/9//3//f/9//3//f/9//3//f/9//38AAP9//3//f/9//3//f/9//3//f/9//3//f/9//3//f/9//3//f/9//3//f/9//3//f/97/38aX68x91a+c/9/3nfed/9//3//ezpjCR3xOd93/3vfd/9//3//f/9//3v/f/9//3//f/9//3//f/9//3//f/9//3//f/9//3//f/9//3//f/9//3//f/9//3//f/9//3//f/5//3/+f/9//3//f/9//3//f/9//3//f/9//3//f/9//3//f/9//3//f/9//3//f/9//3//f/9//3//f/9//3//f/9//3v/f/97/3fXTtAxXWf/f/9//3//f/5//n//f/5//3+dc997n29wIV9beD4MEf9v/2+fYzU2Dhm8Ut93/3v/f/9//n//f71z/3u2TishhhArJYcQLCnff79733/ff/9//3//f/5//3//f/9//3//f/9//3//f99//3//f/9//3/ef/9//3//f/9//3//f/9//3//f/9//3//f/9//3//f/9//3//f/9//3//f/9//3//f/9//3//f/9//3//f/9//3//f/9//3//f/9//3//f/9//3//f/9/33dca2UMO2f/f/9//3//f/17/3//e39rsjFXRp9r/3//f/9//n//f/9//3//f/9//3//f/9//3//f/9//3//f/9//3//f/9//3//fwAA/3//f/9//3//f/9//3//f/9//3//f/9//3//f/9//3//f/9//3/+e/9//3/fd/9//3t+a+oY2Vb/f9xz/X/bd/97/3+eb5VOCR0xQnxr/3//e/9//3v/f/9//3//f/9//3//f/9//3//f/9//3//f/9//3//f/9//3//f/9//3//f/9//3//f/9//3//f/9//3//f/9//3//f/9//3//f/9//3//f/9//3//f/9//3//f/9//3//f/9//3//f/9//3//f/9//3//f/9//3//f/5//3/9e/9/3nf/f55v/3vfdysdMz7/e/97/3/fe/9//3//f/9//3//f/9/vne/c7Ep2kp/X9IlXlefY7pK6xA2Qp9z/3/ff99//3/+f/573nv/e/9/33vXWhBCU0pba/9//3//f/9//3//f/9//3//f/9//3//f/9//3//f/9//3//f/9//3//f/9//3//f/9//3//f/9//3//f/9//3//f/9//3//f/9//3//f/9//3//f/9//3//f/9//3//f/9//3//f/9//3//f/9//3/ff/9//3//f/5//3//f/97/3f/f/I9TSX/f/9//3/+f/x//H//f/9/n29WRi0d2VL/e/53/Xv+f917/3/ff/9//3//f/9//3//f/9//3//f/9//3//f/9//3//f/9/AAD/f/9//3//f/9//3//f/9//3//f/9//3//f/9//3//f/9//3+8c/9//nv+d/97/3v6Vi0h2lZ9a/97/n/Zd/1//3vfe79zyBR0Slpn/3/+d/9//3//f/9//3//f/9//3//f/9//3//f/9//3//f/9//3//f/9//3//f/9//3//f/9//3//f/9//3//f/9//3//f/9//3//f/9//3//f/9//3//f/9//3//f/9//3//f/9//3//f/9//3//f/9//3//f/9//3//f/9//3//f/9//X/+f/1//n//f/9/v3ffd3ZKMz5cZ/97/3v/f/9//3//f/9//3//f/9//3//e993ryU1Mr9nNjZXNplCcSXTNV1n/3//f99//3//f/9//3//f9573nvee/9/3nv/f/9//3//f/9//3//f/9//3//f/9//3//f/9//3//f/9//3//f/9//3//f/9//3//f/9//3//f/9//3//f/9//3//f/9//3//f/9//3//f/9//3//f/9//3//f/9//3//f/9//3//f/9//3//f/9//3//f/9//3//f/5//3/9e/9//3v/e31nbinZVt9733v/f/5//X/be/5//3//f15nsS2wLf93/3v/f/9//3+9d/9//3//f/9//3//f/9//3//f/9//3//f/9//3//f/9//38AAP9//3//f/9//3//f/9//3//f/9//3//f/9//3//f/9//3v/f/9//3v/f/9//3v/d68tsDH/e/97vXP+f9t3/Xv/f35vrzGvMb5z/3v/f/57/n//f/9//3//f/9//3//f/9//3//f/9//3//f/9//3//f/9//3//f/9//3//f/9//3//f/9//3//f/9//3//f/9//3//f/9//3//f/9//3//f/9//3//f/9//3//f/9//3//f/9//3//f/9//3//f/9//3//f/9//3//f/9//3/9e/5//X/+f/9/33v/e/tajilcY/9//3v/e/9/33v/f/9//3//f/9//3//f/9//3+PJZEh/2/bRvQtkSGRJV5j/3v/f99//3//f/9//n//f/9//3//f9573nv/f/9/3nv/f/9//3//f/9//3//f/9//3//f/9//3//f/9//3//f/9//3//f/9//3//f/9//3//f/9//3//f/9//3//f/9//3//f/9//3//f/9//3//f/9//3//f/9//3//f/9//3//f/9//3//f/9//3//f/9//3//f/9//3/+f/13/nv/e/97EjpNJf9/v3f/f/9//3/9f/x//3//e/9//3d2RvE1/3v/e/97vG//f/9/3n//f/9//3//f/9//3//f/9//3//f/9//3//f/9//3//fwAA/3//f/9//3//f/9//3//f/9//3//f/9//3//f/9//3//f997/3//f/97vXO+c40pU0K/c/97/3//e/97/n/ee/97NELpGL9z/3/fd/9//3//f/9//3//f/9//3//f/9//3//f/9//3//f/9//3//f/9//3//f/9//3//f/9//3//f/9//3//f/9//3//f/9//3//f/9//3//f/9//3//f/9//3//f/9//3//f/9//3//f/9//3//f/9//3//f/9//3//f/9//3//f/9//3//f/9//Xv/f/9733f/f997sDF1Sv97/3/fe/9//3v/f/9//3//f/9//3//f/9//3//fxQ20ynfa79n9CmyJRxX/3v/f/9//3//f/9//3//f/9//3//f/9//3//f/9//3//f/9//3//f/9//3//f/9//3//f/9//3//f/9//3//f/9//3//f/9//3//f/9//3//f/9//3//f/9//3//f/9//3//f/9//3//f/9//3//f/9//3//f/9//3//f/9//3//f/9//3//f/9//3//f/9//3//f/9//3//f/9//Xf/f/97/3cKGbdS/3//f/9//n//f/5//n//f/97/3v/d1xjt04SOt9z/3v/f/9//3/+f/9//3//f/9//3//f/9//3//f/9//3//f/9//3//f/9/AAD/f/9//3//f/9//3//f/9//3//f/9//3//f/9//3//f/9//3/fe/97/3v/d64tzzG9b/97/3f/f/97/3+9c/9/llIsJdhW/3v/e/9/3nv+e/9//3//f/9//3//f/9//3//f/9//3//f/9//3//f/9//3//f/9//3//f/9//3//f/9//3//f/9//3//f/9//3//f/9//3//f/9//3//f/9//3//f/9//3//f/9//3//f/9//3//f/9//3//f/9//3//f/9//3//f/9//3//f/9//3/+e/9//3/fd/97uVKxNZ5v/3+/d/9//3/fe/9//3//f/9//3//f/9//3//f/972k7UKf9rPlPTJbIl/3f/d/97/3//f/9//3//f/9//3//f/9//3//f/9//3//f/9//3//f/9//3//f/9//3//f/9//3//f/9//3//f/9//3//f/9//3//f/9//3//f/9//3//f/9//3//f/9//3//f/9//3//f/9//3//f/9//3//f/9//3//f/9//3//f/9//3//f/9//3//f/9//3//f/9//3//f/9//n/+e/973nN0Rkwhv3P/e/9//3/ee/9//3/+f/9//3//f/9/vm8ZW44p/3++b/9//3ucc/5//n//f/9//3//f/9//3//f/9//3//f/9//3//f/9//38AAP9//3//f/9//3//f/9//3//f/9//3//f/9//3//f/9//3//f/97/3//e5ZO8Dn/d/9/vG//f/9//3//f/9/O2NtKTNC/3/fd/9//3//f/9//3//f/9//3//f/9//3//f/9//3//f/9//3//f/9//3//f/9//3//f/9//3//f/9//3//f/9//3//f/9//3//f/9//3//f/9//3//f/9//3//f/9//3//f/9//3//f/9//3//f/9//3//f/9//3//f/9//3//f/9//3//f/9//3//f/9//3//f/9/G1+RMRtf/3//f/9//3//f/9//3//f/9//3//f/9//3//f/9//3d/Y7Mhn183NpEh8y3/e/93/3//f/9//3//f/9//3//f/9//3//f/9//3//f/9//3//f/9//3//f/9//3//f/9//3//f/9//3//f/9//3//f/9//3//f/9//3//f/9//3//f/9//3//f/9//3//f/9//3//f/9//3//f/9//3//f/9//3//f/9//3//f/9//3//f/9//3//f/9//3//f/9//3//f/9//3//f/9//385XyodlU7/f/9//3//f/9//3//f/9//3//f/9//3//d3xnt04bX/97v3P/f/9//n/+f/9//3//f/9//3//f/9//3//f/9//3//f/9//3//fwAA/3//f/9//3//f/9//3//f/9//3//f/9//3//f/9//3//f/97v3P/fzVG6hj/f71v/Xf+f/5//nved993v3eyNa8xvnOec/9//3v/f/9//3//f/9//3//f/9//3//f/9//3//f/9//3//f/9//3//f/9//3//f/9//3//f/9//3//f/9//3//f/9//3//f/9//3//f/9//3//f/9//3//f/9//3//f/9//3//f/9//3//f/9//3//f/9//3//f/9//3//f/9//3//f/9//3//f/97/3//e/97v3fzObI1/3//e/9//3//f/9//3//f/9//3//f/9//3//f/9//3//e59jFzLUJVg6siF3Pp9n/3//f/5//n//f95//3//f/9/3nv/f/9//3//f/9//3//f/9//3//f/9//3//f/9//3//f/9//3//f/9//3//f/9//3//f/9//3//f/9//3//f/9//3//f/9//3//f/9//3//f/9//3//f/9//3//f/9//3//f/9//3//f/9//3//f/9//3//f/9//3//f/9//3//f/9//3//f/97/3+9b3NGji2+c/97/3//f/9//3//f/9//3//f/9//Xv9d/97/3sSOiwhXmvfe/9//3+ab/5//3//f/9//3//f/9//3//f/9//3//f/9//3//f/9/AAD/f/9//3//f/9//3//f/9//3//f/9//3//f/9//3//f/9/33f/f1ZKbymfb993/3v9e/1//Hv9d/9//3+6UnAtG2P/e/9//3//e/9//3//f/9//3//f/9//3//f/9//3//f/9//3//f/9//3//f/9//3//f/9//3//f/9//3//f/9//3//f/9//3//f/9//3//f/9//3//f/9//3//f/9//3//f/9//3//f/9//3//f/9//3//f/9//3//f/9//3//f/9//3//f/9//3//f/9//3/fd/9/v3cbX00l2lb/f/9//3//f/9//3//f/9//3//f/9//3//f/9//3//f/97/3P2LZMdUBnfa04d/3f/d/9/3Hv+f/5//3//f/9//3//f/9//3//f/9//3//f/9//3//f/9//3//f/9//3//f/9//3//f/9//3//f/9//3//f/9//3//f/9//3//f/9//3//f/9//3//f/9//3//f/9//3//f/9//3//f/9//3//f/9//3//f/9//3//f/9//3//f/9//3//f/9//3//f/9//3//f/9//3//e3xrrjFaY/9//3+dc/9//3/ef/9//3//f/9//3//f/5//3//d31nsTGQLd93/3ved/9//X//f/9//3//f/9//3//f/9//3//f/9//3//f/9//38AAP9//3//f/9//3//f/9//3//f/9//3//f9533nf/f/97/3vfdzxnjy2YUv9/vnP/f/5//n/8e/57/3sbX9Q5FkL/e/9//3v/f/9//3//f/9//3//f/9//3//f/9//3//f/9//3//f/9//3//f/9//3//f/9//3//f/9//3//f/9//3//f/9//3//f/9//3//f/9//3//f/9//3//f/9//3//f/9//3//f/9//3//f/9//3//f/9//3//f/9//3//f/9//3//f/9//3//f/9//3//f/9//39cZ9E18z3/e993/3//f/9//3//f/9//3//f/9//3//f/9//3//f/97/3vfb/YtkyH1Lf9r0ikaV/9//3//f/5//n//f/9//3//f/9//3//f/9//3//f/9//3//f/9//3//f/9//3//f/9//3//f/9//3//f/9//3//f/9//3//f/9//3//f/9//3//f/9//3//f/9//3//f/9//3//f/9//3//f/9//3//f/9//3//f/9//3//f/9//3//f/9//3//f/9//3//f/9//3//f753/3/fd/93U0IRPt93/3vfe/9//3//f/9//3//f/9//3//f/5//n/+e/97nm92Sm8pv3P/f993/n/9e/9//3//f/9//3//f/9//3//f/9//3//f/9//3//fwAA/3//f/9//3//f/9//3//f/9//3//f/57/3//f/9/3nffd55vTSVVSt9333f/f/97/n/bd/5/vHP/e7E1cS1/b/9//3//f/9//3//f/9//3//f/9//3//f/9//3//f/9//3//f/9//3//f/9//3//f/9//3//f/9//3//f/9//3//f/9//3//f/9//3//f/9//3//f/9//3//f/9//3//f/9//3//f/9//3//f/9//3//f/9//3//f/9//3//f/9//3//f/9//3//f/9//3//f/97/3/fdxM+sDHfd/9//3v/f/9//3//f/9//3//f/9//3//f/9//3//f997/3//dz5Xkx2SHV9b/2/RKZdK/3//f/5//3/+f/9//3//f/9//3//f/9//3//f/9//3//f/9//3//f/9//3//f/9//3//f/9//3//f/9//3//f/9//3//f/9//3//f/9//3//f/9//3//f/9//3//f/9//3//f/9//3//f/9//3//f/9//3//f/9//3//f/9//3//f/9//3//f/9//3//f/9//3//f953/3/fd51vlk4JHXxr/3v/e/9//n//f/9//3//f/9//3//f/9//3/+f/9//3v/f35r0jXKGH1r/3v/f/9//3//f/9//3//f/9//3//f/9//3//f/9//3//f/9/AAD/f/9//3//f/9//3//f/9//3//f/9/3Xf/f/9/m2v/e75zEj6PLZ9z33f/f/9/3nv9e/9/u2/+d1tnCx14Sv9//3v/f/9//3//f/9//3//f/9//3//f/9//3//f/9//3//f/9//3//f/9//3//f/9//3//f/9//3//f/9//3//f/9//3//f/9//3//f/9//3//f/9//3//f/9//3//f/9//3//f/9//3//f/9//3//f/9//3//f/9//3//f/9//3//f/9//3//f/5//3//f/9/33f/f11nCx12Sv9//3v/e/9//3//f/9//3//f/9//3//f/9//3//f/9733f/f99zdzpxGU8Rv2P/bzQ6VUL/e/9//3/+f/9//3//f/9//3//f/9//3//f/9//3//f/9//3//f/9//3//f/9//3//f/9//3//f/9//3//f/9//3//f/9//3//f/9//3//f/9//3//f/9//3//f/9//3//f/9//3//f/9//3//f/9//3//f/9//3//f/9//3//f/9//3//f/9//3//f/9//3//f/97/3//e55vv3MKHfE5/3//e/9//n//f/5//3//f/9//3//f/9//3/+f/9//3//f79z33vZVsoY+lr/f51v/3//f/9//3//f/9//3//f/9//3//f/9//3//f/9//38AAP9//3//f/9//3//f/9//3//f/9//3//e/9//3vdb/9711JtJb9z/3++c/9//3/ee/57/3/ed71zEj7yOd93/3v/f/9//3//f/9//3//f/9//3//f/9//3//f/9//3//f/9//3//f/9//3//f/9//3//f/9//3//f/9//3//f/9//3//f/9//3//f/9//3//f/9//3//f/9//3//f/9//3//f/9//3//f/9//3//f/9//3//f/9//3//f/9//3//f/9//3//f/9//3/+f/9//3//e/9/dkrRNb9z33f/f/93/3//f/9//3//f/9//3//f/9//3//f/9//3//e/9/XGOwJRQusSE1Mv9vVj5VQt93/3//f/9//3//f/9//3//f/9//3//f/9//3//f/9//3//f/9//3//f/9//3//f/9//3//f/9//3//f/9//3//f/9//3//f/9//3//f/9//3//f/9//3//f/9//3//f/9//3//f/9//3//f/9//3//f/9//3//f/9//3//f/9//3//f/9//3//f/9//3//f/9//3//f75zv3MaX00p33u/d/9//3//f/5//3//f/9//3//f/9//3//f/9//3//f/9//3//e55vdUryOb9z/3v/f/9//3//f/9//3//f/9//3//f/9//3//f/9//3//fwAA/3//f/9//3//f/9//3//f/9//3/+e/9//3v/e/97nGdtJflW/3v/d/973Xf/f/9/3nved/9/lU4rIZ5v33P/f/9//3//f/9//3//f/9//3//f/9//3//f/9//3//f/9//3//f/9//3//f/9//3//f/9//3//f/9//3//f/9//3//f/9//3//f/9//3//f/9//3//f/9//3//f/9//3//f/9//3//f/9//3//f/9//3//f/9//3//f/9//3//f/9//3//f/9//3/+f/5//nv/f993nm9MJX1r33f/e/93/3//f/9//3//f/9//3//f/9//3//f997/3v/e/9/v3N1RisRXVN2Ni0Rv2eXRrEt/3/ff/9//3//f/9//3//e/9//3//f/9//3//f/9//3//f/9//3//f/9//3//f/9//3//f/9//3//f/9//3//f/9//3//f/9//3//f/9//3//f/9//3//f/9//3//f/9//3//f/9//3//f/9//3//f/9//3//f/9//3//f/9//3//f/9//3//f/9//3//f/9//3/ed/97/3saXywhPGPfe/9//3//f/5//n/+f/9//3//f/9//3//f/9//3//f/9//3//f/9733N9a0whG1v/e/97/3v/f/9//3//f/9//3//f/9//3//f/9//3//f/9/AAD/f/9//3//f/9//3//f/9//3//f/9//3//e/97/nMQNnVG/3ffc/9//3/+f/9//3//f993XWuPLZZO/3//e/97/3//f/9//3//f/9//3//f/9//3//f/9//3//f/9//3//f/9//3//f/9//3//f/9//3//f/9//3//f/9//3//f/9//3//f/9//3//f/9//3//f/9//3//f/9//3//f/9//3//f/9//3//f/9//3//f/9//3//f/9//3//f/9//3//f/9//3/+f/5//n/+f/97/391StE1v3P/e/9//3v/e/9//3//f/9//3//f/9//3//f/9//3//e/9//3vYVo4lMzL/bxpLjx2/Zz1bTiHfe/9/33//f/9//3//f/9//3//f/9//3//f/9//3//f/9//3//f/9//3//f/9//3//f/9//3//f/9//3//f/9//3//f/9//3//f/9//3//f/9//3//f/9//3//f/9//3//f/9//3//f/9//3//f/9//3//f/9//3//f/9//3//f/9//3//f/9//3//f/9//3//f953/nf/f68tsDH/f997/3v/f/9//n/9f/9//n//f/9//3/+f/9//3//f/9//3//f/57/3v/f/97lkrSMfxWv3P/f/9//3//f/9//3//f/9//3//f/9//3//f/9//38AAP9//3//f/9//3//f/9//3//f/9//3//e/53/nP2Vq0t33Pfd/97/3/cd/5//Xv+f99733uPMTRC/3v/d/97/3v/f/9//3//f/9//3//f/9//3//f/9//3//f/9//3//f/9//3//f/9//3//f/9//3//f/9//3//f/9//3//f/9//3//f/9//3//f/9//3//f/9//3//f/9//3//f/9//3//f/9//3//f/9//3//f/9//3//f/9//3//f/9//3//f/9//3//f/9//X/+f/57/3u+c8812Fa/b/97/3f/e/57/3//f/9//3//f/9//3//f/9//3//f/97/3t9a9AxbSWdX/9vXFNUNj1Xv2tPJX9v33/ff99//3//f/9//3v/f/9//3//f/9//3//f/9//3//f/9//3//f/9//3//f/9//3//f/9//3//f/9//3//f/9//3//f/9//3//f/9//3//f/9//3//f/9//3//f/9//3//f/9//3//f/9//3//f/9//3//f/9//3//f/9//3//f/9//3//f/9//3//f/9//nf/e7ZOjy1ea793/3/fe/9//3/9f/1//X//f/9//3/9f/5//3//f/9//3//f/9//3//f/57/3ueay4dtDH/f997/3//f/9//3//f/9//3//f/9//3//f/9//3//fwAA/3//f/9//3//f/9//3//f/9//3//f/97/3+9b5RGlEbfd/9//3/dd/9//Xvdd/9/nm89Zy0lXmf/f79z/3//f/9//3//f/9//3//f/9//3//f/9//3//f/9//3//f/9//3//f/9//3//f/9//3//f/9//3//f/9//3//f/9//3//f/9//3//f/9//3//f/9//3//f/9//3//f/9//3//f/9//3//f/9//3//f/9//3//f/9//3//f/9//3//f/9//3//f/9//3/+f/57/3v/e/harzE7X/9//3/ed/9//3//f/9//3//f/9//3//f/9//3/ed/9/33f/d/paTiWwLf93vWPfZ3U6dj5eW9MxX2fff99//3//f/9//3//f/9//3//f/9//3//f/9//3//f/9//3//f/9//3//f/9//3//f/9//3//f/9//3//f/9//3//f/9//3//f/9//3//f/9//3//f/9//3//f/9//3//f/9//3//f/9//3//f/9//3//f/9//3//f/9//3//f/9//3//f/9//3//f/9//3//e/9zbCX4Vv9/33v/e/9//3/+f/5//X/+f/5//3//f/9//n//f/9//3//f/9//3//f/9//nvfd/9/FD5yKT5j/3v/e/9//3//f/9//3//f/9//3//f/9//3//f/9/AAD/f/9//3//f/9//3//f/9//3//f/9//3//d3xjryn/c/9/vHv/f/9/nHP/f/97/3+fbywhdkr/e993/3//f/9//3//f/9//3//f/9//3//f/9//3//f/9//3//f/9//3//f/9//3//f/9//3//f/9//3//f/9//3//f/9//3//f/9//3//f/9//3//f/9//3//f/9//3//f/9//3//f/9//3//f/9//3//f/9//3//f/9//3//f/9//3//f/9//3/+f/9//n//f/97/3v/e/938DEyPv9333f/f/9//3//f/1//n/+f/9//3//f/97/3/dc/9/vXO+b31n9DmSLX9r/3v/e71n0ClvHZ9jkiU+X993/3//f/9//3//f/9//3//f/9//3//f/9//3//f/9//3//f/9//3//f/9//3//f/9//3//f/9//3//f/9//3//f/9//3//f/9//3//f/9//3//f/9//3//f/9//3//f/9//3//f/9//3//f/9//3//f/9//3//f/9//3//f/9//3//f997/3//f99733f/e71vUkLvNb1v/3//e/9//3/+f/9//n/+f/5//3/+f/9/33//f/9//3/ff/9//3//f/9//3//e/9//39dZxRCbykbX/97/3v/f/97/3/+e/57/3//f/9//3//f/9//38AAP9//3//f/9//3//f/9//3//f/9//3//d/972E6WQv93/n/+f/9//3//f99733e/bzVC0TFcY/97/3v/e/5//3//f/9//3//f/9//3//f/9//3//f/9//3//f/9//3//f/9//3//f/9//3//f/9//3//f/9//3//f/9//3//f/9//3//f/9//3//f/9//3//f/9//3//f/9//3//f/9//3//f/9//3//f/9//3//f/9//3//f/9//3//f/9//3//f/9//n//f/9//3v/d/97vmvwMbZK/3v/e/9//3//f/9//n/9f/9//3//f/9//3//f/9//3+9b/978jmyMbxSv3P/d/973m90QpAhn2P2MZlG/3f/e/9//3//f/9//3//f/9//3//f/9//3//f/9//3//f/9//3//f/9//3//f/9//3//f/9//3//f/9//3//f/9//3//f/9//3//f/9//3//f/9//3//f/9//3//f/9//3//f/9//3//f/9//3//f/9//3//f/9//3//f/9//3//f5xz/3//f997/3//f9931lJrJRhb/3/ed/57/3//f/9//3//f/9//3//f/9//3//f/9//3//f/9//3//f/9//3//f/9/33f/f/97Gl/QNfI5fWf/e/93/3f/f/9//3//f/9//3//f/9//3//fwAA/3//f/9//3//f/9//3//f/9//3/fe993/3szPjtb/3fde/5//n//f/9/33vfd7hOTiUbW/97/3v/e/9/3nv/f/9//3//f/9//3//f/9//3//f/9//3//f/9//3//f/9//3//f/9//3//f/9//3//f/9//3//f/9//3//f/9//3//f/9//3//f/9//3//f/9//3//f/9//3//f/9//3//f/9//3//f/9//3//f/9//3//f/9//3//f/9//3//f/9//n//f/5//3//e/97/3edZ88tW2P/e/9//3//f/9//3/+f/5//n//f/9//3//f/9//3v/f99zO1+PKW4l/3u/c993/3/+c51j0il/X3k+Njr/d/97/3//f/9//3//f/9//3//f/9//3//f/9//3//f/9//3//f/9//3//f/9//3//f/9//3//f/9//3//f/9//3//f/9//3//f/9//3//f/9//3//f/9//3//f/9//3//f/9//3//f/9//3//f/9//3//f/9//3//f/9//3//f957/3//f/97/3//f75z+FptKdhSv3f/f993/3//f/9//3//f/9//3//f/9//3//f/9//3/+f/9//n//f/5//n/9e/9//3/+d/9//3//d/hajin6Vv97/3//f/97/3//f/9//3//f/9//3//f/9/AAD/f/9//3//f/9//3//f/9//3//f/9//3v/e/Exnmffb/9//X//f/9//3//f59vjyk0Qt93/3/fd/9//3//f/9//3//f/9//3//f/9//3//f/9//3//f/9//3//f/9//3//f/9//3//f/9//3//f/9//3//f/9//3//f/9//3//f/9//3//f/9//3//f/9//3//f/9//3//f/9//3//f/9//3//f/9//3//f/9//3//f/9//3//f/9//3//f/9//3//f/9//3//f/9//3v/e3xjETb/c/97/3//f/9//3//f/9//3//f/5//n/+f/9//3v/f99zn2vSNZAtfmueb/9//3//d/93/3c1NrtG/k70Mf93/3v/f/9//3//f/9//3//f/9//3//f/9//3//f/9//3//f/9//3//f/9//3//f/9//3//f/9//3//f/9//3//f/9//3//f/9//3//f/9//3//f/9//3//f/9//3//f/9//3//f/9//3//f/9//3//f/9//3//f/9//3//f/9//3//f997/3//f993XGtsKRJC/3//f993/3//f/9/33//f/9//3//f/9//3//f/9//3//f/9//3//f/5//3/+f/57/nv/f/97/3//e/973nMSOtAxv2//d/9//3//f/57/3//f/9//3//f/9//38AAP9//3//f/9//3//f/9//3//f/9//3//e55rEjp9Y99z/3/+e/57/3//e79vMz6OKV1j/3u/c993/3/+f/5//n//f/9//3//f/9//3//f/9//3//f/9//3//f/9//3//f/9//3//f/9//3//f/9//3//f/9//3//f/9//3//f/9//3//f/9//3//f/9//3//f/9//3//f/9//3//f/9//3//f/9//3//f/9//3//f/9//3//f/9//3//f/9//3//f/9//3/+e/9//3v/e/93W18RNv97/3P/f/97/3//f/9//3//f/9//n/9f/5//nv/e/93v3PTNW8p+lr/f95z/3//f/93/3v/bzQ29S0fV9Mp/3P/e/9//3//f/9//3//f/9//3//f/9//3//f/9//3//f/9//3//f/9//3//f/9//3//f/9//3//f/9//3//f/9//3//f/9//3//f/9//3//f/9//3//f/9//3//f/9//3//f/9//3//f/9//3//f/9//3/+f/9//3//f/9//3//f/9//3/fe/9/fWvPNRE+/3ecb/9//3/ee/9/3nv/f/9//3//f/9//3//f/9//3//f/9//3v/f/57/nv+e/9//3v/f/97/3//e/9333f/f1tjbSV9a99333f/f/9//3//f/9//3//f/9//3//fwAA/3//f/9//3//f/9//3//f/9//3//f/97fGczPp5r/3f/e/9//3//f99zlUorHZZK/3v/d993/3//f917/3/+f/9//3//f/9//3//f/9//3//f/9//3//f/9//3//f/9//3//f/9//3//f/9//3//f/9//3//f/9//3//f/9//3//f/9//3//f/9//3//f/9//3//f/9//3//f/9//3//f/9//3//f/9//3//f/9//3//f/9//3//f/9//3//f/9//3//f/9//3//f/97/3cZWxE2/3f/d/97/3//f/9//3//f/9//3/+f/9//3//f993/38VPrIx0jX/f/9//3/+f/9//3//f5xjdj6SIV9bkSHfb/93/3//f/9//3//f/9//3//f/9//3//f/9//3//f/9//3//f/9//3//f/9//3//f/9//3//f/9//3//f/9//3//f/9//3//f/9//3//f/9//3//f/9//3//f/9//3//f/9//3//f/9//3//f/9//3/+f/9//n//f/9//3//f/9//3//f/9/O2PQNfE5nWv/f/57/3/+f/9//n/+f/9//3//f/9//3//f/9//3//e/97/3v/e/97/3v/e/9//3v/e/93/3f/d/9//3v/e99zO19MJd93/3//f/9//3//f/9//3//f/9//3//f/9/AAD/f/9//3//f/9//3//f/9//3//f/97/3t8ZxI6v2//e95z/3v/e71vVEZtJfA1v2//e/97/3v/f/9//n/+f/9//3//f/9//3//f/9//3//f/9//3//f/9//3//f/9//3//f/9//3//f/9//3//f/9//3//f/9//3//f/9//3//f/9//3//f/9//3//f/9//3//f/9//3//f/9//3//f/9//3//f/9//3//f/9//3//f/9//3//f/9//3//f/9//3//f/9//3//f/97/3v/czlbrSmda/93/3//e/9//3//f/9//3//f/97/3v/f993nmu4TrExkC2/c993/nv+f/1//nv/f/9732/7TpIl3UqzKb5n/3f/f/9//3//f/9//3//f/9//3//f/9//3//f/9//3//f/9//3//f/9//3//f/9//3//f/9//3//f/9//3//f/9//3//f/9//3//f/9//3//f/9//3//f/9//3//f/9//3//f/9//3//f/9//3/+f/5//n//f/9//3//e/97/3ueb99z33OOKY4p33Pfc5xv/3/dd/13/n/9e/5//n/+e/5//nv/e/53/3fec/9332//c/9z/3f/c/9z33P/d99z/3ffc79vv2/fc39rPGOvLc81vnP/d/97/3//f/9//3//f/9//3//f/9//38AAP9//3//f/9//3//f/9//3//f/9//3//e79z8DXfc99z/3+9b/97GVsJFegQnmv/e/9//3//f/9//3//f/9//n//f/9//3//f/9//3//f/9//3//f/9//3//f/9//3//f/9//3//f/9//3//f/9//3//f/9//3//f/9//3//f/9//3//f/9//3//f/9//3//f/9//3//f/9//3//f/9//3//f/9//3//f/9//3//f/9//3//f/9//3//f/9//3//f/9//3//f/9//3//e/97Wl9sJTpf/3//f/9//3//f/9//3//f/9//3f/e/97v3M8Y7AtyRB+a/97/3v+e/9//n//f/9//nf/e79nkiFZOvUtvmf+c/9//3//f/9//3//f/9//3//f/9//3//f/9//3//f/9//3//f/9//3//f/9//3//f/9//3//f/9//3//f/9//3//f/9//3//f/9//3//f/9//3//f/9//3//f/9//3//f/9//3//f/9//3//f/9//n//f/9//3//e/97/3ffc/93uE7qFDQ6v2vfb/97/3u8b/9//3/+d/9//3/+d/97/3f/e/93/3Pfb99z329dXz1bXV88Wzxb+1LZTpdGNT4UOhQ6sS1OIcsUqQxnCBI+fGv/f75z/3//f/9//3//f/9//3//f/9//3//fwAA/3//f/9//3//f/9//3//f/9//3//e993/38ROr5v33O+b/9733NsJSodtk6eb/93/3v/f/9//3//f/9//n//f/9//3//f/9//3//f/9//3//f/9//3//f/9//3//f/9//3//f/9//3//f/9//3//f/9//3//f/9//3//f/9//3//f/9//3//f/9//3//f/9//3//f/9//3//f/9//3//f/9//3//f/9//3//f/9//3//f/9//3//f/9//3//f/9//3//f/9//3//f/9//3f/d/A111Lfc/97/3v/f993/3/+e/53/3v/e59v/39/a28pLCHYVv97/3u8d/9//n/+f/9//3/+d/9z/3fUKRcy9S24Sv93/3v/f/9//3//f/9//3//f/9//3//f/9//3//f/9//3//f/9//3//f/9//3//f/9//3//f/9//3//f/9//3//f/9//3//f/9//3//f/9//3//f/9//3//f/9//3//f/9//3//f/9//3//f/9//3//f/9//3//d/93/3f/e59nl0bRKXZCf2P/d/9z/2//d/93v2+/b55rfWf5VrdOdkZ2RjQ+8jGPJW8hTh1uIU0ZTRkLFeoMqAipCMoMCxXrFAsZDBlOIbEtNT6YTvpa33ffd993/3//f/9//3//f/9//3//f/9//3//f/9/AAD/f/9//3//f/9//3//f/9//3//f/9//3v/ezJC+Vr/e/9//3euLaYQtk7/e/9//3v/f/9//3//f/9//3//f/5//3//f/9//3//f/9//3//f/9//3//f/9//3//f/9//3//f/9//3//f/9//3//f/9//3//f/9//3//f/9//3//f/9//3//f/9//3//f/9//3//f/9//3//f/9//3//f/9//3//f/9//3//f/9//3//f/9//3//f/9//3//f/9//3//f/9//3//f/9//3//e/93Mj6NKf97/3v/e/9//3//d/97/3v/c/93/38cW7EtTiXYVp1v/3/+f/1//n//f/9//3//f/9//3f/e9QpFzIWMpZC/3f/f/9//3//f/9//3//f/9//3//f/9//3//f/9//3//f/9//3//f/9//3//f/9//3//f/9//3//f/9//3//f/9//3//f/9//3//f/9//3//f/9//3//f/9//3//f/9//3//f/9//3//f/9//3//f/9//3//e/9//3ueZ/lO8i3SLVU6+k48V7hGFDawKbApbyVNHQsZCxXJEKkMhwjJEOoULR1OHZAlkCWyKdIplkK3RhpTO1tcX1xfXWNdY59rn2u/b79z33f/d/9//3//e/97/3//f/9//3//f/9//3//f/9//3//f/9//38AAP9//3//f/9//3//f/9//3//f/9//3//e/97+F7QORlfvm+2Tksh+Fr/e/973nP/e/9//3//f/9//3//f/9//3//f/9//3//f/9//3//f/9//3//f/9//3//f/9//3//f/9//3//f/9//3//f/9//3//f/9//3//f/9//3//f/9//3//f/9//3//f/9//3//f/9//3//f/9//3//f/9//3//f/9//3//f/9//3//f/9//3//f/9//3//f/9//3//f/9//3//f/9//3//f/97/3c6Y40pU0L/e51r/3//d/9/3W//e99zfmd4SssQyxA8X99z/3v+e/5//X/+f/9//3//f/9//3//e/9zFjI4Nv1OMzb/e/97/3//f/9//3//f/9//3//f/9//3//f/9//3//f/9//3//f/9//3//f/9//3//f/9//3//f/9//3//f/9//3//f/9//3//f/9//3//f/9//3//f/9//3//f/9//3//f/9//3//f/9//3//f/9//3/fd/97v2+WRo4hryUtGU4ZTRktFeoMCxFNHdEtjyXRLRM2VUKXShpXfWe/b11jn2vfb/93/3f/d/9z/3f/b/93/3f/e/93/3f/c/93/3f/e/97/3v/e/973nf+e/9//3//f/9//3//f/9//3//f/9//3//f/9//3//fwAA/3//f/9//3//f/9//3//f/9//3//f997/3//e1NKMkKuMTJC+Fr/e9973nf/f997/3//f/9//3//f/9//3//f/9//3//f/9//3//f/9//3//f/9//3//f/9//3//f/9//3//f/9//3//f/9//3//f/9//3//f/9//3//f/9//3//f/9//3//f/9//3//f/9//3//f/9//3//f/9//3//f/9//3//f/9//3//f/9//3//f/9//3//f/9//3//f/9//3//f/9//3//f/9//3//d/97GVtsKXxn/3//e/93/3v/c71r+VaPKS0ZFTqfa/97/3v+d/17/X//f/9//3//f/9//3//f/93/3dYOjk2HlM0Nv93/3//e/9/33//f/9//3//f/9//3//f/9//3//f/9//3//f/9//3//f/9//3//f/9//3//f/9//3//f/9//3//f/9//3//f/9//3//f/9//3//f/9//3//f/9//3//f/9//3//f/9//3//f/9//3//f/97/3/fc3VCEjbZThtXPFt+Y11ffmN+Z99v32/fb/9v/3f/c/9z33P/d/93/3f/d/97/3f/d/93/3f/d/97/3v/e/53/nfdc/97/3v/e/97/3/+e/5//nv/f/5//3//f/9//3//f/9//3//f/9//3//f/9//3//f/9/AAD/f/9//3//f/9//3//f/9//3//e/9//3//f/9/33d8b51v/3//f993/3//f713/3//f/9//3//f/9//3//f/9//3//f/9//3//f/9//3//f/9//3//f/9//3//f/9//3//f/9//3//f/9//3//f/9//3//f/9//3//f/9//3//f/9//3//f/9//3//f/9//3//f/9//3//f/9//3//f/9//3//f/9//3//f/9//3//f/9//3//f/9//3//f/9//3//f/9//3//f/9//3//e/97vm//e1NCry1cZzxj/3ufa55nMzptIa8pNDqfa/97nWv/e/9//n/+f/9//3//f/9//n//f/5//3v/d5tCkyF5PvIt/3P/e/97/3//f/9//3//f/9//3//f/9//3//f/9//3//f/9//3//f/9//3//f/9//3//f/9//3//f/9//3//f/9//3//f/9//3//f/9//3//f/9//3//f/9//3//f/9//3//f/9//3//f/9//3/ee/9//3//d/97/3vfc/97/3f/e/9z33P/d/9//3v/f/93/3v/e/97/3v/e/57/3v/f/9//3v/f/97/3//e/9//Xf9e/57/3//f/9//3//f/5//n/9e/17/Hv9f/1//n//f/9//3//f/9//3//f/9//3//f/9//3//f/9//38AAP9//3//f/9//3//f/9//3//f913/3//f/9/vnf/f/9//399b/9/vnf/f/9/3nv/f/9//3//f/9//3//f/9//3//f/9//3//f/9//3//f/9//3//f/9//3//f/9//3//f/9//3//f/9//3//f/9//3//f/9//3//f/9//3//f/9//3//f/9//3//f/9//3//f/9//3//f/9//3//f/9//3//f/9//3//f/9//3//f/9//3//f/9//3//f/9//3//f/9//3//f/9//3//f/9//3v/e/9/nmttJeoYhwzJFIcIbiXqEK8pGlf/c99v/3f/e/9//3//f/9//3//f/9//3//f/5//3//e/97HlO0JXk68i2cY/9//3//f/9//3//f/9//3//f/9//3//f/9//3//f/9//3//f/9//3//f/9//3//f/9//3//f/9//3//f/9//3//f/9//3//f/9//3//f/9//3//f/9//3//f/9//3//f/9//3//f/9//3//f/9//3//f953/3//f/97/3v/e/97/3//f/9//3//f997/3//e/97/3v/f/9//3/+f/9//n//f/5//3//f/9//n//f/5//3//f/9//3//f/57/3//f/9//n//f/1//n/+f/9//3//f/9//3//f/9//3//f/9//3//f/9//3//fwAA/3//f/9//3//f/9//3//f/9//nv/f/9//3/fe/9/33vfe997/3//f713/3//f5x3/3//f/9//3//f/9//3//f/9//3//f/9//3//f/9//3//f/9//3//f/9//3//f/9//3//f/9//3//f/9//3//f/9//3//f/9//3//f/9//3//f/9//3//f/9//3//f/9//3//f/9//3//f/9//3//f/9//3//f/9//3//f/9//3//f/9//3//f/9//3//f/9//3//f/9//3//f/9//3v/f75z33f/e/97dUYTOm4lsS13Ql9fv2vfb/93/3fdb95z/3f/f/9//3//f/9//n//f/5//n/9e95z/3OfY/Yp/UozNjpb/3v/f99//3//f/9//3//f/9//3//f/9//3//f/9//3//f/9//3//f/9//3//f/9//3//f/9//3//f/9//3//f/9//3//f/9//3//f/9//3//f/9//3//f/9//3//f/9//3//f/9//3//f/9//n/9f/5//3//f99733f/f/97/3v/e/9/33//f/9//3//f/9//3v/e/97/3//f/9/3Xvef95//3//f/9//3//f/9//3//f/9//3//f/9//3/ff/9//3//f/9//n/+f/5//n//f/9//3//f/9//3//f/9//3//f/9//3//f/9/AAD/f/9//3//f/9//3//f/9//3//f/9/3nv/f/9//3//f/9//3++d/9//3//f/9//3//f/9//3//f/9//3//f/9//3//f/9//3//f/9//3//f/9//3//f/9//3//f/9//3//f/9//3//f/9//3//f/9//3//f/9//3//f/9//3//f/9//3//f/9//3//f/9//3//f/9//3//f/9//3//f/9//3//f/9//3//f/9//3//f/9//3//f/9//3//f/9//3//f/9//3//f/9//3//f/9//3//f/97/3//f99z/3//d/97/3P/d/97/3v+d/97/3v/f/9//3//f/9//3/+f/5//n/+f/9//3f/d79r9i3bRrhGGlf/e/93v3f/f/9//3//f/9//3//f/9//3//f/9//3//f/9//3//f/9//3//f/9//3//f/9//3//f/9//3//f/9//3//f/9//3//f/9//3//f/9//3//f/9//3//f/9//3//f/9//3//f/9//3//f/5//3//f/9//3//f/9//3//f/9//3//f/9//3//f/9//3//f/9//3//f/9//3//f/9//3//f/9//3//f/9//3//f/9//3//f/9//3//f/9//3//f/9//3//f/9//3//f/9//3//f/9//3//f/9//3//f/9//3//f/9//38AAP9//3//f/9//3//f/9//3//f/9//3//f/9//3//f/9//3//f/9//3//f/9//3//f/9//3//f/9//3//f/9//3//f/9//3//f/9//3//f/9//3//f/9//3//f/9//3//f/9//3//f/9//3//f/9//3//f/9//3//f/9//3//f/9//3//f/9//3//f/9//3//f/9//3//f/9//3//f/9//3//f/9//3//f/9//3//f/9//3//f/9//3//f/9//3//f/9//3//f/9//3//f/9//3//f/9//3//f/9//3//f/9//3//f/97/3//f/9//3//f/9//3//f/9//3//f/9//3//f/9//n//f/9733PbUk8ZHVPzLb9r/3vec/9//n/+f/9//3//f/9//3//f/9//3//f/9//3//f/9//3//f/9//3//f/9//3//f/9//3//f/9//3//f/9//3//f/9//3//f/9//3//f/9//3//f/9//3//f/9//3//f/9//3//f/9//3//f/9//3//f/9//3//f/9//3//f/9//3//f/9//3//f/9//3//f/9//3//f/9//3//f/9//3//f/9//3//f/9//3//f/9//3//f/9//3//f/9//3//f/9//3//f/9//3//f/9//3//f/9//3//f/9//3//f/9//3//fwAA/3//f/9//3//f/9//3//f/9//3//f/9//3//f/9//3//f/9//3//f/9//3//f/9//3//f/9//3//f/9//3//f/9//3//f/9//3//f/9//3//f/9//3//f/9//3//f/9//3//f/9//3//f/9//3//f/9//3//f/9//3//f/9//3//f/9//3//f/9//3//f/9//3//f/9//3//f/9//3//f/9//3//f/9//3//f/9//3//f/9//3//f/9//3//f/9//3//f/9//3//f/9//3//f/9//3//f/9//3//f/9//3//f/9//3//f/9//3//f/9//3//f/9//3//f/9//3//f/9//3//f/9//3/fdxxbbx3cStMpv2f/d/9//3/9f/1//3//f/9//3//f/9//3//f/9//3//f/9//3//f/9//3//f/9//3//f/9//3//f/9//3//f/9//3//f/9//3//f/9//3//f/9//3//f/9//3//f/9//3//f/9//3//f/9//3//f/9//3//f/9//3//f/9//3//f/9//3//f/9//3//f/9//3//f/9//3//f/9//3//f/9//3//f/9//3//f/9//3//f/9//3//f/9//3//f/9//3//f/9//3//f/9//3//f/9//3//f/9//3//f/9//3//f/9//3//f/9/AAD/f/9//3//f/9//3//f/9//3//f/9//3//f/9//3//f/9//3//f/9//3//f/9//3//f/9//3//f/9//3//f/9//3//f/9//3//f/9//3//f/9//3//f/9//3//f/9//3//f/9//3//f/9//3//f/9//3//f/9//3//f/9//3//f/9//3//f/9//3//f/9//3//f/9//3//f/9//3//f/9//3//f/9//3//f/9//3//f/9//3//f/9//3//f/9//3//f/9//3//f/9//3//f/9//3//f/9//3//f/9//3//f/9//3//f/9//3//f/9//3//f/9//3//f/9//3//f/9//3//f/9//3//e/97PV+yKfQtkSG5Rt9v/3v/f/1//n//f/9//3//f/9//3//f/9//3//f/9//3//f/9//3//f/9//3//f/9//3//f/9//3//f/9//3//f/9//3//f/9//3//f/9//3//f/9//3//f/9//3//f/9//3//f/9//3//f/9//3//f/9//3//f/9//3//f/9//3//f/9//3//f/9//3//f/9//3//f/9//3//f/9//3//f/9//3//f/9//3//f/9//3//f/9//3//f/9//3//f/9//3//f/9//3//f/9//3//f/9//3//f/9//3//f/9//3//f/9//38AAP9//3//f/9//3//f/9//3//f/9//3//f/9//3//f/9//3//f/9//3//f/9//3//f/9//3//f/9//3//f/9//3//f/9//3//f/9//3//f/9//3//f/9//3//f/9//3//f/9//3//f/9//3//f/9//3//f/9//3//f/9//3//f/9//3//f/9//3//f/9//3//f/9//3//f/9//3//f/9//3//f/9//3//f/9//3//f/9//3//f/9//3//f/9//3//f/9//3//f/9//3//f/9//3//f/9//3//f/9//3//f/9//3//f/9//3//f/9//3//f/9//3//f/9//3//f/9//3//f/9//3//f/9//3ufaxQ2Njp4PjY6/3P/e/9//n/+f/9//3//f/9//3//f/9//3//f/9//3//f/9//3//f/9//3//f/9//3//f/9//3//f/9//3//f/9//3//f/9//3//f/9//3//f/9//3//f/9//3//f/9//3//f/9//3//f/9//3//f/9//3//f/9//3//f/9//3//f/9//3//f/9//3//f/9//3//f/9//3//f/9//3//f/9//3//f/9//3//f/9//3//f/9//3//f/9//3//f/9//3//f/9//3//f/9//3//f/9//3//f/9//3//f/9//3//f/9//3//fwAA/3//f/9//3//f/9//3//f/9//3//f/9//3//f/9//3//f/9//3//f/9//3//f/9//3//f/9//3//f/9//3//f/9//3//f/9//3//f/9//3//f/9//3//f/9//3//f/9//3//f/9//3//f/9//3//f/9//3//f/9//3//f/9//3//f/9//3//f/9//3//f/9//3//f/9//3//f/9//3//f/9//3//f/9//3//f/9//3//f/9//3//f/9//3//f/9//3//f/9//3//f/9//3//f/9//3//f/9//3//f/9//3//f/9//3//f/9//3//f/9//3//f/9//3//f/9//3//f/9//3//f/9//3//f79zmEbTLfxOkCH/d99333v+f/5//3//f/9//3//f/9//3//f/9//3//f/9//3//f/9//3//f/9//3//f/9//3//f/9//3//f/9//3//f/9//3//f/9//3//f/9//3//f/9//3//f/9//3//f/9//3//f/9//3//f/9//3//f/9//3//f/9//3//f/9//3//f/9//3//f/9//3//f/9//3//f/9//3//f/9//3//f/9//3//f/9//3//f/9//3//f/9//3//f/9//3//f/9//3//f/9//3//f/9//3//f/9//3//f/9//3//f/9//3//f/9/AAD/f/9//3//f/9//3//f/9//3//f/9//3//f/9//3//f/9//3//f/9//3//f/9//3//f/9//3//f/9//3//f/9//3//f/9//3//f/9//3//f/9//3//f/9//3//f/9//3//f/9//3//f/9//3//f/9//3//f/9//3//f/9//3//f/9//3//f/9//3//f/9//3//f/9//3//f/9//3//f/9//3//f/9//3//f/9//3//f/9//3//f/9//3//f/9//3//f/9//3//f/9//3//f/9//3//f/9//3//f/9//3//f/9//3//f/9//3//f/9//3//f/9//3//f/9//3//f/9//3//f/9//3//f/9//3scWy4ZeEJPHb9v33ffe/9//3//f/9//3//f/9//3//f/9//3//f/9//3//f/9//3//f/9//3//f/9//3//f/9//3//f/9//3//f/9//3//f/9//3//f/9//3//f/9//3//f/9//3//f/9//3//f/9//3//f/9//3//f/9//3//f/9//3//f/9//3//f/9//3//f/9//3//f/9//3//f/9//3//f/9//3//f/9//3//f/9//3//f/9//3//f/9//3//f/9//3//f/9//3//f/9//3//f/9//3//f/9//3//f/9//3//f/9//3//f/9//38AAP9//3//f/9//3//f/9//3//f/9//3//f/9//3//f/9//3//f/9//3//f/9//3//f/9//3//f/9//3//f/9//3//f/9//3//f/9//3//f/9//3//f/9//3//f/9//3//f/9//3//f/9//3//f/9//3//f/9//3//f/9//3//f/9//3//f/9//3//f/9//3//f/9//3//f/9//3//f/9//3//f/9//3//f/9//3//f/9//3//f/9//3//f/9//3//f/9//3//f/9//3//f/9//3//f/9//3//f/9//3//f/9//3//f/9//3//f/9//3//f/9//3//f/9//3//f/9//3//f/9//3//f/97/3v/e59rcCF4QlY+n2v/d/9//3//f/9//3//f/9//3//f/9//3//f/9//3//f/9//3//f/9//3//f/9//3//f/9//3//f/9//3//f/9//3//f/9//3//f/9//3//f/9//3//f/9//3//f/9//3//f/9//3//f/9//3//f/9//3//f/9//3//f/9//3//f/9//3//f/9//3//f/9//3//f/9//3//f/9//3//f/9//3//f/9//3//f/9//3//f/9//3//f/9//3//f/9//3//f/9//3//f/9//3//f/9//3//f/9//3//f/9//3//f/9//3//fwAA/3//f/9//3//f/9//3//f/9//3//f/9//3//f/9//3//f/9//3//f/9//3//f/9//3//f/9//3//f/9//3//f/9//3//f/9//3//f/9//3//f/9//3//f/9//3//f/9//3//f/9//3//f/9//3//f/9//3//f/9//3//f/9//3//f/9//3//f/9//3//f/9//3//f/9//3//f/9//3//f/9//3//f/9//3//f/9//3//f/9//3//f/9//3//f/9//3//f/9//3//f/9//3//f/9//3//f/9//3//f/9//3//f/9//3//f/9//3//f/9//3//f/9//3//f/9//3//f/9//3//f/9//3/fe/9/33OxKfQx+1IcW/97/3//f/9//3//f/9//3//f/9//3//f/9//3//f/9//3//f/9//3//f/9//3//f/9//3//f/9//3//f/9//3//f/9//3//f/9//3//f/9//3//f/9//3//f/9//3//f/9//3//f/9//3//f/9//3//f/9//3//f/9//3//f/9//3//f/9//3//f/9//3//f/9//3//f/9//3//f/9//3//f/9//3//f/9//3//f/9//3//f/9//3//f/9//3//f/9//3//f/9//3//f/9//3//f/9//3//f/9//3//f/9//3//f/9/AAD/f/9//3//f/9//3//f/9//3//f/9//3//f/9//3//f/9//3//f/9//3//f/9//3//f/9//3//f/9//3//f/9//3//f/9//3//f/9//3//f/9//3//f/9//3//f/9//3//f/9//3//f/9//3//f/9//3//f/9//3//f/9//3//f/9//3//f/9//3//f/9//3//f/9//3//f/9//3//f/9//3//f/9//3//f/9//3//f/9//3//f/9//3//f/9//3//f/9//3//f/9//3//f/9//3//f/9//3//f/9//3//f/9//3//f/9//3//f/9//3//f/9//3//f/9//3//f/9//3//f/9//3//f/9//3v/e5dGbyGQJftW33f/f99//3//f/9//3//f/9//3//f/9//3//f/9//3//f/9//3//f/9//3//f/9//3//f/9//3//f/9//3//f/9//3//f/9//3//f/9//3//f/9//3//f/9//3//f/9//3//f/9//3//f/9//3//f/9//3//f/9//3//f/9//3//f/9//3//f/9//3//f/9//3//f/9//3//f/9//3//f/9//3//f/9//3//f/9//3//f/9//3//f/9//3//f/9//3//f/9//3//f/9//3//f/9//3//f/9//3//f/9//3//f/9//38AAP9//3//f/9//3//f/9//3//f/9//3//f/9//3//f/9//3//f/9//3//f/9//3//f/9//3//f/9//3//f/9//3//f/9//3//f/9//3//f/9//3//f/9//3//f/9//3//f/9//3//f/9//3//f/9//3//f/9//3//f/9//3//f/9//3//f/9//3//f/9//3//f/9//3//f/9//3//f/9//3//f/9//3//f/9//3//f/9//3//f/9//3//f/9//3//f/9//3//f/9//3//f/9//3//f/9//3//f/9//3//f/9//3//f/9//3//f/9//3//f/9//3//f/9//3//f/9//3//f/9//3//f/9//3//e99z+lZuITU+FDrfd/97/3//f/9//3//f/9//3//f/9//3//f/9//3//f/9//3//f/9//3//f/9//3//f/9//3//f/9//3//f/9//3//f/9//3//f/9//3//f/9//3//f/9//3//f/9//3//f/9//3//f/9//3//f/9//3//f/9//3//f/9//3//f/9//3//f/9//3//f/9//3//f/9//3//f/9//3//f/9//3//f/9//3//f/9//3//f/9//3//f/9//3//f/9//3//f/9//3//f/9//3//f/9//3//f/9//3//f/9//3//f/9//3//fwAA/3//f/9//3//f/9//3//f/9//3//f/9//3//f/9//3//f/9//3//f/9//3//f/9//3//f/9//3//f/9//3//f/9//3//f/9//3//f/9//3//f/9//3//f/9//3//f/9//3//f/9//3//f/9//3//f/9//3//f/9//3//f/9//3//f/9//3//f/9//3//f/9//3//f/9//3//f/9//3//f/9//3//f/9//3//f/9//3//f/9//3//f/9//3//f/9//3//f/9//3//f/9//3//f/9//3//f/9//3//f/9//3//f/9//3//f/9//3//f/9//3//f/9//3//f/9//3//f/9//3//f/9//3//f/9333NcXwsZsCmOJb9z/3//f99//3//f/9//3//f/9//3//f/9//3//f/9//3//f/9//3//f/9//3//f/9//3//f/9//3//f/9//3//f/9//3//f/9//3//f/9//3//f/9//3//f/9//3//f/9//3//f/9//3//f/9//3//f/9//3//f/9//3//f/9//3//f/9//3//f/9//3//f/9//3//f/9//3//f/9//3//f/9//3//f/9//3//f/9//3//f/9//3//f/9//3//f/9//3//f/9//3//f/9//3//f/9//3//f/9//3//f/9//3//f/9/AAD/f/9//3//f/9//3//f/9//3//f/9//3//f/9//3//f/9//3//f/9//3//f/9//3//f/9//3//f/9//3//f/9//3//f/9//3//f/9//3//f/9//3//f/9//3//f/9//3//f/9//3//f/9//3//f/9//3//f/9//3//f/9//3//f/9//3//f/9//3//f/9//3//f/9//3//f/9//3//f/9//3//f/9//3//f/9//3//f/9//3//f/9//3//f/9//3//f/9//3//f/9//3//f/9//3//f/9//3//f/9//3//f/9//3//f/9//3//f/9//3//f/9//3//f/9//3//f/9//3//f/9//3//f/9//3//d99zjimOJVRC33f/f/9//3//f/9//3//f/9//3//f/9//3//f/9//3//f/9//3//f/9//3//f/9//3//f/9//3//f/9//3//f/9//3//f/9//3//f/9//3//f/9//3//f/9//3//f/9//3//f/9//3//f/9//3//f/9//3//f/9//3//f/9//3//f/9//3//f/9//3//f/9//3//f/9//3//f/9//3//f/9//3//f/9//3//f/9//3//f/9//3//f/9//3//f/9//3//f/9//3//f/9//3//f/9//3//f/9//3//f/9//3//f/9//38AAP9//3//f/9//3//f/9//3//f/9//3//f/9//3//f/9//3//f/9//3//f/9//3//f/9//3//f/9//3//f/9//3//f/9//3//f/9//3//f/9//3//f/9//3//f/9//3//f/9//3//f/9//3//f/9//3//f/9//3//f/9//3//f/9//3//f/9//3//f/9//3//f/9//3//f/9//3//f/9//3//f/9//3//f/9//3//f/9//3//f/9//3//f/9//3//f/9//3//f/9//3//f/9//3//f/9//3//f/9//3//f/9//3//f/9//3//f/9//3//f/9//3//f/9//3//f/9//3//f/9//3//f/9//3//f/97/3c6W7ZK32/fd/973nv/f/9//3//f/9//3//f/9//3//f/9//3//f/9//3//f/9//3//f/9//3//f/9//3//f/9//3//f/9//3//f/9//3//f/9//3//f/9//3//f/9//3//f/9//3//f/9//3//f/9//3//f/9//3//f/9//3//f/9//3//f/9//3//f/9//3//f/9//3//f/9//3//f/9//3//f/9//3//f/9//3//f/9//3//f/9//3//f/9//3//f/9//3//f/9//3//f/9//3//f/9//3//f/9//3//f/9//3//f/9//3//fwAA/3//f/9//3//f/9//3//f/9//3//f/9//3//f/9//3//f/9//3//f/9//3//f/9//3//f/9//3//f/9//3//f/9//3//f/9//3//f/9//3//f/9//3//f/9//3//f/9//3//f/9//3//f/9//3//f/9//3//f/9//3//f/9//3//f/9//3//f/9//3//f/9//3//f/9//3//f/9//3//f/9//3//f/9//3//f/9//3//f/9//3//f/9//3//f/9//3//f/9//3//f/9//3//f/9//3//f/9//3//f/9//3//f/9//3//f/9//3//f/9//3//f/9//3//f/9//3//f/9//3//f/9//3//f/9//3v/e/9332//e/9/3nf/f95//3//f/9//3//f/9//3//f/9//3//f/9//3//f/9//3//f/9//3//f/9//3//f/9//3//f/9//3//f/9//3//f/9//3//f/9//3//f/9//3//f/9//3//f/9//3//f/9//3//f/9//3//f/9//3//f/9//3//f/9//3//f/9//3//f/9//3//f/9//3//f/9//3//f/9//3//f/9//3//f/9//3//f/9//3//f/9//3//f/9//3//f/9//3//f/9//3//f/9//3//f/9//3//f/9//3//f/9//3//f/9/AAD/f/9//3//f/9//3//f/9//3//f/9//3//f/9//3//f/9//3//f/9//3//f/9//3//f/9//3//f/9//3//f/9//3//f/9//3//f/9//3//f/9//3//f/9//3//f/9//3//f/9//3//f/9//3//f/9//3//f/9//3//f/9//3//f/9//3//f/9//3//f/9//3//f/9//3//f/9//3//f/9//3//f/9//3//f/9//3//f/9//3//f/9//3//f/9//3//f/9//3//f/9//3//f/9//3//f/9//3//f/9//3//f/9//3//f/9//3//f/9//3//f/9//3//f/9//3//f/9//3//f/9//3/+f/9//3v/e/93/3f/c/9z/3v/f/5/3Xv/f/9//3//f/9//3//f/9//3//f/9//3//f/9//3//f/9//3//f/9//3//f/9//3//f/9//3//f/9//3//f/9//3//f/9//3//f/9//3//f/9//3//f/9//3//f/9//3//f/9//3//f/9//3//f/9//3//f/9//3//f/9//3//f/9//3//f/9//3//f/9//3//f/9//3//f/9//3//f/9//3//f/9//3//f/9//3//f/9//3//f/9//3//f/9//3//f/9//3//f/9//3//f/9//3//f/9//3//f/9//38AAP9//3//f/9//3//f/9//3//f/9//3//f/9//3//f/9//3//f/9//3//f/9//3//f/9//3//f/9//3//f/9//3//f/9//3//f/9//3//f/9//3//f/9//3//f/9//3//f/9//3//f/9//3//f/9//3//f/9//3//f/9//3//f/9//3//f/9//3//f/9//3//f/9//3//f/9//3//f/9//3//f/9//3//f/9//3//f/9//3//f/9//3//f/9//3//f/9//3//f/9//3//f/9//3//f/9//3//f/9//3//f/9//3//f/9//3//f/9//3//f/9//3//f/9//3//f/9//3//f/9//3//f/9//3//f/93/3//c/9//3v/e/5//n/+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vAAAAXAAAAAEAAAAAwMZBvoTGQQoAAABQAAAAEgAAAEwAAAAAAAAAAAAAAAAAAAD//////////3AAAABOAGkAYwBvAGwA4QBzACAATQB1APEAbwB6ACAAVABvAHIAbwAIAAAAAwAAAAUAAAAHAAAAAwAAAAYAAAAFAAAAAwAAAAoAAAAHAAAABwAAAAcAAAAFAAAAAwAAAAUAAAAHAAAABA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UuRkjbWF9f0/OFM8nJvjY1+iAxYlr8YUzOSYoevQFCU=</DigestValue>
    </Reference>
    <Reference Type="http://www.w3.org/2000/09/xmldsig#Object" URI="#idOfficeObject">
      <DigestMethod Algorithm="http://www.w3.org/2001/04/xmlenc#sha256"/>
      <DigestValue>lW/9nzLGBGmwBygxxbE1fXADqbADUYBHn8A3baFzaMM=</DigestValue>
    </Reference>
    <Reference Type="http://uri.etsi.org/01903#SignedProperties" URI="#idSignedProperties">
      <Transforms>
        <Transform Algorithm="http://www.w3.org/TR/2001/REC-xml-c14n-20010315"/>
      </Transforms>
      <DigestMethod Algorithm="http://www.w3.org/2001/04/xmlenc#sha256"/>
      <DigestValue>r+wY938KkLTG2cK9ZHRwMgtUm+fsgB2Zcw04XhsJrXU=</DigestValue>
    </Reference>
    <Reference Type="http://www.w3.org/2000/09/xmldsig#Object" URI="#idValidSigLnImg">
      <DigestMethod Algorithm="http://www.w3.org/2001/04/xmlenc#sha256"/>
      <DigestValue>oi67zAFYNC0IgceJ8bBf8Py3gOGv4D+8YXqirL5N95o=</DigestValue>
    </Reference>
    <Reference Type="http://www.w3.org/2000/09/xmldsig#Object" URI="#idInvalidSigLnImg">
      <DigestMethod Algorithm="http://www.w3.org/2001/04/xmlenc#sha256"/>
      <DigestValue>gbQbB0TSwaClnJA0DXqG7/k0yCnqaQmjqvvx2Bn66/A=</DigestValue>
    </Reference>
  </SignedInfo>
  <SignatureValue>BefGtRUfv/3TlWzjBLTgT9TpW28P++JuznsbJP4UXEXcrupCvZIee1j1pmuiEyDkOnXOEcY+vdt3
6ZNMm4mu5j89cYEEPKjs5mWMeG/IyUk0LtFYxVHtUFnCyq7hyzMomd4KhOOSsOxae+chE0XwxnIi
RegUx/m4rp6q65SA3Hkbgjai2bs2ruCXr12REiw1iqa/aZBzbmjRgqJjjRTHCe2lCg5Murh8kNiY
hSdpXhL3FAu6py1BWRicBmE5vkNNTD84y3hgHO8brPKUawavh8/68SdoD6/Rx/qrLDr1ssPvm+Ba
wv8LFaq6jvDt8+iwPlEv23yUur2M8wIv2eeCgA==</SignatureValue>
  <KeyInfo>
    <X509Data>
      <X509Certificate>MIIIBTCCBu2gAwIBAgIIOPm17svYpg0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cwMzI3MTAtMTAjBgNVHRIEHDAaoBgGCCsGAQQBwQECoAwWCjk5NTUxNzQwLUswDQYJKoZIhvcNAQELBQADggEBAJVMtsZyuPVdV2T8XdOpxPRgowyYwT2eoa46fuJEeTJrFNU8rw1Wh1dNgMGoVEJfA3V+4n3+AaokyRtsOt455ncIoidieui87AVDlO3j669AX6T+Z3d8dBsTjDECOsTVZeSCNJU/Jaw95Nvv1Ji1RXzgvT1i/iyu+fqrBu/oLEgRgFu7hvsoTa2yBoRvCudVbMsmS8xQ72Bbe9UlzFmjUrGyo1iRmVMv/mkqoz/LYImdUff663ii5f0Wjrv0fhz+Wexp177I/s99nPYdQVnL3Y3sDN8ZKWWpzIkN+FRIkcfXVRwAnFfYJ3zfe3bIVJTwGokuJrCDom5IftLtM9ShD4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Ln5g3z89wnplWLKPK+iuHST4ytGw3j1U6rP5kjkE8o0=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d2fpkEMawW/y0F6HYBMpvOtQwDJSOcLj5K5FZkUB39Y=</DigestValue>
      </Reference>
      <Reference URI="/word/document.xml?ContentType=application/vnd.openxmlformats-officedocument.wordprocessingml.document.main+xml">
        <DigestMethod Algorithm="http://www.w3.org/2001/04/xmlenc#sha256"/>
        <DigestValue>B5Gf2v2eRzutG20KNy8bjI1bMEvTNkRpqjqsz4oiBSo=</DigestValue>
      </Reference>
      <Reference URI="/word/endnotes.xml?ContentType=application/vnd.openxmlformats-officedocument.wordprocessingml.endnotes+xml">
        <DigestMethod Algorithm="http://www.w3.org/2001/04/xmlenc#sha256"/>
        <DigestValue>h1j4EbIPDBCCWCaQ/IMVLAhtmyGVhkXV2hQky3bEZTg=</DigestValue>
      </Reference>
      <Reference URI="/word/fontTable.xml?ContentType=application/vnd.openxmlformats-officedocument.wordprocessingml.fontTable+xml">
        <DigestMethod Algorithm="http://www.w3.org/2001/04/xmlenc#sha256"/>
        <DigestValue>R3RC1C/4aGnIYQJ3oSQ5RrVfcZ6YQsxG4n8KMaDcKRo=</DigestValue>
      </Reference>
      <Reference URI="/word/footer1.xml?ContentType=application/vnd.openxmlformats-officedocument.wordprocessingml.footer+xml">
        <DigestMethod Algorithm="http://www.w3.org/2001/04/xmlenc#sha256"/>
        <DigestValue>RetCSbKqz1vgQ2b4o46DlP4jmVMS7o6IRvGClZTYKEc=</DigestValue>
      </Reference>
      <Reference URI="/word/footer2.xml?ContentType=application/vnd.openxmlformats-officedocument.wordprocessingml.footer+xml">
        <DigestMethod Algorithm="http://www.w3.org/2001/04/xmlenc#sha256"/>
        <DigestValue>YjG3uNYYP3hQmLbZWSdCErDV7L7O6Ewoo7wy9wpz4ug=</DigestValue>
      </Reference>
      <Reference URI="/word/footer3.xml?ContentType=application/vnd.openxmlformats-officedocument.wordprocessingml.footer+xml">
        <DigestMethod Algorithm="http://www.w3.org/2001/04/xmlenc#sha256"/>
        <DigestValue>cFZaiw6m8zbdlq8wfIpAlLezAyW8aJd0LXEP0taORvI=</DigestValue>
      </Reference>
      <Reference URI="/word/footnotes.xml?ContentType=application/vnd.openxmlformats-officedocument.wordprocessingml.footnotes+xml">
        <DigestMethod Algorithm="http://www.w3.org/2001/04/xmlenc#sha256"/>
        <DigestValue>Zrfgcv0QCw8NUGTB3l05Cu41WQ522P5kxsRCx3vuZY8=</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cb/BKbBNg/9PxX0fPfLK/yi8DxuJAjShHzrhvOiTy8A=</DigestValue>
      </Reference>
      <Reference URI="/word/media/image11.png?ContentType=image/png">
        <DigestMethod Algorithm="http://www.w3.org/2001/04/xmlenc#sha256"/>
        <DigestValue>AiBK4vLgfmOTbvcBfMxYDVhze5v/YwU45zbdxInaxd4=</DigestValue>
      </Reference>
      <Reference URI="/word/media/image12.png?ContentType=image/png">
        <DigestMethod Algorithm="http://www.w3.org/2001/04/xmlenc#sha256"/>
        <DigestValue>+OUVnI/VFbPpncdPJ6Ax3yIK+ijwlOaqL4+wGq5EkbM=</DigestValue>
      </Reference>
      <Reference URI="/word/media/image13.png?ContentType=image/png">
        <DigestMethod Algorithm="http://www.w3.org/2001/04/xmlenc#sha256"/>
        <DigestValue>cwr6fpueJ7MhyraocT9iLFP6+0Pl0usmS9ZdbajkwsY=</DigestValue>
      </Reference>
      <Reference URI="/word/media/image14.png?ContentType=image/png">
        <DigestMethod Algorithm="http://www.w3.org/2001/04/xmlenc#sha256"/>
        <DigestValue>J+O0PNVb5ljXJHsg3Rs/TRAGmvoUljcsaYX9XJslGFM=</DigestValue>
      </Reference>
      <Reference URI="/word/media/image15.png?ContentType=image/png">
        <DigestMethod Algorithm="http://www.w3.org/2001/04/xmlenc#sha256"/>
        <DigestValue>4euC5L4fFPbTQ07OG3sORpyVz/6kdORFwqArc1VqiFQ=</DigestValue>
      </Reference>
      <Reference URI="/word/media/image16.png?ContentType=image/png">
        <DigestMethod Algorithm="http://www.w3.org/2001/04/xmlenc#sha256"/>
        <DigestValue>s0XRWTPosDEHorq5cMyZ40MYljP6CW9oZlnG8hvseyc=</DigestValue>
      </Reference>
      <Reference URI="/word/media/image17.png?ContentType=image/png">
        <DigestMethod Algorithm="http://www.w3.org/2001/04/xmlenc#sha256"/>
        <DigestValue>PurbX+Nhr/5N7UuTKNgyNmVXWKpWCMijuzrfJIOs6XM=</DigestValue>
      </Reference>
      <Reference URI="/word/media/image18.png?ContentType=image/png">
        <DigestMethod Algorithm="http://www.w3.org/2001/04/xmlenc#sha256"/>
        <DigestValue>y6pU+pcOY+rmQhjOcI5EVzXhH0VdYuizs4jwhEvyveg=</DigestValue>
      </Reference>
      <Reference URI="/word/media/image19.png?ContentType=image/png">
        <DigestMethod Algorithm="http://www.w3.org/2001/04/xmlenc#sha256"/>
        <DigestValue>Nnziv13AYck4BQhu0XjJwiGsYRUGePJMxVkc3FHiNa4=</DigestValue>
      </Reference>
      <Reference URI="/word/media/image2.emf?ContentType=image/x-emf">
        <DigestMethod Algorithm="http://www.w3.org/2001/04/xmlenc#sha256"/>
        <DigestValue>UDZjGUzswQoKIn+UuXbxQJQKcAy53m+XTG6pIvZ43oY=</DigestValue>
      </Reference>
      <Reference URI="/word/media/image20.png?ContentType=image/png">
        <DigestMethod Algorithm="http://www.w3.org/2001/04/xmlenc#sha256"/>
        <DigestValue>xED0VadDDC8esiTJeEBXCmHCFL8Nkx91m529QH3wTwE=</DigestValue>
      </Reference>
      <Reference URI="/word/media/image21.png?ContentType=image/png">
        <DigestMethod Algorithm="http://www.w3.org/2001/04/xmlenc#sha256"/>
        <DigestValue>npzDDNEIwNfaNkz7IzP3kPZaCcGMb4eJmni2rSfgvVk=</DigestValue>
      </Reference>
      <Reference URI="/word/media/image22.png?ContentType=image/png">
        <DigestMethod Algorithm="http://www.w3.org/2001/04/xmlenc#sha256"/>
        <DigestValue>QT5uhGCAes9Rc0Na+wPWVgfZseb2Zal7sOGdBdNunDM=</DigestValue>
      </Reference>
      <Reference URI="/word/media/image23.png?ContentType=image/png">
        <DigestMethod Algorithm="http://www.w3.org/2001/04/xmlenc#sha256"/>
        <DigestValue>DwkdSBqunyCfr/nadjlOtHCVZrIqHf9+5d3AhAYTIBw=</DigestValue>
      </Reference>
      <Reference URI="/word/media/image24.png?ContentType=image/png">
        <DigestMethod Algorithm="http://www.w3.org/2001/04/xmlenc#sha256"/>
        <DigestValue>Xh5Js1hz+CVBPSRw1g1q9NRjc2mdRVAtIOUkEVZb9Z4=</DigestValue>
      </Reference>
      <Reference URI="/word/media/image25.png?ContentType=image/png">
        <DigestMethod Algorithm="http://www.w3.org/2001/04/xmlenc#sha256"/>
        <DigestValue>yrRapcLtqwd0FvZrbvoMV0cFmte0LBmsCIQ/TX8n5S0=</DigestValue>
      </Reference>
      <Reference URI="/word/media/image26.png?ContentType=image/png">
        <DigestMethod Algorithm="http://www.w3.org/2001/04/xmlenc#sha256"/>
        <DigestValue>34qP70O454DD76FnPke3M3m3nxgFRk5J5MS+VXk14Rc=</DigestValue>
      </Reference>
      <Reference URI="/word/media/image27.png?ContentType=image/png">
        <DigestMethod Algorithm="http://www.w3.org/2001/04/xmlenc#sha256"/>
        <DigestValue>7yzT9NcqepFCja43c6/GU7kFojLifpwl/Q42BxaE3P0=</DigestValue>
      </Reference>
      <Reference URI="/word/media/image28.png?ContentType=image/png">
        <DigestMethod Algorithm="http://www.w3.org/2001/04/xmlenc#sha256"/>
        <DigestValue>RaClmPMODzDITILXGBs4/Rz8l8DU+oz5jpi2p7xEObI=</DigestValue>
      </Reference>
      <Reference URI="/word/media/image29.png?ContentType=image/png">
        <DigestMethod Algorithm="http://www.w3.org/2001/04/xmlenc#sha256"/>
        <DigestValue>Mh7fMUbXHtxZDzIwGKufnxZdx4CJdt5SMBL7X+jLZX4=</DigestValue>
      </Reference>
      <Reference URI="/word/media/image3.emf?ContentType=image/x-emf">
        <DigestMethod Algorithm="http://www.w3.org/2001/04/xmlenc#sha256"/>
        <DigestValue>jPmfDEVVIq4jjpVRUbVBNEu3OeXTHbNEeyumByJ4BN4=</DigestValue>
      </Reference>
      <Reference URI="/word/media/image30.png?ContentType=image/png">
        <DigestMethod Algorithm="http://www.w3.org/2001/04/xmlenc#sha256"/>
        <DigestValue>QL4p7PyL2zTEpmkz1XBTZUUE9U8Z3spS1q80BdSFnXw=</DigestValue>
      </Reference>
      <Reference URI="/word/media/image31.png?ContentType=image/png">
        <DigestMethod Algorithm="http://www.w3.org/2001/04/xmlenc#sha256"/>
        <DigestValue>ZhZQ3kOwVZ3xE8Sh6vW0n8Ts01nDLrQ0ro5VbvXGTYY=</DigestValue>
      </Reference>
      <Reference URI="/word/media/image32.png?ContentType=image/png">
        <DigestMethod Algorithm="http://www.w3.org/2001/04/xmlenc#sha256"/>
        <DigestValue>o+agQpo6E38g9PDSf/hCUzUUFV1JUcoT3HIUHrXQ/Ng=</DigestValue>
      </Reference>
      <Reference URI="/word/media/image33.png?ContentType=image/png">
        <DigestMethod Algorithm="http://www.w3.org/2001/04/xmlenc#sha256"/>
        <DigestValue>L9H9KDPGZxD9u+q/3Ghqa1sXe2vLZbkgtjdWjPkwOy0=</DigestValue>
      </Reference>
      <Reference URI="/word/media/image34.png?ContentType=image/png">
        <DigestMethod Algorithm="http://www.w3.org/2001/04/xmlenc#sha256"/>
        <DigestValue>lT7VwnOGqVtt1j/+HGdfv01yBu4weDnGp5+i0wUSbEk=</DigestValue>
      </Reference>
      <Reference URI="/word/media/image35.png?ContentType=image/png">
        <DigestMethod Algorithm="http://www.w3.org/2001/04/xmlenc#sha256"/>
        <DigestValue>mRJfx/l2cKwaevGWpq2JfjHdUEsqym1aGc8T4ZsKW4Q=</DigestValue>
      </Reference>
      <Reference URI="/word/media/image36.png?ContentType=image/png">
        <DigestMethod Algorithm="http://www.w3.org/2001/04/xmlenc#sha256"/>
        <DigestValue>TldJJJ6vSnN1JIyF7tFrrz3wFK3+HUoiebUQeADDucg=</DigestValue>
      </Reference>
      <Reference URI="/word/media/image37.png?ContentType=image/png">
        <DigestMethod Algorithm="http://www.w3.org/2001/04/xmlenc#sha256"/>
        <DigestValue>3JBt3kq2nGbG4mFLyDNXnV9JQ0bwgCgr4tTCoN0kn+0=</DigestValue>
      </Reference>
      <Reference URI="/word/media/image38.png?ContentType=image/png">
        <DigestMethod Algorithm="http://www.w3.org/2001/04/xmlenc#sha256"/>
        <DigestValue>hQkyeDHxdolGHxCpDIda/IKBLZ9LkSpNGkrf71roMZg=</DigestValue>
      </Reference>
      <Reference URI="/word/media/image39.png?ContentType=image/png">
        <DigestMethod Algorithm="http://www.w3.org/2001/04/xmlenc#sha256"/>
        <DigestValue>fw6jcXao0nN5ajP7k9oU3lsmLLrAuBgjAu6dytIcjz0=</DigestValue>
      </Reference>
      <Reference URI="/word/media/image4.emf?ContentType=image/x-emf">
        <DigestMethod Algorithm="http://www.w3.org/2001/04/xmlenc#sha256"/>
        <DigestValue>hzhOPyqSUmxXxykIJGTovRFD4K3M3fsm3Kj9fjCjV6k=</DigestValue>
      </Reference>
      <Reference URI="/word/media/image40.png?ContentType=image/png">
        <DigestMethod Algorithm="http://www.w3.org/2001/04/xmlenc#sha256"/>
        <DigestValue>9r1UiAQa/bfYPzXsBuHRWZqW7d4O0ftDBFEu9IzkuiI=</DigestValue>
      </Reference>
      <Reference URI="/word/media/image41.png?ContentType=image/png">
        <DigestMethod Algorithm="http://www.w3.org/2001/04/xmlenc#sha256"/>
        <DigestValue>rkpiI3bYXnt04kr8dWXXjNJrcB0/dBtmyRK1YRymNuM=</DigestValue>
      </Reference>
      <Reference URI="/word/media/image42.png?ContentType=image/png">
        <DigestMethod Algorithm="http://www.w3.org/2001/04/xmlenc#sha256"/>
        <DigestValue>qedgsECB6WeB3QrD8nRKPTwCPpzNjr2+fhbdstLiSRk=</DigestValue>
      </Reference>
      <Reference URI="/word/media/image43.png?ContentType=image/png">
        <DigestMethod Algorithm="http://www.w3.org/2001/04/xmlenc#sha256"/>
        <DigestValue>JfngCxcFWEN0rSL3RT+nML7mOGZdLqctp/9DMfG6q58=</DigestValue>
      </Reference>
      <Reference URI="/word/media/image44.png?ContentType=image/png">
        <DigestMethod Algorithm="http://www.w3.org/2001/04/xmlenc#sha256"/>
        <DigestValue>crTLZj7P8dCgrXJpMTZEWv2Z1t+CazvVqiHMBgMcET8=</DigestValue>
      </Reference>
      <Reference URI="/word/media/image45.png?ContentType=image/png">
        <DigestMethod Algorithm="http://www.w3.org/2001/04/xmlenc#sha256"/>
        <DigestValue>gm7q3ttm2IwZ88SVyh2FH2Y1hdx3Wj0rrxgfpLTkmf4=</DigestValue>
      </Reference>
      <Reference URI="/word/media/image46.png?ContentType=image/png">
        <DigestMethod Algorithm="http://www.w3.org/2001/04/xmlenc#sha256"/>
        <DigestValue>yCgSrSUePJcd1hfxGsuWa+BIJTIvkheZXVAeQ3R8tsc=</DigestValue>
      </Reference>
      <Reference URI="/word/media/image47.png?ContentType=image/png">
        <DigestMethod Algorithm="http://www.w3.org/2001/04/xmlenc#sha256"/>
        <DigestValue>HXMax/vydafkbxriab3cU15ZgizPQzqWz52qrZ5tpTc=</DigestValue>
      </Reference>
      <Reference URI="/word/media/image48.png?ContentType=image/png">
        <DigestMethod Algorithm="http://www.w3.org/2001/04/xmlenc#sha256"/>
        <DigestValue>8g6UGcbsmB59uGmBuSWZLVhjR+WxRlpwHsWgD7rU+IA=</DigestValue>
      </Reference>
      <Reference URI="/word/media/image5.jpeg?ContentType=image/jpeg">
        <DigestMethod Algorithm="http://www.w3.org/2001/04/xmlenc#sha256"/>
        <DigestValue>DbrJxO5HwGoZ93DzCux1WyvUSonoXZuh9+ft9XKmQJk=</DigestValue>
      </Reference>
      <Reference URI="/word/media/image6.png?ContentType=image/png">
        <DigestMethod Algorithm="http://www.w3.org/2001/04/xmlenc#sha256"/>
        <DigestValue>qnqRSy55J3Q5LBLC19iEdBvcRvsKVI3gg7sATUdzE7E=</DigestValue>
      </Reference>
      <Reference URI="/word/media/image7.png?ContentType=image/png">
        <DigestMethod Algorithm="http://www.w3.org/2001/04/xmlenc#sha256"/>
        <DigestValue>bo4a14xZLe3dKbKwJgt06+VWBITXhK/Aa5S6LkI58G4=</DigestValue>
      </Reference>
      <Reference URI="/word/media/image8.png?ContentType=image/png">
        <DigestMethod Algorithm="http://www.w3.org/2001/04/xmlenc#sha256"/>
        <DigestValue>Dvcdwu4GnoOb6uHS+rBEwVD5U+7RzENc/Ke5rDP9w+Q=</DigestValue>
      </Reference>
      <Reference URI="/word/media/image9.png?ContentType=image/png">
        <DigestMethod Algorithm="http://www.w3.org/2001/04/xmlenc#sha256"/>
        <DigestValue>qk+mEcHeXEEbDfQQqgzTA2THYRaSTsQHxdRiwxJeViE=</DigestValue>
      </Reference>
      <Reference URI="/word/numbering.xml?ContentType=application/vnd.openxmlformats-officedocument.wordprocessingml.numbering+xml">
        <DigestMethod Algorithm="http://www.w3.org/2001/04/xmlenc#sha256"/>
        <DigestValue>r64VXBdzfiQlFw/FTTwwoDzKWdZc8oDLOwGTvHauMuQ=</DigestValue>
      </Reference>
      <Reference URI="/word/settings.xml?ContentType=application/vnd.openxmlformats-officedocument.wordprocessingml.settings+xml">
        <DigestMethod Algorithm="http://www.w3.org/2001/04/xmlenc#sha256"/>
        <DigestValue>+ffSXD7/TQtDf0j5v5rQ0QXk5hJKAm7zIwZePrXBFGA=</DigestValue>
      </Reference>
      <Reference URI="/word/styles.xml?ContentType=application/vnd.openxmlformats-officedocument.wordprocessingml.styles+xml">
        <DigestMethod Algorithm="http://www.w3.org/2001/04/xmlenc#sha256"/>
        <DigestValue>9ZAX1lVp8HB6D29EVwJy27WklrP/+ka8d04oaBcpHUU=</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eiKnvumNwR2nc05GbPoF26DXN1qseenevNGouxwHjDY=</DigestValue>
      </Reference>
    </Manifest>
    <SignatureProperties>
      <SignatureProperty Id="idSignatureTime" Target="#idPackageSignature">
        <mdssi:SignatureTime xmlns:mdssi="http://schemas.openxmlformats.org/package/2006/digital-signature">
          <mdssi:Format>YYYY-MM-DDThh:mm:ssTZD</mdssi:Format>
          <mdssi:Value>2018-12-21T19:36:15Z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38AAEwAAABkAAAAAAAAAAAAAABlAAAAPAAAAAAAAAAAAAAAZg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2018-12-21T19:36:15Z</xd:SigningTime>
          <xd:SigningCertificate>
            <xd:Cert>
              <xd:CertDigest>
                <DigestMethod Algorithm="http://www.w3.org/2001/04/xmlenc#sha256"/>
                <DigestValue>VlZfH92rcYw0yc6r4daXhpU3dHHN3ackq5EeOHnEGRg=</DigestValue>
              </xd:CertDigest>
              <xd:IssuerSerial>
                <X509IssuerName>E=e-sign@esign-la.com, CN=ESign Class 3 Firma Electronica Avanzada para Estado de Chile CA, OU=Terminos de uso en www.esign-la.com/acuerdoterceros, O=E-Sign S.A., C=CL</X509IssuerName>
                <X509SerialNumber>4105512572551734797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pO8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xAAEAAQCCAO5A////////////////AAAAAAAAAADUrTEAAgAAAAAAAAAYAAAAWK4xANCtMQATL4hsAAA6AAAAAAAQAAAA4K0xAN8uiGwQAAAAOKMtEOytMQCeLohsEAAAAPytMQBeLohsCWVjdwllY3cMrjEAAAgAAAACAAAAAAAAOK4xAJxsY3cAAAAAAAAAAG6vMQAHAAAAYK8xAAcAAAAAAAAAAAAAAGCvMQBwrjEAmuxidwAAAAAAAgAAAAAxAAcAAABgrzEABwAAAEwSZHcAAAAAAAAAAGCvMQAHAAAAAAAAAJyuMQBGMGJ3AAAAAAACAABgrz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YbiNuKAwAAAACsN1cYiNuKAxw+MQAUJJZsHD4xABw+MQAnNZZsAAAAAHEklmxYzc9syOC9bMjgvWyQ5r1sAgAAAAAAAABYAAAAAAAAADA+MQAoXjN3AAA6AA1cM3ffWzN3WD4xAGQBAAAJZWN3CWVjdwj3ABkACAAAAAIAAAAAAAB4PjEAnGxjdwAAAAAAAAAArD8xAAYAAACgPzEABgAAAAAAAAAAAAAAoD8xALA+MQCa7GJ3AAAAAAACAAAAADEABgAAAKA/MQAGAAAATBJkdwAAAAAAAAAAoD8xAAYAAAAAAAAA3D4xAEYwYncAAAAAAAIAAKA/M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7xOPEJ9Sv1e/3//f/9//3//f/9//3//f/9//3//f/9//3//f/9//3//f/9//3//f/9//3//f/9//3//f/9//3//f/9//3//f/9//3//f/9//3//f/9//3//f/9//3//f/9//3//f/9//3//f/9//3//f/9//3//f/9//3//f/9//3//f/9//3//f/9//3//f/9//3//f/9//3//f/9//3//f/9//3//f/9//3//f/9//3//f/9//3//f/9//3//f/9//3//f/9//3//f/9//3//f/9//3//f/9//3//f/9//3//f/9//3//f/9//3//f/9//3//f/9//3//f/9//3//f/9//3//f/9//3//f/9//3//f/9//3//f/9//3//f/9//3//f/9//3//f/9//3//f/9//3//f/9//3//f/9//3//f/9//3//f/9//3//f/9//3//f/9//3//f/9//3//f/9//3//f/9//3//f/9//3//f/9//3//f/9//3//f/9//3//f/9//3//f/9//3//f/9//3//f/9//3//f/9//3//f753OB16JbotmylcHTsd3VLfe/9//3//f/9//3//f/9//3//f/9//3//f/9//3//f/9//3//f/9//3//f/9//3//f/9//3//f/9//3//f/9//3//f/9//3//f/9//3//f/9//3//f/9//3//f/9//3//f/9//3//f/9//3//f/9//3//f/9//3//f/9//3//f/9//3//f/9//3//f/9//3//f/9//3//f/9//3//f/9//3//f/9//3//f/9//3//f/9//3//f/9//3//f/9//3//f/9//3//f/9//3//f/9//3//f/9//3//f/9//3//f/9//3//f/9//3//f/9//3//f/9//3//f/9//3//f/9//3//f/9//3//f/9//3//f/9//3//f/9//3//f/9//3//f/9//3//f/9//3//f/9//3//f/9//3//f/9//3//f/9//3//f/9//3//f/9//3//f/9//3//f/9//3//f/9//3//f/9//3//f/9//3//f/9//3//f/9//3//f/9//3//f/9//3//f/9//3//f/9//3//f/9//3/7Nds1/3//f/9/fW/aMXodeyF/a/9//3//f/9//3//f/9//3//f/9//3//f/9//3//f/9//3//f/9//3//f/9//3//f/9//3//f/9//3//f/9//3//f/9//3//f/9//3//f/9//3//f/9//3//f/9//3//f/9//3//f/9//3//f/9//3//f/9//3//f/9//3//f/9//3//f/9//3//f/9//3//f/9//3//f/9//3//f/9//3//f/9//3//f/9//3//f/9//3//f/9//3//f/9//3//f/9//3//f/9//3//f/9//3//f/9//3//f/9//3//f/9//3//f/9//3//f/9//3//f/9//3//f/9//3//f/9//3//f/9//3//f/9//3//f/9//3//f/9//3//f/9//3//f/9//3//f/9//3//f/9//3//f/9//3//f/9//3//f/9//3//f/9//3//f/9//3//f/9//3//f/9//3//f/9//3//f/9//3//f/9//3//f/9//3//f/9//3//f/9//3//f/9//3//f/9//3//f/9//3//f/9/eiX+Wv9//3//f/9//3+ec5YlfCHbNf9//3//f/9//3//f/9//3//f/9//3//f/9//3//f/9//3//f/9//3//f/9//3//f/9//3//f/9//3//f/9//3//f/9//3//f/9//3//f/9//3//f/9//3//f/9//3//f/9//3//f/9//3//f/9//3//f/9//3//f/9//3//f/9//3//f/9//3//f/9//3//f/9//3//f/9//3//f/9//3//f/9//3//f/9//3//f/9//3//f/9//3//f/9//3//f/9//3//f/9//3//f/9//3//f/9//3//f/9//3//f/9//3//f/9//3//f/9//3//f/9//3//f/9//3//f/9//3//f/9//3//f/9//3//f/9//3//f/9//3//f/9//3//f/9//3//f/9//3//f/9//3//f/9//3//f/9//3//f/9//3//f/9//3//f/9//3//f/9//3//f/9//3//f/9//3//f/9//3//f/9//3//f/9//3//f/9//3//f/9//3//f/9//3//f/9//3//f/9//3+ec1odvnf/f/9//3//f/9//3//f/xWeiG9KX9r/3//f/9//3//f/9//3//f/9//3//f/9//3//f/9//3//f/9//3//f/9//3//f/9//3//f/9//3//f/9//3//f/9//3//f/9//3//f/9//3//f/9//3//f/9//3//f/9//3//f/9//3//f/9//3//f/9//3//f/9//3//f/9//3//f/9//3//f/9//3//f/9//3//f/9//3//f/9//3//f/9//3//f/9//3//f/9//3//f/9//3//f/9//3//f/9//3//f/9//3//f/9//3//f/9//3//f/9//3//f/9//3//f/9//3//f/9//3//f/9//3//f/9//3//f/9//3//f/9//3//f/9//3//f/9//3//f/9//3//f/9//3//f/9//3//f/9//3//f/9//3//f/9//3//f/9//3//f/9//3//f/9//3//f/9//3//f/9//3//f/9//3//f/9//3//f/9//3//f/9//3//f/9//3//f/9//3//f/9//3//f/9//3//f/9//3//f/9/HGObJf9//3//f/9//3//f/9//3//f51zuS1bGR5f/3//f/9//3//f/9//3//f/9//3//f/9//3//f/9//3//f/9//3//f/9//3//f/9//3//f/9//3//f/9//3//f/9//3//f/9//3//f/9//3//f/9//3//f/9//3//f/9//3//f/9//3//f/9//3//f/9//3//f/9//3//f/9//3//f/9//3//f/9//3//f/9//3//f/9//3//f/9//3//f/9//3//f/9//3//f/9//3//f/9//3//f/9//3//f/9//3//f/9//3//f/9//3//f/9//3//f/9//3//f/9//3//f/9//3//f/9//3//f/9//3//f/9//3//f/9//3//f/9//3//f/9//3//f/9//3//f/9//3//f/9//3//f/9//3//f/9//3//f/9//3//f/9//3//f/9//3//f/9//3//f/9//3//f/9//3//f/9//3//f/9//3//f/9//3//f/9//3//f/9//3//f/9//3//f/9//3//f/9//3//f/9//3//f/9//3//f/xe/TX/f/9//3//f/9//3//f/9//3//f/9/2DFcIZ1O/3//f/9//3//f/9//3//f/9//3//f/9//3//f/9//3//f/9//3//f/9//3//f/9//3//f/9//3//f/9//3//f/9//3//f/9//3//f/9//3//f/9//3//f/9//3//f/9//3//f/9//3//f/9//3//f/9//3//f/9//3//f/9//3//f/9//3//f/9//3//f/9//3//f/9//3//f/9//3//f/9//3//f/9//3//f/9//3//f/9//3//f/9//3//f/9//3//f/9//3//f/9//3//f/9//3//f/9//3//f/9//3//f/9//3//f/9//3//f/9//3//f/9//3//f/9//3//f/9//3//f/9//3//f/9//3//f/9//3//f/9//3//f/9//3//f/9//3//f/9//3//f/9//3//f/9//3//f/9//3//f/9//3//f/9//3//f/9//3//f/9//3//f/9//3//f/9//3//f/9//3//f/9//3//f/9//3//f/9//3//f/9//3//f/9//38dY5sp/3//f/9//3//f/9//3//f/9//3//f99/2U5aHd01/3//f/9//3//f/9//3//f/9//3//f/9//3//f/9//3//f/9//3//f/9//3//f/9//3//f/9//3//f/9//3//f/9//3//f/9//3//f/9//3//f/9//3//f/9//3//f/9//3//f/9//3//f/9//3//f/9//3//f/9//3//f/9//3//f/9//3//f/9//3//f/9//3//f/9//3//f/9//3//f/9//3//f/9//3//f/9//3//f/9//3//f/9//3//f/9//3//f/9//3//f/9//3//f/9//3//f/9//3//f/9//3//f/9//3//f/9//3//f/9//3//f/9//3//f/9//3//f/9//3//f/9//3//f/9//3//f/9//3//f/9//3//f/9//3//f/9//3//f/9//3//f/9//3//f/9//3//f/9//3//f/9//3//f/9//3//f/9//3//f/9//3//f/9//3//f/9//3//f/9//3//f/9//3//f/9//3//f/9//3//f/9//3//f/9/PGecKf9//3//f/9//3//f/9//3//f/9//3//f/9/fmt4Ibwt33v/f/9//3//f/9//3//f/9//3//f/9//3//f/9//3//f/9//3//f/9//3//f/9//3//f/9//3//f/9//3//f/9//3//f/9//3//f/9//3//f/9//3//f/9//3//f/9//3//f/9//3//f/9//3//f/9//3//f/9//3//f/9//3//f/9//3//f/9//3//f/9//3//f/9//3//f/9//3//f/9//3//f/9//3//f/9//3//f/9//3//f/9//3//f/9//3//f/9//3//f/9//3//f/9//3//f/9//3//f/9//3//f/9//3//f/9//3//f/9//3//f/9//3//f/9//3//f/9//3//f/9//3//f/9//3//f/9//3//f/9//3//f/9//3//f/9//3//f/9//3//f/9//3//f/9//3//f/9//3//f/9//3//f/9//3//f/9//3//f/9//3//f/9//3//f/9//3//f/9//3//f/9//3//f/9//3//f/9//3//f/9//3//f11rmin/f/9//3//f/9//3//f/9//3//f/9//3//f/9/nnN5KXslvnP/f/9//3//f/9//3//f/9//3//f/9//3//f/9//3//f/9//3//f/9//3//f/9//3//f/9//3//f/9//3//f/9//3//f/9//3//f/9//3//f/9//3//f/9//3//f/9//3//f/9//3//f/9//3//f/9//3//f/9//3//f/9//3//f/9//3//f/9//3//f/9//3//f/9//3//f/9//3//f/9//3//f/9//3//f/9//3//f/9//3//f/9//3//f/9//3//f/9//3//f/9//3//f/9//3//f/9//3//f/9//3//f/9//3//f/9//3//f/9//3//f/9//3//f/9//3//f/9//3//f/9//3//f/9//3//f/9//3//f/9//3//f/9//3//f/9//3//f/9//3//f/9//3//f/9//3//f/9//3//f/9//3//f/9//3//f/9//3//f/9//3//f/9//3//f/9//3//f/9//3//f/9//3//f/9//3//f/9//3//f/9//3++c3sl/3//f/9//3//f/9//3//f/9//3//f/9//3//f/9//3/ZLVoln2//f/9//3//f/9//3//f/9//3//f/9//3//f/9//3//f/9//3//f/9//3//f/9//3//f/9//3//f/9//3//f/9//3//f/9//3//f/9//3//f/9//3//f/9//3//f/9//3//f/9//3//f/9//3//f/9//3//f/9//3//f/9//3//f/9//3//f/9//3//f/9//3//f/9//3//f/9//3//f/9//3//f/9//3//f/9//3//f/9//3//f/9//3//f/9//3//f/9//3//f/9//3//f/9//3//f/9//3//f/9//3//f/9//3//f/9//3//f/9//3//f/9//3//f/9//3//f/9//3//f/9//3//f/9//3//f/9//3//f/9//3//f/9//3//f/9//3//f/9//3//f/9//3//f/9//3//f/9//3//f/9//3//f/9//3//f/9//3//f/9//3//f/9//3//f/9//3//f/9//3//f/9//3//f/9//3//f/9//3//f/9//39aIf9//3//f/9//3//f/9//3//f/9//3//f/9//3//f/5//3/ZMZwl/3//f/9//3//f/9//3//f/9//3//f/9//3//f/9//3//f/9//3//f/9//3//f/9//3//f/9//3//f/9//3//f/9//3//f/9//3//f/9//3//f/9//3//f/9//3//f/9//3//f/9//3//f/9//3//f/9//3//f/9//3//f/9//3//f/9//3//f/9//3//f/9//3//f/9//3//f/9//3//f/9//3//f/9//3//f/9//3//f/9//3//f/9//3//f/9//3//f/9//3//f/9//3//f/9//3//f/9//3//f/9//3//f/9//3//f/9//3//f/9//3//f/9//3//f/9//3//f/9//3//f/9//3//f/9//3//f/9//3//f/9//3//f/9//3//f/9//3//f/9//3//f/9//3//f/9//3//f/9//3//f/9//3//f/9//3//f/9//3//f/9//3//f/9//3//f/9//3//f/9//3//f/9//3//f/9//3//f/9//3//f/9/eyVeZ/9//3//f/9//3//f/9//3//f/9//3//f/9//3//f/9//3/aNbwx/3//f/9//3//f/9//3//f/9//3//f/9//3//f/9//3//f/9//3//f/9//3//f/9//3//f/9//3//f/9//3//f/9//3//f/9//3//f/9//3//f/9//3//f/9//3//f/9//3//f/9//3//f/9//3//f/9//3//f/9//3//f/9//3//f/9//3//f/9//3//f/9//3//f/9//3//f/9//3//f/9//3//f/9//3//f/9//3//f/9//3//f/9//3//f/9//3//f/9//3//f/9//3//f/9//3//f/9//3//f/9//3//f/9//3//f/9//3//f/9//3//f/9//3//f/9//3//f/9//3//f/9//3//f/9//3//f/9//3//f/9//3//f/9//3//f/9//3//f/9//3//f/9//3//f/9//3//f/9//3//f/9//3//f/9//3//f/9//3//f/9//3//f/9//3//f/9//3//f/9//3//f/9//3//f/9//3//f/9//3//f5sp/l7/f/9//3//f/9//3//f/9//3//f/9//3//f/9//3//f/9/3nu6Lfw133v/f/9//3//f/9//3//f/9//3//f/9//3//f/9//3//f/9//3//f/9//3//f/9//3//f/9//3//f/9//3//f/9//3//f/9//3//f/9//3//f/9//3//f/9//3//f/9//3//f/9//3//f/9//3//f/9//3//f/9//3//f/9//3//f/9//3//f/9//3//f/9//3//f/9//3//f/9//3//f/9//3//f/9//3//f/9//3//f/9//3//f/9//3//f/9//3//f/9//3//f/9//3//f/9//3//f/9//3//f/9//3//f/9//3//f/9//3//f/9//3//f/9//3//f/9//3//f/9//3//f/9//3//f/9//3//f/9//3//f/9//3//f/9//3//f/9//3//f/9//3//f/9//3//f/9//3//f/9//3//f/9//3//f/9//3//f/9//3//f/9//3//f/9//3//f/9//3//f/9//3//f/9//3//f/9//3//f/9//3/8Nd5W/3//f/9//3//f/9//3//f/9//3//f/9//3//f/9//3//f/9//nuZKX1K/3//f/9//3//f/9//3//f/9//3//f/9//3//f/9//3//f/9//3//f/9//3//f/9//3//f/9//3//f/9//3//f/9//3//f/9//3//f/9//3//f/9//3//f/9//3//f/9//3//f/9//3//f/9//3//f/9//3//f/9//3//f/9//3//f/9//3//f/9//3//f/9//3//f/9//3//f/9//3//f/9//3//f/9//3//f/9//3//f/9//3//f/9//3//f/9//3//f/9//3//f/9//3//f/9//3//f/9//3//f/9//3//f/9//3//f/9//3//f/9//3//f/9//3//f/9//3//f/9//3//f/9//3//f/9//3//f/9//3//f/9//3//f/9//3//f/9//3//f/9//3//f/9//3//f/9//3//f/9//3//f/9//3//f/9//3//f/9//3//f/9//3//f/9//3//f/9//3//f/9//3//f/9//3//f/9//3//f/9/Oz48Qv9//3//f/9//3//f/9//3//f/9//3//f/9//3//f/9//3//f/9//397JR5f/3//f/9//3//f/9//3//f/9//3//f/9//3//f/9//3//f/9//3//f/9//3//f/9//3//f/9//3//f/9//3//f/9//3//f/9//3//f/9//3//f/9//3//f/9//3//f/9//3//f/9//3//f/9//3//f/9//3//f/9//3//f/9//3//f/9//3//f/9//3//f/9//3//f/9//3//f/9//3//f/9//3//f/9//3//f/9//3//f/9//3//f/9//3//f/9//3//f/9//3//f/9//3//f/9//3//f/9//3//f/9//3//f/9//3//f/9//3//f/9//3//f/9//3//f/9//3//f/9//3//f/9//3//f/9//3//f/9//3//f/9//3//f/9//3//f/9//3//f/9//3//f/9//3//f/9//3//f/9//3//f/9//3//f/9//3//f/9//3//f/9//3//f/9//3//f/9//3//f/9//3//f/9//3//f/9//3//f7pSvS3/f/9//3//f/9//3//f/9//3//f/9//3//f/9//3//f/9//3//f/5/nW9aIZ9z/3//f/9//3//f/9//3//f/9//3//f/9//3//f/9//3//f/9//3//f/9//3//f/9//3//f/9//3//f/9//3//f/9//3//f/9//3//f/9//3//f/9//3//f/9//3//f/9//3//f/9//3//f/9//3//f/9//3//f/9//3//f/9//3//f/9//3//f/9//3//f/9//3//f/9//3//f/9//3//f/9//3//f/9//3//f/9//3//f/9//3//f/9//3//f/9//3//f/9//3//f/9//3//f/9//3//f/9//3//f/9//3//f/9//3//f/9//3//f/9//3//f/9//3//f/9//3//f/9//3//f/9//3//f/9//3//f/9//3//f/9//3//f/9//3//f/9//3//f/9//3//f/9//3//f/9//3//f/9//3//f/9//3//f/9//3//f/9//3//f/9//3//f/9//3//f/9//3//f/9//3//f/9//3//f/9//398a3sh/3//f/9//3//f/9//3//f/9//3//f/9//3//f/9//3//f/9//3//f/5/u078Nf9//3//f/9//3//f/9//3//f/9//3//f/9//3//f/9//3//f/9//3//f/9//3//f/9//3//f/9//3//f/9//3//f/9//3//f/9//3//f/9//3//f/9//3//f/9//3//f/9//3//f/9//3//f/9//3//f/9//3//f/9//3//f/9//3//f/9//3//f/9//3//f/9//3//f/9//3//f/9//3//f/9//3//f/9//3//f/9//3//f/9//3//f/9//3//f/9//3//f/9//3//f/9//3//f/9//3//f/9//3//f/9//3//f/9//3//f/9//3//f/9//3//f/9//3//f/9//3//f/9//3//f/9//3//f/9//3//f/9//3//f/9//3//f/9//3//f/9//3//f/9//3//f/9//3//f/9//3//f/9//3//f/9//3//f/9//3//f/9//3//f/9//3//f/9//3//f/9//3//f/9//3//f/9//3//f/9//39ZIT5j/3//f/9//3//f/9//3//f/9//3//f/9//3//f/9//3//f/9//3//f/9/+Tl/a/9//3//f/9//3//f/9//3//f/9//3//f/9//3//f/9//3//f/9//3//f/9//3//f/9//3//f/9//3//f/9//3//f/9//3//f/9//3//f/9//3//f/9//3//f/9//3//f/9//3//f/9//3//f/9//3//f/9//3//f/9//3//f/9//3//f/9//3//f/9//3//f/9//3//f/9//3//f/9//3//f/9//3//f/9//3//f/9//3//f/9//3//f/9//3//f/9//3//f/9//3//f/9//3//f/9//3//f/9//3//f/9/33fff/9//3//f/9//3//f/9//3//f/9//3//f/9//3//f/9//3//f/9//3//f/9//3//f/9//3//f/9//3//f/9//3//f/9//3//f/9//3//f/9//3//f/9//3//f/9//3//f/9//3//f/9//3//f/9//3//f/9//3//f/9//3//f/9//3//f/9//3//f/9//3//f/9/2jEbOv9//3//f/9//3//f/9//3//f/9//3//f/9//3//f/9//3//f/9//3//f51zeSn/f/9//3//f/9//3//f/9//3//f/9//3//f/9//3//f/9//3//f/9//3//f/9//3//f/9//3//f/9//3//f/9//3//f/9//3//f/9//3//f/9//3//f/9//3//f/9//3//f/9//3//f/9//3//f/9//3//f/9//3//f/9//3//f/9//3//f/9//3//f/9//3//f/9//3//f/9//3//f/9//3//f/9//3//f/9//3//f/9//3//f/9//3//f/9//3//f/9//3//f/9//3//f/9//3//f/9//3//f/5//3+9d1chVx3/f/9//3//f/9//3//f/9//3//f/9//3//f/9//3//f/9//3//f/9//3//f/9//3//f/9//3//f/9//3//f/9//3//f/9//3//f/9//3//f/9//3//f/9//3//f/9//3//f/9//3//f/9//3//f/9//3//f/9//3//f/9//3//f/9//3//f/9//3//f/9//3//f5tOvCn/f/9//3//f/9//3//f/9//3//f/9//3//f/9//3//f/9//3//f/9//3//f5lS33f/f/9//3//f/9//3//f/9//3//f/9//3//f/9//3//f/9//3//f/9//3//f/9//3//f/9//3//f/9//3//f/9//3//f/9//3//f/9//3//f/9//3//f/9//3//f/9//3//f/9//3//f/9//3//f/9//3//f/9//3//f/9//3//f/9//3//f/9//3//f/9//3//f/9//3//f/9//3//f/9//3//f/9//3//f/9//3//f/9//3//f/9//3//f/9//3//f/9//3//f/9//3//f/9//3//f/9//n//e3pKHD7XLTgVOkL/f/9//3//f/9//3//f/9//3//f/9//3//f/9//3//f/9//3//f/9//3//f/9//3//f/9//3//f/9//3//f/9//3//f/9//3//f/9//3//f/9//3//f/9//3//f/9//3//f/9//3//f/9//3//f/9//3//f/9//3//f/9//3//f/9//3//f/9//3//f/9//39+a1sdv3f/f/9//3//f/9//3//f/9//3//f/9//3//f/9//3//f/9//3//f/9//3//e9k5/3//f/9//3//f/9//3//f/9//3//f/9//3//f/9//3//f/9//3//f/9//3//f/9//3//f/9//3//f/9//3//f/9//3//f/9//3//f/9//3//f/9//3//f/9//3//f/9//3//f/9//3//f/9//3//f/9//3//f/9//3//f/9//3//f/9//3//f/9//3//f/9//3//f/9//3//f/9//3//f/9//3//f/9//3//f/9//3//f/9//3//f/9//3//f/9//3//f/9//3//f/9//3//f/9//3//f/9/uDFaHZxK2k42CTcNv3P/f/9//3//f/9//3//f/9//3//f/9//3//f/9//3//f/9//3//f/9//3//f/9//3//f/9//3//f/9//3//f/9/33uWJbxS/3//f/9//3//f/9//3//f/9//3//f/9//3//f/9//3//f/9//3//f/9//3//f/9//3//f/9//3//f/9//3//f/9//3//f/9//n95JZxK/3//f/9//3//f/9//3//f/9//3//f/9//3//f/9//3//f/9//3//f/9//39ZSp5z/3//f/9//3//f/9//3//f/9//3//f/9//3//f/9//3//f/9//3//f/9//3//f/9//3//f/9//3//f/9//3//f/9//3//f/9//3//f/9//3//f/9//3//f/9//3//f/9//3//f/9//3//f/9//3//f/9//3//f/9//3//f/9//3//f/9//3//f/9//3//f/9//3//f/9//3//f/9//3//f/9//3//f/9//3//f/9//3//f/9//3//f/9//3//f/9//3//f/9//3//f/9//3//f/9//3//f5lKmSF6HXsdehE3BXghfnP/f/9//3//f/9//3//f/9//3//f/9//3//f/9//3//f/9//3//f/9//3//f/9//3//f/9//3//f/9//3//f957Vxk4Hf97/3//f/9//3//f/9//3//f/9//3//f/9//3//f/9//3//f/9//3//f/9//3//f/9//3//f/9//3//f/9//3//f/9//3//f/9/ekZ7Jf97/3//f/9//3//f/9//3//f/9//3//f/9//3//f/9//3//f/9//3//f/9//3/cWv9//3//f/9//3//f/9//3//f/9//3//f/9//3//f/9//3//f/9//3//f/9//3//f/9//3//f/9//3//f/9//3//f/9//3//f/9//3//f/9//3//f/9//3//f/9//3//f/9//3//f/9//3//f/9//3//f/9//3//f/9//3//f/9//3//f/9//3//f/9//3//f/9//3//f/9//3//f/9//3//f/9//3//f/9//3//f/9//3//f/9//3//f/9//3//f/9//3//f/9//3//f/9//3//f/9//3//f/9/33vbUtcpNw04BVod+TE+Y997/3//f/9//3//f/9//3//f/9//3//f/9//3//f/9//3//f/9//3//f/9//3//f/9//3//f/9//3//f9pSWiGbSv9//3//f/9//3//f/9//3//f/9//3//f/9//3//f/9//3//f/9//3//f/9//3//f/9//3//f/9//3//f/9//3//f/9//3//f753fh1/a/9//3//f/9//3//f/9//3//f/9//3//f/9//3//f/9//3//f/9//3//f/9/GEL/f/9//3//f/9//3//f/9//3//f/9//3//f/9//3//f/9//3//f/9//3//f/9//3//f/9//3//f/9//3//f/9//3//f/9//3//f/9//3//f/9//3//f/9//3//f/9//3//f/9//3//f/9//3//f/9//3//f/9//3//f/9//3//f/9//3//f/9//3//f/9//3//f/9//3//f/9//3//f/9//3//f/9//3//f/9//3//f/9//3//f/9//3//f/9//3//f/9//3//f/9//3//f/9//3//f/5//3//f/9//3//fzxfNw03EVoZWhl9IXsluzE8Qj9n/3v/f/9//3//f/9//3//f/9//3//f/9//3//f/9//3//f/9//3//f/9//3//f/9//3//f9cpeyW/d/9//3//f/9//3//f/9//3//f/9//3//f/9//3//f/9//3//f/9//3//f/9//3//f/9//3//f/9//3//f/9//3//f/9//3//f3cl3TH/f/9//3//f/9//3//f/9//3//f/9//3//f/9//3//f/9//3//f/9//3/+f1xn/GL/f/5//3//f/9//3//f/9//3//f/9//3//f/9//3//f/9//3//f/9//3//f/9//3//f/9//3//f/9//3//f/9//3//f/9//3//f/9//3//f/9//3//f/9//3//f/9//3//f/9//3//f/9//3//f/9//3//f/9//3//f/9//3//f/9//3//f/9//3//f/9//3//f/9//3//f/9//3//f/9//3//f/9//3//f/9//3//f/9//3//f/9//3//f/9//3//f/9//3//f/9//3//f/9//3//f/9//3//f/9//3//f/gtWhUcNlkV3CV9b9xaXEa6LXolnCn9OZ5KHl+fc/9//3//f/9//3//f/9//3//f/9//3//f/9//3//f/9//3//f/9//399azkZ+zX/f/9//3//f/9//3//f/9//3//f/9//3//f/9//3//f/9//3//f/9//3//f/9//3//f/9//3//f/9//3//f/9//3//f/9//388Z1sdfmf/f/9//3//f/9//3//f/9//3//f/9//3//f/9//3//f/9//3//f/9//3//f5tO/3//f/9//3//f/9//3//f/9//3//f/9//3//f/9//3//f/9//3//f/9//3//f/9//3//f/9//3//f/9//3//f/9//3//f/9//3//f/9//3//f/9//3//f/9//3//f/9//3//f/9//3//f/9//3//f/9//3//f/9//3//f/9//3//f/9//3//f/9//3//f/9//3//f/9//3//f/9//3//f/9//3//f/9//3//f/9//3//f/9//3//f/9//3//f/9//3//f/9//3//f/9//3//f/9//3//f/9//3//f/9//3+ebzgR3C3bVlkdmyFeZ/9//3/ee11r+1p7RtoxmylbIdwxvU4+Y55v33//f/9//3//f/9//3//f/9//3//f/9//3//f/9//39ZQlsdn3P/f/9//n//f/9//3//f/9//3//f/9//3//f/9//3//f/9//3//f/9//3//f/9//3//f/9//3//f/9//3//f/9//3//f/9//3+ZKfw5/3//f/9//3//f/9//3//f/9//3//f/9//3//f/9//3//f/9//3//f/9//3+aUv9//n//f/9//3//f/9//3//f/9//3//f/9//3//f/9//3//f/9//3//f/9//3//f/9//3//f/9//3//f/9//3//f/9//3//f/9//3//f/9//3//f/9//3//f/9//3//f/9//3//f/9//3//f/9//3//f/9//3//f/9//3//f/9//3//f/9//3//f/9//3//f/9//3//f/9//3//f/9//3//f/9//3//f/9//3//f/9//3//f/9//3//f/9//3//f/9//3//f/9//3//f/9//3//f/9//3//f/9//3//f/9//384OlkVPmO+c5glexk8Ot93/3//f/9//3//f/9/3nscY1pCujGbKXsl3DFcQj5fv3fff/9//3//f/9//3//f/9//3//f/9/3ndYIbkt/3//f/9//3//f/9//3//f/9//3//f/9//3//f/9//3//f/9//3//f/9//3//f/9//3//f/9//3//f/9//3//f/9//3//f/9/21Y7GX9v/3//f/9//3//f/9//3//f/9//3//f/9//3//f/9//3//f/9//3//f/9/+16fb/9//3//f/9//3//f/9//3//f/9//3//f/9//3//f/9//3//f/9//3//f/9//3//f/9//3//f/9//3//f/9//3//f/9//3//f/9//3//f/9//3//f/9//3//f/9//3//f/9//3//f/9//3//f/9//3//f/9//3//f/9//3//f/9//3//f/9//3//f/9//3//f/9//3//f/9//3//f/9//3//f/9//3//f/9//3//f/9//3//f/9//3//f/9//3//f/9//3//f/9//3//f/9//3//f/9//3//f/9//3//f/9/3nd6HZkl/3/+f7pKWR2ZJd1W/3//f/9//3//f/9//3//f/9//3//e11nm0r6NZwleyW7Kdw13lafb/9//3//f/9//3//f/9//FZ6HT5j/3//f/9//3//f/9//3//f/9//3//f/9//3//f/9//3//f/9//3//f/9//3//f/9//3//f/9//3//f/9//3//f/9//3//f/9/+zW7Kf9//3//f/9//3//f/9//3//f/9//3//f/9//3//f/9//3//f/9//3//f31zWkL/f/9//3//f/9//3//f/9//3//f/9//3//f/9//3//f/9//3//f/9//3//f/9//3//f/9//3//f/9//3//f/9//3//f/9//3//f/9//3//f/9//3//f/9//3//f/9//3//f/9//3//f/9//3//f/9//3//f/9//3//f/9//3//f/9//3//f/9//3//f/9//3//f/9//3//f/9//3//f/9//3//f/9//3//f/9//3//f/9//3//f/9//3//f/9//3//f/9//3//f/9//3//f/9//3//f/9//3//f/9//3//f/9/WUJbGd1W/3//f55vmSl8Hbstn2//f/9/fm8cX/9//3//f/9//3//f/9//3/+e753XWfdVho6eil8JdwxHD7eUh1f/3v/f/5/VyF7Jf9//3//f/9//3//f/9//3//f/9//3//f/9//3//f/9//3//f/9//3//f/9//3//f/9//3//f/9//3//f/9//3//f/9//3//f1xnXB07Rv9//3//f/9//3//f/9//3//f/9//3//f/9//3//f/9//3//f/9//3//f9g1/3//f/9//3//f/9//3//f/9//3//f/9//3//f/9//3//f/9//3//f/9//3//f/9//3//f/9//3//f/9//3//f/9//3//f/9//3//f/9//3//f/9//3//f/9//3//f/9//3//f/9//3//f/9//3//f/9//3//f/9//3//f/9//3//f/9//3//f/9//3//f/9//3//f/9//3//f/9//3//f/9//3//f/9//3//f/9//3//f/9//3//f/9//3//f/9//3//f/9//3//f/9//3//f/9//3//f/9//3//f/9//3//f/9/eB27Lf9//3//f/9/eUZYGTkVvVLec9MMNg07Pn5vu0o7PnpCHVv/f/9//3//f/9//3//f/5/vXccX3xKGzqaKToZvCkdNv0tORG9Uv9//3//f/9//3//f/9//3//f/9//3//f/9//3//f/9//3//f/9//3//f/9//3//f/9//3//f/9//3//f/9//3//f/9//3//f1lCfR1/b/9//3//f/9//3//f/9//3//f/9//3//f/9//3//f/9//3//f/9//3/bNf9//3//f/9//3//f/9//3//f/9//3//f/9//3//f/9//3//f/9//3//f/9//3//f/9//3//f/9//3//f/9//3//f/9//3//f/9//3//f/9//3//f/9//3//f/9//3//f/9//3//f/9//3//f/9//3//f/9//3//f/9//3//f/9//3//f/9//3//f/9//3//f/9//3//f/9//3//f/9//3//f/9//3//f/9//3//f/9//3//f/9//3//f/9//3//f/9//3//f/9//3//f/9//3//f/9//3//f/9//3//f/9//3//f3pGWxk+Y/9//3//f/9/XWeZIVoV/DF5RnclWBE4FVkRuSV4GVoZWSF+a/9//3//f/9//3//f35rP2O/c/9//3/fexxjO0LaMXgZOBFaJdsxnk5eZ79z33v/f/9//3//f/9//3//f/9//3//f/9//3//f/9//3//f/9//3//f/9//3//f/9//3//f/9//3//f/9//3//f3ghfCHfe/9//3//f/9//3//f/9//3//f/9//3//f/9//3//f/9//3//f/9/2jH/f/9//3//f/9//3//f/9//3//f/9//3//f/9//3//f/9//3//f/9//3//f/9//3//f/9//3//f/9//3//f/9//3//f/9//3//f/9//3//f/9//3//f/9//3//f/9//3//f/9//3//f/9//3//f/9//3//f/9//3//f/9//3//f/9//3//f/9//3//f/9//3//f/9//3//f/9//3//f/9//3//f/9//3//f/9//3//f/9//3//f/9//3//f/9//3//f/9//3//f/9//3//f/9//3//f/9//3//f/9//3//f/9//3/ff1gZmyn/f/9//3//f/9//385PlkZWhXeTngdFwlbQv1//39aRlgVOhlcSv5//3/+f/9/dSlZGVoZWx0eY/9//3//f/9//399azkZuyl6Rrgt2ym8KXwleiH8Nb1OX2vfe/9//3//f/9//3//f/9//3//f/9//3//f/9//3//f/9//3//f/9//3//f/9//3//f/9//n+/d1shPD7/f/9//3//f/9//3//f/9//3//f/9//3//f/9//3//f/9//3//f7kt/3//f/9//3//f/9//3//f/9//3//f/9//3//f/9//3//f/9//3//f/9//3//f/9//3//f/9//3//f/9//3//f/9//3//f/9//3//f/9//3//f/9//3//f/9//3//f/9//3//f/9//3//f/9//3//f/9//3//f/9//3//f/9//3//f/9//3//f/9//3//f/9//3//f/9//3//f/9//3//f/9//3//f/9//3//f/9//3//f/9//3//f/9//3//f/9//3//f/9//3//f/9//3//f/9//3//f/9//3//f/9//3//f/9//396Rnwhfmv/f/9//3//f/9//39+a1cdfBV6FTcBWhX/e/9//3+ec5clWhkdPv9//3/+f1khORnfezk2eyE+Y/9//3//f/9//386Plwdn3P/f/9/33ueb11jW0L7NVghmym9Kb0t/DWdTj9n33v/f/9//3//f/9//3//f/9//3//f/9//3//f/9//3//f/9//3//f/9//3/8XlsZXEL/f/9//3//f/9//3//f/9//3//f/9//3//f/9//3//f/9//3+6Lf9//3//f/9//3//f/9//3//f/9//3//f/9//3//f/9//3//f/9//3//f/9//3//f/9//3//f/9//3//f/9//3//f/9//3//f/9//3//f/9//3//f/9//3//f/9//3//f/9//3//f/9//3//f/9//3//f/9//3//f/9//3//f/9//3//f/9//3//f/9//3//f/9//3//f/9//3//f/9//3//f/9//3//f/9//3//f/9//3//f/9//3//f/9//3//f/9//3//f/9//3//f/9//3//f/9//3//f/9//3//f/9//3//f/9/vnM5Gfs1/3//f/9//3//f/9//3/fe1lCOREWATgF+TX/f/9//3/ed7gtWBVdRv9//3+XKRkRn3P/f1pCeyV+a/9//3//f/9/vnM4GZol33v/f/9//3//f/9//3//f51zPWfcVp1KuTFZIVsdnSX9LT5CnU4dX35r/3v/f/9//3//f/9//3//f/9//3//f/9//3//f/9//395SjwZfEb/f/9//3//f/9//3//f/9//3//f/9//3//f/9//3//f/5/eiX/f/9//3//f/9//3//f/9//3//f/9//3//f/9//3//f/9//3//f/9//3//f/9//3//f/9//3//f/9//3//f/9//3//f/9//3//f/9//3//f/9//3//f/9//3//f/9//3//f/9//3//f/9//3//f/9//3//f/9//3//f/9//3//f/9//3//f/9//3//f/9//3//f/9//3//f/9//3//f/9//3//f/9//3//f/9//3//f/9//3//f/9//3//f/9//3//f/9//3//f/9//3//f/9//3//f/9//3//f/9//3//f/9//3//f/9/WT58HZ9z/3//f/9//3//f/9//3//f11jNwkXATgRPmP/f/9//3//f5slOhX+Wv9/u046FR5f/3//fxo6HTr/f/9//3//f/9/u05cHf5a/3//f/9//3//f/9//3//f/9//3//f/9//3++cxxfm046OvwxvSl8JTsdvCkcOt5aPmOfb997/3//f/9//3//f/9//3//f/9//396RjwdnlL+f/9//3//f/9//3//f/9//3//f/9//3//f/9//3+fc3ol/3//f/9//3//f/9//3//f/9//3//f/9//3//f/9//3//f/9//3//f/9//3//f/9//3//f/9//3//f/9//3//f/9//3//f/9//3//f/9//3//f/9//3//f/9//3//f/9//3//f/9//3//f/9//3//f/9//3//f/9//3//f/9//3//f/9//3//f/9//3//f/9//3//f/9//3//f/9//3//f/9//3//f/9//3//f/9//3//f/9//3//f/9//3//f/9//3//f/9//3//f/9//3//f/9//3//f/9//3//f/9//3//f/9//3//f55zWiFcQv9//3//f/9//3//f/9//3//f9gtOQEXARcJvE7/f/9//3/ee3kdWhnfd753WxlcPv9//3//f9g533f/f/9//3//f957WCE5Gf1elzGfd/9//3//f/9//3//f/5//3//f/9//3//f/9//3//f/9//399a7pOO0K5LbwtnCVcIXslPD4eX39v33v/f/9//3/+f/9//396RlsdPT7/f/9//3//f/9//3//f/9//3//f/9//3//f/9//F7bNf9//3//f/9//3//f/9//3//f/9//3//f/9//3//f/9//3//f/9//3//f/9//3//f/9//3//f/9//3//f/9//3//f/9//3//f/9//3//f/9//3//f/9//3//f/9//3//f/9//3//f/9//3//f/9//3//f/9//3//f/9//3//f/9//3//f/9//3//f/9//3//f/9//3//f/9//3//f/9//3//f/9//3//f/9//3//f/9//3//f/9//3//f/9//3//f/9//3//f/9//3//f/9//3//f/9//3//f/9//3//f/9//3//f/9//3//f7ctWh2ec/9//3//f/9//3//f/9//38cXzkNmxkXBVoRminfd/9//388Y1oVmyn/f5kpvCn/f/9//3//fztj/3//f/9//3//f55rex1ZFXsZmSn/f/9//3//f/9//3//f/9//3//f/9//3//f/9//3//f/9//3//f/9//3//f997nmv9WjtCuCl8JZ4tnCG8Kfw53Va/d/9//3+6Vlod2y3fe/9//3//f/9//3//f/9//3//f/9//3//fzxC3Vb/f/9//3//f/9//3//f/9//3//f/9//3//f/9//3//f/9//3//f/9//3//f/9//3//f/9//3//f/9//3//f/9//3//f/9//3//f/9//3//f/9//3//f/9//3//f/9//3//f/9//3//f/9//3//f/9//3//f/9//3//f/9//3//f/9//3//f/9//3//f/9//3//f/9//3//f/9//3//f/9//3//f/9//3//f/9//3//f/9//3//f/9//3//f/9//3//f/9//3//f/9//3//f/9//3//f/9//3//f/9//3//f/9//3//f/9//3/fd3odnU7/f/9//3//f/9//3//f/9//39WHVoRmSE5CVsZWh18Rv9//396SlsZGzpaQhoVv3f/f/9//3//f/9//3//f/9//3//f/c1OhU4FV5r/3//f/9//3//f/9//3//f/9//3//f/9//3//f/9//3//f/9//3//f/9//3//f/9//3//f/9/33udbx5jvFJcQnklWiF8Ib4t/TWcHTsVeyH8Vv9//n//f/9//3//f/9//3//f/9//39ZIf97/3//f/9//3//f/9//3//f/9//3//f/9//3//f/9//3//f/9//3//f/9//3//f/9//3//f/9//3//f/9//3//f/9//3//f/9//3//f/9//3//f/9//3//f/9//3//f/9//3//f/9//3//f/9//3//f/9//3//f/9//3//f/9//3//f/9//3//f/9//3//f/9//3//f/9//3//f/9//3//f/9//3//f/9//3//f/9//3//f/9//3//f/9//3//f/9//3//f/9//3//f/9//3//f/9//3//f/9//3//f/9//3//f/9//3//f/9//3/ZKXsl/3//f/9//3//f/9//3//f/9//FpaDbohWhXcLdkpWxnbLb9z/3+XJVwZXUJaHVxK/3//f/9//3//f/9//3//f/9//3//f3chORFbQv9//3//f/9//3//f/9//3//f/9//3//f/9//3//f/9//3//f/9//3//f/9//3//f/9//3//f/9//3//f/9//3//f997fW/cVntGGza7KTgRGRFZHTxC3lY+Y55z33v/f/9//3//f7tWHD7/f/9//3//f/9//3//f/9//3//f/9//3//f/9//3//f/9//3//f/9//3//f/9//3//f/9//3//f/9//3//f/9//3//f/9//3//f/9//3//f/9//3//f/9//3//f/9//3//f/9//3//f/9//3//f/9//3//f/9//3//f/9//3//f/9//3//f/9//3//f/9//3//f/9//3//f/9//3//f/9//3//f/9//3//f/9//3//f/9//3//f/9//3//f/9//3//f/9//3//f/9//3//f/9//3//f/9//3//f/9//3//f/9//3//f/9//3//f/9/21JaGR5f/3//f/9//3//f/9//3//f/9/9y1bETgRmR3/f3tGWhl7HZxOv294GZsdexnbLf9//3//f/9//3//fxg+/3//f/9//3/6WhYFWBn/f/9//3//f/9//3//f/9//3//f/9//3//f/9//3//f/9//3//f/9//3//f/9//3//f/9//3//f/9//3//f/9//3//f/9//3/+f/9//3//f7pOeR06EVkVXBlcHVwdWh38NZ1G/VaaHd5S33vee/9//3//f/9//3//f/9//3//f/9//3//f/9//3//f/9//3//f/9//3//f/9//3//f/9//3//f/9//3//f/9//3//f/9//3//f/9//3//f/9//3//f/9//3//f/9//3//f/9//3//f/9//3//f/9//3//f/9//3//f/9//3//f/9//3//f/9//3//f/9//3//f/9//3//f/9//3//f/9//3//f/9//3//f/9//3//f/9//3//f/9//3//f/9//3//f/9//3//f/9//3//f/9//3//f/9//3//f/9//3//f/9//3//f/9//3//f/9/miH8Nf9//3//f/9//3//f/9//3//f/9/lSVXDRgFXmf/f91zmCWcGXohPTpbFXsVfB3/f/9//3//f/9//3/cWv9//3//f/9//391Jfc5/3//f/9//3//f/9//3//f/9//3//f/9//3//f/9//3//f/9//3//f/9//3//f/9//3//f/9//3//f/9//3//f/9//3//f/9//3//f/9//3//f/9/+1pWHXsZWxmdIf4xfT76LVoZOBWbHXshex18Kfw5nU79Xp9z/3//f/9//3//f/9//3//f/9//3//f/9//3//f/9//3//f/9//3//f/9//3//f/9//3//f/9//3//f/9//3//f/9//3//f/9//3//f/9//3//f/9//3//f/9//3//f/9//3//f/9//3//f/9//3//f/9//3//f/9//3//f/9//3//f/9//3//f/9//3//f/9//3//f/9//3//f/9//3//f/9//3//f/9//3//f/9//3//f/9//3//f/9//3//f/9//3//f/9//3//f/9//3//f/9//3++ezk+fmv/f99//3//f1pCfCH/e/9//3//f/9//3//f/9//3//f/9/eUYYOt97/3//f/9/HF94IVsRWhE6DVsZ/Vr/f/9//3//f/9//3//f/9//3//f/9//3//f/9//3//f/9//3//f/9//3//f/9//3//f/9//3//f/9//3//f/9//3//f/9//3//f/9//3//f/9//3//f/9//3//f/9//3//f/9//3//f/9//3//f/9//399b7tSeCE4EVsVexk5CZwhXD6+Sp1KvkocOtwxeiFaHVshnCm8Kdwx/Dl8Rv1WX2d/c997/3//f/9//3//f/9//3//f/9//3//f/9//3//f/9//3//f/9//3//f/9//3//f/9//3//f/9//3//f/9//3//f/9//3//f/9//3//f/9//3//f/9//3//f/9//3//f/9//3//f/9//3//f/9//3//f/9//3//f/9//3//f/9//3//f/9//3//f/9//3//f/9//3//f/9//3//f/9//3//f/9//3//f/9//3//f/9//3//f/9//3//f/9//3//f/9/WEY2EZode0L/f/9//389Y1od3VL/f/9//3//f/9//3//f/9//3//f/9//3//f/9//3//f/9/3ndcRloRWQE3Bbst/n//f/9//3//f/9//3//f/9//3//f/9//3//f/9//3//f/9//3//f/xaHV//f/9//3//f/9//3//f/9//3//f/9//3//f/9//3//f/9//3//f/9//3//f/9//3//f/9//3//f/9//3//f/9//3//f/9//3//f/9/nnccYzkV2yW5JXkdORU6ETkNmRm5JTw2vE49X/xa3VJ8RjtC2zGcLVohOh07GXwhnCn9NTw+nkr+Vh5fXWe/e997/3//f/9//3//f/9//3//f/9//3//f/9//3//f/9//3//f/9//3//f/9//3//f/9//3//f/9//3//f/9//3//f/9//3//f/9//3//f/9//3//f/9//3//f/9//3//f/9//3//f/9//3//f/9//3//f/9//3//f/9//3//f/9//3//f/9//3//f/9//3//f/9//3//f/9//3//f/9//3//f/9//3//f/9//3//f/9/nW/3OXodWh1+a/9//393IZwp/3//f/9//3//f/9//3//f/9//3//f/9//n//f/9//3//f/9//n88Y5ghFwEWBV9j/3//f/9//3//f/9//3//f/9//3//f/9//3//f/9//3//f/9//39WHZgp/3//f793vnP/f/9//3//f/9//3//f/9//3//f/9//3//f/9//3//f/9//3//f/9//3//f/9//3//f/9//3//f/9//3//f/9//3//f/9/e0J6If9//3//f/9/vXcbX1c+OjaYHTYR9gQ3Gf9//3//f/9//3//f997nW/6WrxOWz4bOtsxuy17JXshGRk5HVkhuy3bMV1CnU4eXz5nf2+eb793v3f/f/9//3//f/9//3//f/9//3//f/9//3//f/9//3//f/9//3//f/9//3//f/9//3//f/9//3//f/9//3//f/9//3//f/9//3//f/9//3//f/9//3//f/9//3//f/9//3//f/9//3//f/9//3//f/9//3//f/9//3//f/9//3//f/9//3//f/9//3//f/9//3//f/9//3//f/9//399b3chehmdTv9/21J7Id97/3//f/9//3//f/9//3//f/9//3//f/9//3//f/9//3//f/9//3//f3YZOAFZFT1C33//f/9//3//f/9//3//f/9//3//f/9//3//f/9//3//f997FQ14Hf9/3FIYFVkdWR1fa/9//3//f/9//3//f/9//3//f/9//3//f/9//3//f/9//3//f/9//3//f/9//3//f/9//3//f/9//3//f/9//38dY1odPWf/f/9//3//f/9//3//f/9//3//fxpnPGf/f/9//3//f/9//3//f/9//3//f/9//3//f/9//3//f79zG2PbVjpC2TGZKZspnCGdIXwhfCF7IVshWh16JXoh/DFbQj9j33f/f/5//3//f/9//3//f/9//3//f/9//3//f/9//3//f/9//3//f/9//3//f/9//3//f/9//3//f/9//3//f/9//3//f/9//3//f/9//3//f/9//3//f/9//3//f/9//3//f/9//3//f/9//3//f/9//3//f/9//3//f/9//3//f/9//3//f/9//3//f/9//3/+e7tOOB2bKT5fex2+Uv9//3//f/9//3//f/9//3//f/9//3//f/9//3//f/9//3//f/9//399axgJWRF7GX0h3Vb/f/5//3//f/9//3//f/9//3//f/9//3//f/9//3//f1hGPGP/f3chWR2bTjgZWxk9Pr93/3//f/9//3//f/9//3//f/9//3//f/9//3//f/9//3//f/9//3//f/9//3//f/9//3//f/9//3/+f99zWiFbRv9//n//f/9//3//f/9//3//f/9//3//f/9//3//f/5/PGe4LZxO/3v/f/9//3//f/9//3//f/9//3//f/9//n//f/9//3/ef99/3nvfe55zXWv8WptOOULYMXkdWhVZFXodmiWbSv9//3//f/9//3//f/9//3//f/9//3//f/9//3//f/9//3//f/9//3//f/9//3//f/9//3//f/9//3//f/9//3//f/9//3//f/9//3//f/9//3//f/9//3//f/9//3//f/9//3//f/9//3//f/9//3//f/9//3//f/9//3//f/9//3//f/9//3//f/9//3//f31vuCl8HXoZWh3ff/9//3//f/9//3//f/9//3//f/9//3//f/9//3//f/9//3//f/9//39XHRkN3U6YJX0h+zXfd/9//3//f/9//3//f/9//3//f/9//3//f/9//3//f/9//3/ZLVsd/3++e1tGOR17JR5f/3//f/9//3//f/9//3//f/9//3//f/9//3//f/9//3//f/9//3//f/9//3//f/9//3//f/9//3ubKTtC/3//f/9//3//f/9//3//f/9//3//f/9//3//f/9/v3d8SjcVOA0XDVkdOz7fd/9//3//f/9//3//f/9//3//f/9//3//f/9//3//f/9//3//f/9//3//f/9/ekZYFRgRGBU5EVoZORHYNf9//3//f/9//3//f/9//3//f/9//3//f/9//3//f/9//3//f/9//3//f/9//3//f/9//3//f/9//3//f/9//3//f/9//3//f/9//3//f/9//3//f/9//3//f/9//3//f/9//3//f/9//3//f/9//3//f/9//3//f/9//3//f/9//3//f/9//3//f/9//3//f/9/eUZYGVgRHWP/f/9//3//f/9//3//f/9//3//f/9//3//f/9//3//f/9//3//f/9/eUY5DRo2/39bRpshWxl8Rt9//3//f/9//3//f/9//3//f/9//3//f/9//3//f/9/GD5cGb9z/3//fzxnmSVbGdoxn3P/f/9//3//f/9//3//f/9//3//f/9//3//f/9//3//f/9//3//f/9//3//f/5//3/ee5kpmyn/e/9//3//f/9//3//f/9//3//f/9//3//f/9/33tbSjkZeSXZLdkxmCUXETgROBW8Tt93/3//f/9//3//f/9//3//f/9//3//f/9//3//f/9//3//f/9//3/bVjkVHFv+f1xruk4ZOhk6fW//f/9//3//f/9//3//f/9//3//f/9//3//f/9//3//f/9//3//f/9//3//f/9//3//f/9//3//f/9//3//f/9//3//f/9//3//f/9//3//f/9//3//f/9//3//f/9//3//f/9//3//f/9//3//f/9//3//f/9//3//f/9//3//f/9//3//f/9//3//f/9//3//f/9/33d5GTgVPmP/f/9//3//f/9//3//f/9//3//f/9//3//f/9//3//f/9//3//f993WRk5FX9r/n//e/s1fh2aIX9r/3//f/9//3//f/9//3//f/9//3//f/9//3//f9tWOxUeW/9//3/+f/9/eU58IVkZnUrfd/9//3//f/9//3//f/9//3//f/9//3//f/9//3//f/9//3//f/9//3//f997uy38Nf9//3//f/9//3//f/9//3//f/9//3//f/9//3/fe1glmyl+a/9//3//f/9//385QjgVOA1ZHR5b/3//f/9//3//f/9//3//f/9//3//f/9//3//f/9//3//f/9/3DUcOv9//3//f/5//3//f/9//3//f/9//3//f/9//3//f/9//3//f/9//3//f/9//3//f/9//3//f/9//3//f/9//3//f/9//3//f/9//3//f/9//3//f/9//3//f/9//3//f/9//3//f/9//3//f/9//3//f/9//3//f/9//3//f/9//3//f/9//3//f/9//3//f/9//3//f/9//3//f/9//3//f/9/tylcHZgpfEr/f/9//3//f/9//3//f/9//3//f/9//3//f/9//3//f/9//3/+f5opOg08Pv9//3/+f11neSWdJZopv3f/f/9//3//f/9//3//f/9//3//f/9//3/ed1od/DH/f/9//3//f/9//3v5OVoZfCF8Qv9//3//f/9//3//f/9//3//f/9//3//f/9//3//f/9//3//f/9/fmt5JZkt/3//f/9//3//f/9//3//f/9//3//f/9//3//f/9/WyE7Pv9//3//f/9//3//f/9//n++e5cpOA1aFXohHlv/e/9//3//f/9//3//f/9//3//f/9//3//f/9//3//f1gZ3VL/f/9//3//f/9//3//f/9//3//f/9//3//f/9//3//f/9//3//f/9//3//f/9//3//f/9//3//f/9//3//f/9//3//f/9//3//f/9//3//f/9//3//f/9//3//f/9//3//f/9//3//f/9//3//f/9//3//f/9//3//f/9//3//f79zPV/dUpxKvU68Ul5r/3//f/9//3//f/9//3//f/9//3//fz1nWxU/Y1xn33f/f/9//3//f/9//3//f/9//3//f/9//3//f/9//3//f/9//3+aSloRWiH/f/9//3//f/9/3FKaIXshXUL/f/9//3//f/9//3//f/9//3//f/9//3/aLZsh/3//f/9//3//f/9//3+ebxk6Ox17Ifw5/Vr/f/9//3//f/9//3//f/9//3//f/9//3//f/9//39bQlkhfE7/f/9//3//f/9//3//f/9//3//f/9//3//f/9//3/ZMdwx/n//f/9//3//f/9//3//f/9//3//f1pCOhFYEVoV+zE+Y/9//3//f/9//3//f/9//3//f/9//3//f/9/fm87Ed1W/3//f/9//3//f/9//3//f/9//3//f/9//3//f/9//3//f/9//3//f/9//3//f/9//3//f/9//3//f/9//3//f/9//3//f/9//3//f/9//3//f/9//3//f/9//3//f/9//3//f/9//3//f/9//3//f/9//3//f/9//3//e5tOmik4GZklui37LZkleB0aFVsd2zG9Ul1n/3/+f/9//3//f/9//3//f5ohXT7/f/9//3//f/9//3//f/9//3//f/9//3//f/9//3//f/9//3//f/9//3tZGToVfEb/f/9//3//f/9/vnM7OlsdnCn9Wv9//3//f/9//3//f/9//3//f/5/21ZcGV9n/3//f/9//3//f/9//3//f51ve0J6ITsZWh38Nf5aXmvfd/9//3//f/9//3//f/9/fm+cSnoh2zFdZ/9//3//f/9//3//f/9//3//f/9//3//f/9//3//f11nPCGeb/9//3//f/9//3//f/9//3//f/9//3//f9tWORVbFVsVWhV8Qv9//3//f/9//3//f/9//3//f/9//3/+f3pOGQ2/b/9//3//f/9//3//f/9//3//f/9//3//f/9//3//f/9//3//f/9//3//f/9//3//f/9//3//f/9//3//f/9//3//f/9//3//f/9//3//f/9//3//f/9//3//f/9//3//f/9//3//f/9//3//f/9//3//f/9//3//f39vWCH6LTxf/3//f/9//3//f/9/3neaTtgteiFaHVkdfUq/c/9//3//f/9//n87Pr0p/3//f/9//3//f/9//3//f/9//3//f/9//3//f/9//3//f/9//3//f/9/GjZZEXwl/3//f/9//3//f/9//39dY7otfSUcOt93/3//f/9//3//f/9//3//f713OhkdOv9//3//f/9//3//f/9//3//f/9//389Yxo+myl6ITodOR2bLbstHDr7NRs62zU4IXsl2jVeZ/9//3//f/9//3//f/9//3//f/9//3//f/9//3//f/9//3+ZLbot/3//f/9//3//f/9//3//f/9//3//f/9//3//fzxjWRl7HXsdWx1bHb5W/3//f/9//3+fcz9nXmufb59v33d3Kbol/3//f/9//3//f/9//3//f/9//3//f/9//3//f/9//3//f/9//3//f/9//3//f/9//3//f/9//3//f/9//3//f/9//3//f/9//3//f/9//3//f/9//3//f/9//3//f/9//3//f/9//3//f/9//3//f/9//3//f/9/HF9ZIbxS/3//f/9//3//f/9//3//f/9//3//f/9/fmv4NVkheyF5IT9j/n//f/9//F5aGX9v/3//f/9//3//f/9//3//f/9//3//f/9//3//f/9//3//f/9//3//f9taWxV8GR5j/3//f/9//3//f/9//3//f3pGmyVbHf1W/3//f/9//3//f/9//3//f7gpXCHfe/9//3//f/9//3//f/9//3//f/9//3//f/9//3+/d9pWeUb5Ofk11zVYRttav3f/f/9//3//f/9//3//f/9//3//f/9//3//f/9//3//f/9//3//f55zWh0eX/9//3//f/9//3//f/9//3//f/9//3//f/9//3//f55vWR1ZFf1SuSlcGXsh/lr+f1trekpaRjs+mSlaIVshORFaGbstXEK/d997/3//f/9//3//f/5//n//f/9//3//f/9//3//f/9//3//f/9//3//f/9//3//f/9//3//f/9//3//f/9//3//f/9//3//f/9//3//f/9//3//f/9//3//f/9//3//f/9//3//f/9//3//f/9//3//e1ohfEr/f/9//3//f/9//3//f/9//3//f/9//3//f/9//3/+ex1feSFbGZotnU7/f/9/mSHcNf9//3//f/9//3//f/9//3//f/9//3//f/9//3//f/9//3//f/9//3//fzgZehV6Jf9//3//f/9//3//f/9//3//f953GjZdHbstPmf/f/9//3//f/9//38cX3whv3P/f/9//3//f/9//3//f/9//3//f/9//3//f/9//3//f/9//3//f/9//3//f/9//3//f/9//3//f/9//3//f/9//3//f/9//3//f/9//3//f/9//38dY34h33v/f/9//3//f/9//3//f/9//3//f/9//3//f/9//3//f957WRlcFf1aPWNYIXwdmyl9Tl1n/3//f/9//3+5JRYRPmObTtoxWyGdKb0tHkJeZ/9//3//f/9//3//f/9//3//f/9//3//f/9//3//f/9//3//f/9//3//f/9//3//f/9//3//f/9//3//f/9//3//f/9//3//f/9//3//f/9//3//f/9//3//f/9//3//f/9//3//f/9/vVZaJd57/3/+f/9//3//f/9//3//f/9//3//f/9//3//f/9//3//f/9/PWPZKVkZmyXdWls+vCn/f/9//3//f/9//3//f/9//3//f/9//3//f/9//3//f/9//3//f/9//39aQloVWx1+a/9//3//f/9//3//f/9//3//f/9/XGO5KXwd+zV/b/9//3//f/9/vnecIT1C/3//f/9//3//f/9//3//f/9//3//f/9//3//f/9//3//f/9//3//f/9//3//f/9//3//f/9//3//f/9//3//f/9//3//f/9//3//f/9//3//f/9/vFJ8Hf9//3//f/9//3//f/9//3//f/9//3//f/9//3//f/9//3//f997dyV7Gf1a/38cXxo2OBVaFXsZ3CncKVkZeSGeb/5//3//f997fWsdX1s+nCV6HV1C/Vr/f/9//3//f/9//3//f/9//3//f/9//3//f/9//3//f/9//3//f/9//3//f/9//3//f/9//3//f/9//3//f/9//3//f/9//3//f/9//3//f/9//3//f/9//3//f/9//3//f1gde0b/f/9//3//f/9//3//f/9//3//f/9//3//f/9//3//f/9//3//f/9//38cX9otWhm8JVoZn3f/f/9//3//f/9//3//f/9//3//f/9//3//f/9//3//f/9//3//f/9/fWt8GVoVXUb/f/9//3//f/9//3//f/9//3//f/9//3+7SpwlWhmdTt97/3//f/9/lyVbIf97/3//f/9//3//f/9//3//f/9//3//f/9//3//f/9//3//f/9//3//f/9//3//f/9//3//f/9//3//f/9//3//f/9//3//f/9//3//f/9//3//f1tCnCH/f/9//3//f/9//3//f/9//3//f/9//3//f/9//3//f/9//3//f953eSF7HV9r/3//f993+1ZZQhg6OTrbTv9//3//f/9//3//f/9//3//f/9/nm+bStwxeiH/Wl5r/3//f/9//3//f/9//3//f/9//3//f/9//3//f/9//3//f/9//3//f/9//3//f/9//3//f/9//3//f/9//3//f/9//3//f/9//3//f/9//3//f/9//3//f/9/nnM5HX9r/3//f/9//3//f/9//3//f/9//3//f/9//3//f/9//3//f/9//3//f/9//3/+fxtfeCU4ETkdf2v+f/9//3//f/9//3//f/9//3//f/9//3//f/9//3//f/9//3//f/9/eCF6FToZ/3v/f/9//3//f/9//3//f/9//3//f/9//3/fd/s5eyFbHR5f/3/+fz1jXBlfZ/5//3//f/9//3//f/9//3//f/9//3//f/9//3//f/9//3//f/9//3//f/9//3//f/9//3//f/9//3//f/9//3//f/9//3//f/9//3//f/9//3/6NXsh/3//f/9//3//f/9//3//f/9//3//f/9//3//f/9//3//f/9//3//f953WB1bGT5n/3//f/9//3//f/9//3//f/9//3//f/9//3//f/9//3//f/9//3//f99/WEKbKbwtvlK/d/9//3//f/9//3//f/9//3//f/9//3//f/9//3//f/9//3//f/9//3//f/9//3//f/9//3//f/9//3//f/9//3//f/9//3//f/9//3//f/9//3//fz1nfCHfd/9//3//f/9//3//f/9//3//f/9//3//f/9//3//f/9//3//f/9//3//f/9//3//f/9/GjJaFVwd2zF+a/9//3//f/9//3//f/9//3//f/9//3//f/9//3//f/9//3//fz1jWxV7Gd1W/3//f/9//3//f/9//3//f/9//3//f/5//3//f35vmCmdJbspv3Pff3ohPT7/f/9//3//f/9//3//f/9//3//f/9//3//f/9//3//f/9//3//f/9//3//f/9//3//f/9//3//f/9//3//f/9//3//f/9//3//f/9//3//f/9/GzqdJf9//3//f/9//3//f/9//3//f/9//3//f/9//3//f/9//3//f/9//3//f793Vx17HV5r/3//f/9//3//f/9//3//f/9//3//f/9//3//f/9//3//f/9//3//f/9//3tea/k1nS1dQv97/3//f/9//3//f/9//3//f/9//3//f/9//3//f/9//3//f/9//3//f/9//3//f/9//3//f/9//3//f/9//3//f/9//3//f/9//3//f/9//39da3wh33f/f/9//3//f/9//3//f/9//3//f/9//3//f/9//3//f/9//3//f/9//3//f/9//3//f15nexl8QjgdfB0bNv97/3//f/9//3//f/9//3//f/9//3//f/9//3//f/9//3/ee3kdWRH9Nf9//3//f/9//3//f/9//3//f/9//3//f/9//3//f/9/3FabKVwhPDq6LTsd33f/f/9//3//f/9//3//f/9//3//f/9//3//f/9//3//f/9//3//f/9//3//f/9//3//f/9//3//f/9//3//f/9//3//f/9//3//f/9//3//fxo6nCH/f/9//3//f/9//3//f/9//3//f/9//3//f/9//3//f/9//3//f/9//3//f55zOR16IZ5r/3//f/9//3//f/9//3//f/9//3//f/9//3//f/9//3//f/9//3//f/9//3//f51vW0Z6IT5Cnmv/f/5//3//f/9//3//f/9//3//f/9//3//f/9//3//f/9//3//f/9//3//f/9//3//f/9//3//f/9//3//f/9//3//f/9//3//f/9/fWubIb93/3//f/9//3//f/9//3//f/9//3//f/9//3//f/9//3//f/9//3//f/9//3//f/9//3/ed3od/la+c1o+WhlaIT9n/3//f/9//3//f/9//3//f/9//3//f/9//3//f/9//39ZPloVWhn/e/9//3//f/9//3//f/9//3//f/9//3//f/9//3//f/9/vndbQnwdXBk7Fb5S/3//f/9//3//f/9//3//f/9//3//f/9//3//f/9//3//f/9//3//f/9//3//f/9//3//f/9//3//f/9//3//f/9//3//f/9//3//f/9//39bQp0h/3//f/9//3//f/9//3//f/9//3//f/9//3//f/9//3//f/9//3//f/9//3//fxtfWh28Kd97/3//f/9//3//f/9//3//f/9//3//f/9//3//f/9//3//f/9//3//f/9//3//f/9/33t6SnslPUKfc/9//3//f/9//3//f/9//3//f/9//3//f/9//3//f/9//3//f/9//3//f/9//3//f/9//3//f/9//3//f/9//3//f/9//3//f51vWhlfa/9//3//f/9//3//f/9//3//f/9//3//f/9//3//f/9//3//f/9//3//f/9//3//f/9//3+YKXsh33v/f55vuS1aHZopn3P/f/9//3//f/9//3//f/9//3//f/9//3//f/9//395HVkVnU7/f/9//3//f/9//3//f/9//3//f/9//3//f/9//3//f/9//n9+b9stOhE5Gb93/3//f/9//3//f/9//3//f/9//3//f/9//3//f/9//3//f/9//3//f/9//3//f/9//3//f/9//3//f/9//3//f/9//3//f/9//3//f/5/3VJ7Hf9//3//f/9//3//f/9//3//f/9//3//f/9//3//f/9//3//f/9//3//f/9//3//f7pSOx3bMf9//3//f/9//3//f/9//3//f/9//3//f/9//3//f/9//3//f/9//3//f/9//n//f/97vFLfexo+nCW+Up9z/3//f/9//3//f/9//3//f/9//3//f/9//3//f/9//3//f/9//3//f/9//3//f/9//3//f/9//3//f/9//3//f/9//3/fe1odfEb/f/9//3//f/9//3//f/9//3//f/9//3//f/9//3//f/9//3//f/9//3//f/9//3//f/9//FpaGZ9z/3//f/5/PF95HZwhXEL/f/9//3//f/9//3//f/9//3//f/9//3//f/9/WUI7FRs6/3//f/9//3//f/9//3//f/9//3//f/9//3//f/9//3//f/9//3//f5pKWhFbHdwx/3v+f/9//3//f/9//3//f/9//3//f/9//3//f/9//3//f/9//3//f/9//3//f/9//3//f/9//3//f/9//3//f/9//3//f/9//3//fz1jniXfd/9//3//f/9//3//f/9//3//f/9//3//f/9//3//f/9//3//f/9//3//f/9//3//f3lGXB0fW/9//3//f/9//3//f/9//3//f/9//3//f/9//3//f/9//3//f/9//3//f/9//395RjkZvnP+f997uTG/Kb5S/3//f/9//3//f/9//3//f/9//3//f/9//3//f/9//3//f/9//3//f/9//3//f/9//3//f/9//3//f/9//3//f/9//39XHfw1/3//f/9//3//f/9//3//f/9//3//f/9//3//f/9//3//f/9//3//f/9//3//f/9//3//f953myHeVv9//3//f/5//n+bUjodfCVeZ/9//3//f/9//3//f/9//3//f/9//3//f/9/WB1XEZ93/3//f/9//3//f/9//3//f/9//3//f/9//3//f/9//3//f/9//3//f1kZex17IdwxnE7/f/9//3//f/9//3//f/9//3//f/9//3//f/9//3//f/9//3//f/9//3//f/9//3//f/9//3//f/9//3//f/9//3//f/9//3++c1sdH1v/f/9//3//f/9//3//f/9//3//f/9//3//f/9//3//f/9//3//f/9//3//f/9//3/fe5cpWh1+a/9//3//f/9//3//f/9//3//f/9//3//f/9//3//f/9//3//f/9//3//f/9/vnved/9//3//f/5/PGe5KdwpX1//f/9//3//f/9//3//f/9//3//f/9//3//f/9//3//f/9//3//f/9//3//f/9//3//f/9//3//f/9//3//f/9/+TV7Hf9//3//f/9//3//f/9//3//f/9//3//f/9//3//f/9//3//f/9//3//f/9//3//f/9//3//f5opfUb/f/9//3//f/9//3+ec/k1WhldQt97/3//f/9//3//f/9//3//f/9//3//f/tauTG/e/9//3//f/9//3//f/9//3//f/9//3//f/9//3//f/9//3//f/9//n98Rp0df2ccOnwhvCn9Wv9//3//f/9//3//f/9//3//f/9//3//f/9//3//f/9//3//f/9//3//f/9//3//f/9//3//f/9//3//f/9//3//f/9//39ZHR06/3//f/9//3//f/9//3//f/9//3//f/9//3//f/9//3//f/9//3//f/9//3//f/9//3++c3ohuy3/f/9//3//f/9//3//f/9//3//f/9//3//f/9//3//f/9//3//f/9//3//f/9//3//f/9//3//f/9/33+bTlolHTa/c/9//3//f/9//3//f/9//3//f/9//3//f/9//3//f/9//3//f/9//3//f/9//3//f/9//3//f/9//3//f9tWexm/d/9//3//f/9//3//f/9//3//f/9//3//f/9//3//f/9//3//f/9//3//f/9//3//f/9//386Qpsl/3//f/9//3//f/9//3//f/taeiF8If5a/3//f/9//3//f/9//3//f/9//3//f/9//3//f/9//3//f/9//3//f/9//3//f/9//3//f/9//3//f/9//3//f/9/fGtcGZ1O/38bX7sxnSXcLX5r/3//f/9//3//f/9//3//f/9//3//f/9//3//f/9//3//f/9//3//f/9//3//f/9//3//f/9//3//f/9//3//f/9/OT59Jf9//3//f/9//3//f/9//3//f/9//3//f/9//3//f/9//3//f/9//3//f/9//3//f/9//3/aVlwhfEb/f/9//3//f/9//3//f/9//3//f/9//3//f/9//3//f/9//3//f/9//3//f/9//3//f/9//3//f/9//n+db9o1nSVeY/9//3//f/9//3//f/9//3//f/9//3//f/9//3//f/9//3//f/9//3//f/9//3//f/9//3//f/9//3+9c3odX2f/f/9//3//f/9//3//f/9//3//f/9//3//f/9//3//f/9//3//f/9//3//f/9//3//f/9/XGNbHb9z/3//f/9//3//f/9//3//f/9/+DmdJbst/3v/f/9//3//f/9//3//f/9//3//f/9//3//f/9//3//f/9//3//f/9//3//f/9//3//f/9//3//f/9//3//f/9/ty18Jf97/3//f9xSuyl+Ifw1/3v/f/9//3//f/9//3//f/9//3//f/9//3//f/9//3//f/9//3//f/9//3//f/9//3//f/9//3//f/9//3//f35vfB2/c/9//3//f/9//3//f/9//3//f/9//3//f/9//3//f/9//3//f/9//3//f/9//3//f/9//3/3NVwhn3P/f/9//3//f/9//3//f/9//3//f/9//3//f/9//3//f/9//3//f/9//3//f/9//3//f/9//3//f/9//3//f3pKnSn8Nf93/3//f/9//3//f/9//3//f/9//3//f/9//3//f/9//3//f/9//3//f/9//3//f/9//3//f/9/3nt5ITw+/3//f/9//3//f/9//3//f/9//3//f/9//3//f/9//3//f/9//3//f/9//3//f/9//3//f/9/WiF8Rv5//n//f/9//3//f/9//3//f/9/nXOYKXwd/lb/f/9//3//f/9//3//f/9//3//f/9//3//f/9//3//f/9//3//f/9//3//f/9//3//f/9//3//f/9//3//f31rfB0/Y/9//3//f/5/ekp7JXwhHTa/e/9//n//f/9//3//f/9//3//f/9//3//f/9//3//f/9//3//f/9//3//f/9//3//f/9//3//f/9//3/de3wh3k7/f/9//3//f/9//3//f/9//3//f/9//3//f/9//3//f/9//3//f/9//3//f/9//3//f/9//3tZIbop/3//f/9//3//f/9//3//f/9//3//f/9//3//f/9//3//f/9//3//f/9//3//f/9//3//f/9//3//f/9//3//f55vui2cJX9n/n//f/9//3//f/9//3//f/9//3//f/9//3//f/9//3//f/9//3//f/9//3//f/9//3//f/9/uClaIf9//3//f/9//3//f/9//3//f/9//3//f/9//3//f/9//3//f/9//3//f/9//3//f/9//3//fxs2/DH/f/9//3//f/9//3//f/9//3//f/9//3/7WlkdHTrfd/9//3//f/9//3//f/9//3//f/9//3//f/9//3//f/9//3//f/9//3//f/9//3//f/9//3//f/9//3//f5ohmyn/f/9//3//f/9/vnd8TnslnCU8Qn9v/3//f/9//3//f/9//3//f/9//3//f/9//3//f/9//3//f/9//3//f/9//3//f/9//3//f/9//394IZ0p/3//f/9//3//f/9//3//f/9//3//f/9//3//f/9//3//f/9//3//f/9//3//f/9//3//f/9/+1ZcGZ1O/n//f/9//3//f/9//3//f/9//3//f/9//3//f/9//3//f/9//3//f/9//3//f/9//3//f/9//3//f/9//3//f957W0Z7Id5S/3//f/9//3//f/9//3//f/9//3//f/9//3//f/9//3//f/9//3//f/9//3//f/9//3//fxxXWxleZ/9//3//f/9//3//f/9//3//f/9//3//f/9//3//f/9//3//f/9//3//f/9//3//f/9//n+bSp0l/3//f/9//3//f/9//3//f/9//3//f/9//3++dxo+ui3fd/9//3//f/9//3//f/9//3//f/9//3//f/9//3//f/9//3//f/9//3//f/9//3//f/9//3//f/9//3/aVlsdHmP/f/9//3//f/9//3++d1tCnCU7HT0+Pmf/f/9//3//f/9//3//f/9//3//f/9//3//f/9//3//f/9//3//f/9//3//f/9//3//f/9/2048GV9r/3//f/9//3//f/9//3//f/9//3//f/9//3//f/9//3//f/9//3//f/9//3//f/9//3//f/9/2S1aHd97/3//f/9//3//f/9//3//f/9//3//f/9//3//f/9//3//f/9//3//f/9//3//f/9//3//f/9//3//f/9//3//f/9/HFt5IRw233v/f/9//3//f/9//3//f/9//3//f/9//3//f/9//3//f/9//3//f/9//3//f/9//3//f5slnUr/f/9//3//f/9//3//f/9//3//f/9//3//f/9//3//f/9//3//f/9//3//f/9//3//f/9/XGddGZ9v/3//f/9//3//f/9//3//f/9//3//f/9//3//fzxjGj7/e/9//3//f/9//3//f/9//3//f/9//3//f/9//3//f/9//3//f/9//3//f/9//3//f/9//3//f/9//3+bKfwt/3//f/9//3//f/9//3//f997WkK8LX0hvDFfa997/3//f/9//3//f/9//3//f/9//3//f/9//3//f/9//3//f/9//3//f/9//3//f99/fCF9Rv9//3//f/9//3//f/9//3//f/9//3//f/9//3//f/9//3//f/9//3//f/9//3//f/9//3//f35vfB0cOv9//3//f/9//3//f/9//3//f/9//3//f/9//3//f/9//3//f/9//3//f/9//3//f/9//3//f/9//3//f/9//3//f/9/vnOaKXslf2v/f/9//3//f/9//3//f/9//3//f/9//3//f/9//3//f/9//3//f/9//3//f/9//3/ZLdwt/3//f/9//3//f/9//3//f/9//3//f/9//3//f/9//3//f/9//3//f/9//3//f/9//3//f957WR07Pv9//3//f/9//3//f/9//3//f/9//3//f/9//3//f/9/fW//f/9//3//f/9//3//f/9//3//f/9//3//f/9//3//f/9//3//f/9//3//f/9//3//f/9//3//f/9/uU48HR5f/3//f/5//3//f/9//3//f/5//3/bUnolfiF9IRs6/3v+f/9//3//f/9//3//f/9//3//f/9//3//f/9//3//f/9//3//f/9//3//f9oxvC3/f/9//3//f/9//3//f/9//3//f/9//3//f/9//3//f/9//3//f/9//3//f/9//3//f/9//3//f9gxXB1+a/9//3//f/9//3//f/9//3//f/9//3//f/9//3//f/9//3//f/9//3//f/9//3//f/9//3//f/9//3//f/9//3//f/9//3+6LZ4lPl/+f/9//3//f/9//3//f/9//3//f/9//3//f/9//3//f/9//3//f/9//3//f/9/21JaGX9r/3//f/9//3//f/9//3//f/9//3//f/9//3//f/9//3//f/9//3//f/9//3//f/9//3//f/kx3Cn/f/9//3//f/9//3//f/9//3//f/9//3//f/9//3//f/9//3//f/9//3//f/9//3//f/9//3//f/9//3//f/9//3//f/9//3//f/9//3//f/9//3//f/9//3//f/9/2y28Jf9//3//fzlCmSG5LX9r/3//f/9//3/fez1n2jF9IZ0lHTo+Y/9//3//f/9//3//f/9//3//f/9//3//f/9//3//f/9//3//f/9//3/8VlsZH1v/f/9//3//f/9//3//f/9//3//f/9//3//f/9//3//f/9//3//f/9//3//f/9//3//f/9//3/fd3shPD7/f/9//3//f/9//3//f/9//3//f/9//3//f/9//3//f/9//3//f/9//3//f/9//3//f/9//3//f/9//3//f/9//3//f/9//386PnwlH1v/f/9//3//f/9//3//f/9//3//f/9//3//f/9//3//f/9//3//f/9//3//f/9/miEcPv9//3//f/9//3//f/9//3//f/9//3//f/9//3//f/9//3//f/9//3//f/9//3//f/9//3/cUnsh/n//f/9//3//f/9//3//f/9//3//f/9//3//f/9//3//f/9//3//f/9//3//f/9//3//f/9//3//f/9//3//f/9//3//f/9//3//f/9//3//f/9//3//f/9//3//f7pSXB0+Y/9/uVL1EJglOhUYEf1a/3//f/9//3//f/9/G19cQnslXCGcKb5Sv3f/f/5//3//f/9//3//f/9//3//f/9//3//f/9//3//f/9//39aIbwp/3//f/9//3//f/9//3//f/9//3//f/9//3//f/9//3//f/9//3//f/9//3//f/9//3//f/9//3/5NToZv3P/f/9//3//f/9//3//f/9//3//f/9//3//f/9//3//f/9//3//f/9//3//f/9//3//f/9//3//f/9//3//f/9//3//f/9//395RnwhfEb/f/9//3//f/9//3//f/9//3//f/9//3//f/9//3//f/9//3//f/9//3//fzpCnCX/e/9//3//f/9//3//f/9//3//f/9//3//f/9//3//f/9//3//f/9//3//f/9//3//f/9/XWebJd93/3//f/9//3//f/9//3//f/9//3//f/9//3//f/9//3//f/9//3//f/9//3//f/9//3//f/9//3//f/9//3//f/9//3//f/9//3//f/9//3//f/9//3//f/9//3//f3klmyX/f/9/33//f5pKWRU6GT9j/3//f/9//3//f/9//3//f5tO2zF8IVwd/TVfZ793/3//f/9//3//f/9//3//f/9//3//f/9//3//f/9/nE6dJf93/3//f/9//3//f/9//3//f/9//3//f/9//3//f/9//3//f/9//3//f/9//3//f/9//3//f/9/vnN6IX1K/n//f/9//3//f/9//3//f/9//3//f/9//3//f/9//3//f/9//3//f/9//3//f/9//3//f/9//3//f/9//3//f/9//3//f/9//396RnwlnUr/f/9//3//f/9//3//f/9//3//f/9//3//f/9//3//f/9//3//f/9//3+db1oZvlb/f/9//3//f/9//3//f/9//3//f/9//3//f/9//3//f/9//3//f/9//3//f/9//3//f753eR0/Y/9//3//f/9//3//f/9//3//f/9//3//f/9//3//f/9//3//f/9//3//f/9//3//f/9//3//f/9//3//f/9//3//f/9//3//f/9//3//f/9//3//f/9//3//f/9//38cX1sdP2f/f/9//3v+fxtjOBU6GT5n/3//f/9//3//f/9//3//f/5/vnP6OZwpfSF8Ifs1n2//f/9//3//f/9//3//f/9//3//f/9//3//f71vWx0dOv9//3//f/9//3//f/9//3//f/9//3//f/9//3//f/9//3//f/9//3//f/9//3//f/9//3/+f/9/2jGbJf9//3//f/9//3//f/9//3//f/9//3//f/9//3//f/9//3//f/9//3//f/9//3//f/9//3//f/9//3//f/9//3//f/9//3//f/9//39YRnwlPD7/f/9//3//f/9//3//f/9//3//f/9//3//f/9//3//f/9//3//f/9//38aOpol/3//f/9//3//f/9//3//f/9//3//f/9//3//f/9//3//f/9//3//f/9//3//f/9//3//f3slXUL/f/9//3//f/9//3//f/9//3//f/9//3//f/9//3//f/9//3//f/9//3//f/9//3//f/9//3//f/9//3//f/9//3//f/9//3//f/9//3//f/9//3//f/9//3//f/9//39ZIVoh/3//f/9//3//f11nOBVZGV9n/3//f/9//3//f/9//3//f/9//3/fe35rGjqdJX4hnCkfQn9r/3//f/9//3//f/9//3//f/9//3//fxk6fiHfd/9//3//f/9//3//f/9//3//f/9//3//f/9//3//f/9//3//f/9//3//f/9//3//f/9//3//fz1jOhUeX/9//3//f/9//3//f/9//3//f/9//3//f/9//3//f/9//3//f/9//3//f/9//3//f/9//3//f/9//3//f/9//3//f/9//3//f/9//396Rn0lm0r/f/9//3//f/9//3//f/9//3//f/9//3//f/9//3//f/9//3//f/9/fGd8If5a/3//f/9//3//f/9//3//f/9//3//f/9//3//f/9//3//f/9//3//f/9//3//f/9//3/5Nbsp/3//f/9//3//f/9//3//f/9//3//f/9//3//f/9//3//f/9//3//f/9//3//f/9//3//f/9//3//f/9//3//f/9//3//f/9//3//f/9//3//f/9//3//f/9//3//f/9/PWNcHd5W/n//f/9//3//f1xnORU5FR5f/3//f/9//3//f/9//3//f/9//3/+f/9/nXMdW/s1ex1cHZ0pXEI9Y/9//3//f/9//3//f/9//3+ca34hHDr/f/9//3//f/9//3//f/9//3//f/9//3//f/9//3//f/9//3//f/9//3//f/9//3//f/9//3//f7spui3/f/9//3//f/9//3//f/9//3//f/9//3//f/9//3//f/9//3//f/9//3//f/9//3//f/9//3//f/9//3//f/9//3//f/9//3//f/9//n9bRnwhPmP/f/9//3//f/9//3//f/9//3//f/9//3//f/9//3//f/9//3//f/9/2C1aId93/3//f/9//3//f/9//3//f/9//3//f/9//3//f/9//3//f/9//3//f/9//3//f/9/HVs7Hf9//3//f/9//3//f/9//3//f/9//3//f/9//3//f/9//3//f/9//3//f/9//3//f/9//3//f/9//3//f/9//3//f/9//3//f/9//3//f/9//3//f/9//3//f/9//3//f/5/uSlbId97/3//f/9//3//f11reRk7GX9v/3//f/9//3//f/9//3//f/9//3//f/9//3//f953u1IcOr0pXCGcIX1KX2vfe/9//3//f/9//3/WLV0dv3P/f/9//3//f/9//3//f/9//3//f/9//3//f/9//3//f/9//3//f/9//3//f/9//3//f/9//397Rnsh/3//f/9//3//f/9//3//f/9//3//f/9//3//f/9//3//f/9//3//f/9//3//f/9//3//f/9//3//f/9//3//f/9//3//f/9//3//f/9//3/5OZwpv3f/f/9//3//f/9//3//f/9//3//f/9//3//f/9//3//f/9//3//f993myG+Tv9//3//f/9//3//f/9//3//f/9//3//f/9//3//f/9//3//f/9//3//f/9//3//f75znSWfc/9//3//f/9//3//f/9//3//f/9//3//f/9//3//f/9//3//f/9//3//f/9//3//f/9//3//f/9//3//f/9//3//f/9//3//f/9//3//f/9//3//f/9//3//f/9//3//f31rWh1cRv9//3//f/9//3//fxxfWh1ZHb9z/3//f/9//3//f/9//3//f/9//3//f/9//3//f/9//3/fe9xami2+KX0heh2eTl9r3nv+f/5/33t9HT0+/3//f/9//3//f/9//3//f/9//3//f/9//3//f/9//3//f/9//3//f/9//3//f/9//3//f/9/fWs7GT5f/3//f/9//3//f/9//3//f/9//3//f/9//3//f/9//3//f/9//3//f/9//3//f/9//3//f/9//3//f/9//3//f/9//3//f/9//3//f/9/33t6JTw6/3//f/9//3//f/9//3//f/9//3//f/9//3//f/9//3//f/9//3//fxo2Oh3/e/9//3//f/9//3//f/9//3//f/9//3//f/9//3//f/9//3//f/9//3//f/9//3//f5slHl//f/9//3//f/9//3//f/9//3//f/9//3//f/9//3//f/9//3//f/9//3//f/9//3//f/9//3//f/9//3//f/9//3//f/9//3//f/9//3//f/9//3//f/9//3//f/9//3/+fzpCXSH/e/9//3//f/9//3//f7tSWhl7If9//3//f/9//3//f/9//3//f/9//3//f/9//3//f/9//3//f/9/33sdY9oxnSWdJZspvDEfY/9/GDZbHV9r/3//f/9//3//f/9//3//f/9//3//f/9//3//f/9//3//f/9//3//f/9//3//f/9//3//f/9/eCGbKf9//3//f/9//3//f/9//3//f/9//3//f/9//3//f/9//3//f/9//3//f/9//3//f/9//3//f/9//3//f/9//3//f/9//3//f/9//3//f/9/PmdcIX5n/n//f/9//3//f/9//3//f/9//3//f/9//3//f/9//3//f/9//3/+e3klHTr/f/9//3//f/9//3//f/9//3//f/9//3//f/9//3//f/9//3//f/9//3//f/9//3+aJV1C/3/+f/9//3//f/9//3//f/9//3//f/9//3//f/9//3//f/9//3//f/9//3//f/9//3//f/9//3//f/9//3//f/9//3//f/9//3//f/9//3//f/9//3//f/9//3//f/9//3/ed1kd3DH+f/9//3//f/9//3//f5pKPBm6Jf9//3//f/9//3//f/9//3//f/9//3//f/9//3//f/9//3//f/9//3//f753XWM8PpopfCGeJZ0lWhUdMv9//3//f/9//3//f/9//3//f/9//3//f/9//3//f/9//3//f/9//3//f/9//3//f/9//3//fzlCWxnfe/9//3//f/9//3//f/9//3//f/9//3//f/9//3//f/9//3//f/9//3//f/9//3//f/9//3//f/9//3//f/9//3//f/9//3//f/9//3//f/9/ujE8Ov9//3//f/9//3//f/9//3//f/9//3//f/9//3//f/9//3//f/9//3/bUnwZX2f/f/9//3//f/9//3//f/9//3//f/9//3//f/9//3//f/9//3//f/9//3//f/9/+TXcKf9//3//f/9//3//f/9//3//f/9//3//f/9//3//f/9//3//f/9//3//f/9//3//f/9//3//f/9//3//f/9//3//f/9//3//f/9//3//f/9//3//f/9//3//f/9//3//f/9//3+bSpwhfmv/f/9//3//f/9//3//f1lCfB19Rv9//3//f/9//3//f/9//3//f/9//3//f/9//3//f/9//3//f/9//3//f/9//3/+ez1je0odOjkROxGbKZ5OHl+/d/9//3//f/9//3//f/9//3//f/9//3//f/9//3//f/9//3//f/9//3//f/9//39+b3wZn3P/f/9//3//f/9//3//f/9//3//f/9//3//f/9//3//f/9//3//f/9//3//f/9//3//f/9//3//f/9//3//f/9//3//f/9//3//f/9//3//f9taex3/f/9//3//f/9//3//f/9//3//f/9//3//f/9//3//f/9//3//f/9//3/YMXsl33f/f/9//3//f/9//3//f/9//3//f/9//3//f/9//3//f/9//3//f/9//3//f9tWOhn/f/9//3//f/9//3//f/9//3//f/9//3//f/9//3//f/9//3//f/9//3//f/9//3//f/9//3//f/9//3//f/9//3//f/9//3//f/9//3//f/9//3//f/9//3//f/9//3//f/9/33tZHVwh33v/f/9//3//f/9//3//f5YpWhn9Wv9//3//f/9//3//f/9//3//f/9//3//f/9//3//f/9//3//f/9//3//f/9//3//f/9//3+eazgZWxWdJZwhXB38Md1Wf2/fd/9//3//f/9//3//f/9//3//f/9//3//f/9//3//f/9//3//f/9/3nt6Hf5W/3//f/9//3//f/9//3//f/9//3//f/9//3//f/9//3//f/9//3//f/9//3//f/9//3//f/9//3//f/9//3//f/9//3//f/9//3//f/9//3/fexgR33v/f/9//3//f/9//3//f/9//3//f/9//3//f/9//3//f/9//3//f/9/vnNYHT0+/3//f/9//3//f/9//3//f/9//3//f/9//3//f/9//3//f/9//3//f/9//3++c1wdnnP/f/9//3//f/9//3//f/9//3//f/9//3//f/9//3//f/9//3//f/9//3//f/9//3//f/9//3//f/9//3//f/9//3//f/9//3//f/9//3//f/9//3//f/9//3//f/9//3//f/9/fWt8HZ5O/3//f/9//3//f/9//3//f3ohWyH/f/9//3//f/9//3//f/9//3//f/9//3//f/9//3//f/9//3//f/9//3//f/9//3//f/9//3/bVl0Z/1Z+bzpGui2/KZ4lfSF7IX1Gn2//f/9//3//f/9//3//f/9//3//f/9//3//f/9//3//f/9/eSUcNv9//3//f/9//3//f/9//3//f/9//3//f/9//3//f/9//3//f/9//3//f/9//3//f/9//3//f/9//3//f/9//3//f/9//3//f/9//3//f/9/33taHf9//3//f/9//3//f/9//3//f/9//3//f/9//3//f/9//3//f/9//3//f/9/PV97IT9j/n//f/9//3//f/9//3//f/9//3//f/9//3//f/9//3//f/9//3//f/9//39bHT5j/3//f/9//3//f/9//3//f/9//3//f/9//3//f/9//3//f/9//3//f/9//3//f/9//3//f/9//3//f/9//3//f/9//3//f/9//3//f/9//3//f/9//3//f/9//3//f/9//3//f/9/1y07GV9r/n//f/9//3//f/9//38cYzoZPDr/f/9//3//f/9//3//f/9//3//f/9//3//f/9//3//f/9//3//f/9//3//f/9//3//f/9//3+4JXwhn3P+f/9/vXdea3tOuil6HZwdfSW8KRw2vVKfc/9//3//f/9//3//f/9//3//f/9//3//fzpCWh3/f/9//3//f/9//3//f/9//3//f/9//3//f/9//3//f/9//3//f/9//3//f/9//3//f/9//3//f/9//3//f/9//3//f/9//3//f/9//3//f5pO2y3/f/9//3//f/9//3//f/9//3//f/9//3//f/9//3//f/9//3//f/9//3//f/9/OTpcIZ9v/3//f/9//3//f/9//3//f/9//3//f/9//3//f/9//3//f/9//3//f/9/3DGdTv9//3//f/9//3//f/9//3//f/9//3//f/9//3//f/9//3//f/9//3//f/9//3//f/9//3//f/9//3//f/9//3//f/9//3//f/9//3//f/9//3//f/9//3//f/9//3//f/9//3//f/9/eiW8Kf9//3//f/9//3//f/9//38aOlsdn2//f/9//3//f/9//3//f/9//3//f/9//3//f/9//3//f/9//3//f/9//3//f/9//3//f/9/nnOcIT46/3//f/9//3//f/9/v3c8Y9xSGzqbKVsdfSGcKR8+nU7+Wn9v/3//f/9//3//f/9//399azoVv3f/f/9//3//f/9//3//f/9//3//f/9//3//f/9//3//f/9//3//f/9//3//f/9//3//f/9//3//f/9//3//f/9//3//f/9//3//f/9/3FZaHV5j/3//f/9//3//f/9//3//f/9//3//f/9//3//f/9//3//f/9//3//f/9//3//f/9/uS2cKd97/3//f/9//3//f/9//3//f/9//3//f/9//3//f/9//3//f/9//3//f/s1PT7/f/9//3//f/9//3//f/9//3//f/9//3//f/9//3//f/9//3//f/9//3//f/9//3//f/9//3//f/9//3//f/9//3//f/9//3//f/9//3//f/9//3//f/9//3//f/9//3//f/9//3//f7pWWx0cPv9//3//f/9//3//f/9/nXM4Gbst/3//f/9//3//f/9//3//f/9//3//f/9//3//f/9//3//f/9//3//f/9//3//f/9//3//f/9/+jl8Hd5W/n//f/9//3//f/9//3//f/9//3+dc7xSOkL7MZslfB17IXsh/TV9Sj9nf2/fe/9//39bGT5j/3//f/9//3//f/9//3//f/9//3//f/9//3//f/9//3//f/9//3//f/9//3//f/9//3//f/9//3//f/9//3//f/9//3//f/9/fm9bRloh3Vb+f/9//3//f/9//3//f/9//3//f/9//3//f/9//3//f/9//3//f/9//3//f/9//3//f957myW7Lf9//3//f/9//3//f/9//3//f/9//3//f/9//3//f/9//3//f/9//39bQtwx/3//f/9//3//f/9//3//f/9//3//f/9//3//f/9//3//f/9//3//f/9//3//f/9//3//f/9//3//f/9//3//f/9//3//f/9//3//f/9//3//f/9//3//f/9//3//f/9//3//f/9//3//fxo+fBl/a/9//3//f/9//3//f/9/WkJ8Id93/3//f/9//3//f/9//3//f/9//3//f/9//3//f/9//3//f/9//3//f/9//3//f/9//3//f/9/uiW+Kf97/3//f/9//3//f/9//3//f/9//3//f/9//3//f55vu1L5ObotvCW/JX4hXCGbJdwxexVcOt9333v/f/9//3//f/9//3//f/9//3//f/9//3//f/9//3//f/9//3//f/9//3//f/9//n//f/9//3//f/9//3//f993P19aIZ0luiW/c/9//3//f/9//3//f/9//3//f/9//3//f/9//3//f/9//3//f/9//3//f/9//3//f/9//3//f31vWR3cMf9//3//f/9//3//f/9//3//f/9//3//f/9//3//f/9//3//f/9/eUq8Kf9//3//f/9//3//f/9//3//f/9//3//f/9//3//f/9//3//f/9//3//f/9//3//f/9//3//f/9//3//f/9//3//f/9//3//f/9//3//f/9//3//f/9//3//f/9//3//f/9//3//f/9//3//f1gdeiHfd/9//3//f/9//3//f51zWhmdTv9//3//f/9//3//f/9//3//f/9//3//f/9//3//f/9//3//f/9//3//f/9//3//f/9//3//fzxfWhneMf9//3//f/9//3//f/9//3//f/9//3//f/9//3//f/9//3//f957nm8dW1tGmS17JTkVWhWeIZ4lnCWdLbsxXEL9Wj5nv3P/f/9//3//f/9//3//f/5//3//f/9//3//f/9//3//f/9//3//f7933VLeVtsxeyGdJVkdGTp+b/9//3//f/9//3//f/9//3//f/9//3//f/9//3//f/9//3//f/9//3//f/9//3//f/9//3//f/9//3//f1xreh38Of9//3//f/9//3//f/9//3//f/9//3//f/9//3//f/9//3//f/1aeyH/f/9//3//f/9//3//f/9//3//f/9//3//f/9//3//f/9//3//f/9//3//f/9//3//f/9//3//f/9//3//f/9//3//f/9//3//f/9//3//f/9//3//f/9//3//f/9//3//f/9//3//f/9//3+eb1oZvC3/f/9//3//f/9//3//f3clmiX/f/9//3//f/9//3//f/9//3//f/9//3//f/9//3//f/9//3//f/9//3//f/9//3//f/9//3//f1pCfiHfVv9//3//f/9//3//f/9//3//f/9//3//f/9//3//f/9//3//f/9//3//f/9//39ZQnwdfmf8VpxKGza7KXslfCF8HZ0hnSWdJbwlvjHdNf05/DleQhw6XkY8Qjw+HDocOvsx/DG8LZwlfCF8JVsZWR36MdxOXWvff/9//3//f/9//3//f/9//3//f/9//3//f/9//3//f/9//3//f/9//3//f/9//3//f/9//3//f/9//3//f/9//3//f1xneyH8Of97/3//f/9//3//f/9//3//f/9//3//f/9//3//f/9//3/8Xnsh/3//f/9//3//f/9//3//f/9//3//f/9//3//f/9//3//f/9//3//f/9//3//f/9//3//f/9//3//f/9//3//f/9//3//f/9//3//f/9//3//f/9//3//f/9//3//f/9//3//f/9//3//f/9//38dX3sdPTr/f/9//3//f/9//3+aTjoZv3v/f/9//3//f/9//3//f/9//3//f/9//3//f/9//3//f/9//3//f/9//3//f/9//3//f/9//3/ee5klWx2fa/9//3//f/9//3//f/9//3//f/9//3//f/9//3//f/9//3//f/9//3//f/9/PGM6Gf9//3//f/9//3//e55zXWccX/xam058SltCOz4cPvw1/DX8Mdwt3C27Kdwt3C3cMfw1PD5bRrtS/F6ec/9//3//f/9//3//f/9//3//f/9//3//f/9//3//f/9//3//f/9//3//f/9//3//f/9//3//f/9//3//f/9//3//f/9//3//f/9//3//f3xnmiXcNd97/3//f/9//3//f/9//3//f/9//3//f/9//3//f/9/PmN7If9//3//f/9//3//f/9//3//f/9//3//f/9//3//f/9//3//f/9//3//f/9//3//f/9//3//f/9//3//f/9//3//f/9//3//f/9//3//f/9//3//f/9//3//f/9//3//f/9//3//f/9//3//f/9//386PloZvlL/f/9//3//f/9/nm86Gd93/3//f/9//3//f/9//3//f/9//3//f/9//3//f/9//3//f/9//3//f/9//3//f/9//3//f/9//3+db3shXCHfd/9//3//f/9//3//f/9//3//f/9//3//f/9//3//f/9//3//f/9//3//f997GRX/e/9//3//f/9//3//f/9//3//f/9//3//f/9//3//f/9//3//f/9//3//f/9//3//f/5//3//f/9//3//f/9//3//f/9//3//f/9//3//f/9//3//f/9//3//f/9//3//f/9//3//f/9//3//f/9//3//f/9//3//f/9//3//f/9//3//f/9//3//f957eSV8Ib93/3//f/9//3//f/9//3//f/9//3//f/9//3//f/tafCn/f/9//3//f/9//3//f/9//3//f/9//3//f/9//3//f/9//3//f/9//3//f/9//3//f/9//3//f/9//3//f/9//3//f/9//3//f/9//3//f/9//3//f/9//3//f/9//3//f/9//3//f/9//3//f/9//38bPlsZXEb/f/9//3//f997Ohm/d/9//3//f/9//3//f/9//3//f/9//3//f/9//3//f/9//3//f/9//3//f/9//3//f/9//3//f/9//3/aVnwZHDr/f/9//3//f/9//3//f/9//3//f/9//3//f/9//3//f/9//3//f/9//3//f1ohPmf/f/9//3//f/9//3//f/9//3//f/9//3//f/9//3//f/9//3//f/9//3//f/9//3//f/9//3//f/9//3//f/9//3//f/9//3//f/9//3//f/9//3//f/9//3//f/9//3//f/9//3//f/9//3//f/9//3//f/9//3//f/9//3//f/9//3//f/9//3//f957GjqdJd5W/3//f/9//3//f/9//3//f/9//3//f/9//3+7Tvs1/3//f/9//3//f/9//3//f/9//3//f/9//3//f/9//3//f/9//3//f/9//3//f/9//3//f/9//3//f/9//3//f/9//3//f/9//3//f/9//3//f/9//3//f/9//3//f/9//3//f/9//3//f/9//3//f/9//n8bPnsZnkb/f/9//3//e1wdv3f/f/9//3//f/9//3//f/9//3//f/9//3//f/9//3//f/9//3//f/9//3//f/9//3//f/9//3//f/9//3/YMX0dfkb/f/9//3//f/9//3//f/9//3//f/9//3//f/9//3//f/9//3//f/9//3+7Ld1W/3//f/9//3//f/9//3//f/9//3//f/9//3//f/9//3//f/9//3//f/9//3//f/9//3//f/9//3//f/9//3//f/9//3//f/9//3//f/9//3//f/9//3//f/9//3//f/9//3//f/9//3//f/9//3//f/9//3//f/9//3//f/9//3//f/9//3//f/9//3//f/9/u1JZHR06v3f/f/9//3//f/9//3//f/9//3//f/9/GjacSv9//3//f/9//3//f/9//3//f/9//3//f/9//3//f/9//3//f/9//3//f/9//3//f/9//3//f/9//3//f/9//3//f/9//3//f/9//3//f/9//3//f/9//3//f/9//3//f/9//3//f/9//3//f/9//3//f/9//n85PjoZ3DF+a/9/33tZGd57/3//f/9//3//f/9//3//f/9//3//f/9//3//f/9//3//f/9//3//f/9//3//f/9//3//f/9//3//f/5//3+ZKXwdHl//f/9//3//f/9//3//f/9//3//f/9//3//f/9//3//f/9//3//f/9/Oz5cPv9//3//f/9//3//f/9//3//f/9//3//f/9//3//f/9//3//f/9//3//f/9//3//f/9//3//f/9//3//f/9//3//f/9//3//f/9//3//f/9//3//f/9//3//f/9//3//f/9//3//f/9//3//f/9//3//f/9//3//f/9//3//f/9//3//f/9//3//f/9//3//f/9/fWvaLXwh/lr/f/9//3//f/9//3//f/9//3//f1klnnf/f/9//3//f/9//3//f/9//3//f/9//3//f/9//3//f/9//3//f/9//3//f/9//3//f/9//3//f/9//3//f/9//3//f/9//3//f/9//3//f/9//3//f/9//3//f/9//3//f/9//3//f/9//3//f/9//3//f/9//3/7WnklWh1dQlw+O0L/f/9//3//f/9//3//f/9//3//f/9//3//f/9//3//f/9//3//f/9//3//f/9//3//f/9//3//f/9//3//f/9/nnN6IZ0hn3P/f/9//3//f/9//3//f/9//3//f/9//3//f/9//3//f/9//3//f5tKHDb/f/9//3//f/9//3//f/9//3//f/9//3//f/9//3//f/9//3//f/9//3//f/9//3//f/9//3//f/9//3//f/9//3//f/9//3//f/9//3//f/9//3//f/9//3//f/9//3//f/9//3//f/9//3//f/9//3//f/9//3//f/9//3//f/9//3//f/9//3//f/9//3//f/9//3+7Upolex2+Uv97/3//f/9//3//f/5/W0Z7Sv9//3//f/9//3//f/9//3//f/9//3//f/9//3//f/9//3//f/9//3//f/9//3//f/9//3//f/9//3//f/9//3//f/9//3//f/9//3//f/9//3//f/9//3//f/9//3//f/9//3//f/9//3//f/9//3//f/9//3//f/9//3//f1lGWCWYMf9//3//f/9//3//f/9//3//f/9//3//f/9//3//f/9//3//f/9//3//f/9//3//f/9//3//f/9//3//f/9//3//f/9/PWN7IXwh33f/f/9//3//f/9//3//f/9//3//f/9//3//f/9//3//f/9//3/cVt0x/3//f/9//3//f/9//3//f/9//3//f/9//3//f/9//3//f/9//3//f/9//3//f/9//3//f/9//3//f/9//3//f/9//3//f/9//3//f/9//3//f/9//3//f/9//3//f/9//3//f/9//3//f/9//3//f/9//3//f/9//3//f/9//3//f/9//3//f/9//3//f/9//3//f/9//3/+e/xeeCGcIdst/lq/d/9/33c6Pvo9/3//f/9//3//f/9//3//f/9//3//f/9//3//f/9//3//f/9//3//f/9//3//f/9//3//f/9//3//f/9//3//f/9//3//f/9//3//f/9//3//f/9//3//f/9//3//f/9//3//f/9//3//f/9//3//f/9//3//f/9//3//f/9//3//f/9//3//f/9//3//f/9//3//f/9//3//f/9//3//f/9//3//f/9//3//f/9//3//f/9//3//f/9//3//f/9//3//f/9//3//f/9//Fp8Id0x/3//f/9//3//f/9//3//f/9//3//f/9//3//f/9//3//f/9/HGO8Lf9//3//f/9//3//f/9//3//f/9//3//f/9//3//f/9//3//f/9//3//f/9//3//f/9//3//f/9//3//f/9//3//f/9//3//f/9//3//f/9//3//f/9//3//f/9//3//f/9//3//f/9//3//f/9//3//f/9//3//f/9//3//f/9//3//f/9//3//f/9//3//f/9//3//f/9//3//f/9/fGu7Tvo1mCWZKRo6G1//f/9//3//f/9//3//f/9//3//f/9//3//f/9//3//f/9//3//f/9//3//f/9//3//f/9//3//f/9//3//f/9//3//f/9//3//f/9//3//f/9//3//f/9//3//f/9//3//f/9//3//f/9//3//f/9//3//f/9//3//f/9//3//f/9//3//f/9//3//f/9//3//f/9//3//f/9//3//f/9//3//f/9//3//f/9//3//f/9//3//f/9//3//f/9//3//f/9//3//f/9//3//f/9/m05bHf05/3//f/9//3//f/9//3//f/9//3//f/9//3//f/9//3//f11reyX/f/9//3//f/9//3//f/9//3//f/9//3//f/9//3//f/9//3//f/9//3//f/9//3//f/9//3//f/9//3//f/9//3//f/9//3//f/9//3//f/9//3//f/9//3//f/9//3//f/9//3//f/9//3//f/9//3//f/9//3//f/9//3//f/9//3//f/9//3//f/9//3//f/9//3//f/9//3//f/9//3//f/9//3//f/9//3//f/9//3//f/9//3//f/9//3//f/9//3//f/9//3//f/9//3//f/9//3//f/9//3//f/9//3//f/9//3//f/9//3//f/9//3//f/9//3//f/9//3//f/9//3//f/9//3//f/9//3//f/9//3//f/9//3//f/9//3//f/9//3//f/9//3//f/9//3//f/9//3//f/9//3//f/9//3//f/9//3//f/9//3//f/9//3//f/9//3//f/9//3//f/9//3//f/9//3//f/9//3//f/9/WkZcHf09/3//f/9//3//f/9//3//f/9//3//f/9//3//f/9//388Z7wp/3//f/9//3//f/9//3//f/9//3//f/9//3//f/9//3//f/9//3//f/9//3//f/9//3//f/9//3//f/9//3//f/9//3//f/9//3//f/9//3//f/9//3//f/9//3//f/9//3//f/9//3//f/9//3//f/9//3//f/9//3//f/9//3//f/9//3//f/9//3//f/9//3//f/9//3//f/9//3//f/9//3//f/9//3//f/9//3//f/9//3//f/9//3//f/9//3//f/9//3//f/9//3//f/9//3//f/9//3//f/9//3//f/9//3//f/9//3//f/9//3//f/9//3//f/9//3//f/9//3//f/9//3//f/9//3//f/9//3//f/9//3//f/9//3//f/9//3//f/9//3//f/9//3//f/9//3//f/9//3//f/9//3//f/9//3//f/9//3//f/9//3//f/9//3//f/9//3//f/9//3//f/9//3//f/9//3//f/9//3//f/9/WkZbHdwx33v/f/9//3//f/9//3//f/9//3//f/9//3//f/9/PGPbLf9//3//f/9//3//f/9//3//f/9//3//f/9//3//f/9//3//f/9//3//f/9//3//f/9//3//f/9//3//f/9//3//f/9//3//f/9//3//f/9//3//f/9//3//f/9//3//f/9//3//f/9//3//f/9//3//f/9//3//f/9//3//f/9//3//f/9//3//f/9//3//f/9//3//f/9//3//f/9//3//f/9//3//f/9//3//f/9//3//f/9//3//f/9//3//f/9//3//f/9//3//f/9//3//f/9//3//f/9//3//f/9//3//f/9//3//f/9//3//f/9//3//f/9//3//f/9//3//f/9//3//f/9//3//f/9//3//f/9//3//f/9//3//f/9//3//f/9//3//f/9//3//f/9//3//f/9//3//f/9//3//f/9//3//f/9//3//f/9//3//f/9//3//f/9//3//f/9//3//f/9//3//f/9//3//f/9//3//f/9//3//f/9/WkJ8Idst/3//f/9//3//f/9//3//f/9//3//f/9//3//f11n/Tn/f/9//3//f/9//3//f/9//3//f/9//3//f/9//3//f/9//3//f/9//3//f/9//3//f/9//3//f/9//3//f/9//3//f/9//3//f/9//3//f/9//3//f/9//3//f/9//3//f/9//3//f/9//3//f/9//3//f/9//3//f/9//3//f/9//3//f/9//3//f/9//3//f/9//3//f/9//3//f/9//3//f/9//3//f/9//3//f/9//3//f/9//3//f/9//3//f/9//3//f/9//3//f/9//3//f/9//3//f/9//3//f/9//3//f/9//3//f/9//3//f/9//3//f/9//3//f/9//3//f/9//3//f/9//3//f/9//3//f/9//3//f/9//3//f/9//3//f/9//3//f/9//3//f/9//3//f/9//3//f/9//3//f/9//3//f/9//3//f/9//3//f/9//3//f/9//3//f/9//3//f/9//3//f/9//3//f/9//3//f/9//3//f/9/m0pcIbwt33v/f/9//3//f/9//3//f/9//3//f/9//3/cVjs+/3//f/9//3//f/9//3//f/9//3//f/9//3//f/9//3//f/9//3//f/9//3//f/9//3//f/9//3//f/9//3//f/9//3//f/9//3//f/9//3//f/9//3//f/9//3//f/9//3//f/9//3//f/9//3//f/9//3//f/9//3//f/9//3//f/9//3//f/9//3//f/9//3//f/9//3//f/9//3//f/9//3//f/9//3//f/9//3//f/9//3//f/9//3//f/9//3//f/9//3//f/9//3//f/9//3//f/9//3//f/9//3//f/9//3//f/9//3//f/9//3//f/9//3//f/9//3//f/9//3//f/9//3//f/9//3//f/9//3//f/9//3//f/9//3//f/9//3//f/9//3//f/9//3//f/9//3//f/9//3//f/9//3//f/9//3//f/9//3//f/9//3//f/9//3//f/9//3//f/9//3//f/9//3//f/9//3//f/9//3//f/9//3//f/9/mk57Hdwx33f/f/9//3//f/9//3//f/9//3//f/9/vFLdUv9//3//f/9//3//f/9//3//f/9//3//f/9//3//f/9//3//f/9//3//f/9//3//f/9//3//f/9//3//f/9//3//f/9//3//f/9//3//f/9//3//f/9//3//f/9//3//f/9//3//f/9//3//f/9//3//f/9//3//f/9//3//f/9//3//f/9//3//f/9//3//f/9//3//f/9//3//f/9//3//f/9//3//f/9//3//f/9//3//f/9//3//f/9//3//f/9//3//f/9//3//f/9//3//f/9//3//f/9//3//f/9//3//f/9//3//f/9//3//f/9//3//f/9//3//f/9//3//f/9//3//f/9//3//f/9//3//f/9//3//f/9//3//f/9//3//f/9//3//f/9//3//f/9//3//f/9//3//f/9//3//f/9//3//f/9//3//f/9//3//f/9//3//f/9//3//f/9//3//f/9//3//f/9//3//f/9//3//f/9//3//f/9//3//f/5/mk5aHVshn3P/f/9//3//f/9//3//f/9//3//f1tCHV//f/5//3//f/9//3//f/9//3//f/9//3//f/9//3//f/9//3//f/9//3//f/9//3//f/9//3//f/9//3//f/9//3//f/9//3//f/9//3//f/9//3//f/9//3//f/9//3//f/9//3//f/9//3//f/9//3//f/9//3//f/9//3//f/9//3//f/9//3//f/9//3//f/9//3//f/9//3//f/9//3//f/9//3//f/9//3//f/9//3//f/9//3//f/9//3//f/9//3//f/9//3//f/9//3//f/9//3//f/9//3//f/9//3//f/9//3//f/9//3//f/9//3//f/9//3//f/9//3//f/9//3//f/9//3//f/9//3//f/9//3//f/9//3//f/9//3//f/9//3//f/9//3//f/9//3//f/9//3//f/9//3//f/9//3//f/9//3//f/9//3//f/9//3//f/9//3//f/9//3//f/9//3//f/9//3//f/9//3//f/9//3//f/9//3//f/9/PF94HXwhPl//f/9//3//f/9//3//f/9//3/bOf9//3//f/9//3//f/9//3//f/9//3//f/9//3//f/9//3//f/9//3//f/9//3//f/9//3//f/9//3//f/9//3//f/9//3//f/9//3//f/9//3//f/9//3//f/9//3//f/9//3//f/9//3//f/9//3//f/9//3//f/9//3//f/9//3//f/9//3//f/9//3//f/9//3//f/9//3//f/9//3//f/9//3//f/9//3//f/9//3//f/9//3//f/9//3//f/9//3//f/9//3//f/9//3//f/9//3//f/9//3//f/9//3//f/9//3//f/9//3//f/9//3//f/9//3//f/9//3//f/9//3//f/9//3//f/9//3//f/9//3//f/9//3//f/9//3//f/9//3//f/9//3//f/9//3//f/9//3//f/9//3//f/9//3//f/9//3//f/9//3//f/9//3//f/9//3//f/9//3//f/9//3//f/9//3//f/9//3//f/9//3//f/9//3//f/9//3//f/9/fm9WHXwdXUb/f/9//3//f/9//3//f/9/Gj7/f/9//3//f/9//3//f/9//3//f/9//3//f/9//3//f/9//3//f/9//3//f/9//3//f/9//3//f/9//3//f/9//3//f/9//3//f/9//3//f/9//3//f/9//3//f/9//3//f/9//3//f/9//3//f/9//3//f/9//3//f/9//3//f/9//3//f/9//3//f/9//3//f/9//3//f/9//3//f/9//3//f/9//3//f/9//3//f/9//3//f/9//3//f/9//3//f/9//3//f/9//3//f/9//3//f/9//3//f/9//3//f/9//3//f/9//3//f/9//3//f/9//3//f/9//3//f/9//3//f/9//3//f/9//3//f/9//3//f/9//3//f/9//3//f/9//3//f/9//3//f/9//3//f/9//3//f/9//3//f/9//3//f/9//3//f/9//3//f/9//3//f/9//3//f/9//3//f/9//3//f/9//3//f/9//3//f/9//3//f/9//3//f/9//3//f/9//3//f/9/33u5MVsd+zW/c/9//3//f/9//3//fztG/3//f/9//3//f/9//3//f/9//3//f/9//3//f/9//3//f/9//3//f/9//3//f/9//3//f/9//3//f/9//3//f/9//3//f/9//3//f/9//3//f/9//3//f/9//3//f/9//3//f/9//3//f/9//3//f/9//3//f/9//3//f/9//3//f/9//3//f/9//3//f/9//3//f/9//3//f/9//3//f/9//3//f/9//3//f/9//3//f/9//3//f/9//3//f/9//3//f/9//3//f/9//3//f/9//3//f/9//3//f/9//3//f/9//3//f/9//3//f/9//3//f/9//3//f/9//3//f/9//3//f/9//3//f/9//3//f/9//3//f/9//3//f/9//3//f/9//3//f/9//3//f/9//3//f/9//3//f/9//3//f/9//3//f/9//3//f/9//3//f/9//3//f/9//3//f/9//3//f/9//3//f/9//3//f/9//3//f/9//3//f/9//3//f/9//3//f/9//3//f/9//39aRlshOx2dTr93/3//f/9/Wka9Vv9//3//f/9//3//f/9//3//f/9//3//f/9//3//f/9//3//f/9//3//f/9//3//f/9//3//f/9//3//f/9//3//f/9//3//f/9//3//f/9//3//f/9//3//f/9//3//f/9//3//f/9//3//f/9//3//f/9//3//f/9//3//f/9//3//f/9//3//f/9//3//f/9//3//f/9//3//f/9//3//f/9//3//f/9//3//f/9//3//f/9//3//f/9//3//f/9//3//f/9//3//f/9//3//f/9//3//f/9//3//f/9//3//f/9//3//f/9//3//f/9//3//f/9//3//f/9//3//f/9//3//f/9//3//f/9//3//f/9//3//f/9//3//f/9//3//f/9//3//f/9//3//f/9//3//f/9//3//f/9//3//f/9//3//f/9//3//f/9//3//f/9//3//f/9//3//f/9//3//f/9//3//f/9//3//f/9//3//f/9//3//f/9//3//f/9//3//f/9//3//f/9//39dZ5glfSFbHTtCX2ufa1kh33f/f/9//3//f/9//3//f/9//3//f/9//3//f/9//3//f/9//3//f/9//3//f/9//3//f/9//3//f/9//3//f/9//3//f/9//3//f/9//3//f/9//3//f/9//3//f/9//3//f/9//3//f/9//3//f/9//3//f/9//3//f/9//3//f/9//3//f/9//3//f/9//3//f/9//3//f/9//3//f/9//3//f/9//3//f/9//3//f/9//3//f/9//3//f/9//3//f/9//3//f/9//3//f/9//3//f/9//3//f/9//3//f/9//3//f/9//3//f/9//3//f/9//3//f/9//3//f/9//3//f/9//3//f/9//3//f/9//3//f/9//3//f/9//3//f/9//3//f/9//3//f/9//3//f/9//3//f/9//3//f/9//3//f/9//3//f/9//3//f/9//3//f/9//3//f/9//3//f/9//3//f/9//3//f/9//3//f/9//3//f/9//3//f/9//3//f/9//3//f/9//3//f/9//3/+e11ndylaIVsdOR0dX/9//3//f/9//3//f/9//3//f/9//3//f/9//3//f/9//3//f/9//3//f/9//3//f/9//3//f/9//3//f/9//3//f/9//3//f/9//3//f/9//3//f/9//3//f/9//3//f/9//3//f/9//3//f/9//3//f/9//3//f/9//3//f/9//3//f/9//3//f/9//3//f/9//3//f/9//3//f/9//3//f/9//3//f/9//3//f/9//3//f/9//3//f/9//3//f/9//3//f/9//3//f/9//3//f/9//3//f/9//3//f/9//3//f/9//3//f/9//3//f/9//3//f/9//3//f/9//3//f/9//3//f/9//3//f/9//3//f/9//3//f/9//3//f/9//3//f/9//3//f/9//3//f/9//3//f/9//3//f/9//3//f/9//3//f/9//3//f/9//3//f/9//3//f/9//3//f/9//3//f/9//3//f/9//3//f/9//3//f/9//3//f/9//3//f/9//3//f/9//3//f/9//3//f/9//3//f/9/vneec913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GcAAABcAAAAAQAAAKsKDUJyHA1CCgAAAFAAAAATAAAATAAAAAAAAAAAAAAAAAAAAP//////////dAAAAEYAZQBsAGkAcABlACAATABvAGEAaQB6AGEAIABBAHIAaQBhAHMA/38GAAAABgAAAAMAAAADAAAABwAAAAYAAAADAAAABQAAAAcAAAAGAAAAAwAAAAUAAAAGAAAAAwAAAAcAAAAEAAAAAw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</Object>
  <Object Id="idInvalidSigLnImg">AQAAAGwAAAAAAAAAAAAAAP8AAAB/AAAAAAAAAAAAAABDIwAApBEAACBFTUYAAAEAQP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6ISAAAAweD02+35gsLqZ5q6Jz1jNEJyOUZ4qamp+/v7////wdPeVnCJAQECohIAAACv1/Ho8/ubzu6CwuqMudS3u769vb3////////////L5fZymsABAgMAAAAAAK/X8fz9/uLx+snk9uTy+vz9/v///////////////8vl9nKawAECAwAAAAAAotHvtdryxOL1xOL1tdry0+r32+350+r3tdryxOL1pdPvc5rAAQIDohIAAABpj7ZnjrZqj7Zqj7ZnjrZtkbdukrdtkbdnjrZqj7ZojrZ3rdUCAwSiEg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sdzRMwnZIufNtdF3zbf//AAAAAPh2floAAASbMQB4AAAAAAAAAFC0PABYmjEAaPP5dgAAAAAAAENoYXJVcHBlclcAeToAWHo6ACgfQQ3ogToAsJoxAIABOHcNXDN331szd7CaMQBkAQAACWVjdwllY3fQ5o0DAAgAAAACAAAAAAAA0JoxAJxsY3cAAAAAAAAAAAqcMQAJAAAA+JsxAAkAAAAAAAAAAAAAAPibMQAImzEAmuxidwAAAAAAAgAAAAAxAAkAAAD4mzEACQAAAEwSZHcAAAAAAAAAAPibMQAJAAAAAAAAADSbMQBGMGJ3AAAAAAACAAD4mzE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xAAEAAQCCAO5A////////////////AAAAAAAAAADUrTEAAgAAAAAAAAAYAAAAWK4xANCtMQATL4hsAAA6AAAAAAAQAAAA4K0xAN8uiGwQAAAAOKMtEOytMQCeLohsEAAAAPytMQBeLohsCWVjdwllY3cMrjEAAAgAAAACAAAAAAAAOK4xAJxsY3cAAAAAAAAAAG6vMQAHAAAAYK8xAAcAAAAAAAAAAAAAAGCvMQBwrjEAmuxidwAAAAAAAgAAAAAxAAcAAABgrzEABwAAAEwSZHcAAAAAAAAAAGCvMQAHAAAAAAAAAJyuMQBGMGJ3AAAAAAACAABgrz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YbiNuKAwAAAACsN1cYiNuKAxw+MQAUJJZsHD4xABw+MQAnNZZsAAAAAHEklmxYzc9syOC9bMjgvWyQ5r1sAgAAAAAAAABYAAAAAAAAADA+MQAoXjN3AAA6AA1cM3ffWzN3WD4xAGQBAAAJZWN3CWVjdwj3ABkACAAAAAIAAAAAAAB4PjEAnGxjdwAAAAAAAAAArD8xAAYAAACgPzEABgAAAAAAAAAAAAAAoD8xALA+MQCa7GJ3AAAAAAACAAAAADEABgAAAKA/MQAGAAAATBJkdwAAAAAAAAAAoD8xAAYAAAAAAAAA3D4xAEYwYncAAAAAAAIAAKA/M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7xOPEJ9Sv1e/3//f/9//3//f/9//3//f/9//3//f/9//3//f/9//3//f/9//3//f/9//3//f/9//3//f/9//3//f/9//3//f/9//3//f/9//3//f/9//3//f/9//3//f/9//3//f/9//3//f/9//3//f/9//3//f/9//3//f/9//3//f/9//3//f/9//3//f/9//3//f/9//3//f/9//3//f/9//3//f/9//3//f/9//3//f/9//3//f/9//3//f/9//3//f/9//3//f/9//3//f/9//3//f/9//3//f/9//3//f/9//3//f/9//3//f/9//3//f/9//3//f/9//3//f/9//3//f/9//3//f/9//3//f/9//3//f/9//3//f/9//3//f/9//3//f/9//3//f/9//3//f/9//3//f/9//3//f/9//3//f/9//3//f/9//3//f/9//3//f/9//3//f/9//3//f/9//3//f/9//3//f/9//3//f/9//3//f/9//3//f/9//3//f/9//3//f/9//3//f/9//3//f/9//3//f753OB16JbotmylcHTsd3VLfe/9//3//f/9//3//f/9//3//f/9//3//f/9//3//f/9//3//f/9//3//f/9//3//f/9//3//f/9//3//f/9//3//f/9//3//f/9//3//f/9//3//f/9//3//f/9//3//f/9//3//f/9//3//f/9//3//f/9//3//f/9//3//f/9//3//f/9//3//f/9//3//f/9//3//f/9//3//f/9//3//f/9//3//f/9//3//f/9//3//f/9//3//f/9//3//f/9//3//f/9//3//f/9//3//f/9//3//f/9//3//f/9//3//f/9//3//f/9//3//f/9//3//f/9//3//f/9//3//f/9//3//f/9//3//f/9//3//f/9//3//f/9//3//f/9//3//f/9//3//f/9//3//f/9//3//f/9//3//f/9//3//f/9//3//f/9//3//f/9//3//f/9//3//f/9//3//f/9//3//f/9//3//f/9//3//f/9//3//f/9//3//f/9//3//f/9//3//f/9//3//f/9//3/7Nds1/3//f/9/fW/aMXodeyF/a/9//3//f/9//3//f/9//3//f/9//3//f/9//3//f/9//3//f/9//3//f/9//3//f/9//3//f/9//3//f/9//3//f/9//3//f/9//3//f/9//3//f/9//3//f/9//3//f/9//3//f/9//3//f/9//3//f/9//3//f/9//3//f/9//3//f/9//3//f/9//3//f/9//3//f/9//3//f/9//3//f/9//3//f/9//3//f/9//3//f/9//3//f/9//3//f/9//3//f/9//3//f/9//3//f/9//3//f/9//3//f/9//3//f/9//3//f/9//3//f/9//3//f/9//3//f/9//3//f/9//3//f/9//3//f/9//3//f/9//3//f/9//3//f/9//3//f/9//3//f/9//3//f/9//3//f/9//3//f/9//3//f/9//3//f/9//3//f/9//3//f/9//3//f/9//3//f/9//3//f/9//3//f/9//3//f/9//3//f/9//3//f/9//3//f/9//3//f/9//3//f/9/eiX+Wv9//3//f/9//3+ec5YlfCHbNf9//3//f/9//3//f/9//3//f/9//3//f/9//3//f/9//3//f/9//3//f/9//3//f/9//3//f/9//3//f/9//3//f/9//3//f/9//3//f/9//3//f/9//3//f/9//3//f/9//3//f/9//3//f/9//3//f/9//3//f/9//3//f/9//3//f/9//3//f/9//3//f/9//3//f/9//3//f/9//3//f/9//3//f/9//3//f/9//3//f/9//3//f/9//3//f/9//3//f/9//3//f/9//3//f/9//3//f/9//3//f/9//3//f/9//3//f/9//3//f/9//3//f/9//3//f/9//3//f/9//3//f/9//3//f/9//3//f/9//3//f/9//3//f/9//3//f/9//3//f/9//3//f/9//3//f/9//3//f/9//3//f/9//3//f/9//3//f/9//3//f/9//3//f/9//3//f/9//3//f/9//3//f/9//3//f/9//3//f/9//3//f/9//3//f/9//3//f/9//3+ec1odvnf/f/9//3//f/9//3//f/xWeiG9KX9r/3//f/9//3//f/9//3//f/9//3//f/9//3//f/9//3//f/9//3//f/9//3//f/9//3//f/9//3//f/9//3//f/9//3//f/9//3//f/9//3//f/9//3//f/9//3//f/9//3//f/9//3//f/9//3//f/9//3//f/9//3//f/9//3//f/9//3//f/9//3//f/9//3//f/9//3//f/9//3//f/9//3//f/9//3//f/9//3//f/9//3//f/9//3//f/9//3//f/9//3//f/9//3//f/9//3//f/9//3//f/9//3//f/9//3//f/9//3//f/9//3//f/9//3//f/9//3//f/9//3//f/9//3//f/9//3//f/9//3//f/9//3//f/9//3//f/9//3//f/9//3//f/9//3//f/9//3//f/9//3//f/9//3//f/9//3//f/9//3//f/9//3//f/9//3//f/9//3//f/9//3//f/9//3//f/9//3//f/9//3//f/9//3//f/9//3//f/9/HGObJf9//3//f/9//3//f/9//3//f51zuS1bGR5f/3//f/9//3//f/9//3//f/9//3//f/9//3//f/9//3//f/9//3//f/9//3//f/9//3//f/9//3//f/9//3//f/9//3//f/9//3//f/9//3//f/9//3//f/9//3//f/9//3//f/9//3//f/9//3//f/9//3//f/9//3//f/9//3//f/9//3//f/9//3//f/9//3//f/9//3//f/9//3//f/9//3//f/9//3//f/9//3//f/9//3//f/9//3//f/9//3//f/9//3//f/9//3//f/9//3//f/9//3//f/9//3//f/9//3//f/9//3//f/9//3//f/9//3//f/9//3//f/9//3//f/9//3//f/9//3//f/9//3//f/9//3//f/9//3//f/9//3//f/9//3//f/9//3//f/9//3//f/9//3//f/9//3//f/9//3//f/9//3//f/9//3//f/9//3//f/9//3//f/9//3//f/9//3//f/9//3//f/9//3//f/9//3//f/9//3//f/xe/TX/f/9//3//f/9//3//f/9//3//f/9/2DFcIZ1O/3//f/9//3//f/9//3//f/9//3//f/9//3//f/9//3//f/9//3//f/9//3//f/9//3//f/9//3//f/9//3//f/9//3//f/9//3//f/9//3//f/9//3//f/9//3//f/9//3//f/9//3//f/9//3//f/9//3//f/9//3//f/9//3//f/9//3//f/9//3//f/9//3//f/9//3//f/9//3//f/9//3//f/9//3//f/9//3//f/9//3//f/9//3//f/9//3//f/9//3//f/9//3//f/9//3//f/9//3//f/9//3//f/9//3//f/9//3//f/9//3//f/9//3//f/9//3//f/9//3//f/9//3//f/9//3//f/9//3//f/9//3//f/9//3//f/9//3//f/9//3//f/9//3//f/9//3//f/9//3//f/9//3//f/9//3//f/9//3//f/9//3//f/9//3//f/9//3//f/9//3//f/9//3//f/9//3//f/9//3//f/9//3//f/9//38dY5sp/3//f/9//3//f/9//3//f/9//3//f99/2U5aHd01/3//f/9//3//f/9//3//f/9//3//f/9//3//f/9//3//f/9//3//f/9//3//f/9//3//f/9//3//f/9//3//f/9//3//f/9//3//f/9//3//f/9//3//f/9//3//f/9//3//f/9//3//f/9//3//f/9//3//f/9//3//f/9//3//f/9//3//f/9//3//f/9//3//f/9//3//f/9//3//f/9//3//f/9//3//f/9//3//f/9//3//f/9//3//f/9//3//f/9//3//f/9//3//f/9//3//f/9//3//f/9//3//f/9//3//f/9//3//f/9//3//f/9//3//f/9//3//f/9//3//f/9//3//f/9//3//f/9//3//f/9//3//f/9//3//f/9//3//f/9//3//f/9//3//f/9//3//f/9//3//f/9//3//f/9//3//f/9//3//f/9//3//f/9//3//f/9//3//f/9//3//f/9//3//f/9//3//f/9//3//f/9//3//f/9/PGecKf9//3//f/9//3//f/9//3//f/9//3//f/9/fmt4Ibwt33v/f/9//3//f/9//3//f/9//3//f/9//3//f/9//3//f/9//3//f/9//3//f/9//3//f/9//3//f/9//3//f/9//3//f/9//3//f/9//3//f/9//3//f/9//3//f/9//3//f/9//3//f/9//3//f/9//3//f/9//3//f/9//3//f/9//3//f/9//3//f/9//3//f/9//3//f/9//3//f/9//3//f/9//3//f/9//3//f/9//3//f/9//3//f/9//3//f/9//3//f/9//3//f/9//3//f/9//3//f/9//3//f/9//3//f/9//3//f/9//3//f/9//3//f/9//3//f/9//3//f/9//3//f/9//3//f/9//3//f/9//3//f/9//3//f/9//3//f/9//3//f/9//3//f/9//3//f/9//3//f/9//3//f/9//3//f/9//3//f/9//3//f/9//3//f/9//3//f/9//3//f/9//3//f/9//3//f/9//3//f/9//3//f11rmin/f/9//3//f/9//3//f/9//3//f/9//3//f/9/nnN5KXslvnP/f/9//3//f/9//3//f/9//3//f/9//3//f/9//3//f/9//3//f/9//3//f/9//3//f/9//3//f/9//3//f/9//3//f/9//3//f/9//3//f/9//3//f/9//3//f/9//3//f/9//3//f/9//3//f/9//3//f/9//3//f/9//3//f/9//3//f/9//3//f/9//3//f/9//3//f/9//3//f/9//3//f/9//3//f/9//3//f/9//3//f/9//3//f/9//3//f/9//3//f/9//3//f/9//3//f/9//3//f/9//3//f/9//3//f/9//3//f/9//3//f/9//3//f/9//3//f/9//3//f/9//3//f/9//3//f/9//3//f/9//3//f/9//3//f/9//3//f/9//3//f/9//3//f/9//3//f/9//3//f/9//3//f/9//3//f/9//3//f/9//3//f/9//3//f/9//3//f/9//3//f/9//3//f/9//3//f/9//3//f/9//3++c3sl/3//f/9//3//f/9//3//f/9//3//f/9//3//f/9//3/ZLVoln2//f/9//3//f/9//3//f/9//3//f/9//3//f/9//3//f/9//3//f/9//3//f/9//3//f/9//3//f/9//3//f/9//3//f/9//3//f/9//3//f/9//3//f/9//3//f/9//3//f/9//3//f/9//3//f/9//3//f/9//3//f/9//3//f/9//3//f/9//3//f/9//3//f/9//3//f/9//3//f/9//3//f/9//3//f/9//3//f/9//3//f/9//3//f/9//3//f/9//3//f/9//3//f/9//3//f/9//3//f/9//3//f/9//3//f/9//3//f/9//3//f/9//3//f/9//3//f/9//3//f/9//3//f/9//3//f/9//3//f/9//3//f/9//3//f/9//3//f/9//3//f/9//3//f/9//3//f/9//3//f/9//3//f/9//3//f/9//3//f/9//3//f/9//3//f/9//3//f/9//3//f/9//3//f/9//3//f/9//3//f/9//39aIf9//3//f/9//3//f/9//3//f/9//3//f/9//3//f/5//3/ZMZwl/3//f/9//3//f/9//3//f/9//3//f/9//3//f/9//3//f/9//3//f/9//3//f/9//3//f/9//3//f/9//3//f/9//3//f/9//3//f/9//3//f/9//3//f/9//3//f/9//3//f/9//3//f/9//3//f/9//3//f/9//3//f/9//3//f/9//3//f/9//3//f/9//3//f/9//3//f/9//3//f/9//3//f/9//3//f/9//3//f/9//3//f/9//3//f/9//3//f/9//3//f/9//3//f/9//3//f/9//3//f/9//3//f/9//3//f/9//3//f/9//3//f/9//3//f/9//3//f/9//3//f/9//3//f/9//3//f/9//3//f/9//3//f/9//3//f/9//3//f/9//3//f/9//3//f/9//3//f/9//3//f/9//3//f/9//3//f/9//3//f/9//3//f/9//3//f/9//3//f/9//3//f/9//3//f/9//3//f/9//3//f/9/eyVeZ/9//3//f/9//3//f/9//3//f/9//3//f/9//3//f/9//3/aNbwx/3//f/9//3//f/9//3//f/9//3//f/9//3//f/9//3//f/9//3//f/9//3//f/9//3//f/9//3//f/9//3//f/9//3//f/9//3//f/9//3//f/9//3//f/9//3//f/9//3//f/9//3//f/9//3//f/9//3//f/9//3//f/9//3//f/9//3//f/9//3//f/9//3//f/9//3//f/9//3//f/9//3//f/9//3//f/9//3//f/9//3//f/9//3//f/9//3//f/9//3//f/9//3//f/9//3//f/9//3//f/9//3//f/9//3//f/9//3//f/9//3//f/9//3//f/9//3//f/9//3//f/9//3//f/9//3//f/9//3//f/9//3//f/9//3//f/9//3//f/9//3//f/9//3//f/9//3//f/9//3//f/9//3//f/9//3//f/9//3//f/9//3//f/9//3//f/9//3//f/9//3//f/9//3//f/9//3//f/9//3//f5sp/l7/f/9//3//f/9//3//f/9//3//f/9//3//f/9//3//f/9/3nu6Lfw133v/f/9//3//f/9//3//f/9//3//f/9//3//f/9//3//f/9//3//f/9//3//f/9//3//f/9//3//f/9//3//f/9//3//f/9//3//f/9//3//f/9//3//f/9//3//f/9//3//f/9//3//f/9//3//f/9//3//f/9//3//f/9//3//f/9//3//f/9//3//f/9//3//f/9//3//f/9//3//f/9//3//f/9//3//f/9//3//f/9//3//f/9//3//f/9//3//f/9//3//f/9//3//f/9//3//f/9//3//f/9//3//f/9//3//f/9//3//f/9//3//f/9//3//f/9//3//f/9//3//f/9//3//f/9//3//f/9//3//f/9//3//f/9//3//f/9//3//f/9//3//f/9//3//f/9//3//f/9//3//f/9//3//f/9//3//f/9//3//f/9//3//f/9//3//f/9//3//f/9//3//f/9//3//f/9//3//f/9//3/8Nd5W/3//f/9//3//f/9//3//f/9//3//f/9//3//f/9//3//f/9//nuZKX1K/3//f/9//3//f/9//3//f/9//3//f/9//3//f/9//3//f/9//3//f/9//3//f/9//3//f/9//3//f/9//3//f/9//3//f/9//3//f/9//3//f/9//3//f/9//3//f/9//3//f/9//3//f/9//3//f/9//3//f/9//3//f/9//3//f/9//3//f/9//3//f/9//3//f/9//3//f/9//3//f/9//3//f/9//3//f/9//3//f/9//3//f/9//3//f/9//3//f/9//3//f/9//3//f/9//3//f/9//3//f/9//3//f/9//3//f/9//3//f/9//3//f/9//3//f/9//3//f/9//3//f/9//3//f/9//3//f/9//3//f/9//3//f/9//3//f/9//3//f/9//3//f/9//3//f/9//3//f/9//3//f/9//3//f/9//3//f/9//3//f/9//3//f/9//3//f/9//3//f/9//3//f/9//3//f/9//3//f/9/Oz48Qv9//3//f/9//3//f/9//3//f/9//3//f/9//3//f/9//3//f/9//397JR5f/3//f/9//3//f/9//3//f/9//3//f/9//3//f/9//3//f/9//3//f/9//3//f/9//3//f/9//3//f/9//3//f/9//3//f/9//3//f/9//3//f/9//3//f/9//3//f/9//3//f/9//3//f/9//3//f/9//3//f/9//3//f/9//3//f/9//3//f/9//3//f/9//3//f/9//3//f/9//3//f/9//3//f/9//3//f/9//3//f/9//3//f/9//3//f/9//3//f/9//3//f/9//3//f/9//3//f/9//3//f/9//3//f/9//3//f/9//3//f/9//3//f/9//3//f/9//3//f/9//3//f/9//3//f/9//3//f/9//3//f/9//3//f/9//3//f/9//3//f/9//3//f/9//3//f/9//3//f/9//3//f/9//3//f/9//3//f/9//3//f/9//3//f/9//3//f/9//3//f/9//3//f/9//3//f/9//3//f7pSvS3/f/9//3//f/9//3//f/9//3//f/9//3//f/9//3//f/9//3//f/5/nW9aIZ9z/3//f/9//3//f/9//3//f/9//3//f/9//3//f/9//3//f/9//3//f/9//3//f/9//3//f/9//3//f/9//3//f/9//3//f/9//3//f/9//3//f/9//3//f/9//3//f/9//3//f/9//3//f/9//3//f/9//3//f/9//3//f/9//3//f/9//3//f/9//3//f/9//3//f/9//3//f/9//3//f/9//3//f/9//3//f/9//3//f/9//3//f/9//3//f/9//3//f/9//3//f/9//3//f/9//3//f/9//3//f/9//3//f/9//3//f/9//3//f/9//3//f/9//3//f/9//3//f/9//3//f/9//3//f/9//3//f/9//3//f/9//3//f/9//3//f/9//3//f/9//3//f/9//3//f/9//3//f/9//3//f/9//3//f/9//3//f/9//3//f/9//3//f/9//3//f/9//3//f/9//3//f/9//3//f/9//398a3sh/3//f/9//3//f/9//3//f/9//3//f/9//3//f/9//3//f/9//3//f/5/u078Nf9//3//f/9//3//f/9//3//f/9//3//f/9//3//f/9//3//f/9//3//f/9//3//f/9//3//f/9//3//f/9//3//f/9//3//f/9//3//f/9//3//f/9//3//f/9//3//f/9//3//f/9//3//f/9//3//f/9//3//f/9//3//f/9//3//f/9//3//f/9//3//f/9//3//f/9//3//f/9//3//f/9//3//f/9//3//f/9//3//f/9//3//f/9//3//f/9//3//f/9//3//f/9//3//f/9//3//f/9//3//f/9//3//f/9//3//f/9//3//f/9//3//f/9//3//f/9//3//f/9//3//f/9//3//f/9//3//f/9//3//f/9//3//f/9//3//f/9//3//f/9//3//f/9//3//f/9//3//f/9//3//f/9//3//f/9//3//f/9//3//f/9//3//f/9//3//f/9//3//f/9//3//f/9//3//f/9//39ZIT5j/3//f/9//3//f/9//3//f/9//3//f/9//3//f/9//3//f/9//3//f/9/+Tl/a/9//3//f/9//3//f/9//3//f/9//3//f/9//3//f/9//3//f/9//3//f/9//3//f/9//3//f/9//3//f/9//3//f/9//3//f/9//3//f/9//3//f/9//3//f/9//3//f/9//3//f/9//3//f/9//3//f/9//3//f/9//3//f/9//3//f/9//3//f/9//3//f/9//3//f/9//3//f/9//3//f/9//3//f/9//3//f/9//3//f/9//3//f/9//3//f/9//3//f/9//3//f/9//3//f/9//3//f/9//3//f/9/33fff/9//3//f/9//3//f/9//3//f/9//3//f/9//3//f/9//3//f/9//3//f/9//3//f/9//3//f/9//3//f/9//3//f/9//3//f/9//3//f/9//3//f/9//3//f/9//3//f/9//3//f/9//3//f/9//3//f/9//3//f/9//3//f/9//3//f/9//3//f/9//3//f/9/2jEbOv9//3//f/9//3//f/9//3//f/9//3//f/9//3//f/9//3//f/9//3//f51zeSn/f/9//3//f/9//3//f/9//3//f/9//3//f/9//3//f/9//3//f/9//3//f/9//3//f/9//3//f/9//3//f/9//3//f/9//3//f/9//3//f/9//3//f/9//3//f/9//3//f/9//3//f/9//3//f/9//3//f/9//3//f/9//3//f/9//3//f/9//3//f/9//3//f/9//3//f/9//3//f/9//3//f/9//3//f/9//3//f/9//3//f/9//3//f/9//3//f/9//3//f/9//3//f/9//3//f/9//3//f/5//3+9d1chVx3/f/9//3//f/9//3//f/9//3//f/9//3//f/9//3//f/9//3//f/9//3//f/9//3//f/9//3//f/9//3//f/9//3//f/9//3//f/9//3//f/9//3//f/9//3//f/9//3//f/9//3//f/9//3//f/9//3//f/9//3//f/9//3//f/9//3//f/9//3//f/9//3//f5tOvCn/f/9//3//f/9//3//f/9//3//f/9//3//f/9//3//f/9//3//f/9//3//f5lS33f/f/9//3//f/9//3//f/9//3//f/9//3//f/9//3//f/9//3//f/9//3//f/9//3//f/9//3//f/9//3//f/9//3//f/9//3//f/9//3//f/9//3//f/9//3//f/9//3//f/9//3//f/9//3//f/9//3//f/9//3//f/9//3//f/9//3//f/9//3//f/9//3//f/9//3//f/9//3//f/9//3//f/9//3//f/9//3//f/9//3//f/9//3//f/9//3//f/9//3//f/9//3//f/9//3//f/9//n//e3pKHD7XLTgVOkL/f/9//3//f/9//3//f/9//3//f/9//3//f/9//3//f/9//3//f/9//3//f/9//3//f/9//3//f/9//3//f/9//3//f/9//3//f/9//3//f/9//3//f/9//3//f/9//3//f/9//3//f/9//3//f/9//3//f/9//3//f/9//3//f/9//3//f/9//3//f/9//39+a1sdv3f/f/9//3//f/9//3//f/9//3//f/9//3//f/9//3//f/9//3//f/9//3//e9k5/3//f/9//3//f/9//3//f/9//3//f/9//3//f/9//3//f/9//3//f/9//3//f/9//3//f/9//3//f/9//3//f/9//3//f/9//3//f/9//3//f/9//3//f/9//3//f/9//3//f/9//3//f/9//3//f/9//3//f/9//3//f/9//3//f/9//3//f/9//3//f/9//3//f/9//3//f/9//3//f/9//3//f/9//3//f/9//3//f/9//3//f/9//3//f/9//3//f/9//3//f/9//3//f/9//3//f/9/uDFaHZxK2k42CTcNv3P/f/9//3//f/9//3//f/9//3//f/9//3//f/9//3//f/9//3//f/9//3//f/9//3//f/9//3//f/9//3//f/9/33uWJbxS/3//f/9//3//f/9//3//f/9//3//f/9//3//f/9//3//f/9//3//f/9//3//f/9//3//f/9//3//f/9//3//f/9//3//f/9//n95JZxK/3//f/9//3//f/9//3//f/9//3//f/9//3//f/9//3//f/9//3//f/9//39ZSp5z/3//f/9//3//f/9//3//f/9//3//f/9//3//f/9//3//f/9//3//f/9//3//f/9//3//f/9//3//f/9//3//f/9//3//f/9//3//f/9//3//f/9//3//f/9//3//f/9//3//f/9//3//f/9//3//f/9//3//f/9//3//f/9//3//f/9//3//f/9//3//f/9//3//f/9//3//f/9//3//f/9//3//f/9//3//f/9//3//f/9//3//f/9//3//f/9//3//f/9//3//f/9//3//f/9//3//f5lKmSF6HXsdehE3BXghfnP/f/9//3//f/9//3//f/9//3//f/9//3//f/9//3//f/9//3//f/9//3//f/9//3//f/9//3//f/9//3//f957Vxk4Hf97/3//f/9//3//f/9//3//f/9//3//f/9//3//f/9//3//f/9//3//f/9//3//f/9//3//f/9//3//f/9//3//f/9//3//f/9/ekZ7Jf97/3//f/9//3//f/9//3//f/9//3//f/9//3//f/9//3//f/9//3//f/9//3/cWv9//3//f/9//3//f/9//3//f/9//3//f/9//3//f/9//3//f/9//3//f/9//3//f/9//3//f/9//3//f/9//3//f/9//3//f/9//3//f/9//3//f/9//3//f/9//3//f/9//3//f/9//3//f/9//3//f/9//3//f/9//3//f/9//3//f/9//3//f/9//3//f/9//3//f/9//3//f/9//3//f/9//3//f/9//3//f/9//3//f/9//3//f/9//3//f/9//3//f/9//3//f/9//3//f/9//3//f/9/33vbUtcpNw04BVod+TE+Y997/3//f/9//3//f/9//3//f/9//3//f/9//3//f/9//3//f/9//3//f/9//3//f/9//3//f/9//3//f9pSWiGbSv9//3//f/9//3//f/9//3//f/9//3//f/9//3//f/9//3//f/9//3//f/9//3//f/9//3//f/9//3//f/9//3//f/9//3//f753fh1/a/9//3//f/9//3//f/9//3//f/9//3//f/9//3//f/9//3//f/9//3//f/9/GEL/f/9//3//f/9//3//f/9//3//f/9//3//f/9//3//f/9//3//f/9//3//f/9//3//f/9//3//f/9//3//f/9//3//f/9//3//f/9//3//f/9//3//f/9//3//f/9//3//f/9//3//f/9//3//f/9//3//f/9//3//f/9//3//f/9//3//f/9//3//f/9//3//f/9//3//f/9//3//f/9//3//f/9//3//f/9//3//f/9//3//f/9//3//f/9//3//f/9//3//f/9//3//f/9//3//f/5//3//f/9//3//fzxfNw03EVoZWhl9IXsluzE8Qj9n/3v/f/9//3//f/9//3//f/9//3//f/9//3//f/9//3//f/9//3//f/9//3//f/9//3//f9cpeyW/d/9//3//f/9//3//f/9//3//f/9//3//f/9//3//f/9//3//f/9//3//f/9//3//f/9//3//f/9//3//f/9//3//f/9//3//f3cl3TH/f/9//3//f/9//3//f/9//3//f/9//3//f/9//3//f/9//3//f/9//3/+f1xn/GL/f/5//3//f/9//3//f/9//3//f/9//3//f/9//3//f/9//3//f/9//3//f/9//3//f/9//3//f/9//3//f/9//3//f/9//3//f/9//3//f/9//3//f/9//3//f/9//3//f/9//3//f/9//3//f/9//3//f/9//3//f/9//3//f/9//3//f/9//3//f/9//3//f/9//3//f/9//3//f/9//3//f/9//3//f/9//3//f/9//3//f/9//3//f/9//3//f/9//3//f/9//3//f/9//3//f/9//3//f/9//3//f/gtWhUcNlkV3CV9b9xaXEa6LXolnCn9OZ5KHl+fc/9//3//f/9//3//f/9//3//f/9//3//f/9//3//f/9//3//f/9//399azkZ+zX/f/9//3//f/9//3//f/9//3//f/9//3//f/9//3//f/9//3//f/9//3//f/9//3//f/9//3//f/9//3//f/9//3//f/9//388Z1sdfmf/f/9//3//f/9//3//f/9//3//f/9//3//f/9//3//f/9//3//f/9//3//f5tO/3//f/9//3//f/9//3//f/9//3//f/9//3//f/9//3//f/9//3//f/9//3//f/9//3//f/9//3//f/9//3//f/9//3//f/9//3//f/9//3//f/9//3//f/9//3//f/9//3//f/9//3//f/9//3//f/9//3//f/9//3//f/9//3//f/9//3//f/9//3//f/9//3//f/9//3//f/9//3//f/9//3//f/9//3//f/9//3//f/9//3//f/9//3//f/9//3//f/9//3//f/9//3//f/9//3//f/9//3//f/9//3+ebzgR3C3bVlkdmyFeZ/9//3/ee11r+1p7RtoxmylbIdwxvU4+Y55v33//f/9//3//f/9//3//f/9//3//f/9//3//f/9//39ZQlsdn3P/f/9//n//f/9//3//f/9//3//f/9//3//f/9//3//f/9//3//f/9//3//f/9//3//f/9//3//f/9//3//f/9//3//f/9//3+ZKfw5/3//f/9//3//f/9//3//f/9//3//f/9//3//f/9//3//f/9//3//f/9//3+aUv9//n//f/9//3//f/9//3//f/9//3//f/9//3//f/9//3//f/9//3//f/9//3//f/9//3//f/9//3//f/9//3//f/9//3//f/9//3//f/9//3//f/9//3//f/9//3//f/9//3//f/9//3//f/9//3//f/9//3//f/9//3//f/9//3//f/9//3//f/9//3//f/9//3//f/9//3//f/9//3//f/9//3//f/9//3//f/9//3//f/9//3//f/9//3//f/9//3//f/9//3//f/9//3//f/9//3//f/9//3//f/9//384OlkVPmO+c5glexk8Ot93/3//f/9//3//f/9/3nscY1pCujGbKXsl3DFcQj5fv3fff/9//3//f/9//3//f/9//3//f/9/3ndYIbkt/3//f/9//3//f/9//3//f/9//3//f/9//3//f/9//3//f/9//3//f/9//3//f/9//3//f/9//3//f/9//3//f/9//3//f/9/21Y7GX9v/3//f/9//3//f/9//3//f/9//3//f/9//3//f/9//3//f/9//3//f/9/+16fb/9//3//f/9//3//f/9//3//f/9//3//f/9//3//f/9//3//f/9//3//f/9//3//f/9//3//f/9//3//f/9//3//f/9//3//f/9//3//f/9//3//f/9//3//f/9//3//f/9//3//f/9//3//f/9//3//f/9//3//f/9//3//f/9//3//f/9//3//f/9//3//f/9//3//f/9//3//f/9//3//f/9//3//f/9//3//f/9//3//f/9//3//f/9//3//f/9//3//f/9//3//f/9//3//f/9//3//f/9//3//f/9/3nd6HZkl/3/+f7pKWR2ZJd1W/3//f/9//3//f/9//3//f/9//3//e11nm0r6NZwleyW7Kdw13lafb/9//3//f/9//3//f/9//FZ6HT5j/3//f/9//3//f/9//3//f/9//3//f/9//3//f/9//3//f/9//3//f/9//3//f/9//3//f/9//3//f/9//3//f/9//3//f/9/+zW7Kf9//3//f/9//3//f/9//3//f/9//3//f/9//3//f/9//3//f/9//3//f31zWkL/f/9//3//f/9//3//f/9//3//f/9//3//f/9//3//f/9//3//f/9//3//f/9//3//f/9//3//f/9//3//f/9//3//f/9//3//f/9//3//f/9//3//f/9//3//f/9//3//f/9//3//f/9//3//f/9//3//f/9//3//f/9//3//f/9//3//f/9//3//f/9//3//f/9//3//f/9//3//f/9//3//f/9//3//f/9//3//f/9//3//f/9//3//f/9//3//f/9//3//f/9//3//f/9//3//f/9//3//f/9//3//f/9/WUJbGd1W/3//f55vmSl8Hbstn2//f/9/fm8cX/9//3//f/9//3//f/9//3/+e753XWfdVho6eil8JdwxHD7eUh1f/3v/f/5/VyF7Jf9//3//f/9//3//f/9//3//f/9//3//f/9//3//f/9//3//f/9//3//f/9//3//f/9//3//f/9//3//f/9//3//f/9//3//f1xnXB07Rv9//3//f/9//3//f/9//3//f/9//3//f/9//3//f/9//3//f/9//3//f9g1/3//f/9//3//f/9//3//f/9//3//f/9//3//f/9//3//f/9//3//f/9//3//f/9//3//f/9//3//f/9//3//f/9//3//f/9//3//f/9//3//f/9//3//f/9//3//f/9//3//f/9//3//f/9//3//f/9//3//f/9//3//f/9//3//f/9//3//f/9//3//f/9//3//f/9//3//f/9//3//f/9//3//f/9//3//f/9//3//f/9//3//f/9//3//f/9//3//f/9//3//f/9//3//f/9//3//f/9//3//f/9//3//f/9/eB27Lf9//3//f/9/eUZYGTkVvVLec9MMNg07Pn5vu0o7PnpCHVv/f/9//3//f/9//3//f/5/vXccX3xKGzqaKToZvCkdNv0tORG9Uv9//3//f/9//3//f/9//3//f/9//3//f/9//3//f/9//3//f/9//3//f/9//3//f/9//3//f/9//3//f/9//3//f/9//3//f1lCfR1/b/9//3//f/9//3//f/9//3//f/9//3//f/9//3//f/9//3//f/9//3/bNf9//3//f/9//3//f/9//3//f/9//3//f/9//3//f/9//3//f/9//3//f/9//3//f/9//3//f/9//3//f/9//3//f/9//3//f/9//3//f/9//3//f/9//3//f/9//3//f/9//3//f/9//3//f/9//3//f/9//3//f/9//3//f/9//3//f/9//3//f/9//3//f/9//3//f/9//3//f/9//3//f/9//3//f/9//3//f/9//3//f/9//3//f/9//3//f/9//3//f/9//3//f/9//3//f/9//3//f/9//3//f/9//3//f3pGWxk+Y/9//3//f/9/XWeZIVoV/DF5RnclWBE4FVkRuSV4GVoZWSF+a/9//3//f/9//3//f35rP2O/c/9//3/fexxjO0LaMXgZOBFaJdsxnk5eZ79z33v/f/9//3//f/9//3//f/9//3//f/9//3//f/9//3//f/9//3//f/9//3//f/9//3//f/9//3//f/9//3//f3ghfCHfe/9//3//f/9//3//f/9//3//f/9//3//f/9//3//f/9//3//f/9/2jH/f/9//3//f/9//3//f/9//3//f/9//3//f/9//3//f/9//3//f/9//3//f/9//3//f/9//3//f/9//3//f/9//3//f/9//3//f/9//3//f/9//3//f/9//3//f/9//3//f/9//3//f/9//3//f/9//3//f/9//3//f/9//3//f/9//3//f/9//3//f/9//3//f/9//3//f/9//3//f/9//3//f/9//3//f/9//3//f/9//3//f/9//3//f/9//3//f/9//3//f/9//3//f/9//3//f/9//3//f/9//3//f/9//3/ff1gZmyn/f/9//3//f/9//385PlkZWhXeTngdFwlbQv1//39aRlgVOhlcSv5//3/+f/9/dSlZGVoZWx0eY/9//3//f/9//399azkZuyl6Rrgt2ym8KXwleiH8Nb1OX2vfe/9//3//f/9//3//f/9//3//f/9//3//f/9//3//f/9//3//f/9//3//f/9//3//f/9//n+/d1shPD7/f/9//3//f/9//3//f/9//3//f/9//3//f/9//3//f/9//3//f7kt/3//f/9//3//f/9//3//f/9//3//f/9//3//f/9//3//f/9//3//f/9//3//f/9//3//f/9//3//f/9//3//f/9//3//f/9//3//f/9//3//f/9//3//f/9//3//f/9//3//f/9//3//f/9//3//f/9//3//f/9//3//f/9//3//f/9//3//f/9//3//f/9//3//f/9//3//f/9//3//f/9//3//f/9//3//f/9//3//f/9//3//f/9//3//f/9//3//f/9//3//f/9//3//f/9//3//f/9//3//f/9//3//f/9//396Rnwhfmv/f/9//3//f/9//39+a1cdfBV6FTcBWhX/e/9//3+ec5clWhkdPv9//3/+f1khORnfezk2eyE+Y/9//3//f/9//386Plwdn3P/f/9/33ueb11jW0L7NVghmym9Kb0t/DWdTj9n33v/f/9//3//f/9//3//f/9//3//f/9//3//f/9//3//f/9//3//f/9//3/8XlsZXEL/f/9//3//f/9//3//f/9//3//f/9//3//f/9//3//f/9//3+6Lf9//3//f/9//3//f/9//3//f/9//3//f/9//3//f/9//3//f/9//3//f/9//3//f/9//3//f/9//3//f/9//3//f/9//3//f/9//3//f/9//3//f/9//3//f/9//3//f/9//3//f/9//3//f/9//3//f/9//3//f/9//3//f/9//3//f/9//3//f/9//3//f/9//3//f/9//3//f/9//3//f/9//3//f/9//3//f/9//3//f/9//3//f/9//3//f/9//3//f/9//3//f/9//3//f/9//3//f/9//3//f/9//3//f/9/vnM5Gfs1/3//f/9//3//f/9//3/fe1lCOREWATgF+TX/f/9//3/ed7gtWBVdRv9//3+XKRkRn3P/f1pCeyV+a/9//3//f/9/vnM4GZol33v/f/9//3//f/9//3//f51zPWfcVp1KuTFZIVsdnSX9LT5CnU4dX35r/3v/f/9//3//f/9//3//f/9//3//f/9//3//f/9//395SjwZfEb/f/9//3//f/9//3//f/9//3//f/9//3//f/9//3//f/5/eiX/f/9//3//f/9//3//f/9//3//f/9//3//f/9//3//f/9//3//f/9//3//f/9//3//f/9//3//f/9//3//f/9//3//f/9//3//f/9//3//f/9//3//f/9//3//f/9//3//f/9//3//f/9//3//f/9//3//f/9//3//f/9//3//f/9//3//f/9//3//f/9//3//f/9//3//f/9//3//f/9//3//f/9//3//f/9//3//f/9//3//f/9//3//f/9//3//f/9//3//f/9//3//f/9//3//f/9//3//f/9//3//f/9//3//f/9/WT58HZ9z/3//f/9//3//f/9//3//f11jNwkXATgRPmP/f/9//3//f5slOhX+Wv9/u046FR5f/3//fxo6HTr/f/9//3//f/9/u05cHf5a/3//f/9//3//f/9//3//f/9//3//f/9//3++cxxfm046OvwxvSl8JTsdvCkcOt5aPmOfb997/3//f/9//3//f/9//3//f/9//396RjwdnlL+f/9//3//f/9//3//f/9//3//f/9//3//f/9//3+fc3ol/3//f/9//3//f/9//3//f/9//3//f/9//3//f/9//3//f/9//3//f/9//3//f/9//3//f/9//3//f/9//3//f/9//3//f/9//3//f/9//3//f/9//3//f/9//3//f/9//3//f/9//3//f/9//3//f/9//3//f/9//3//f/9//3//f/9//3//f/9//3//f/9//3//f/9//3//f/9//3//f/9//3//f/9//3//f/9//3//f/9//3//f/9//3//f/9//3//f/9//3//f/9//3//f/9//3//f/9//3//f/9//3//f/9//3//f55zWiFcQv9//3//f/9//3//f/9//3//f9gtOQEXARcJvE7/f/9//3/ee3kdWhnfd753WxlcPv9//3//f9g533f/f/9//3//f957WCE5Gf1elzGfd/9//3//f/9//3//f/5//3//f/9//3//f/9//3//f/9//399a7pOO0K5LbwtnCVcIXslPD4eX39v33v/f/9//3/+f/9//396RlsdPT7/f/9//3//f/9//3//f/9//3//f/9//3//f/9//F7bNf9//3//f/9//3//f/9//3//f/9//3//f/9//3//f/9//3//f/9//3//f/9//3//f/9//3//f/9//3//f/9//3//f/9//3//f/9//3//f/9//3//f/9//3//f/9//3//f/9//3//f/9//3//f/9//3//f/9//3//f/9//3//f/9//3//f/9//3//f/9//3//f/9//3//f/9//3//f/9//3//f/9//3//f/9//3//f/9//3//f/9//3//f/9//3//f/9//3//f/9//3//f/9//3//f/9//3//f/9//3//f/9//3//f/9//3//f7ctWh2ec/9//3//f/9//3//f/9//38cXzkNmxkXBVoRminfd/9//388Y1oVmyn/f5kpvCn/f/9//3//fztj/3//f/9//3//f55rex1ZFXsZmSn/f/9//3//f/9//3//f/9//3//f/9//3//f/9//3//f/9//3//f/9//3//f997nmv9WjtCuCl8JZ4tnCG8Kfw53Va/d/9//3+6Vlod2y3fe/9//3//f/9//3//f/9//3//f/9//3//fzxC3Vb/f/9//3//f/9//3//f/9//3//f/9//3//f/9//3//f/9//3//f/9//3//f/9//3//f/9//3//f/9//3//f/9//3//f/9//3//f/9//3//f/9//3//f/9//3//f/9//3//f/9//3//f/9//3//f/9//3//f/9//3//f/9//3//f/9//3//f/9//3//f/9//3//f/9//3//f/9//3//f/9//3//f/9//3//f/9//3//f/9//3//f/9//3//f/9//3//f/9//3//f/9//3//f/9//3//f/9//3//f/9//3//f/9//3//f/9//3/fd3odnU7/f/9//3//f/9//3//f/9//39WHVoRmSE5CVsZWh18Rv9//396SlsZGzpaQhoVv3f/f/9//3//f/9//3//f/9//3//f/c1OhU4FV5r/3//f/9//3//f/9//3//f/9//3//f/9//3//f/9//3//f/9//3//f/9//3//f/9//3//f/9/33udbx5jvFJcQnklWiF8Ib4t/TWcHTsVeyH8Vv9//n//f/9//3//f/9//3//f/9//39ZIf97/3//f/9//3//f/9//3//f/9//3//f/9//3//f/9//3//f/9//3//f/9//3//f/9//3//f/9//3//f/9//3//f/9//3//f/9//3//f/9//3//f/9//3//f/9//3//f/9//3//f/9//3//f/9//3//f/9//3//f/9//3//f/9//3//f/9//3//f/9//3//f/9//3//f/9//3//f/9//3//f/9//3//f/9//3//f/9//3//f/9//3//f/9//3//f/9//3//f/9//3//f/9//3//f/9//3//f/9//3//f/9//3//f/9//3//f/9//3/ZKXsl/3//f/9//3//f/9//3//f/9//FpaDbohWhXcLdkpWxnbLb9z/3+XJVwZXUJaHVxK/3//f/9//3//f/9//3//f/9//3//f3chORFbQv9//3//f/9//3//f/9//3//f/9//3//f/9//3//f/9//3//f/9//3//f/9//3//f/9//3//f/9//3//f/9//3//f997fW/cVntGGza7KTgRGRFZHTxC3lY+Y55z33v/f/9//3//f7tWHD7/f/9//3//f/9//3//f/9//3//f/9//3//f/9//3//f/9//3//f/9//3//f/9//3//f/9//3//f/9//3//f/9//3//f/9//3//f/9//3//f/9//3//f/9//3//f/9//3//f/9//3//f/9//3//f/9//3//f/9//3//f/9//3//f/9//3//f/9//3//f/9//3//f/9//3//f/9//3//f/9//3//f/9//3//f/9//3//f/9//3//f/9//3//f/9//3//f/9//3//f/9//3//f/9//3//f/9//3//f/9//3//f/9//3//f/9//3//f/9/21JaGR5f/3//f/9//3//f/9//3//f/9/9y1bETgRmR3/f3tGWhl7HZxOv294GZsdexnbLf9//3//f/9//3//fxg+/3//f/9//3/6WhYFWBn/f/9//3//f/9//3//f/9//3//f/9//3//f/9//3//f/9//3//f/9//3//f/9//3//f/9//3//f/9//3//f/9//3//f/9//3/+f/9//3//f7pOeR06EVkVXBlcHVwdWh38NZ1G/VaaHd5S33vee/9//3//f/9//3//f/9//3//f/9//3//f/9//3//f/9//3//f/9//3//f/9//3//f/9//3//f/9//3//f/9//3//f/9//3//f/9//3//f/9//3//f/9//3//f/9//3//f/9//3//f/9//3//f/9//3//f/9//3//f/9//3//f/9//3//f/9//3//f/9//3//f/9//3//f/9//3//f/9//3//f/9//3//f/9//3//f/9//3//f/9//3//f/9//3//f/9//3//f/9//3//f/9//3//f/9//3//f/9//3//f/9//3//f/9//3//f/9/miH8Nf9//3//f/9//3//f/9//3//f/9/lSVXDRgFXmf/f91zmCWcGXohPTpbFXsVfB3/f/9//3//f/9//3/cWv9//3//f/9//391Jfc5/3//f/9//3//f/9//3//f/9//3//f/9//3//f/9//3//f/9//3//f/9//3//f/9//3//f/9//3//f/9//3//f/9//3//f/9//3//f/9//3//f/9/+1pWHXsZWxmdIf4xfT76LVoZOBWbHXshex18Kfw5nU79Xp9z/3//f/9//3//f/9//3//f/9//3//f/9//3//f/9//3//f/9//3//f/9//3//f/9//3//f/9//3//f/9//3//f/9//3//f/9//3//f/9//3//f/9//3//f/9//3//f/9//3//f/9//3//f/9//3//f/9//3//f/9//3//f/9//3//f/9//3//f/9//3//f/9//3//f/9//3//f/9//3//f/9//3//f/9//3//f/9//3//f/9//3//f/9//3//f/9//3//f/9//3//f/9//3//f/9//3++ezk+fmv/f99//3//f1pCfCH/e/9//3//f/9//3//f/9//3//f/9/eUYYOt97/3//f/9/HF94IVsRWhE6DVsZ/Vr/f/9//3//f/9//3//f/9//3//f/9//3//f/9//3//f/9//3//f/9//3//f/9//3//f/9//3//f/9//3//f/9//3//f/9//3//f/9//3//f/9//3//f/9//3//f/9//3//f/9//3//f/9//3//f/9//399b7tSeCE4EVsVexk5CZwhXD6+Sp1KvkocOtwxeiFaHVshnCm8Kdwx/Dl8Rv1WX2d/c997/3//f/9//3//f/9//3//f/9//3//f/9//3//f/9//3//f/9//3//f/9//3//f/9//3//f/9//3//f/9//3//f/9//3//f/9//3//f/9//3//f/9//3//f/9//3//f/9//3//f/9//3//f/9//3//f/9//3//f/9//3//f/9//3//f/9//3//f/9//3//f/9//3//f/9//3//f/9//3//f/9//3//f/9//3//f/9//3//f/9//3//f/9//3//f/9/WEY2EZode0L/f/9//389Y1od3VL/f/9//3//f/9//3//f/9//3//f/9//3//f/9//3//f/9/3ndcRloRWQE3Bbst/n//f/9//3//f/9//3//f/9//3//f/9//3//f/9//3//f/9//3//f/xaHV//f/9//3//f/9//3//f/9//3//f/9//3//f/9//3//f/9//3//f/9//3//f/9//3//f/9//3//f/9//3//f/9//3//f/9//3//f/9/nnccYzkV2yW5JXkdORU6ETkNmRm5JTw2vE49X/xa3VJ8RjtC2zGcLVohOh07GXwhnCn9NTw+nkr+Vh5fXWe/e997/3//f/9//3//f/9//3//f/9//3//f/9//3//f/9//3//f/9//3//f/9//3//f/9//3//f/9//3//f/9//3//f/9//3//f/9//3//f/9//3//f/9//3//f/9//3//f/9//3//f/9//3//f/9//3//f/9//3//f/9//3//f/9//3//f/9//3//f/9//3//f/9//3//f/9//3//f/9//3//f/9//3//f/9//3//f/9/nW/3OXodWh1+a/9//393IZwp/3//f/9//3//f/9//3//f/9//3//f/9//n//f/9//3//f/9//n88Y5ghFwEWBV9j/3//f/9//3//f/9//3//f/9//3//f/9//3//f/9//3//f/9//39WHZgp/3//f793vnP/f/9//3//f/9//3//f/9//3//f/9//3//f/9//3//f/9//3//f/9//3//f/9//3//f/9//3//f/9//3//f/9//3//f/9/e0J6If9//3//f/9/vXcbX1c+OjaYHTYR9gQ3Gf9//3//f/9//3//f997nW/6WrxOWz4bOtsxuy17JXshGRk5HVkhuy3bMV1CnU4eXz5nf2+eb793v3f/f/9//3//f/9//3//f/9//3//f/9//3//f/9//3//f/9//3//f/9//3//f/9//3//f/9//3//f/9//3//f/9//3//f/9//3//f/9//3//f/9//3//f/9//3//f/9//3//f/9//3//f/9//3//f/9//3//f/9//3//f/9//3//f/9//3//f/9//3//f/9//3//f/9//3//f/9//399b3chehmdTv9/21J7Id97/3//f/9//3//f/9//3//f/9//3//f/9//3//f/9//3//f/9//3//f3YZOAFZFT1C33//f/9//3//f/9//3//f/9//3//f/9//3//f/9//3//f997FQ14Hf9/3FIYFVkdWR1fa/9//3//f/9//3//f/9//3//f/9//3//f/9//3//f/9//3//f/9//3//f/9//3//f/9//3//f/9//3//f/9//38dY1odPWf/f/9//3//f/9//3//f/9//3//fxpnPGf/f/9//3//f/9//3//f/9//3//f/9//3//f/9//3//f79zG2PbVjpC2TGZKZspnCGdIXwhfCF7IVshWh16JXoh/DFbQj9j33f/f/5//3//f/9//3//f/9//3//f/9//3//f/9//3//f/9//3//f/9//3//f/9//3//f/9//3//f/9//3//f/9//3//f/9//3//f/9//3//f/9//3//f/9//3//f/9//3//f/9//3//f/9//3//f/9//3//f/9//3//f/9//3//f/9//3//f/9//3//f/9//3/+e7tOOB2bKT5fex2+Uv9//3//f/9//3//f/9//3//f/9//3//f/9//3//f/9//3//f/9//399axgJWRF7GX0h3Vb/f/5//3//f/9//3//f/9//3//f/9//3//f/9//3//f1hGPGP/f3chWR2bTjgZWxk9Pr93/3//f/9//3//f/9//3//f/9//3//f/9//3//f/9//3//f/9//3//f/9//3//f/9//3//f/9//3/+f99zWiFbRv9//n//f/9//3//f/9//3//f/9//3//f/9//3//f/5/PGe4LZxO/3v/f/9//3//f/9//3//f/9//3//f/9//n//f/9//3/ef99/3nvfe55zXWv8WptOOULYMXkdWhVZFXodmiWbSv9//3//f/9//3//f/9//3//f/9//3//f/9//3//f/9//3//f/9//3//f/9//3//f/9//3//f/9//3//f/9//3//f/9//3//f/9//3//f/9//3//f/9//3//f/9//3//f/9//3//f/9//3//f/9//3//f/9//3//f/9//3//f/9//3//f/9//3//f/9//3//f31vuCl8HXoZWh3ff/9//3//f/9//3//f/9//3//f/9//3//f/9//3//f/9//3//f/9//39XHRkN3U6YJX0h+zXfd/9//3//f/9//3//f/9//3//f/9//3//f/9//3//f/9//3/ZLVsd/3++e1tGOR17JR5f/3//f/9//3//f/9//3//f/9//3//f/9//3//f/9//3//f/9//3//f/9//3//f/9//3//f/9//3ubKTtC/3//f/9//3//f/9//3//f/9//3//f/9//3//f/9/v3d8SjcVOA0XDVkdOz7fd/9//3//f/9//3//f/9//3//f/9//3//f/9//3//f/9//3//f/9//3//f/9/ekZYFRgRGBU5EVoZORHYNf9//3//f/9//3//f/9//3//f/9//3//f/9//3//f/9//3//f/9//3//f/9//3//f/9//3//f/9//3//f/9//3//f/9//3//f/9//3//f/9//3//f/9//3//f/9//3//f/9//3//f/9//3//f/9//3//f/9//3//f/9//3//f/9//3//f/9//3//f/9//3//f/9/eUZYGVgRHWP/f/9//3//f/9//3//f/9//3//f/9//3//f/9//3//f/9//3//f/9/eUY5DRo2/39bRpshWxl8Rt9//3//f/9//3//f/9//3//f/9//3//f/9//3//f/9/GD5cGb9z/3//fzxnmSVbGdoxn3P/f/9//3//f/9//3//f/9//3//f/9//3//f/9//3//f/9//3//f/9//3//f/5//3/ee5kpmyn/e/9//3//f/9//3//f/9//3//f/9//3//f/9/33tbSjkZeSXZLdkxmCUXETgROBW8Tt93/3//f/9//3//f/9//3//f/9//3//f/9//3//f/9//3//f/9//3/bVjkVHFv+f1xruk4ZOhk6fW//f/9//3//f/9//3//f/9//3//f/9//3//f/9//3//f/9//3//f/9//3//f/9//3//f/9//3//f/9//3//f/9//3//f/9//3//f/9//3//f/9//3//f/9//3//f/9//3//f/9//3//f/9//3//f/9//3//f/9//3//f/9//3//f/9//3//f/9//3//f/9//3//f/9/33d5GTgVPmP/f/9//3//f/9//3//f/9//3//f/9//3//f/9//3//f/9//3//f993WRk5FX9r/n//e/s1fh2aIX9r/3//f/9//3//f/9//3//f/9//3//f/9//3//f9tWOxUeW/9//3/+f/9/eU58IVkZnUrfd/9//3//f/9//3//f/9//3//f/9//3//f/9//3//f/9//3//f/9//3//f997uy38Nf9//3//f/9//3//f/9//3//f/9//3//f/9//3/fe1glmyl+a/9//3//f/9//385QjgVOA1ZHR5b/3//f/9//3//f/9//3//f/9//3//f/9//3//f/9//3//f/9/3DUcOv9//3//f/5//3//f/9//3//f/9//3//f/9//3//f/9//3//f/9//3//f/9//3//f/9//3//f/9//3//f/9//3//f/9//3//f/9//3//f/9//3//f/9//3//f/9//3//f/9//3//f/9//3//f/9//3//f/9//3//f/9//3//f/9//3//f/9//3//f/9//3//f/9//3//f/9//3//f/9//3//f/9/tylcHZgpfEr/f/9//3//f/9//3//f/9//3//f/9//3//f/9//3//f/9//3/+f5opOg08Pv9//3/+f11neSWdJZopv3f/f/9//3//f/9//3//f/9//3//f/9//3/ed1od/DH/f/9//3//f/9//3v5OVoZfCF8Qv9//3//f/9//3//f/9//3//f/9//3//f/9//3//f/9//3//f/9/fmt5JZkt/3//f/9//3//f/9//3//f/9//3//f/9//3//f/9/WyE7Pv9//3//f/9//3//f/9//n++e5cpOA1aFXohHlv/e/9//3//f/9//3//f/9//3//f/9//3//f/9//3//f1gZ3VL/f/9//3//f/9//3//f/9//3//f/9//3//f/9//3//f/9//3//f/9//3//f/9//3//f/9//3//f/9//3//f/9//3//f/9//3//f/9//3//f/9//3//f/9//3//f/9//3//f/9//3//f/9//3//f/9//3//f/9//3//f/9//3//f79zPV/dUpxKvU68Ul5r/3//f/9//3//f/9//3//f/9//3//fz1nWxU/Y1xn33f/f/9//3//f/9//3//f/9//3//f/9//3//f/9//3//f/9//3+aSloRWiH/f/9//3//f/9/3FKaIXshXUL/f/9//3//f/9//3//f/9//3//f/9//3/aLZsh/3//f/9//3//f/9//3+ebxk6Ox17Ifw5/Vr/f/9//3//f/9//3//f/9//3//f/9//3//f/9//39bQlkhfE7/f/9//3//f/9//3//f/9//3//f/9//3//f/9//3/ZMdwx/n//f/9//3//f/9//3//f/9//3//f1pCOhFYEVoV+zE+Y/9//3//f/9//3//f/9//3//f/9//3//f/9/fm87Ed1W/3//f/9//3//f/9//3//f/9//3//f/9//3//f/9//3//f/9//3//f/9//3//f/9//3//f/9//3//f/9//3//f/9//3//f/9//3//f/9//3//f/9//3//f/9//3//f/9//3//f/9//3//f/9//3//f/9//3//f/9//3//e5tOmik4GZklui37LZkleB0aFVsd2zG9Ul1n/3/+f/9//3//f/9//3//f5ohXT7/f/9//3//f/9//3//f/9//3//f/9//3//f/9//3//f/9//3//f/9//3tZGToVfEb/f/9//3//f/9/vnM7OlsdnCn9Wv9//3//f/9//3//f/9//3//f/5/21ZcGV9n/3//f/9//3//f/9//3//f51ve0J6ITsZWh38Nf5aXmvfd/9//3//f/9//3//f/9/fm+cSnoh2zFdZ/9//3//f/9//3//f/9//3//f/9//3//f/9//3//f11nPCGeb/9//3//f/9//3//f/9//3//f/9//3//f9tWORVbFVsVWhV8Qv9//3//f/9//3//f/9//3//f/9//3/+f3pOGQ2/b/9//3//f/9//3//f/9//3//f/9//3//f/9//3//f/9//3//f/9//3//f/9//3//f/9//3//f/9//3//f/9//3//f/9//3//f/9//3//f/9//3//f/9//3//f/9//3//f/9//3//f/9//3//f/9//3//f/9//3//f39vWCH6LTxf/3//f/9//3//f/9/3neaTtgteiFaHVkdfUq/c/9//3//f/9//n87Pr0p/3//f/9//3//f/9//3//f/9//3//f/9//3//f/9//3//f/9//3//f/9/GjZZEXwl/3//f/9//3//f/9//39dY7otfSUcOt93/3//f/9//3//f/9//3//f713OhkdOv9//3//f/9//3//f/9//3//f/9//389Yxo+myl6ITodOR2bLbstHDr7NRs62zU4IXsl2jVeZ/9//3//f/9//3//f/9//3//f/9//3//f/9//3//f/9//3+ZLbot/3//f/9//3//f/9//3//f/9//3//f/9//3//fzxjWRl7HXsdWx1bHb5W/3//f/9//3+fcz9nXmufb59v33d3Kbol/3//f/9//3//f/9//3//f/9//3//f/9//3//f/9//3//f/9//3//f/9//3//f/9//3//f/9//3//f/9//3//f/9//3//f/9//3//f/9//3//f/9//3//f/9//3//f/9//3//f/9//3//f/9//3//f/9//3//f/9/HF9ZIbxS/3//f/9//3//f/9//3//f/9//3//f/9/fmv4NVkheyF5IT9j/n//f/9//F5aGX9v/3//f/9//3//f/9//3//f/9//3//f/9//3//f/9//3//f/9//3//f9taWxV8GR5j/3//f/9//3//f/9//3//f3pGmyVbHf1W/3//f/9//3//f/9//3//f7gpXCHfe/9//3//f/9//3//f/9//3//f/9//3//f/9//3+/d9pWeUb5Ofk11zVYRttav3f/f/9//3//f/9//3//f/9//3//f/9//3//f/9//3//f/9//3//f55zWh0eX/9//3//f/9//3//f/9//3//f/9//3//f/9//3//f55vWR1ZFf1SuSlcGXsh/lr+f1trekpaRjs+mSlaIVshORFaGbstXEK/d997/3//f/9//3//f/5//n//f/9//3//f/9//3//f/9//3//f/9//3//f/9//3//f/9//3//f/9//3//f/9//3//f/9//3//f/9//3//f/9//3//f/9//3//f/9//3//f/9//3//f/9//3//f/9//3//e1ohfEr/f/9//3//f/9//3//f/9//3//f/9//3//f/9//3/+ex1feSFbGZotnU7/f/9/mSHcNf9//3//f/9//3//f/9//3//f/9//3//f/9//3//f/9//3//f/9//3//fzgZehV6Jf9//3//f/9//3//f/9//3//f953GjZdHbstPmf/f/9//3//f/9//38cX3whv3P/f/9//3//f/9//3//f/9//3//f/9//3//f/9//3//f/9//3//f/9//3//f/9//3//f/9//3//f/9//3//f/9//3//f/9//3//f/9//3//f/9//38dY34h33v/f/9//3//f/9//3//f/9//3//f/9//3//f/9//3//f957WRlcFf1aPWNYIXwdmyl9Tl1n/3//f/9//3+5JRYRPmObTtoxWyGdKb0tHkJeZ/9//3//f/9//3//f/9//3//f/9//3//f/9//3//f/9//3//f/9//3//f/9//3//f/9//3//f/9//3//f/9//3//f/9//3//f/9//3//f/9//3//f/9//3//f/9//3//f/9//3//f/9/vVZaJd57/3/+f/9//3//f/9//3//f/9//3//f/9//3//f/9//3//f/9/PWPZKVkZmyXdWls+vCn/f/9//3//f/9//3//f/9//3//f/9//3//f/9//3//f/9//3//f/9//39aQloVWx1+a/9//3//f/9//3//f/9//3//f/9/XGO5KXwd+zV/b/9//3//f/9/vnecIT1C/3//f/9//3//f/9//3//f/9//3//f/9//3//f/9//3//f/9//3//f/9//3//f/9//3//f/9//3//f/9//3//f/9//3//f/9//3//f/9//3//f/9/vFJ8Hf9//3//f/9//3//f/9//3//f/9//3//f/9//3//f/9//3//f997dyV7Gf1a/38cXxo2OBVaFXsZ3CncKVkZeSGeb/5//3//f997fWsdX1s+nCV6HV1C/Vr/f/9//3//f/9//3//f/9//3//f/9//3//f/9//3//f/9//3//f/9//3//f/9//3//f/9//3//f/9//3//f/9//3//f/9//3//f/9//3//f/9//3//f/9//3//f/9//3//f1gde0b/f/9//3//f/9//3//f/9//3//f/9//3//f/9//3//f/9//3//f/9//38cX9otWhm8JVoZn3f/f/9//3//f/9//3//f/9//3//f/9//3//f/9//3//f/9//3//f/9/fWt8GVoVXUb/f/9//3//f/9//3//f/9//3//f/9//3+7SpwlWhmdTt97/3//f/9/lyVbIf97/3//f/9//3//f/9//3//f/9//3//f/9//3//f/9//3//f/9//3//f/9//3//f/9//3//f/9//3//f/9//3//f/9//3//f/9//3//f/9//3//f1tCnCH/f/9//3//f/9//3//f/9//3//f/9//3//f/9//3//f/9//3//f953eSF7HV9r/3//f993+1ZZQhg6OTrbTv9//3//f/9//3//f/9//3//f/9/nm+bStwxeiH/Wl5r/3//f/9//3//f/9//3//f/9//3//f/9//3//f/9//3//f/9//3//f/9//3//f/9//3//f/9//3//f/9//3//f/9//3//f/9//3//f/9//3//f/9//3//f/9/nnM5HX9r/3//f/9//3//f/9//3//f/9//3//f/9//3//f/9//3//f/9//3//f/9//3/+fxtfeCU4ETkdf2v+f/9//3//f/9//3//f/9//3//f/9//3//f/9//3//f/9//3//f/9/eCF6FToZ/3v/f/9//3//f/9//3//f/9//3//f/9//3/fd/s5eyFbHR5f/3/+fz1jXBlfZ/5//3//f/9//3//f/9//3//f/9//3//f/9//3//f/9//3//f/9//3//f/9//3//f/9//3//f/9//3//f/9//3//f/9//3//f/9//3//f/9//3/6NXsh/3//f/9//3//f/9//3//f/9//3//f/9//3//f/9//3//f/9//3//f953WB1bGT5n/3//f/9//3//f/9//3//f/9//3//f/9//3//f/9//3//f/9//3//f99/WEKbKbwtvlK/d/9//3//f/9//3//f/9//3//f/9//3//f/9//3//f/9//3//f/9//3//f/9//3//f/9//3//f/9//3//f/9//3//f/9//3//f/9//3//f/9//3//fz1nfCHfd/9//3//f/9//3//f/9//3//f/9//3//f/9//3//f/9//3//f/9//3//f/9//3//f/9/GjJaFVwd2zF+a/9//3//f/9//3//f/9//3//f/9//3//f/9//3//f/9//3//fz1jWxV7Gd1W/3//f/9//3//f/9//3//f/9//3//f/5//3//f35vmCmdJbspv3Pff3ohPT7/f/9//3//f/9//3//f/9//3//f/9//3//f/9//3//f/9//3//f/9//3//f/9//3//f/9//3//f/9//3//f/9//3//f/9//3//f/9//3//f/9/GzqdJf9//3//f/9//3//f/9//3//f/9//3//f/9//3//f/9//3//f/9//3//f793Vx17HV5r/3//f/9//3//f/9//3//f/9//3//f/9//3//f/9//3//f/9//3//f/9//3tea/k1nS1dQv97/3//f/9//3//f/9//3//f/9//3//f/9//3//f/9//3//f/9//3//f/9//3//f/9//3//f/9//3//f/9//3//f/9//3//f/9//3//f/9//39da3wh33f/f/9//3//f/9//3//f/9//3//f/9//3//f/9//3//f/9//3//f/9//3//f/9//3//f15nexl8QjgdfB0bNv97/3//f/9//3//f/9//3//f/9//3//f/9//3//f/9//3/ee3kdWRH9Nf9//3//f/9//3//f/9//3//f/9//3//f/9//3//f/9/3FabKVwhPDq6LTsd33f/f/9//3//f/9//3//f/9//3//f/9//3//f/9//3//f/9//3//f/9//3//f/9//3//f/9//3//f/9//3//f/9//3//f/9//3//f/9//3//fxo6nCH/f/9//3//f/9//3//f/9//3//f/9//3//f/9//3//f/9//3//f/9//3//f55zOR16IZ5r/3//f/9//3//f/9//3//f/9//3//f/9//3//f/9//3//f/9//3//f/9//3//f51vW0Z6IT5Cnmv/f/5//3//f/9//3//f/9//3//f/9//3//f/9//3//f/9//3//f/9//3//f/9//3//f/9//3//f/9//3//f/9//3//f/9//3//f/9/fWubIb93/3//f/9//3//f/9//3//f/9//3//f/9//3//f/9//3//f/9//3//f/9//3//f/9//3/ed3od/la+c1o+WhlaIT9n/3//f/9//3//f/9//3//f/9//3//f/9//3//f/9//39ZPloVWhn/e/9//3//f/9//3//f/9//3//f/9//3//f/9//3//f/9/vndbQnwdXBk7Fb5S/3//f/9//3//f/9//3//f/9//3//f/9//3//f/9//3//f/9//3//f/9//3//f/9//3//f/9//3//f/9//3//f/9//3//f/9//3//f/9//39bQp0h/3//f/9//3//f/9//3//f/9//3//f/9//3//f/9//3//f/9//3//f/9//3//fxtfWh28Kd97/3//f/9//3//f/9//3//f/9//3//f/9//3//f/9//3//f/9//3//f/9//3//f/9/33t6SnslPUKfc/9//3//f/9//3//f/9//3//f/9//3//f/9//3//f/9//3//f/9//3//f/9//3//f/9//3//f/9//3//f/9//3//f/9//3//f51vWhlfa/9//3//f/9//3//f/9//3//f/9//3//f/9//3//f/9//3//f/9//3//f/9//3//f/9//3+YKXsh33v/f55vuS1aHZopn3P/f/9//3//f/9//3//f/9//3//f/9//3//f/9//395HVkVnU7/f/9//3//f/9//3//f/9//3//f/9//3//f/9//3//f/9//n9+b9stOhE5Gb93/3//f/9//3//f/9//3//f/9//3//f/9//3//f/9//3//f/9//3//f/9//3//f/9//3//f/9//3//f/9//3//f/9//3//f/9//3//f/5/3VJ7Hf9//3//f/9//3//f/9//3//f/9//3//f/9//3//f/9//3//f/9//3//f/9//3//f7pSOx3bMf9//3//f/9//3//f/9//3//f/9//3//f/9//3//f/9//3//f/9//3//f/9//n//f/97vFLfexo+nCW+Up9z/3//f/9//3//f/9//3//f/9//3//f/9//3//f/9//3//f/9//3//f/9//3//f/9//3//f/9//3//f/9//3//f/9//3/fe1odfEb/f/9//3//f/9//3//f/9//3//f/9//3//f/9//3//f/9//3//f/9//3//f/9//3//f/9//FpaGZ9z/3//f/5/PF95HZwhXEL/f/9//3//f/9//3//f/9//3//f/9//3//f/9/WUI7FRs6/3//f/9//3//f/9//3//f/9//3//f/9//3//f/9//3//f/9//3//f5pKWhFbHdwx/3v+f/9//3//f/9//3//f/9//3//f/9//3//f/9//3//f/9//3//f/9//3//f/9//3//f/9//3//f/9//3//f/9//3//f/9//3//fz1jniXfd/9//3//f/9//3//f/9//3//f/9//3//f/9//3//f/9//3//f/9//3//f/9//3//f3lGXB0fW/9//3//f/9//3//f/9//3//f/9//3//f/9//3//f/9//3//f/9//3//f/9//395RjkZvnP+f997uTG/Kb5S/3//f/9//3//f/9//3//f/9//3//f/9//3//f/9//3//f/9//3//f/9//3//f/9//3//f/9//3//f/9//3//f/9//39XHfw1/3//f/9//3//f/9//3//f/9//3//f/9//3//f/9//3//f/9//3//f/9//3//f/9//3//f953myHeVv9//3//f/5//n+bUjodfCVeZ/9//3//f/9//3//f/9//3//f/9//3//f/9/WB1XEZ93/3//f/9//3//f/9//3//f/9//3//f/9//3//f/9//3//f/9//3//f1kZex17IdwxnE7/f/9//3//f/9//3//f/9//3//f/9//3//f/9//3//f/9//3//f/9//3//f/9//3//f/9//3//f/9//3//f/9//3//f/9//3++c1sdH1v/f/9//3//f/9//3//f/9//3//f/9//3//f/9//3//f/9//3//f/9//3//f/9//3/fe5cpWh1+a/9//3//f/9//3//f/9//3//f/9//3//f/9//3//f/9//3//f/9//3//f/9/vnved/9//3//f/5/PGe5KdwpX1//f/9//3//f/9//3//f/9//3//f/9//3//f/9//3//f/9//3//f/9//3//f/9//3//f/9//3//f/9//3//f/9/+TV7Hf9//3//f/9//3//f/9//3//f/9//3//f/9//3//f/9//3//f/9//3//f/9//3//f/9//3//f5opfUb/f/9//3//f/9//3+ec/k1WhldQt97/3//f/9//3//f/9//3//f/9//3//f/tauTG/e/9//3//f/9//3//f/9//3//f/9//3//f/9//3//f/9//3//f/9//n98Rp0df2ccOnwhvCn9Wv9//3//f/9//3//f/9//3//f/9//3//f/9//3//f/9//3//f/9//3//f/9//3//f/9//3//f/9//3//f/9//3//f/9//39ZHR06/3//f/9//3//f/9//3//f/9//3//f/9//3//f/9//3//f/9//3//f/9//3//f/9//3++c3ohuy3/f/9//3//f/9//3//f/9//3//f/9//3//f/9//3//f/9//3//f/9//3//f/9//3//f/9//3//f/9/33+bTlolHTa/c/9//3//f/9//3//f/9//3//f/9//3//f/9//3//f/9//3//f/9//3//f/9//3//f/9//3//f/9//3//f9tWexm/d/9//3//f/9//3//f/9//3//f/9//3//f/9//3//f/9//3//f/9//3//f/9//3//f/9//386Qpsl/3//f/9//3//f/9//3//f/taeiF8If5a/3//f/9//3//f/9//3//f/9//3//f/9//3//f/9//3//f/9//3//f/9//3//f/9//3//f/9//3//f/9//3//f/9/fGtcGZ1O/38bX7sxnSXcLX5r/3//f/9//3//f/9//3//f/9//3//f/9//3//f/9//3//f/9//3//f/9//3//f/9//3//f/9//3//f/9//3//f/9/OT59Jf9//3//f/9//3//f/9//3//f/9//3//f/9//3//f/9//3//f/9//3//f/9//3//f/9//3/aVlwhfEb/f/9//3//f/9//3//f/9//3//f/9//3//f/9//3//f/9//3//f/9//3//f/9//3//f/9//3//f/9//n+db9o1nSVeY/9//3//f/9//3//f/9//3//f/9//3//f/9//3//f/9//3//f/9//3//f/9//3//f/9//3//f/9//3+9c3odX2f/f/9//3//f/9//3//f/9//3//f/9//3//f/9//3//f/9//3//f/9//3//f/9//3//f/9/XGNbHb9z/3//f/9//3//f/9//3//f/9/+DmdJbst/3v/f/9//3//f/9//3//f/9//3//f/9//3//f/9//3//f/9//3//f/9//3//f/9//3//f/9//3//f/9//3//f/9/ty18Jf97/3//f9xSuyl+Ifw1/3v/f/9//3//f/9//3//f/9//3//f/9//3//f/9//3//f/9//3//f/9//3//f/9//3//f/9//3//f/9//3//f35vfB2/c/9//3//f/9//3//f/9//3//f/9//3//f/9//3//f/9//3//f/9//3//f/9//3//f/9//3/3NVwhn3P/f/9//3//f/9//3//f/9//3//f/9//3//f/9//3//f/9//3//f/9//3//f/9//3//f/9//3//f/9//3//f3pKnSn8Nf93/3//f/9//3//f/9//3//f/9//3//f/9//3//f/9//3//f/9//3//f/9//3//f/9//3//f/9/3nt5ITw+/3//f/9//3//f/9//3//f/9//3//f/9//3//f/9//3//f/9//3//f/9//3//f/9//3//f/9/WiF8Rv5//n//f/9//3//f/9//3//f/9/nXOYKXwd/lb/f/9//3//f/9//3//f/9//3//f/9//3//f/9//3//f/9//3//f/9//3//f/9//3//f/9//3//f/9//3//f31rfB0/Y/9//3//f/5/ekp7JXwhHTa/e/9//n//f/9//3//f/9//3//f/9//3//f/9//3//f/9//3//f/9//3//f/9//3//f/9//3//f/9//3/de3wh3k7/f/9//3//f/9//3//f/9//3//f/9//3//f/9//3//f/9//3//f/9//3//f/9//3//f/9//3tZIbop/3//f/9//3//f/9//3//f/9//3//f/9//3//f/9//3//f/9//3//f/9//3//f/9//3//f/9//3//f/9//3//f55vui2cJX9n/n//f/9//3//f/9//3//f/9//3//f/9//3//f/9//3//f/9//3//f/9//3//f/9//3//f/9/uClaIf9//3//f/9//3//f/9//3//f/9//3//f/9//3//f/9//3//f/9//3//f/9//3//f/9//3//fxs2/DH/f/9//3//f/9//3//f/9//3//f/9//3/7WlkdHTrfd/9//3//f/9//3//f/9//3//f/9//3//f/9//3//f/9//3//f/9//3//f/9//3//f/9//3//f/9//3//f5ohmyn/f/9//3//f/9/vnd8TnslnCU8Qn9v/3//f/9//3//f/9//3//f/9//3//f/9//3//f/9//3//f/9//3//f/9//3//f/9//3//f/9//394IZ0p/3//f/9//3//f/9//3//f/9//3//f/9//3//f/9//3//f/9//3//f/9//3//f/9//3//f/9/+1ZcGZ1O/n//f/9//3//f/9//3//f/9//3//f/9//3//f/9//3//f/9//3//f/9//3//f/9//3//f/9//3//f/9//3//f957W0Z7Id5S/3//f/9//3//f/9//3//f/9//3//f/9//3//f/9//3//f/9//3//f/9//3//f/9//3//fxxXWxleZ/9//3//f/9//3//f/9//3//f/9//3//f/9//3//f/9//3//f/9//3//f/9//3//f/9//n+bSp0l/3//f/9//3//f/9//3//f/9//3//f/9//3++dxo+ui3fd/9//3//f/9//3//f/9//3//f/9//3//f/9//3//f/9//3//f/9//3//f/9//3//f/9//3//f/9//3/aVlsdHmP/f/9//3//f/9//3++d1tCnCU7HT0+Pmf/f/9//3//f/9//3//f/9//3//f/9//3//f/9//3//f/9//3//f/9//3//f/9//3//f/9/2048GV9r/3//f/9//3//f/9//3//f/9//3//f/9//3//f/9//3//f/9//3//f/9//3//f/9//3//f/9/2S1aHd97/3//f/9//3//f/9//3//f/9//3//f/9//3//f/9//3//f/9//3//f/9//3//f/9//3//f/9//3//f/9//3//f/9/HFt5IRw233v/f/9//3//f/9//3//f/9//3//f/9//3//f/9//3//f/9//3//f/9//3//f/9//3//f5slnUr/f/9//3//f/9//3//f/9//3//f/9//3//f/9//3//f/9//3//f/9//3//f/9//3//f/9/XGddGZ9v/3//f/9//3//f/9//3//f/9//3//f/9//3//fzxjGj7/e/9//3//f/9//3//f/9//3//f/9//3//f/9//3//f/9//3//f/9//3//f/9//3//f/9//3//f/9//3+bKfwt/3//f/9//3//f/9//3//f997WkK8LX0hvDFfa997/3//f/9//3//f/9//3//f/9//3//f/9//3//f/9//3//f/9//3//f/9//3//f99/fCF9Rv9//3//f/9//3//f/9//3//f/9//3//f/9//3//f/9//3//f/9//3//f/9//3//f/9//3//f35vfB0cOv9//3//f/9//3//f/9//3//f/9//3//f/9//3//f/9//3//f/9//3//f/9//3//f/9//3//f/9//3//f/9//3//f/9/vnOaKXslf2v/f/9//3//f/9//3//f/9//3//f/9//3//f/9//3//f/9//3//f/9//3//f/9//3/ZLdwt/3//f/9//3//f/9//3//f/9//3//f/9//3//f/9//3//f/9//3//f/9//3//f/9//3//f957WR07Pv9//3//f/9//3//f/9//3//f/9//3//f/9//3//f/9/fW//f/9//3//f/9//3//f/9//3//f/9//3//f/9//3//f/9//3//f/9//3//f/9//3//f/9//3//f/9/uU48HR5f/3//f/5//3//f/9//3//f/5//3/bUnolfiF9IRs6/3v+f/9//3//f/9//3//f/9//3//f/9//3//f/9//3//f/9//3//f/9//3//f9oxvC3/f/9//3//f/9//3//f/9//3//f/9//3//f/9//3//f/9//3//f/9//3//f/9//3//f/9//3//f9gxXB1+a/9//3//f/9//3//f/9//3//f/9//3//f/9//3//f/9//3//f/9//3//f/9//3//f/9//3//f/9//3//f/9//3//f/9//3+6LZ4lPl/+f/9//3//f/9//3//f/9//3//f/9//3//f/9//3//f/9//3//f/9//3//f/9/21JaGX9r/3//f/9//3//f/9//3//f/9//3//f/9//3//f/9//3//f/9//3//f/9//3//f/9//3//f/kx3Cn/f/9//3//f/9//3//f/9//3//f/9//3//f/9//3//f/9//3//f/9//3//f/9//3//f/9//3//f/9//3//f/9//3//f/9//3//f/9//3//f/9//3//f/9//3//f/9/2y28Jf9//3//fzlCmSG5LX9r/3//f/9//3/fez1n2jF9IZ0lHTo+Y/9//3//f/9//3//f/9//3//f/9//3//f/9//3//f/9//3//f/9//3/8VlsZH1v/f/9//3//f/9//3//f/9//3//f/9//3//f/9//3//f/9//3//f/9//3//f/9//3//f/9//3/fd3shPD7/f/9//3//f/9//3//f/9//3//f/9//3//f/9//3//f/9//3//f/9//3//f/9//3//f/9//3//f/9//3//f/9//3//f/9//386PnwlH1v/f/9//3//f/9//3//f/9//3//f/9//3//f/9//3//f/9//3//f/9//3//f/9/miEcPv9//3//f/9//3//f/9//3//f/9//3//f/9//3//f/9//3//f/9//3//f/9//3//f/9//3/cUnsh/n//f/9//3//f/9//3//f/9//3//f/9//3//f/9//3//f/9//3//f/9//3//f/9//3//f/9//3//f/9//3//f/9//3//f/9//3//f/9//3//f/9//3//f/9//3//f7pSXB0+Y/9/uVL1EJglOhUYEf1a/3//f/9//3//f/9/G19cQnslXCGcKb5Sv3f/f/5//3//f/9//3//f/9//3//f/9//3//f/9//3//f/9//39aIbwp/3//f/9//3//f/9//3//f/9//3//f/9//3//f/9//3//f/9//3//f/9//3//f/9//3//f/9//3/5NToZv3P/f/9//3//f/9//3//f/9//3//f/9//3//f/9//3//f/9//3//f/9//3//f/9//3//f/9//3//f/9//3//f/9//3//f/9//395RnwhfEb/f/9//3//f/9//3//f/9//3//f/9//3//f/9//3//f/9//3//f/9//3//fzpCnCX/e/9//3//f/9//3//f/9//3//f/9//3//f/9//3//f/9//3//f/9//3//f/9//3//f/9/XWebJd93/3//f/9//3//f/9//3//f/9//3//f/9//3//f/9//3//f/9//3//f/9//3//f/9//3//f/9//3//f/9//3//f/9//3//f/9//3//f/9//3//f/9//3//f/9//3//f3klmyX/f/9/33//f5pKWRU6GT9j/3//f/9//3//f/9//3//f5tO2zF8IVwd/TVfZ793/3//f/9//3//f/9//3//f/9//3//f/9//3//f/9/nE6dJf93/3//f/9//3//f/9//3//f/9//3//f/9//3//f/9//3//f/9//3//f/9//3//f/9//3//f/9/vnN6IX1K/n//f/9//3//f/9//3//f/9//3//f/9//3//f/9//3//f/9//3//f/9//3//f/9//3//f/9//3//f/9//3//f/9//3//f/9//396RnwlnUr/f/9//3//f/9//3//f/9//3//f/9//3//f/9//3//f/9//3//f/9//3+db1oZvlb/f/9//3//f/9//3//f/9//3//f/9//3//f/9//3//f/9//3//f/9//3//f/9//3//f753eR0/Y/9//3//f/9//3//f/9//3//f/9//3//f/9//3//f/9//3//f/9//3//f/9//3//f/9//3//f/9//3//f/9//3//f/9//3//f/9//3//f/9//3//f/9//3//f/9//38cX1sdP2f/f/9//3v+fxtjOBU6GT5n/3//f/9//3//f/9//3//f/5/vnP6OZwpfSF8Ifs1n2//f/9//3//f/9//3//f/9//3//f/9//3//f71vWx0dOv9//3//f/9//3//f/9//3//f/9//3//f/9//3//f/9//3//f/9//3//f/9//3//f/9//3/+f/9/2jGbJf9//3//f/9//3//f/9//3//f/9//3//f/9//3//f/9//3//f/9//3//f/9//3//f/9//3//f/9//3//f/9//3//f/9//3//f/9//39YRnwlPD7/f/9//3//f/9//3//f/9//3//f/9//3//f/9//3//f/9//3//f/9//38aOpol/3//f/9//3//f/9//3//f/9//3//f/9//3//f/9//3//f/9//3//f/9//3//f/9//3//f3slXUL/f/9//3//f/9//3//f/9//3//f/9//3//f/9//3//f/9//3//f/9//3//f/9//3//f/9//3//f/9//3//f/9//3//f/9//3//f/9//3//f/9//3//f/9//3//f/9//39ZIVoh/3//f/9//3//f11nOBVZGV9n/3//f/9//3//f/9//3//f/9//3/fe35rGjqdJX4hnCkfQn9r/3//f/9//3//f/9//3//f/9//3//fxk6fiHfd/9//3//f/9//3//f/9//3//f/9//3//f/9//3//f/9//3//f/9//3//f/9//3//f/9//3//fz1jOhUeX/9//3//f/9//3//f/9//3//f/9//3//f/9//3//f/9//3//f/9//3//f/9//3//f/9//3//f/9//3//f/9//3//f/9//3//f/9//396Rn0lm0r/f/9//3//f/9//3//f/9//3//f/9//3//f/9//3//f/9//3//f/9/fGd8If5a/3//f/9//3//f/9//3//f/9//3//f/9//3//f/9//3//f/9//3//f/9//3//f/9//3/5Nbsp/3//f/9//3//f/9//3//f/9//3//f/9//3//f/9//3//f/9//3//f/9//3//f/9//3//f/9//3//f/9//3//f/9//3//f/9//3//f/9//3//f/9//3//f/9//3//f/9/PWNcHd5W/n//f/9//3//f1xnORU5FR5f/3//f/9//3//f/9//3//f/9//3/+f/9/nXMdW/s1ex1cHZ0pXEI9Y/9//3//f/9//3//f/9//3+ca34hHDr/f/9//3//f/9//3//f/9//3//f/9//3//f/9//3//f/9//3//f/9//3//f/9//3//f/9//3//f7spui3/f/9//3//f/9//3//f/9//3//f/9//3//f/9//3//f/9//3//f/9//3//f/9//3//f/9//3//f/9//3//f/9//3//f/9//3//f/9//n9bRnwhPmP/f/9//3//f/9//3//f/9//3//f/9//3//f/9//3//f/9//3//f/9/2C1aId93/3//f/9//3//f/9//3//f/9//3//f/9//3//f/9//3//f/9//3//f/9//3//f/9/HVs7Hf9//3//f/9//3//f/9//3//f/9//3//f/9//3//f/9//3//f/9//3//f/9//3//f/9//3//f/9//3//f/9//3//f/9//3//f/9//3//f/9//3//f/9//3//f/9//3//f/5/uSlbId97/3//f/9//3//f11reRk7GX9v/3//f/9//3//f/9//3//f/9//3//f/9//3//f953u1IcOr0pXCGcIX1KX2vfe/9//3//f/9//3/WLV0dv3P/f/9//3//f/9//3//f/9//3//f/9//3//f/9//3//f/9//3//f/9//3//f/9//3//f/9//397Rnsh/3//f/9//3//f/9//3//f/9//3//f/9//3//f/9//3//f/9//3//f/9//3//f/9//3//f/9//3//f/9//3//f/9//3//f/9//3//f/9//3/5OZwpv3f/f/9//3//f/9//3//f/9//3//f/9//3//f/9//3//f/9//3//f993myG+Tv9//3//f/9//3//f/9//3//f/9//3//f/9//3//f/9//3//f/9//3//f/9//3//f75znSWfc/9//3//f/9//3//f/9//3//f/9//3//f/9//3//f/9//3//f/9//3//f/9//3//f/9//3//f/9//3//f/9//3//f/9//3//f/9//3//f/9//3//f/9//3//f/9//3//f31rWh1cRv9//3//f/9//3//fxxfWh1ZHb9z/3//f/9//3//f/9//3//f/9//3//f/9//3//f/9//3/fe9xami2+KX0heh2eTl9r3nv+f/5/33t9HT0+/3//f/9//3//f/9//3//f/9//3//f/9//3//f/9//3//f/9//3//f/9//3//f/9//3//f/9/fWs7GT5f/3//f/9//3//f/9//3//f/9//3//f/9//3//f/9//3//f/9//3//f/9//3//f/9//3//f/9//3//f/9//3//f/9//3//f/9//3//f/9/33t6JTw6/3//f/9//3//f/9//3//f/9//3//f/9//3//f/9//3//f/9//3//fxo2Oh3/e/9//3//f/9//3//f/9//3//f/9//3//f/9//3//f/9//3//f/9//3//f/9//3//f5slHl//f/9//3//f/9//3//f/9//3//f/9//3//f/9//3//f/9//3//f/9//3//f/9//3//f/9//3//f/9//3//f/9//3//f/9//3//f/9//3//f/9//3//f/9//3//f/9//3/+fzpCXSH/e/9//3//f/9//3//f7tSWhl7If9//3//f/9//3//f/9//3//f/9//3//f/9//3//f/9//3//f/9/33sdY9oxnSWdJZspvDEfY/9/GDZbHV9r/3//f/9//3//f/9//3//f/9//3//f/9//3//f/9//3//f/9//3//f/9//3//f/9//3//f/9/eCGbKf9//3//f/9//3//f/9//3//f/9//3//f/9//3//f/9//3//f/9//3//f/9//3//f/9//3//f/9//3//f/9//3//f/9//3//f/9//3//f/9/PmdcIX5n/n//f/9//3//f/9//3//f/9//3//f/9//3//f/9//3//f/9//3/+e3klHTr/f/9//3//f/9//3//f/9//3//f/9//3//f/9//3//f/9//3//f/9//3//f/9//3+aJV1C/3/+f/9//3//f/9//3//f/9//3//f/9//3//f/9//3//f/9//3//f/9//3//f/9//3//f/9//3//f/9//3//f/9//3//f/9//3//f/9//3//f/9//3//f/9//3//f/9//3/ed1kd3DH+f/9//3//f/9//3//f5pKPBm6Jf9//3//f/9//3//f/9//3//f/9//3//f/9//3//f/9//3//f/9//3//f753XWM8PpopfCGeJZ0lWhUdMv9//3//f/9//3//f/9//3//f/9//3//f/9//3//f/9//3//f/9//3//f/9//3//f/9//3//fzlCWxnfe/9//3//f/9//3//f/9//3//f/9//3//f/9//3//f/9//3//f/9//3//f/9//3//f/9//3//f/9//3//f/9//3//f/9//3//f/9//3//f/9/ujE8Ov9//3//f/9//3//f/9//3//f/9//3//f/9//3//f/9//3//f/9//3/bUnwZX2f/f/9//3//f/9//3//f/9//3//f/9//3//f/9//3//f/9//3//f/9//3//f/9/+TXcKf9//3//f/9//3//f/9//3//f/9//3//f/9//3//f/9//3//f/9//3//f/9//3//f/9//3//f/9//3//f/9//3//f/9//3//f/9//3//f/9//3//f/9//3//f/9//3//f/9//3+bSpwhfmv/f/9//3//f/9//3//f1lCfB19Rv9//3//f/9//3//f/9//3//f/9//3//f/9//3//f/9//3//f/9//3//f/9//3/+ez1je0odOjkROxGbKZ5OHl+/d/9//3//f/9//3//f/9//3//f/9//3//f/9//3//f/9//3//f/9//3//f/9//39+b3wZn3P/f/9//3//f/9//3//f/9//3//f/9//3//f/9//3//f/9//3//f/9//3//f/9//3//f/9//3//f/9//3//f/9//3//f/9//3//f/9//3//f9taex3/f/9//3//f/9//3//f/9//3//f/9//3//f/9//3//f/9//3//f/9//3/YMXsl33f/f/9//3//f/9//3//f/9//3//f/9//3//f/9//3//f/9//3//f/9//3//f9tWOhn/f/9//3//f/9//3//f/9//3//f/9//3//f/9//3//f/9//3//f/9//3//f/9//3//f/9//3//f/9//3//f/9//3//f/9//3//f/9//3//f/9//3//f/9//3//f/9//3//f/9/33tZHVwh33v/f/9//3//f/9//3//f5YpWhn9Wv9//3//f/9//3//f/9//3//f/9//3//f/9//3//f/9//3//f/9//3//f/9//3//f/9//3+eazgZWxWdJZwhXB38Md1Wf2/fd/9//3//f/9//3//f/9//3//f/9//3//f/9//3//f/9//3//f/9/3nt6Hf5W/3//f/9//3//f/9//3//f/9//3//f/9//3//f/9//3//f/9//3//f/9//3//f/9//3//f/9//3//f/9//3//f/9//3//f/9//3//f/9//3/fexgR33v/f/9//3//f/9//3//f/9//3//f/9//3//f/9//3//f/9//3//f/9/vnNYHT0+/3//f/9//3//f/9//3//f/9//3//f/9//3//f/9//3//f/9//3//f/9//3++c1wdnnP/f/9//3//f/9//3//f/9//3//f/9//3//f/9//3//f/9//3//f/9//3//f/9//3//f/9//3//f/9//3//f/9//3//f/9//3//f/9//3//f/9//3//f/9//3//f/9//3//f/9/fWt8HZ5O/3//f/9//3//f/9//3//f3ohWyH/f/9//3//f/9//3//f/9//3//f/9//3//f/9//3//f/9//3//f/9//3//f/9//3//f/9//3/bVl0Z/1Z+bzpGui2/KZ4lfSF7IX1Gn2//f/9//3//f/9//3//f/9//3//f/9//3//f/9//3//f/9/eSUcNv9//3//f/9//3//f/9//3//f/9//3//f/9//3//f/9//3//f/9//3//f/9//3//f/9//3//f/9//3//f/9//3//f/9//3//f/9//3//f/9/33taHf9//3//f/9//3//f/9//3//f/9//3//f/9//3//f/9//3//f/9//3//f/9/PV97IT9j/n//f/9//3//f/9//3//f/9//3//f/9//3//f/9//3//f/9//3//f/9//39bHT5j/3//f/9//3//f/9//3//f/9//3//f/9//3//f/9//3//f/9//3//f/9//3//f/9//3//f/9//3//f/9//3//f/9//3//f/9//3//f/9//3//f/9//3//f/9//3//f/9//3//f/9/1y07GV9r/n//f/9//3//f/9//38cYzoZPDr/f/9//3//f/9//3//f/9//3//f/9//3//f/9//3//f/9//3//f/9//3//f/9//3//f/9//3+4JXwhn3P+f/9/vXdea3tOuil6HZwdfSW8KRw2vVKfc/9//3//f/9//3//f/9//3//f/9//3//fzpCWh3/f/9//3//f/9//3//f/9//3//f/9//3//f/9//3//f/9//3//f/9//3//f/9//3//f/9//3//f/9//3//f/9//3//f/9//3//f/9//3//f5pO2y3/f/9//3//f/9//3//f/9//3//f/9//3//f/9//3//f/9//3//f/9//3//f/9/OTpcIZ9v/3//f/9//3//f/9//3//f/9//3//f/9//3//f/9//3//f/9//3//f/9/3DGdTv9//3//f/9//3//f/9//3//f/9//3//f/9//3//f/9//3//f/9//3//f/9//3//f/9//3//f/9//3//f/9//3//f/9//3//f/9//3//f/9//3//f/9//3//f/9//3//f/9//3//f/9/eiW8Kf9//3//f/9//3//f/9//38aOlsdn2//f/9//3//f/9//3//f/9//3//f/9//3//f/9//3//f/9//3//f/9//3//f/9//3//f/9/nnOcIT46/3//f/9//3//f/9/v3c8Y9xSGzqbKVsdfSGcKR8+nU7+Wn9v/3//f/9//3//f/9//399azoVv3f/f/9//3//f/9//3//f/9//3//f/9//3//f/9//3//f/9//3//f/9//3//f/9//3//f/9//3//f/9//3//f/9//3//f/9//3//f/9/3FZaHV5j/3//f/9//3//f/9//3//f/9//3//f/9//3//f/9//3//f/9//3//f/9//3//f/9/uS2cKd97/3//f/9//3//f/9//3//f/9//3//f/9//3//f/9//3//f/9//3//f/s1PT7/f/9//3//f/9//3//f/9//3//f/9//3//f/9//3//f/9//3//f/9//3//f/9//3//f/9//3//f/9//3//f/9//3//f/9//3//f/9//3//f/9//3//f/9//3//f/9//3//f/9//3//f7pWWx0cPv9//3//f/9//3//f/9/nXM4Gbst/3//f/9//3//f/9//3//f/9//3//f/9//3//f/9//3//f/9//3//f/9//3//f/9//3//f/9/+jl8Hd5W/n//f/9//3//f/9//3//f/9//3+dc7xSOkL7MZslfB17IXsh/TV9Sj9nf2/fe/9//39bGT5j/3//f/9//3//f/9//3//f/9//3//f/9//3//f/9//3//f/9//3//f/9//3//f/9//3//f/9//3//f/9//3//f/9//3//f/9/fm9bRloh3Vb+f/9//3//f/9//3//f/9//3//f/9//3//f/9//3//f/9//3//f/9//3//f/9//3//f957myW7Lf9//3//f/9//3//f/9//3//f/9//3//f/9//3//f/9//3//f/9//39bQtwx/3//f/9//3//f/9//3//f/9//3//f/9//3//f/9//3//f/9//3//f/9//3//f/9//3//f/9//3//f/9//3//f/9//3//f/9//3//f/9//3//f/9//3//f/9//3//f/9//3//f/9//3//fxo+fBl/a/9//3//f/9//3//f/9/WkJ8Id93/3//f/9//3//f/9//3//f/9//3//f/9//3//f/9//3//f/9//3//f/9//3//f/9//3//f/9/uiW+Kf97/3//f/9//3//f/9//3//f/9//3//f/9//3//f55vu1L5ObotvCW/JX4hXCGbJdwxexVcOt9333v/f/9//3//f/9//3//f/9//3//f/9//3//f/9//3//f/9//3//f/9//3//f/9//n//f/9//3//f/9//3//f993P19aIZ0luiW/c/9//3//f/9//3//f/9//3//f/9//3//f/9//3//f/9//3//f/9//3//f/9//3//f/9//3//f31vWR3cMf9//3//f/9//3//f/9//3//f/9//3//f/9//3//f/9//3//f/9/eUq8Kf9//3//f/9//3//f/9//3//f/9//3//f/9//3//f/9//3//f/9//3//f/9//3//f/9//3//f/9//3//f/9//3//f/9//3//f/9//3//f/9//3//f/9//3//f/9//3//f/9//3//f/9//3//f1gdeiHfd/9//3//f/9//3//f51zWhmdTv9//3//f/9//3//f/9//3//f/9//3//f/9//3//f/9//3//f/9//3//f/9//3//f/9//3//fzxfWhneMf9//3//f/9//3//f/9//3//f/9//3//f/9//3//f/9//3//f957nm8dW1tGmS17JTkVWhWeIZ4lnCWdLbsxXEL9Wj5nv3P/f/9//3//f/9//3//f/5//3//f/9//3//f/9//3//f/9//3//f7933VLeVtsxeyGdJVkdGTp+b/9//3//f/9//3//f/9//3//f/9//3//f/9//3//f/9//3//f/9//3//f/9//3//f/9//3//f/9//3//f1xreh38Of9//3//f/9//3//f/9//3//f/9//3//f/9//3//f/9//3//f/1aeyH/f/9//3//f/9//3//f/9//3//f/9//3//f/9//3//f/9//3//f/9//3//f/9//3//f/9//3//f/9//3//f/9//3//f/9//3//f/9//3//f/9//3//f/9//3//f/9//3//f/9//3//f/9//3+eb1oZvC3/f/9//3//f/9//3//f3clmiX/f/9//3//f/9//3//f/9//3//f/9//3//f/9//3//f/9//3//f/9//3//f/9//3//f/9//3//f1pCfiHfVv9//3//f/9//3//f/9//3//f/9//3//f/9//3//f/9//3//f/9//3//f/9//39ZQnwdfmf8VpxKGza7KXslfCF8HZ0hnSWdJbwlvjHdNf05/DleQhw6XkY8Qjw+HDocOvsx/DG8LZwlfCF8JVsZWR36MdxOXWvff/9//3//f/9//3//f/9//3//f/9//3//f/9//3//f/9//3//f/9//3//f/9//3//f/9//3//f/9//3//f/9//3//f1xneyH8Of97/3//f/9//3//f/9//3//f/9//3//f/9//3//f/9//3/8Xnsh/3//f/9//3//f/9//3//f/9//3//f/9//3//f/9//3//f/9//3//f/9//3//f/9//3//f/9//3//f/9//3//f/9//3//f/9//3//f/9//3//f/9//3//f/9//3//f/9//3//f/9//3//f/9//38dX3sdPTr/f/9//3//f/9//3+aTjoZv3v/f/9//3//f/9//3//f/9//3//f/9//3//f/9//3//f/9//3//f/9//3//f/9//3//f/9//3/ee5klWx2fa/9//3//f/9//3//f/9//3//f/9//3//f/9//3//f/9//3//f/9//3//f/9/PGM6Gf9//3//f/9//3//e55zXWccX/xam058SltCOz4cPvw1/DX8Mdwt3C27Kdwt3C3cMfw1PD5bRrtS/F6ec/9//3//f/9//3//f/9//3//f/9//3//f/9//3//f/9//3//f/9//3//f/9//3//f/9//3//f/9//3//f/9//3//f/9//3//f/9//3//f3xnmiXcNd97/3//f/9//3//f/9//3//f/9//3//f/9//3//f/9/PmN7If9//3//f/9//3//f/9//3//f/9//3//f/9//3//f/9//3//f/9//3//f/9//3//f/9//3//f/9//3//f/9//3//f/9//3//f/9//3//f/9//3//f/9//3//f/9//3//f/9//3//f/9//3//f/9//386PloZvlL/f/9//3//f/9/nm86Gd93/3//f/9//3//f/9//3//f/9//3//f/9//3//f/9//3//f/9//3//f/9//3//f/9//3//f/9//3+db3shXCHfd/9//3//f/9//3//f/9//3//f/9//3//f/9//3//f/9//3//f/9//3//f997GRX/e/9//3//f/9//3//f/9//3//f/9//3//f/9//3//f/9//3//f/9//3//f/9//3//f/5//3//f/9//3//f/9//3//f/9//3//f/9//3//f/9//3//f/9//3//f/9//3//f/9//3//f/9//3//f/9//3//f/9//3//f/9//3//f/9//3//f/9//3//f957eSV8Ib93/3//f/9//3//f/9//3//f/9//3//f/9//3//f/tafCn/f/9//3//f/9//3//f/9//3//f/9//3//f/9//3//f/9//3//f/9//3//f/9//3//f/9//3//f/9//3//f/9//3//f/9//3//f/9//3//f/9//3//f/9//3//f/9//3//f/9//3//f/9//3//f/9//38bPlsZXEb/f/9//3//f997Ohm/d/9//3//f/9//3//f/9//3//f/9//3//f/9//3//f/9//3//f/9//3//f/9//3//f/9//3//f/9//3/aVnwZHDr/f/9//3//f/9//3//f/9//3//f/9//3//f/9//3//f/9//3//f/9//3//f1ohPmf/f/9//3//f/9//3//f/9//3//f/9//3//f/9//3//f/9//3//f/9//3//f/9//3//f/9//3//f/9//3//f/9//3//f/9//3//f/9//3//f/9//3//f/9//3//f/9//3//f/9//3//f/9//3//f/9//3//f/9//3//f/9//3//f/9//3//f/9//3//f957GjqdJd5W/3//f/9//3//f/9//3//f/9//3//f/9//3+7Tvs1/3//f/9//3//f/9//3//f/9//3//f/9//3//f/9//3//f/9//3//f/9//3//f/9//3//f/9//3//f/9//3//f/9//3//f/9//3//f/9//3//f/9//3//f/9//3//f/9//3//f/9//3//f/9//3//f/9//n8bPnsZnkb/f/9//3//e1wdv3f/f/9//3//f/9//3//f/9//3//f/9//3//f/9//3//f/9//3//f/9//3//f/9//3//f/9//3//f/9//3/YMX0dfkb/f/9//3//f/9//3//f/9//3//f/9//3//f/9//3//f/9//3//f/9//3+7Ld1W/3//f/9//3//f/9//3//f/9//3//f/9//3//f/9//3//f/9//3//f/9//3//f/9//3//f/9//3//f/9//3//f/9//3//f/9//3//f/9//3//f/9//3//f/9//3//f/9//3//f/9//3//f/9//3//f/9//3//f/9//3//f/9//3//f/9//3//f/9//3//f/9/u1JZHR06v3f/f/9//3//f/9//3//f/9//3//f/9/GjacSv9//3//f/9//3//f/9//3//f/9//3//f/9//3//f/9//3//f/9//3//f/9//3//f/9//3//f/9//3//f/9//3//f/9//3//f/9//3//f/9//3//f/9//3//f/9//3//f/9//3//f/9//3//f/9//3//f/9//n85PjoZ3DF+a/9/33tZGd57/3//f/9//3//f/9//3//f/9//3//f/9//3//f/9//3//f/9//3//f/9//3//f/9//3//f/9//3//f/5//3+ZKXwdHl//f/9//3//f/9//3//f/9//3//f/9//3//f/9//3//f/9//3//f/9/Oz5cPv9//3//f/9//3//f/9//3//f/9//3//f/9//3//f/9//3//f/9//3//f/9//3//f/9//3//f/9//3//f/9//3//f/9//3//f/9//3//f/9//3//f/9//3//f/9//3//f/9//3//f/9//3//f/9//3//f/9//3//f/9//3//f/9//3//f/9//3//f/9//3//f/9/fWvaLXwh/lr/f/9//3//f/9//3//f/9//3//f1klnnf/f/9//3//f/9//3//f/9//3//f/9//3//f/9//3//f/9//3//f/9//3//f/9//3//f/9//3//f/9//3//f/9//3//f/9//3//f/9//3//f/9//3//f/9//3//f/9//3//f/9//3//f/9//3//f/9//3//f/9//3/7WnklWh1dQlw+O0L/f/9//3//f/9//3//f/9//3//f/9//3//f/9//3//f/9//3//f/9//3//f/9//3//f/9//3//f/9//3//f/9/nnN6IZ0hn3P/f/9//3//f/9//3//f/9//3//f/9//3//f/9//3//f/9//3//f5tKHDb/f/9//3//f/9//3//f/9//3//f/9//3//f/9//3//f/9//3//f/9//3//f/9//3//f/9//3//f/9//3//f/9//3//f/9//3//f/9//3//f/9//3//f/9//3//f/9//3//f/9//3//f/9//3//f/9//3//f/9//3//f/9//3//f/9//3//f/9//3//f/9//3//f/9//3+7Upolex2+Uv97/3//f/9//3//f/5/W0Z7Sv9//3//f/9//3//f/9//3//f/9//3//f/9//3//f/9//3//f/9//3//f/9//3//f/9//3//f/9//3//f/9//3//f/9//3//f/9//3//f/9//3//f/9//3//f/9//3//f/9//3//f/9//3//f/9//3//f/9//3//f/9//3//f1lGWCWYMf9//3//f/9//3//f/9//3//f/9//3//f/9//3//f/9//3//f/9//3//f/9//3//f/9//3//f/9//3//f/9//3//f/9/PWN7IXwh33f/f/9//3//f/9//3//f/9//3//f/9//3//f/9//3//f/9//3/cVt0x/3//f/9//3//f/9//3//f/9//3//f/9//3//f/9//3//f/9//3//f/9//3//f/9//3//f/9//3//f/9//3//f/9//3//f/9//3//f/9//3//f/9//3//f/9//3//f/9//3//f/9//3//f/9//3//f/9//3//f/9//3//f/9//3//f/9//3//f/9//3//f/9//3//f/9//3/+e/xeeCGcIdst/lq/d/9/33c6Pvo9/3//f/9//3//f/9//3//f/9//3//f/9//3//f/9//3//f/9//3//f/9//3//f/9//3//f/9//3//f/9//3//f/9//3//f/9//3//f/9//3//f/9//3//f/9//3//f/9//3//f/9//3//f/9//3//f/9//3//f/9//3//f/9//3//f/9//3//f/9//3//f/9//3//f/9//3//f/9//3//f/9//3//f/9//3//f/9//3//f/9//3//f/9//3//f/9//3//f/9//3//f/9//Fp8Id0x/3//f/9//3//f/9//3//f/9//3//f/9//3//f/9//3//f/9/HGO8Lf9//3//f/9//3//f/9//3//f/9//3//f/9//3//f/9//3//f/9//3//f/9//3//f/9//3//f/9//3//f/9//3//f/9//3//f/9//3//f/9//3//f/9//3//f/9//3//f/9//3//f/9//3//f/9//3//f/9//3//f/9//3//f/9//3//f/9//3//f/9//3//f/9//3//f/9//3//f/9/fGu7Tvo1mCWZKRo6G1//f/9//3//f/9//3//f/9//3//f/9//3//f/9//3//f/9//3//f/9//3//f/9//3//f/9//3//f/9//3//f/9//3//f/9//3//f/9//3//f/9//3//f/9//3//f/9//3//f/9//3//f/9//3//f/9//3//f/9//3//f/9//3//f/9//3//f/9//3//f/9//3//f/9//3//f/9//3//f/9//3//f/9//3//f/9//3//f/9//3//f/9//3//f/9//3//f/9//3//f/9//3//f/9/m05bHf05/3//f/9//3//f/9//3//f/9//3//f/9//3//f/9//3//f11reyX/f/9//3//f/9//3//f/9//3//f/9//3//f/9//3//f/9//3//f/9//3//f/9//3//f/9//3//f/9//3//f/9//3//f/9//3//f/9//3//f/9//3//f/9//3//f/9//3//f/9//3//f/9//3//f/9//3//f/9//3//f/9//3//f/9//3//f/9//3//f/9//3//f/9//3//f/9//3//f/9//3//f/9//3//f/9//3//f/9//3//f/9//3//f/9//3//f/9//3//f/9//3//f/9//3//f/9//3//f/9//3//f/9//3//f/9//3//f/9//3//f/9//3//f/9//3//f/9//3//f/9//3//f/9//3//f/9//3//f/9//3//f/9//3//f/9//3//f/9//3//f/9//3//f/9//3//f/9//3//f/9//3//f/9//3//f/9//3//f/9//3//f/9//3//f/9//3//f/9//3//f/9//3//f/9//3//f/9//3//f/9/WkZcHf09/3//f/9//3//f/9//3//f/9//3//f/9//3//f/9//388Z7wp/3//f/9//3//f/9//3//f/9//3//f/9//3//f/9//3//f/9//3//f/9//3//f/9//3//f/9//3//f/9//3//f/9//3//f/9//3//f/9//3//f/9//3//f/9//3//f/9//3//f/9//3//f/9//3//f/9//3//f/9//3//f/9//3//f/9//3//f/9//3//f/9//3//f/9//3//f/9//3//f/9//3//f/9//3//f/9//3//f/9//3//f/9//3//f/9//3//f/9//3//f/9//3//f/9//3//f/9//3//f/9//3//f/9//3//f/9//3//f/9//3//f/9//3//f/9//3//f/9//3//f/9//3//f/9//3//f/9//3//f/9//3//f/9//3//f/9//3//f/9//3//f/9//3//f/9//3//f/9//3//f/9//3//f/9//3//f/9//3//f/9//3//f/9//3//f/9//3//f/9//3//f/9//3//f/9//3//f/9//3//f/9/WkZbHdwx33v/f/9//3//f/9//3//f/9//3//f/9//3//f/9/PGPbLf9//3//f/9//3//f/9//3//f/9//3//f/9//3//f/9//3//f/9//3//f/9//3//f/9//3//f/9//3//f/9//3//f/9//3//f/9//3//f/9//3//f/9//3//f/9//3//f/9//3//f/9//3//f/9//3//f/9//3//f/9//3//f/9//3//f/9//3//f/9//3//f/9//3//f/9//3//f/9//3//f/9//3//f/9//3//f/9//3//f/9//3//f/9//3//f/9//3//f/9//3//f/9//3//f/9//3//f/9//3//f/9//3//f/9//3//f/9//3//f/9//3//f/9//3//f/9//3//f/9//3//f/9//3//f/9//3//f/9//3//f/9//3//f/9//3//f/9//3//f/9//3//f/9//3//f/9//3//f/9//3//f/9//3//f/9//3//f/9//3//f/9//3//f/9//3//f/9//3//f/9//3//f/9//3//f/9//3//f/9//3//f/9/WkJ8Idst/3//f/9//3//f/9//3//f/9//3//f/9//3//f11n/Tn/f/9//3//f/9//3//f/9//3//f/9//3//f/9//3//f/9//3//f/9//3//f/9//3//f/9//3//f/9//3//f/9//3//f/9//3//f/9//3//f/9//3//f/9//3//f/9//3//f/9//3//f/9//3//f/9//3//f/9//3//f/9//3//f/9//3//f/9//3//f/9//3//f/9//3//f/9//3//f/9//3//f/9//3//f/9//3//f/9//3//f/9//3//f/9//3//f/9//3//f/9//3//f/9//3//f/9//3//f/9//3//f/9//3//f/9//3//f/9//3//f/9//3//f/9//3//f/9//3//f/9//3//f/9//3//f/9//3//f/9//3//f/9//3//f/9//3//f/9//3//f/9//3//f/9//3//f/9//3//f/9//3//f/9//3//f/9//3//f/9//3//f/9//3//f/9//3//f/9//3//f/9//3//f/9//3//f/9//3//f/9//3//f/9/m0pcIbwt33v/f/9//3//f/9//3//f/9//3//f/9//3/cVjs+/3//f/9//3//f/9//3//f/9//3//f/9//3//f/9//3//f/9//3//f/9//3//f/9//3//f/9//3//f/9//3//f/9//3//f/9//3//f/9//3//f/9//3//f/9//3//f/9//3//f/9//3//f/9//3//f/9//3//f/9//3//f/9//3//f/9//3//f/9//3//f/9//3//f/9//3//f/9//3//f/9//3//f/9//3//f/9//3//f/9//3//f/9//3//f/9//3//f/9//3//f/9//3//f/9//3//f/9//3//f/9//3//f/9//3//f/9//3//f/9//3//f/9//3//f/9//3//f/9//3//f/9//3//f/9//3//f/9//3//f/9//3//f/9//3//f/9//3//f/9//3//f/9//3//f/9//3//f/9//3//f/9//3//f/9//3//f/9//3//f/9//3//f/9//3//f/9//3//f/9//3//f/9//3//f/9//3//f/9//3//f/9//3//f/9/mk57Hdwx33f/f/9//3//f/9//3//f/9//3//f/9/vFLdUv9//3//f/9//3//f/9//3//f/9//3//f/9//3//f/9//3//f/9//3//f/9//3//f/9//3//f/9//3//f/9//3//f/9//3//f/9//3//f/9//3//f/9//3//f/9//3//f/9//3//f/9//3//f/9//3//f/9//3//f/9//3//f/9//3//f/9//3//f/9//3//f/9//3//f/9//3//f/9//3//f/9//3//f/9//3//f/9//3//f/9//3//f/9//3//f/9//3//f/9//3//f/9//3//f/9//3//f/9//3//f/9//3//f/9//3//f/9//3//f/9//3//f/9//3//f/9//3//f/9//3//f/9//3//f/9//3//f/9//3//f/9//3//f/9//3//f/9//3//f/9//3//f/9//3//f/9//3//f/9//3//f/9//3//f/9//3//f/9//3//f/9//3//f/9//3//f/9//3//f/9//3//f/9//3//f/9//3//f/9//3//f/9//3//f/5/mk5aHVshn3P/f/9//3//f/9//3//f/9//3//f1tCHV//f/5//3//f/9//3//f/9//3//f/9//3//f/9//3//f/9//3//f/9//3//f/9//3//f/9//3//f/9//3//f/9//3//f/9//3//f/9//3//f/9//3//f/9//3//f/9//3//f/9//3//f/9//3//f/9//3//f/9//3//f/9//3//f/9//3//f/9//3//f/9//3//f/9//3//f/9//3//f/9//3//f/9//3//f/9//3//f/9//3//f/9//3//f/9//3//f/9//3//f/9//3//f/9//3//f/9//3//f/9//3//f/9//3//f/9//3//f/9//3//f/9//3//f/9//3//f/9//3//f/9//3//f/9//3//f/9//3//f/9//3//f/9//3//f/9//3//f/9//3//f/9//3//f/9//3//f/9//3//f/9//3//f/9//3//f/9//3//f/9//3//f/9//3//f/9//3//f/9//3//f/9//3//f/9//3//f/9//3//f/9//3//f/9//3//f/9/PF94HXwhPl//f/9//3//f/9//3//f/9//3/bOf9//3//f/9//3//f/9//3//f/9//3//f/9//3//f/9//3//f/9//3//f/9//3//f/9//3//f/9//3//f/9//3//f/9//3//f/9//3//f/9//3//f/9//3//f/9//3//f/9//3//f/9//3//f/9//3//f/9//3//f/9//3//f/9//3//f/9//3//f/9//3//f/9//3//f/9//3//f/9//3//f/9//3//f/9//3//f/9//3//f/9//3//f/9//3//f/9//3//f/9//3//f/9//3//f/9//3//f/9//3//f/9//3//f/9//3//f/9//3//f/9//3//f/9//3//f/9//3//f/9//3//f/9//3//f/9//3//f/9//3//f/9//3//f/9//3//f/9//3//f/9//3//f/9//3//f/9//3//f/9//3//f/9//3//f/9//3//f/9//3//f/9//3//f/9//3//f/9//3//f/9//3//f/9//3//f/9//3//f/9//3//f/9//3//f/9//3//f/9/fm9WHXwdXUb/f/9//3//f/9//3//f/9/Gj7/f/9//3//f/9//3//f/9//3//f/9//3//f/9//3//f/9//3//f/9//3//f/9//3//f/9//3//f/9//3//f/9//3//f/9//3//f/9//3//f/9//3//f/9//3//f/9//3//f/9//3//f/9//3//f/9//3//f/9//3//f/9//3//f/9//3//f/9//3//f/9//3//f/9//3//f/9//3//f/9//3//f/9//3//f/9//3//f/9//3//f/9//3//f/9//3//f/9//3//f/9//3//f/9//3//f/9//3//f/9//3//f/9//3//f/9//3//f/9//3//f/9//3//f/9//3//f/9//3//f/9//3//f/9//3//f/9//3//f/9//3//f/9//3//f/9//3//f/9//3//f/9//3//f/9//3//f/9//3//f/9//3//f/9//3//f/9//3//f/9//3//f/9//3//f/9//3//f/9//3//f/9//3//f/9//3//f/9//3//f/9//3//f/9//3//f/9//3//f/9/33u5MVsd+zW/c/9//3//f/9//3//fztG/3//f/9//3//f/9//3//f/9//3//f/9//3//f/9//3//f/9//3//f/9//3//f/9//3//f/9//3//f/9//3//f/9//3//f/9//3//f/9//3//f/9//3//f/9//3//f/9//3//f/9//3//f/9//3//f/9//3//f/9//3//f/9//3//f/9//3//f/9//3//f/9//3//f/9//3//f/9//3//f/9//3//f/9//3//f/9//3//f/9//3//f/9//3//f/9//3//f/9//3//f/9//3//f/9//3//f/9//3//f/9//3//f/9//3//f/9//3//f/9//3//f/9//3//f/9//3//f/9//3//f/9//3//f/9//3//f/9//3//f/9//3//f/9//3//f/9//3//f/9//3//f/9//3//f/9//3//f/9//3//f/9//3//f/9//3//f/9//3//f/9//3//f/9//3//f/9//3//f/9//3//f/9//3//f/9//3//f/9//3//f/9//3//f/9//3//f/9//3//f/9//39aRlshOx2dTr93/3//f/9/Wka9Vv9//3//f/9//3//f/9//3//f/9//3//f/9//3//f/9//3//f/9//3//f/9//3//f/9//3//f/9//3//f/9//3//f/9//3//f/9//3//f/9//3//f/9//3//f/9//3//f/9//3//f/9//3//f/9//3//f/9//3//f/9//3//f/9//3//f/9//3//f/9//3//f/9//3//f/9//3//f/9//3//f/9//3//f/9//3//f/9//3//f/9//3//f/9//3//f/9//3//f/9//3//f/9//3//f/9//3//f/9//3//f/9//3//f/9//3//f/9//3//f/9//3//f/9//3//f/9//3//f/9//3//f/9//3//f/9//3//f/9//3//f/9//3//f/9//3//f/9//3//f/9//3//f/9//3//f/9//3//f/9//3//f/9//3//f/9//3//f/9//3//f/9//3//f/9//3//f/9//3//f/9//3//f/9//3//f/9//3//f/9//3//f/9//3//f/9//3//f/9//3//f/9//39dZ5glfSFbHTtCX2ufa1kh33f/f/9//3//f/9//3//f/9//3//f/9//3//f/9//3//f/9//3//f/9//3//f/9//3//f/9//3//f/9//3//f/9//3//f/9//3//f/9//3//f/9//3//f/9//3//f/9//3//f/9//3//f/9//3//f/9//3//f/9//3//f/9//3//f/9//3//f/9//3//f/9//3//f/9//3//f/9//3//f/9//3//f/9//3//f/9//3//f/9//3//f/9//3//f/9//3//f/9//3//f/9//3//f/9//3//f/9//3//f/9//3//f/9//3//f/9//3//f/9//3//f/9//3//f/9//3//f/9//3//f/9//3//f/9//3//f/9//3//f/9//3//f/9//3//f/9//3//f/9//3//f/9//3//f/9//3//f/9//3//f/9//3//f/9//3//f/9//3//f/9//3//f/9//3//f/9//3//f/9//3//f/9//3//f/9//3//f/9//3//f/9//3//f/9//3//f/9//3//f/9//3//f/9//3/+e11ndylaIVsdOR0dX/9//3//f/9//3//f/9//3//f/9//3//f/9//3//f/9//3//f/9//3//f/9//3//f/9//3//f/9//3//f/9//3//f/9//3//f/9//3//f/9//3//f/9//3//f/9//3//f/9//3//f/9//3//f/9//3//f/9//3//f/9//3//f/9//3//f/9//3//f/9//3//f/9//3//f/9//3//f/9//3//f/9//3//f/9//3//f/9//3//f/9//3//f/9//3//f/9//3//f/9//3//f/9//3//f/9//3//f/9//3//f/9//3//f/9//3//f/9//3//f/9//3//f/9//3//f/9//3//f/9//3//f/9//3//f/9//3//f/9//3//f/9//3//f/9//3//f/9//3//f/9//3//f/9//3//f/9//3//f/9//3//f/9//3//f/9//3//f/9//3//f/9//3//f/9//3//f/9//3//f/9//3//f/9//3//f/9//3//f/9//3//f/9//3//f/9//3//f/9//3//f/9//3//f/9//3//f/9/vneec913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GcAAABcAAAAAQAAAKsKDUJyHA1CCgAAAFAAAAATAAAATAAAAAAAAAAAAAAAAAAAAP//////////dAAAAEYAZQBsAGkAcABlACAATABvAGEAaQB6AGEAIABBAHIAaQBhAHMAbQAGAAAABgAAAAMAAAADAAAABwAAAAYAAAADAAAABQAAAAcAAAAGAAAAAwAAAAUAAAAGAAAAAwAAAAcAAAAEAAAAAw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L54oUEY0nt4d8Ka5y5a6pduR1KQhsi724MZRubwNc2E=</DigestValue>
    </Reference>
    <Reference Type="http://www.w3.org/2000/09/xmldsig#Object" URI="#idOfficeObject">
      <DigestMethod Algorithm="http://www.w3.org/2001/04/xmlenc#sha256"/>
      <DigestValue>jvtb9N9dww+6CG2qNRCmfqf9Z7bk1LswCI6jP6HjB9M=</DigestValue>
    </Reference>
    <Reference Type="http://uri.etsi.org/01903#SignedProperties" URI="#idSignedProperties">
      <Transforms>
        <Transform Algorithm="http://www.w3.org/TR/2001/REC-xml-c14n-20010315"/>
      </Transforms>
      <DigestMethod Algorithm="http://www.w3.org/2001/04/xmlenc#sha256"/>
      <DigestValue>HygyiA2tcDx4uYvXmnsB0v77Cdxm35sF20loD2NM03Q=</DigestValue>
    </Reference>
    <Reference Type="http://www.w3.org/2000/09/xmldsig#Object" URI="#idValidSigLnImg">
      <DigestMethod Algorithm="http://www.w3.org/2001/04/xmlenc#sha256"/>
      <DigestValue>pgzPsi9zF8KIN/KR1a0ghQ5juz2S5UhyrNcoDjQE60E=</DigestValue>
    </Reference>
    <Reference Type="http://www.w3.org/2000/09/xmldsig#Object" URI="#idInvalidSigLnImg">
      <DigestMethod Algorithm="http://www.w3.org/2001/04/xmlenc#sha256"/>
      <DigestValue>CHzb0qlGogmBdGJ1YLRoQTOxEjZeZBLbZJgf3M8gBE4=</DigestValue>
    </Reference>
  </SignedInfo>
  <SignatureValue>DxjCpMvN2n770M2ifv36IKmEdJ7H6NltUGjHzwpCT8hcLqGu+xfxTwpzDNYeyoZXIj5v3juuJodK
3jN2w12pHLSLXaBIQOKknH6zbNjRy93xwLy0TeJ2NoE7Gzn1PQjPY51A3t8Tsg6rkT+gjwisUvbR
IHtO9thoLKc2vjrMDbEIHItpKON08Ze38ZHPHsREY7TiaJ2JZQBnr9aslTbDp1YB9nKxXmnrvfle
E6zdnLRU1UCAZ6pxtlKOSG9dhNa84bcJIqWe2ZJp5y2N9xgcVT7iyvrXow3a6dJMa/n2hXjxl+ZE
SwwFFcqrSAFqCDi2XReNEXDZUQGktz0RwUHRzg==</SignatureValue>
  <KeyInfo>
    <X509Data>
      <X509Certificate>MIIH7TCCBtWgAwIBAgIIM/MHeZwFx5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zOTY2NTItMTAjBgNVHRIEHDAaoBgGCCsGAQQBwQECoAwWCjk5NTUxNzQwLUswDQYJKoZIhvcNAQELBQADggEBAJNNQFE1joYuE+VgcWmlonnPNGBGPK3ElVgj89AjE+Ncg4IzK/JxZGK1R75SKx68qclKtN6tU+oE1iPlmk800uHTZOSeTTASgIy9w2UsuxYSL4BVfM87ieN+YN1dawQvnDK5054K1j+U12uDeVzFusMHGtrSUjSzLU0JlOzzJ9/48Y4oUD+wU6y/oF8v8ljcUFKvjvN3t3el5scIPy9WCC5wgeWkDNCcLtH6T9WXvAmhEdIa9wA1D9f/i5qZ+Gw2wRvTqm5m7V+3piv1duMaDtYWlfUs+ULSihr6+M0wt+L8p119QpVd7Iy/8URIp2DW2UvK6/aeF+pOIm04wNGx5X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1/04/xmlenc#sha256"/>
        <DigestValue>Ln5g3z89wnplWLKPK+iuHST4ytGw3j1U6rP5kjkE8o0=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d2fpkEMawW/y0F6HYBMpvOtQwDJSOcLj5K5FZkUB39Y=</DigestValue>
      </Reference>
      <Reference URI="/word/document.xml?ContentType=application/vnd.openxmlformats-officedocument.wordprocessingml.document.main+xml">
        <DigestMethod Algorithm="http://www.w3.org/2001/04/xmlenc#sha256"/>
        <DigestValue>B5Gf2v2eRzutG20KNy8bjI1bMEvTNkRpqjqsz4oiBSo=</DigestValue>
      </Reference>
      <Reference URI="/word/endnotes.xml?ContentType=application/vnd.openxmlformats-officedocument.wordprocessingml.endnotes+xml">
        <DigestMethod Algorithm="http://www.w3.org/2001/04/xmlenc#sha256"/>
        <DigestValue>h1j4EbIPDBCCWCaQ/IMVLAhtmyGVhkXV2hQky3bEZTg=</DigestValue>
      </Reference>
      <Reference URI="/word/fontTable.xml?ContentType=application/vnd.openxmlformats-officedocument.wordprocessingml.fontTable+xml">
        <DigestMethod Algorithm="http://www.w3.org/2001/04/xmlenc#sha256"/>
        <DigestValue>R3RC1C/4aGnIYQJ3oSQ5RrVfcZ6YQsxG4n8KMaDcKRo=</DigestValue>
      </Reference>
      <Reference URI="/word/footer1.xml?ContentType=application/vnd.openxmlformats-officedocument.wordprocessingml.footer+xml">
        <DigestMethod Algorithm="http://www.w3.org/2001/04/xmlenc#sha256"/>
        <DigestValue>RetCSbKqz1vgQ2b4o46DlP4jmVMS7o6IRvGClZTYKEc=</DigestValue>
      </Reference>
      <Reference URI="/word/footer2.xml?ContentType=application/vnd.openxmlformats-officedocument.wordprocessingml.footer+xml">
        <DigestMethod Algorithm="http://www.w3.org/2001/04/xmlenc#sha256"/>
        <DigestValue>YjG3uNYYP3hQmLbZWSdCErDV7L7O6Ewoo7wy9wpz4ug=</DigestValue>
      </Reference>
      <Reference URI="/word/footer3.xml?ContentType=application/vnd.openxmlformats-officedocument.wordprocessingml.footer+xml">
        <DigestMethod Algorithm="http://www.w3.org/2001/04/xmlenc#sha256"/>
        <DigestValue>cFZaiw6m8zbdlq8wfIpAlLezAyW8aJd0LXEP0taORvI=</DigestValue>
      </Reference>
      <Reference URI="/word/footnotes.xml?ContentType=application/vnd.openxmlformats-officedocument.wordprocessingml.footnotes+xml">
        <DigestMethod Algorithm="http://www.w3.org/2001/04/xmlenc#sha256"/>
        <DigestValue>Zrfgcv0QCw8NUGTB3l05Cu41WQ522P5kxsRCx3vuZY8=</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cb/BKbBNg/9PxX0fPfLK/yi8DxuJAjShHzrhvOiTy8A=</DigestValue>
      </Reference>
      <Reference URI="/word/media/image11.png?ContentType=image/png">
        <DigestMethod Algorithm="http://www.w3.org/2001/04/xmlenc#sha256"/>
        <DigestValue>AiBK4vLgfmOTbvcBfMxYDVhze5v/YwU45zbdxInaxd4=</DigestValue>
      </Reference>
      <Reference URI="/word/media/image12.png?ContentType=image/png">
        <DigestMethod Algorithm="http://www.w3.org/2001/04/xmlenc#sha256"/>
        <DigestValue>+OUVnI/VFbPpncdPJ6Ax3yIK+ijwlOaqL4+wGq5EkbM=</DigestValue>
      </Reference>
      <Reference URI="/word/media/image13.png?ContentType=image/png">
        <DigestMethod Algorithm="http://www.w3.org/2001/04/xmlenc#sha256"/>
        <DigestValue>cwr6fpueJ7MhyraocT9iLFP6+0Pl0usmS9ZdbajkwsY=</DigestValue>
      </Reference>
      <Reference URI="/word/media/image14.png?ContentType=image/png">
        <DigestMethod Algorithm="http://www.w3.org/2001/04/xmlenc#sha256"/>
        <DigestValue>J+O0PNVb5ljXJHsg3Rs/TRAGmvoUljcsaYX9XJslGFM=</DigestValue>
      </Reference>
      <Reference URI="/word/media/image15.png?ContentType=image/png">
        <DigestMethod Algorithm="http://www.w3.org/2001/04/xmlenc#sha256"/>
        <DigestValue>4euC5L4fFPbTQ07OG3sORpyVz/6kdORFwqArc1VqiFQ=</DigestValue>
      </Reference>
      <Reference URI="/word/media/image16.png?ContentType=image/png">
        <DigestMethod Algorithm="http://www.w3.org/2001/04/xmlenc#sha256"/>
        <DigestValue>s0XRWTPosDEHorq5cMyZ40MYljP6CW9oZlnG8hvseyc=</DigestValue>
      </Reference>
      <Reference URI="/word/media/image17.png?ContentType=image/png">
        <DigestMethod Algorithm="http://www.w3.org/2001/04/xmlenc#sha256"/>
        <DigestValue>PurbX+Nhr/5N7UuTKNgyNmVXWKpWCMijuzrfJIOs6XM=</DigestValue>
      </Reference>
      <Reference URI="/word/media/image18.png?ContentType=image/png">
        <DigestMethod Algorithm="http://www.w3.org/2001/04/xmlenc#sha256"/>
        <DigestValue>y6pU+pcOY+rmQhjOcI5EVzXhH0VdYuizs4jwhEvyveg=</DigestValue>
      </Reference>
      <Reference URI="/word/media/image19.png?ContentType=image/png">
        <DigestMethod Algorithm="http://www.w3.org/2001/04/xmlenc#sha256"/>
        <DigestValue>Nnziv13AYck4BQhu0XjJwiGsYRUGePJMxVkc3FHiNa4=</DigestValue>
      </Reference>
      <Reference URI="/word/media/image2.emf?ContentType=image/x-emf">
        <DigestMethod Algorithm="http://www.w3.org/2001/04/xmlenc#sha256"/>
        <DigestValue>UDZjGUzswQoKIn+UuXbxQJQKcAy53m+XTG6pIvZ43oY=</DigestValue>
      </Reference>
      <Reference URI="/word/media/image20.png?ContentType=image/png">
        <DigestMethod Algorithm="http://www.w3.org/2001/04/xmlenc#sha256"/>
        <DigestValue>xED0VadDDC8esiTJeEBXCmHCFL8Nkx91m529QH3wTwE=</DigestValue>
      </Reference>
      <Reference URI="/word/media/image21.png?ContentType=image/png">
        <DigestMethod Algorithm="http://www.w3.org/2001/04/xmlenc#sha256"/>
        <DigestValue>npzDDNEIwNfaNkz7IzP3kPZaCcGMb4eJmni2rSfgvVk=</DigestValue>
      </Reference>
      <Reference URI="/word/media/image22.png?ContentType=image/png">
        <DigestMethod Algorithm="http://www.w3.org/2001/04/xmlenc#sha256"/>
        <DigestValue>QT5uhGCAes9Rc0Na+wPWVgfZseb2Zal7sOGdBdNunDM=</DigestValue>
      </Reference>
      <Reference URI="/word/media/image23.png?ContentType=image/png">
        <DigestMethod Algorithm="http://www.w3.org/2001/04/xmlenc#sha256"/>
        <DigestValue>DwkdSBqunyCfr/nadjlOtHCVZrIqHf9+5d3AhAYTIBw=</DigestValue>
      </Reference>
      <Reference URI="/word/media/image24.png?ContentType=image/png">
        <DigestMethod Algorithm="http://www.w3.org/2001/04/xmlenc#sha256"/>
        <DigestValue>Xh5Js1hz+CVBPSRw1g1q9NRjc2mdRVAtIOUkEVZb9Z4=</DigestValue>
      </Reference>
      <Reference URI="/word/media/image25.png?ContentType=image/png">
        <DigestMethod Algorithm="http://www.w3.org/2001/04/xmlenc#sha256"/>
        <DigestValue>yrRapcLtqwd0FvZrbvoMV0cFmte0LBmsCIQ/TX8n5S0=</DigestValue>
      </Reference>
      <Reference URI="/word/media/image26.png?ContentType=image/png">
        <DigestMethod Algorithm="http://www.w3.org/2001/04/xmlenc#sha256"/>
        <DigestValue>34qP70O454DD76FnPke3M3m3nxgFRk5J5MS+VXk14Rc=</DigestValue>
      </Reference>
      <Reference URI="/word/media/image27.png?ContentType=image/png">
        <DigestMethod Algorithm="http://www.w3.org/2001/04/xmlenc#sha256"/>
        <DigestValue>7yzT9NcqepFCja43c6/GU7kFojLifpwl/Q42BxaE3P0=</DigestValue>
      </Reference>
      <Reference URI="/word/media/image28.png?ContentType=image/png">
        <DigestMethod Algorithm="http://www.w3.org/2001/04/xmlenc#sha256"/>
        <DigestValue>RaClmPMODzDITILXGBs4/Rz8l8DU+oz5jpi2p7xEObI=</DigestValue>
      </Reference>
      <Reference URI="/word/media/image29.png?ContentType=image/png">
        <DigestMethod Algorithm="http://www.w3.org/2001/04/xmlenc#sha256"/>
        <DigestValue>Mh7fMUbXHtxZDzIwGKufnxZdx4CJdt5SMBL7X+jLZX4=</DigestValue>
      </Reference>
      <Reference URI="/word/media/image3.emf?ContentType=image/x-emf">
        <DigestMethod Algorithm="http://www.w3.org/2001/04/xmlenc#sha256"/>
        <DigestValue>jPmfDEVVIq4jjpVRUbVBNEu3OeXTHbNEeyumByJ4BN4=</DigestValue>
      </Reference>
      <Reference URI="/word/media/image30.png?ContentType=image/png">
        <DigestMethod Algorithm="http://www.w3.org/2001/04/xmlenc#sha256"/>
        <DigestValue>QL4p7PyL2zTEpmkz1XBTZUUE9U8Z3spS1q80BdSFnXw=</DigestValue>
      </Reference>
      <Reference URI="/word/media/image31.png?ContentType=image/png">
        <DigestMethod Algorithm="http://www.w3.org/2001/04/xmlenc#sha256"/>
        <DigestValue>ZhZQ3kOwVZ3xE8Sh6vW0n8Ts01nDLrQ0ro5VbvXGTYY=</DigestValue>
      </Reference>
      <Reference URI="/word/media/image32.png?ContentType=image/png">
        <DigestMethod Algorithm="http://www.w3.org/2001/04/xmlenc#sha256"/>
        <DigestValue>o+agQpo6E38g9PDSf/hCUzUUFV1JUcoT3HIUHrXQ/Ng=</DigestValue>
      </Reference>
      <Reference URI="/word/media/image33.png?ContentType=image/png">
        <DigestMethod Algorithm="http://www.w3.org/2001/04/xmlenc#sha256"/>
        <DigestValue>L9H9KDPGZxD9u+q/3Ghqa1sXe2vLZbkgtjdWjPkwOy0=</DigestValue>
      </Reference>
      <Reference URI="/word/media/image34.png?ContentType=image/png">
        <DigestMethod Algorithm="http://www.w3.org/2001/04/xmlenc#sha256"/>
        <DigestValue>lT7VwnOGqVtt1j/+HGdfv01yBu4weDnGp5+i0wUSbEk=</DigestValue>
      </Reference>
      <Reference URI="/word/media/image35.png?ContentType=image/png">
        <DigestMethod Algorithm="http://www.w3.org/2001/04/xmlenc#sha256"/>
        <DigestValue>mRJfx/l2cKwaevGWpq2JfjHdUEsqym1aGc8T4ZsKW4Q=</DigestValue>
      </Reference>
      <Reference URI="/word/media/image36.png?ContentType=image/png">
        <DigestMethod Algorithm="http://www.w3.org/2001/04/xmlenc#sha256"/>
        <DigestValue>TldJJJ6vSnN1JIyF7tFrrz3wFK3+HUoiebUQeADDucg=</DigestValue>
      </Reference>
      <Reference URI="/word/media/image37.png?ContentType=image/png">
        <DigestMethod Algorithm="http://www.w3.org/2001/04/xmlenc#sha256"/>
        <DigestValue>3JBt3kq2nGbG4mFLyDNXnV9JQ0bwgCgr4tTCoN0kn+0=</DigestValue>
      </Reference>
      <Reference URI="/word/media/image38.png?ContentType=image/png">
        <DigestMethod Algorithm="http://www.w3.org/2001/04/xmlenc#sha256"/>
        <DigestValue>hQkyeDHxdolGHxCpDIda/IKBLZ9LkSpNGkrf71roMZg=</DigestValue>
      </Reference>
      <Reference URI="/word/media/image39.png?ContentType=image/png">
        <DigestMethod Algorithm="http://www.w3.org/2001/04/xmlenc#sha256"/>
        <DigestValue>fw6jcXao0nN5ajP7k9oU3lsmLLrAuBgjAu6dytIcjz0=</DigestValue>
      </Reference>
      <Reference URI="/word/media/image4.emf?ContentType=image/x-emf">
        <DigestMethod Algorithm="http://www.w3.org/2001/04/xmlenc#sha256"/>
        <DigestValue>hzhOPyqSUmxXxykIJGTovRFD4K3M3fsm3Kj9fjCjV6k=</DigestValue>
      </Reference>
      <Reference URI="/word/media/image40.png?ContentType=image/png">
        <DigestMethod Algorithm="http://www.w3.org/2001/04/xmlenc#sha256"/>
        <DigestValue>9r1UiAQa/bfYPzXsBuHRWZqW7d4O0ftDBFEu9IzkuiI=</DigestValue>
      </Reference>
      <Reference URI="/word/media/image41.png?ContentType=image/png">
        <DigestMethod Algorithm="http://www.w3.org/2001/04/xmlenc#sha256"/>
        <DigestValue>rkpiI3bYXnt04kr8dWXXjNJrcB0/dBtmyRK1YRymNuM=</DigestValue>
      </Reference>
      <Reference URI="/word/media/image42.png?ContentType=image/png">
        <DigestMethod Algorithm="http://www.w3.org/2001/04/xmlenc#sha256"/>
        <DigestValue>qedgsECB6WeB3QrD8nRKPTwCPpzNjr2+fhbdstLiSRk=</DigestValue>
      </Reference>
      <Reference URI="/word/media/image43.png?ContentType=image/png">
        <DigestMethod Algorithm="http://www.w3.org/2001/04/xmlenc#sha256"/>
        <DigestValue>JfngCxcFWEN0rSL3RT+nML7mOGZdLqctp/9DMfG6q58=</DigestValue>
      </Reference>
      <Reference URI="/word/media/image44.png?ContentType=image/png">
        <DigestMethod Algorithm="http://www.w3.org/2001/04/xmlenc#sha256"/>
        <DigestValue>crTLZj7P8dCgrXJpMTZEWv2Z1t+CazvVqiHMBgMcET8=</DigestValue>
      </Reference>
      <Reference URI="/word/media/image45.png?ContentType=image/png">
        <DigestMethod Algorithm="http://www.w3.org/2001/04/xmlenc#sha256"/>
        <DigestValue>gm7q3ttm2IwZ88SVyh2FH2Y1hdx3Wj0rrxgfpLTkmf4=</DigestValue>
      </Reference>
      <Reference URI="/word/media/image46.png?ContentType=image/png">
        <DigestMethod Algorithm="http://www.w3.org/2001/04/xmlenc#sha256"/>
        <DigestValue>yCgSrSUePJcd1hfxGsuWa+BIJTIvkheZXVAeQ3R8tsc=</DigestValue>
      </Reference>
      <Reference URI="/word/media/image47.png?ContentType=image/png">
        <DigestMethod Algorithm="http://www.w3.org/2001/04/xmlenc#sha256"/>
        <DigestValue>HXMax/vydafkbxriab3cU15ZgizPQzqWz52qrZ5tpTc=</DigestValue>
      </Reference>
      <Reference URI="/word/media/image48.png?ContentType=image/png">
        <DigestMethod Algorithm="http://www.w3.org/2001/04/xmlenc#sha256"/>
        <DigestValue>8g6UGcbsmB59uGmBuSWZLVhjR+WxRlpwHsWgD7rU+IA=</DigestValue>
      </Reference>
      <Reference URI="/word/media/image5.jpeg?ContentType=image/jpeg">
        <DigestMethod Algorithm="http://www.w3.org/2001/04/xmlenc#sha256"/>
        <DigestValue>DbrJxO5HwGoZ93DzCux1WyvUSonoXZuh9+ft9XKmQJk=</DigestValue>
      </Reference>
      <Reference URI="/word/media/image6.png?ContentType=image/png">
        <DigestMethod Algorithm="http://www.w3.org/2001/04/xmlenc#sha256"/>
        <DigestValue>qnqRSy55J3Q5LBLC19iEdBvcRvsKVI3gg7sATUdzE7E=</DigestValue>
      </Reference>
      <Reference URI="/word/media/image7.png?ContentType=image/png">
        <DigestMethod Algorithm="http://www.w3.org/2001/04/xmlenc#sha256"/>
        <DigestValue>bo4a14xZLe3dKbKwJgt06+VWBITXhK/Aa5S6LkI58G4=</DigestValue>
      </Reference>
      <Reference URI="/word/media/image8.png?ContentType=image/png">
        <DigestMethod Algorithm="http://www.w3.org/2001/04/xmlenc#sha256"/>
        <DigestValue>Dvcdwu4GnoOb6uHS+rBEwVD5U+7RzENc/Ke5rDP9w+Q=</DigestValue>
      </Reference>
      <Reference URI="/word/media/image9.png?ContentType=image/png">
        <DigestMethod Algorithm="http://www.w3.org/2001/04/xmlenc#sha256"/>
        <DigestValue>qk+mEcHeXEEbDfQQqgzTA2THYRaSTsQHxdRiwxJeViE=</DigestValue>
      </Reference>
      <Reference URI="/word/numbering.xml?ContentType=application/vnd.openxmlformats-officedocument.wordprocessingml.numbering+xml">
        <DigestMethod Algorithm="http://www.w3.org/2001/04/xmlenc#sha256"/>
        <DigestValue>r64VXBdzfiQlFw/FTTwwoDzKWdZc8oDLOwGTvHauMuQ=</DigestValue>
      </Reference>
      <Reference URI="/word/settings.xml?ContentType=application/vnd.openxmlformats-officedocument.wordprocessingml.settings+xml">
        <DigestMethod Algorithm="http://www.w3.org/2001/04/xmlenc#sha256"/>
        <DigestValue>+ffSXD7/TQtDf0j5v5rQ0QXk5hJKAm7zIwZePrXBFGA=</DigestValue>
      </Reference>
      <Reference URI="/word/styles.xml?ContentType=application/vnd.openxmlformats-officedocument.wordprocessingml.styles+xml">
        <DigestMethod Algorithm="http://www.w3.org/2001/04/xmlenc#sha256"/>
        <DigestValue>9ZAX1lVp8HB6D29EVwJy27WklrP/+ka8d04oaBcpHUU=</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eiKnvumNwR2nc05GbPoF26DXN1qseenevNGouxwHjDY=</DigestValue>
      </Reference>
    </Manifest>
    <SignatureProperties>
      <SignatureProperty Id="idSignatureTime" Target="#idPackageSignature">
        <mdssi:SignatureTime xmlns:mdssi="http://schemas.openxmlformats.org/package/2006/digital-signature">
          <mdssi:Format>YYYY-MM-DDThh:mm:ssTZD</mdssi:Format>
          <mdssi:Value>2018-12-21T19:44:36Z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wEAAAcAcAACBFTUYAAAEADPMAAAwAAAABAAAAAAAAAAAAAAAAAAAAgAcAADgEAAClAgAAfQEAAAAAAAAAAAAAAAAAANVVCgBI0AUARgAAACwAAAAgAAAARU1GKwFAAQAcAAAAEAAAAAIQwNsBAAAAYAAAAGAAAABGAAAAMA8AACQPAABFTUYrIkAEAAwAAAAAAAAAHkAJAAwAAAAAAAAAJEABAAwAAAAAAAAAMEACABAAAAAEAAAAAACAPyFABwAMAAAAAAAAAAhAAAV8DgAAc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3Xv/f/9//3//f/9//3//f/9//3//f/9//3//f/9//3//f/9//3//f/9//3//f/9//3//f/9//3//f/9//3//f/9//3//f/9//3//f/9//3//f/9//3//f/9//3//f/9//3//f/9//3//f/9//3//f/9//3//f/9//3//f/9//3//f/9//3//f/9//3//f/9//3//f/9//3//f/9//3//f/9//3//f/9//3//f/9//3//f/9//3//f/9//3//f/9//n//f/5//3/+f/5//n/+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16.0.11029/16</OfficeVersion>
          <ApplicationVersion>16.0.11029</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2018-12-21T19:44:36Z</xd:SigningTime>
          <xd:SigningCertificate>
            <xd:Cert>
              <xd:CertDigest>
                <DigestMethod Algorithm="http://www.w3.org/2001/04/xmlenc#sha256"/>
                <DigestValue>KuzmE5kPpEiovL0SaBnbkwUojKgKIfjNMVktavtroV4=</DigestValue>
              </xd:CertDigest>
              <xd:IssuerSerial>
                <X509IssuerName>E=e-sign@esign-la.com, CN=ESign Class 3 Firma Electronica Avanzada para Estado de Chile CA, OU=Terminos de uso en www.esign-la.com/acuerdoterceros, O=E-Sign S.A., C=CL</X509IssuerName>
                <X509SerialNumber>3743343934165075866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AP4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NDYMF0AAAAASAKjdswNo3b4GKN2KO0XAPkB43eK7RcAywIAAAAAonbMDaN2OwLjd6lgVHaI7RcAAAAAAIjtFwB5YVR2UO0XACDuFwAAAKJ2AACidhQ2NF3oAAAA6ACidgAAAAC87BcABGWddQRlnXXFWOd3AAgAAAACAAAAAAAAKO0XAJdsnXUAAAAAAAAAAFruFwAHAAAATO4XAAcAAAAAAAAAAAAAAEzuFwBg7RcAmuycdQAAAAAAAgAAAAAXAAcAAABM7hcABwAAAEwSnnUAAAAAAAAAAEzuFwAHAAAAAAAAAIztFwBAMJx1AAAAAAACAABM7h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di1vUKYrV//4/wZmViQPWNBhhqFwAIixJiMHbsGHn7C2KgHgAAbGUXAAIAAADwZmViAAAAAKjkqxUA31YDAN9WA6g8/RUYahcAAAAAAOBlFwCAAah2DVyjdt9bo3bgZRcAZAEAAAAAAAAEZZ11BGWddQcAAAAACAAAAAIAAAAAAAAEZhcAl2yddQAAAAAAAAAANGcXAAYAAAAoZxcABgAAAAAAAAAAAAAAKGcXADxmFwCa7Jx1AAAAAAACAAAAABcABgAAAChnFwAGAAAATBKedQAAAAAAAAAAKGcXAAYAAAAAAAAAaGYXAEAwnHUAAAAAAAIAAChnFwAGAAAA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AAAAAAAAAAAAAGB/pAtIAAgVAAAAAPj7DRncixcAXhkhryIAigEEAAAAEKC7BmyXFwBuox5iEKC7BgEAAAAMixcANIoXADe5o3YIEgGnNNpMGQEAAAAMixcAAAAAAEyKFwCXjLViCBIBpzTaTBkBAAAAAAAAAODBqBkAAAAAAAAAAAAAAABeGSGvMI1QA+DBqBkEAAAAAAAAABCguwawDGEDEH+kCwEAAAAAAAAABAAAACgAAAAAAAAAuIoXAAAA/o+ELfJiAAAAAMiSE2EKAAAA1IoXAAAAAAAEAIATDycAAMSKFwA8lRcAAAAAANCKFwAIfbVi8IoXAFY5pH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wAAAACgAAAFAAAACTAAAAXAAAAAEAAACrCg1CchwNQgoAAABQAAAAGwAAAEwAAAAAAAAAAAAAAAAAAAD//////////4QAAABNAGEAcgDtAGEAIABJAHMAYQBiAGUAbAAgAE0AYQBsAGwAZQBhACAAwQBsAHYAYQByAGUAegAAAAoAAAAGAAAABAAAAAMAAAAGAAAAAwAAAAMAAAAFAAAABgAAAAcAAAAGAAAAAwAAAAMAAAAKAAAABgAAAAMAAAADAAAABgAAAAYAAAADAAAABwAAAAMAAAAFAAAABgAAAAQAAAAGAAAABQ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</Object>
  <Object Id="idInvalidSigLnImg">AQAAAGwAAAAAAAAAAAAAAP8AAAB/AAAAAAAAAAAAAABDIwAApBEAACBFTUYAAAEAnAE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OLc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XAAIE43cy4uJ32APjd1UqVHYERQZjAAAAAP//AAAAAKt2floAACSoFwDlBw5iAAAAAHhVOQB4pxcAaPOsdgAAAAAAAENoYXJVcHBlclcApxcAgAGodg1co3bfW6N2wKcXAGQBAAAAAAAABGWddQRlnXUAAAAAAAgAAAACAAAAAAAA5KcXAJdsnXUAAAAAAAAAABqpFwAJAAAACKkXAAkAAAAAAAAAAAAAAAipFwAcqBcAmuycdQAAAAAAAgAAAAAXAAkAAAAIqRcACQAAAEwSnnUAAAAAAAAAAAipFwAJAAAAAAAAAEioFwBAMJx1AAAAAAACAAAIqRc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NDYMF0AAAAASAKjdswNo3b4GKN2KO0XAPkB43eK7RcAywIAAAAAonbMDaN2OwLjd6lgVHaI7RcAAAAAAIjtFwB5YVR2UO0XACDuFwAAAKJ2AACidhQ2NF3oAAAA6ACidgAAAAC87BcABGWddQRlnXXFWOd3AAgAAAACAAAAAAAAKO0XAJdsnXUAAAAAAAAAAFruFwAHAAAATO4XAAcAAAAAAAAAAAAAAEzuFwBg7RcAmuycdQAAAAAAAgAAAAAXAAcAAABM7hcABwAAAEwSnnUAAAAAAAAAAEzuFwAHAAAAAAAAAIztFwBAMJx1AAAAAAACAABM7h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di1vUKYrV//4/wZmViQPWNBhhqFwAIixJiMHbsGHn7C2KgHgAAbGUXAAIAAADwZmViAAAAAKjkqxUA31YDAN9WA6g8/RUYahcAAAAAAOBlFwCAAah2DVyjdt9bo3bgZRcAZAEAAAAAAAAEZZ11BGWddQcAAAAACAAAAAIAAAAAAAAEZhcAl2yddQAAAAAAAAAANGcXAAYAAAAoZxcABgAAAAAAAAAAAAAAKGcXADxmFwCa7Jx1AAAAAAACAAAAABcABgAAAChnFwAGAAAATBKedQAAAAAAAAAAKGcXAAYAAAAAAAAAaGYXAEAwnHUAAAAAAAIAAChnFw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FwABpB5iAQAAAAAAAADwiRcACH21Yvj7DRkAAAAA8xIhpCIAigFIAAgVAAAAAAgAAAD0ixcASqMeYoiLoAsEAAAAEKC7BhCguwZuox5iXJYXAD0XM2H/////0IoXANx9tWIQoLsG4JMXAPVfo3bUX6N2AAAAAKCBxxUAAAAAAAAAAAAAAADzEiGkAAAAAKCBxxUBAAAADIsXAEYAAAAAAAAAMI1QA4iLoAsEAAAAAAAAABCguwYAAAAAoIHHFQAAAAAAAAAABAAAAA8AAAAAAAAAiIugCwQAAAAQoLsGVJgXAG6jHmI8lRcAAAAAANCKFwAIfbVi8IoXAFY5pH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wAAAACgAAAFAAAACTAAAAXAAAAAEAAACrCg1CchwNQgoAAABQAAAAGwAAAEwAAAAAAAAAAAAAAAAAAAD//////////4QAAABNAGEAcgDtAGEAIABJAHMAYQBiAGUAbAAgAE0AYQBsAGwAZQBhACAAwQBsAHYAYQByAGUAegAAAAoAAAAGAAAABAAAAAMAAAAGAAAAAwAAAAMAAAAFAAAABgAAAAcAAAAGAAAAAwAAAAMAAAAKAAAABgAAAAMAAAADAAAABgAAAAYAAAADAAAABwAAAAMAAAAFAAAABgAAAAQAAAAGAAAABQ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CC6B44-6317-4A15-82B7-D107F8B01B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05_Formato IFA PdeC_v2.dotx</Template>
  <TotalTime>11623</TotalTime>
  <Pages>93</Pages>
  <Words>36768</Words>
  <Characters>202228</Characters>
  <Application>Microsoft Office Word</Application>
  <DocSecurity>0</DocSecurity>
  <Lines>1685</Lines>
  <Paragraphs>477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238519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Nicolas Muñoz Toro</dc:creator>
  <cp:keywords/>
  <dc:description/>
  <cp:lastModifiedBy>Nicolas Muñoz Toro</cp:lastModifiedBy>
  <cp:revision>85</cp:revision>
  <dcterms:created xsi:type="dcterms:W3CDTF">2018-07-06T20:01:00Z</dcterms:created>
  <dcterms:modified xsi:type="dcterms:W3CDTF">2018-12-21T19:20:00Z</dcterms:modified>
</cp:coreProperties>
</file>