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9" w:rsidRPr="001029E5" w:rsidRDefault="00B32B3B" w:rsidP="00373994">
      <w:pPr>
        <w:spacing w:line="240" w:lineRule="auto"/>
        <w:jc w:val="center"/>
        <w:rPr>
          <w:sz w:val="28"/>
          <w:szCs w:val="28"/>
        </w:rPr>
      </w:pPr>
      <w:r>
        <w:rPr>
          <w:noProof/>
          <w:lang w:val="es-ES" w:eastAsia="es-ES"/>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263C35" w:rsidRDefault="00685549" w:rsidP="00263C35">
      <w:pPr>
        <w:spacing w:after="0" w:line="240" w:lineRule="auto"/>
        <w:jc w:val="center"/>
        <w:rPr>
          <w:rFonts w:ascii="Calibri" w:eastAsia="Calibri" w:hAnsi="Calibri" w:cs="Calibri"/>
          <w:b/>
          <w:sz w:val="24"/>
          <w:szCs w:val="24"/>
        </w:rPr>
      </w:pPr>
      <w:r w:rsidRPr="00685549">
        <w:rPr>
          <w:rFonts w:ascii="Calibri" w:eastAsia="Calibri" w:hAnsi="Calibri" w:cs="Calibri"/>
          <w:b/>
          <w:sz w:val="24"/>
          <w:szCs w:val="24"/>
        </w:rPr>
        <w:t>CONSTRUCCIÓN HOTEL PEDRO DE VALDIVIA</w:t>
      </w:r>
      <w:r w:rsidR="00BC7B7F">
        <w:rPr>
          <w:rFonts w:ascii="Calibri" w:eastAsia="Calibri" w:hAnsi="Calibri" w:cs="Calibri"/>
          <w:b/>
          <w:sz w:val="24"/>
          <w:szCs w:val="24"/>
        </w:rPr>
        <w:t xml:space="preserve"> Y EDIFICIO EUROPA</w:t>
      </w:r>
    </w:p>
    <w:p w:rsidR="00263C35" w:rsidRDefault="00263C35" w:rsidP="00263C35">
      <w:pPr>
        <w:spacing w:after="0" w:line="240" w:lineRule="auto"/>
        <w:jc w:val="center"/>
        <w:rPr>
          <w:rFonts w:ascii="Calibri" w:eastAsia="Calibri" w:hAnsi="Calibri" w:cs="Calibri"/>
          <w:b/>
          <w:sz w:val="24"/>
          <w:szCs w:val="24"/>
        </w:rPr>
      </w:pPr>
    </w:p>
    <w:p w:rsidR="00685549" w:rsidRDefault="00685549" w:rsidP="00263C35">
      <w:pPr>
        <w:spacing w:after="0" w:line="240" w:lineRule="auto"/>
        <w:jc w:val="center"/>
        <w:rPr>
          <w:rFonts w:ascii="Calibri" w:eastAsia="Calibri" w:hAnsi="Calibri" w:cs="Calibri"/>
          <w:b/>
          <w:sz w:val="24"/>
          <w:szCs w:val="24"/>
        </w:rPr>
      </w:pPr>
    </w:p>
    <w:p w:rsidR="00602FAF" w:rsidRDefault="00C94CC9" w:rsidP="00373994">
      <w:pPr>
        <w:spacing w:after="0" w:line="240" w:lineRule="auto"/>
        <w:jc w:val="center"/>
        <w:rPr>
          <w:rFonts w:ascii="Calibri" w:eastAsia="Calibri" w:hAnsi="Calibri" w:cs="Times New Roman"/>
          <w:b/>
          <w:sz w:val="24"/>
          <w:szCs w:val="24"/>
        </w:rPr>
      </w:pPr>
      <w:r w:rsidRPr="00C94CC9">
        <w:rPr>
          <w:rFonts w:ascii="Calibri" w:eastAsia="Calibri" w:hAnsi="Calibri" w:cs="Times New Roman"/>
          <w:b/>
          <w:sz w:val="24"/>
          <w:szCs w:val="24"/>
        </w:rPr>
        <w:t>DFZ-2020-200-XIII-NE</w:t>
      </w:r>
      <w:r w:rsidRPr="00C94CC9">
        <w:rPr>
          <w:rFonts w:ascii="Calibri" w:eastAsia="Calibri" w:hAnsi="Calibri" w:cs="Times New Roman"/>
          <w:b/>
          <w:sz w:val="24"/>
          <w:szCs w:val="24"/>
        </w:rPr>
        <w:tab/>
      </w:r>
    </w:p>
    <w:p w:rsidR="00C94CC9" w:rsidRDefault="00C94CC9" w:rsidP="00373994">
      <w:pPr>
        <w:spacing w:after="0" w:line="240" w:lineRule="auto"/>
        <w:jc w:val="center"/>
        <w:rPr>
          <w:rFonts w:ascii="Calibri" w:eastAsia="Calibri" w:hAnsi="Calibri" w:cs="Times New Roman"/>
          <w:b/>
          <w:sz w:val="24"/>
          <w:szCs w:val="24"/>
        </w:rPr>
      </w:pPr>
    </w:p>
    <w:p w:rsidR="00602FAF" w:rsidRDefault="00602FAF" w:rsidP="00373994">
      <w:pPr>
        <w:spacing w:after="0" w:line="240" w:lineRule="auto"/>
        <w:jc w:val="center"/>
        <w:rPr>
          <w:rFonts w:ascii="Calibri" w:eastAsia="Calibri" w:hAnsi="Calibri" w:cs="Times New Roman"/>
          <w:b/>
          <w:sz w:val="24"/>
          <w:szCs w:val="24"/>
        </w:rPr>
      </w:pPr>
    </w:p>
    <w:tbl>
      <w:tblPr>
        <w:tblW w:w="6137"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2273"/>
        <w:gridCol w:w="2662"/>
      </w:tblGrid>
      <w:tr w:rsidR="00685549" w:rsidRPr="001A526B" w:rsidTr="008A4538">
        <w:trPr>
          <w:trHeight w:val="567"/>
          <w:jc w:val="center"/>
        </w:trPr>
        <w:tc>
          <w:tcPr>
            <w:tcW w:w="1202" w:type="dxa"/>
            <w:shd w:val="clear" w:color="auto" w:fill="D9D9D9"/>
            <w:vAlign w:val="center"/>
          </w:tcPr>
          <w:p w:rsidR="00685549" w:rsidRPr="001A526B" w:rsidRDefault="00685549" w:rsidP="00D75702">
            <w:pPr>
              <w:spacing w:after="0" w:line="240" w:lineRule="auto"/>
              <w:jc w:val="center"/>
              <w:rPr>
                <w:rFonts w:ascii="Calibri" w:eastAsia="Calibri" w:hAnsi="Calibri" w:cs="Calibri"/>
                <w:b/>
                <w:sz w:val="18"/>
                <w:szCs w:val="18"/>
                <w:highlight w:val="yellow"/>
              </w:rPr>
            </w:pPr>
          </w:p>
        </w:tc>
        <w:tc>
          <w:tcPr>
            <w:tcW w:w="2273" w:type="dxa"/>
            <w:shd w:val="clear" w:color="auto" w:fill="D9D9D9"/>
            <w:vAlign w:val="center"/>
          </w:tcPr>
          <w:p w:rsidR="00685549" w:rsidRPr="001A526B" w:rsidRDefault="00685549" w:rsidP="00D75702">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685549" w:rsidRPr="001A526B" w:rsidRDefault="00685549" w:rsidP="00D75702">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685549" w:rsidRPr="001A526B" w:rsidTr="008A4538">
        <w:trPr>
          <w:trHeigh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685549" w:rsidRPr="001A526B" w:rsidRDefault="00685549" w:rsidP="00D75702">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273" w:type="dxa"/>
            <w:tcBorders>
              <w:top w:val="single" w:sz="4" w:space="0" w:color="auto"/>
              <w:left w:val="single" w:sz="4" w:space="0" w:color="auto"/>
              <w:bottom w:val="single" w:sz="4" w:space="0" w:color="auto"/>
              <w:right w:val="single" w:sz="4" w:space="0" w:color="auto"/>
            </w:tcBorders>
            <w:vAlign w:val="center"/>
          </w:tcPr>
          <w:p w:rsidR="00685549" w:rsidRPr="001A526B" w:rsidRDefault="008A4538" w:rsidP="00D75702">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rsidR="00685549" w:rsidRPr="001A526B" w:rsidRDefault="008A4538" w:rsidP="00D75702">
            <w:pPr>
              <w:spacing w:after="0" w:line="240" w:lineRule="auto"/>
              <w:jc w:val="center"/>
              <w:rPr>
                <w:rFonts w:ascii="Calibri" w:eastAsia="Calibri" w:hAnsi="Calibri" w:cs="Calibri"/>
                <w:sz w:val="18"/>
                <w:szCs w:val="18"/>
                <w:lang w:val="es-ES_tradnl"/>
              </w:rPr>
            </w:pPr>
            <w:r w:rsidRPr="00166083">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983439" w:rsidRPr="001A526B" w:rsidTr="008A4538">
        <w:trPr>
          <w:trHeight w:val="107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439" w:rsidRPr="00C2092E" w:rsidRDefault="00983439" w:rsidP="00224013">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273" w:type="dxa"/>
            <w:tcBorders>
              <w:top w:val="single" w:sz="4" w:space="0" w:color="auto"/>
              <w:left w:val="single" w:sz="4" w:space="0" w:color="auto"/>
              <w:bottom w:val="single" w:sz="4" w:space="0" w:color="auto"/>
              <w:right w:val="single" w:sz="4" w:space="0" w:color="auto"/>
            </w:tcBorders>
            <w:vAlign w:val="center"/>
          </w:tcPr>
          <w:p w:rsidR="00983439" w:rsidRPr="00C2092E" w:rsidRDefault="00983439" w:rsidP="00224013">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8A4538">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rsidR="00983439" w:rsidRDefault="00166083" w:rsidP="00A14DC4">
            <w:pPr>
              <w:spacing w:after="0" w:line="240" w:lineRule="auto"/>
              <w:ind w:left="252"/>
              <w:rPr>
                <w:rFonts w:ascii="Calibri" w:eastAsia="Calibri" w:hAnsi="Calibri" w:cs="Calibri"/>
                <w:sz w:val="18"/>
                <w:szCs w:val="18"/>
              </w:rPr>
            </w:pPr>
            <w:r w:rsidRPr="00166083">
              <w:rPr>
                <w:rFonts w:ascii="Calibri" w:eastAsia="Calibri" w:hAnsi="Calibri" w:cs="Calibri"/>
                <w:noProof/>
                <w:sz w:val="18"/>
                <w:szCs w:val="18"/>
                <w:lang w:eastAsia="es-CL"/>
              </w:rPr>
              <w:pict>
                <v:line id="Conector recto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6.15pt" to="119.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" strokecolor="black [3200]" strokeweight="1pt">
                  <v:stroke joinstyle="miter"/>
                </v:line>
              </w:pict>
            </w:r>
            <w:r w:rsidR="00983439" w:rsidRPr="00D3709E">
              <w:rPr>
                <w:noProof/>
                <w:lang w:val="es-ES" w:eastAsia="es-ES"/>
              </w:rPr>
              <w:drawing>
                <wp:inline distT="0" distB="0" distL="0" distR="0">
                  <wp:extent cx="905770" cy="47609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410" t="12251" r="7315" b="16013"/>
                          <a:stretch/>
                        </pic:blipFill>
                        <pic:spPr bwMode="auto">
                          <a:xfrm>
                            <a:off x="0" y="0"/>
                            <a:ext cx="905770" cy="4760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83439" w:rsidRPr="00D3709E" w:rsidRDefault="00983439" w:rsidP="00224013">
            <w:pPr>
              <w:spacing w:after="0" w:line="240" w:lineRule="auto"/>
              <w:ind w:left="109"/>
              <w:rPr>
                <w:rFonts w:ascii="Calibri" w:eastAsia="Calibri" w:hAnsi="Calibri" w:cs="Calibri"/>
                <w:sz w:val="10"/>
                <w:szCs w:val="10"/>
              </w:rPr>
            </w:pPr>
            <w:r w:rsidRPr="00D3709E">
              <w:rPr>
                <w:rFonts w:ascii="Calibri" w:eastAsia="Calibri" w:hAnsi="Calibri" w:cs="Calibri"/>
                <w:sz w:val="10"/>
                <w:szCs w:val="10"/>
              </w:rPr>
              <w:t>Daniela Riquelme Zumaeta</w:t>
            </w:r>
          </w:p>
          <w:p w:rsidR="00983439" w:rsidRPr="00D3709E" w:rsidRDefault="00983439" w:rsidP="00224013">
            <w:pPr>
              <w:spacing w:after="0" w:line="240" w:lineRule="auto"/>
              <w:ind w:left="109"/>
              <w:rPr>
                <w:rFonts w:ascii="Calibri" w:eastAsia="Calibri" w:hAnsi="Calibri" w:cs="Calibri"/>
                <w:sz w:val="18"/>
                <w:szCs w:val="18"/>
                <w:u w:val="single"/>
              </w:rPr>
            </w:pPr>
            <w:r w:rsidRPr="00D3709E">
              <w:rPr>
                <w:rFonts w:ascii="Calibri" w:eastAsia="Calibri" w:hAnsi="Calibri" w:cs="Calibri"/>
                <w:sz w:val="10"/>
                <w:szCs w:val="10"/>
              </w:rPr>
              <w:t>Fiscalizadora</w:t>
            </w:r>
          </w:p>
        </w:tc>
      </w:tr>
    </w:tbl>
    <w:p w:rsidR="001A526B" w:rsidRDefault="001A526B" w:rsidP="00373994">
      <w:pPr>
        <w:spacing w:after="0" w:line="240" w:lineRule="auto"/>
        <w:jc w:val="center"/>
        <w:rPr>
          <w:rFonts w:ascii="Calibri" w:eastAsia="Calibri" w:hAnsi="Calibri" w:cs="Times New Roman"/>
          <w:b/>
          <w:szCs w:val="28"/>
        </w:rPr>
      </w:pPr>
    </w:p>
    <w:p w:rsidR="008D3DB6" w:rsidRDefault="008D3DB6" w:rsidP="008D3DB6">
      <w:pPr>
        <w:spacing w:after="0" w:line="240" w:lineRule="auto"/>
        <w:jc w:val="center"/>
        <w:rPr>
          <w:rFonts w:ascii="Calibri" w:eastAsia="Calibri" w:hAnsi="Calibri" w:cs="Times New Roman"/>
          <w:b/>
          <w:sz w:val="24"/>
          <w:szCs w:val="24"/>
          <w:highlight w:val="yellow"/>
        </w:rPr>
      </w:pPr>
    </w:p>
    <w:p w:rsidR="008D3DB6" w:rsidRDefault="00685549"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w:t>
      </w:r>
      <w:r w:rsidR="00263C35">
        <w:rPr>
          <w:rFonts w:ascii="Calibri" w:eastAsia="Calibri" w:hAnsi="Calibri" w:cs="Times New Roman"/>
          <w:b/>
          <w:sz w:val="24"/>
          <w:szCs w:val="24"/>
        </w:rPr>
        <w:t xml:space="preserve"> 2020</w:t>
      </w: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rsidR="001A526B" w:rsidRPr="001A526B" w:rsidRDefault="001A526B" w:rsidP="00ED21AD">
      <w:pPr>
        <w:pStyle w:val="Ttulo1"/>
        <w:numPr>
          <w:ilvl w:val="0"/>
          <w:numId w:val="0"/>
        </w:numPr>
        <w:ind w:left="567" w:hanging="567"/>
      </w:pPr>
    </w:p>
    <w:p w:rsidR="001A526B" w:rsidRDefault="001A526B" w:rsidP="00373994">
      <w:pPr>
        <w:pStyle w:val="Ttulo1"/>
      </w:pPr>
      <w:bookmarkStart w:id="6" w:name="_Toc449519269"/>
      <w:r w:rsidRPr="00373994">
        <w:t>Antecedentes Generales</w:t>
      </w:r>
      <w:bookmarkEnd w:id="6"/>
    </w:p>
    <w:p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4"/>
        <w:gridCol w:w="5044"/>
      </w:tblGrid>
      <w:tr w:rsidR="00263C35" w:rsidTr="00263C35">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Identificación de la Unidad Fiscalizable:</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 xml:space="preserve">Construcción </w:t>
            </w:r>
            <w:r w:rsidR="0042629C">
              <w:rPr>
                <w:rFonts w:ascii="Calibri" w:eastAsia="Calibri" w:hAnsi="Calibri" w:cs="Calibri"/>
                <w:sz w:val="20"/>
                <w:szCs w:val="20"/>
              </w:rPr>
              <w:t>Hotel Pedro de Valdivia</w:t>
            </w:r>
            <w:r w:rsidR="00983439">
              <w:rPr>
                <w:rFonts w:ascii="Calibri" w:eastAsia="Calibri" w:hAnsi="Calibri" w:cs="Calibri"/>
                <w:sz w:val="20"/>
                <w:szCs w:val="20"/>
              </w:rPr>
              <w:t xml:space="preserve"> y Edificio Europa</w:t>
            </w:r>
          </w:p>
        </w:tc>
      </w:tr>
      <w:tr w:rsidR="00263C35" w:rsidTr="00263C35">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Región:</w:t>
            </w:r>
          </w:p>
          <w:p w:rsidR="00263C35" w:rsidRDefault="00263C35">
            <w:pPr>
              <w:spacing w:after="0" w:line="276" w:lineRule="auto"/>
              <w:rPr>
                <w:rFonts w:ascii="Calibri" w:eastAsia="Calibri" w:hAnsi="Calibri" w:cs="Calibri"/>
                <w:b/>
                <w:sz w:val="20"/>
                <w:szCs w:val="20"/>
              </w:rPr>
            </w:pPr>
            <w:r>
              <w:rPr>
                <w:rFonts w:ascii="Calibri" w:eastAsia="Calibri" w:hAnsi="Calibri" w:cs="Calibri"/>
                <w:sz w:val="20"/>
                <w:szCs w:val="20"/>
              </w:rPr>
              <w:t>Metropolitana</w:t>
            </w:r>
          </w:p>
        </w:tc>
        <w:tc>
          <w:tcPr>
            <w:tcW w:w="2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3C35" w:rsidRDefault="00263C35">
            <w:pPr>
              <w:spacing w:after="0" w:line="276" w:lineRule="auto"/>
              <w:ind w:left="46" w:right="38"/>
              <w:rPr>
                <w:rFonts w:ascii="Calibri" w:eastAsia="Calibri" w:hAnsi="Calibri" w:cs="Calibri"/>
                <w:b/>
                <w:sz w:val="20"/>
                <w:szCs w:val="20"/>
              </w:rPr>
            </w:pPr>
            <w:r>
              <w:rPr>
                <w:rFonts w:ascii="Calibri" w:eastAsia="Calibri" w:hAnsi="Calibri" w:cs="Calibri"/>
                <w:b/>
                <w:sz w:val="20"/>
                <w:szCs w:val="20"/>
              </w:rPr>
              <w:t>Ubicación específica de la unidad fiscalizable:</w:t>
            </w:r>
          </w:p>
          <w:p w:rsidR="008A4538" w:rsidRDefault="008A4538">
            <w:pPr>
              <w:spacing w:after="0" w:line="276" w:lineRule="auto"/>
              <w:ind w:left="46" w:right="38"/>
              <w:rPr>
                <w:rFonts w:ascii="Calibri" w:eastAsia="Calibri" w:hAnsi="Calibri" w:cs="Calibri"/>
                <w:b/>
                <w:sz w:val="20"/>
                <w:szCs w:val="20"/>
              </w:rPr>
            </w:pPr>
          </w:p>
          <w:p w:rsidR="00983439" w:rsidRDefault="0042629C">
            <w:pPr>
              <w:spacing w:after="0" w:line="276" w:lineRule="auto"/>
              <w:ind w:left="46" w:right="38"/>
              <w:rPr>
                <w:rFonts w:ascii="Calibri" w:eastAsia="Calibri" w:hAnsi="Calibri" w:cs="Calibri"/>
                <w:sz w:val="20"/>
                <w:szCs w:val="20"/>
              </w:rPr>
            </w:pPr>
            <w:r>
              <w:rPr>
                <w:rFonts w:ascii="Calibri" w:eastAsia="Calibri" w:hAnsi="Calibri" w:cs="Calibri"/>
                <w:sz w:val="20"/>
                <w:szCs w:val="20"/>
              </w:rPr>
              <w:t>Av. Pedro de Valdivia N°440</w:t>
            </w:r>
            <w:r w:rsidR="00983439">
              <w:rPr>
                <w:rFonts w:ascii="Calibri" w:eastAsia="Calibri" w:hAnsi="Calibri" w:cs="Calibri"/>
                <w:sz w:val="20"/>
                <w:szCs w:val="20"/>
              </w:rPr>
              <w:t xml:space="preserve"> y </w:t>
            </w:r>
            <w:r w:rsidR="00983439" w:rsidRPr="00983439">
              <w:rPr>
                <w:rFonts w:ascii="Calibri" w:eastAsia="Calibri" w:hAnsi="Calibri" w:cs="Calibri"/>
                <w:sz w:val="20"/>
                <w:szCs w:val="20"/>
              </w:rPr>
              <w:t>Europa N°2018</w:t>
            </w:r>
            <w:r w:rsidR="00983439">
              <w:rPr>
                <w:rFonts w:ascii="Calibri" w:eastAsia="Calibri" w:hAnsi="Calibri" w:cs="Calibri"/>
                <w:sz w:val="20"/>
                <w:szCs w:val="20"/>
              </w:rPr>
              <w:t xml:space="preserve">, Providencia </w:t>
            </w:r>
          </w:p>
          <w:p w:rsidR="00263C35" w:rsidRDefault="00263C35">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263C35" w:rsidTr="00263C35">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Provincia:</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C35" w:rsidRDefault="00263C35">
            <w:pPr>
              <w:spacing w:after="0"/>
              <w:rPr>
                <w:rFonts w:ascii="Calibri" w:eastAsia="Calibri" w:hAnsi="Calibri" w:cs="Calibri"/>
                <w:sz w:val="20"/>
                <w:szCs w:val="20"/>
              </w:rPr>
            </w:pPr>
          </w:p>
        </w:tc>
      </w:tr>
      <w:tr w:rsidR="00263C35" w:rsidTr="00263C35">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Comuna:</w:t>
            </w:r>
          </w:p>
          <w:p w:rsidR="00263C35" w:rsidRDefault="0042629C">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C35" w:rsidRDefault="00263C35">
            <w:pPr>
              <w:spacing w:after="0"/>
              <w:rPr>
                <w:rFonts w:ascii="Calibri" w:eastAsia="Calibri" w:hAnsi="Calibri" w:cs="Calibri"/>
                <w:sz w:val="20"/>
                <w:szCs w:val="20"/>
              </w:rPr>
            </w:pPr>
          </w:p>
        </w:tc>
      </w:tr>
      <w:tr w:rsidR="00263C35" w:rsidTr="00263C35">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Titular de la unidad fiscalizable:</w:t>
            </w:r>
          </w:p>
          <w:p w:rsidR="00263C35" w:rsidRDefault="0042629C">
            <w:pPr>
              <w:spacing w:after="0" w:line="276" w:lineRule="auto"/>
              <w:rPr>
                <w:rFonts w:ascii="Calibri" w:eastAsia="Calibri" w:hAnsi="Calibri" w:cs="Calibri"/>
                <w:sz w:val="20"/>
                <w:szCs w:val="20"/>
                <w:lang w:eastAsia="es-ES"/>
              </w:rPr>
            </w:pPr>
            <w:r>
              <w:rPr>
                <w:rFonts w:ascii="Calibri" w:eastAsia="Calibri" w:hAnsi="Calibri" w:cs="Calibri"/>
                <w:sz w:val="20"/>
                <w:szCs w:val="20"/>
              </w:rPr>
              <w:t>Constructora Altius SpA.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RUT o RUN:</w:t>
            </w:r>
          </w:p>
          <w:p w:rsidR="00263C35" w:rsidRDefault="00263C35">
            <w:pPr>
              <w:spacing w:after="0" w:line="276" w:lineRule="auto"/>
              <w:rPr>
                <w:rFonts w:ascii="Calibri" w:eastAsia="Calibri" w:hAnsi="Calibri" w:cs="Calibri"/>
                <w:sz w:val="20"/>
                <w:szCs w:val="20"/>
                <w:lang w:val="es-ES" w:eastAsia="es-ES"/>
              </w:rPr>
            </w:pPr>
            <w:r>
              <w:rPr>
                <w:rFonts w:ascii="Calibri" w:eastAsia="Calibri" w:hAnsi="Calibri" w:cs="Calibri"/>
                <w:sz w:val="20"/>
                <w:szCs w:val="20"/>
              </w:rPr>
              <w:t>76.150.241-7</w:t>
            </w:r>
          </w:p>
        </w:tc>
      </w:tr>
      <w:tr w:rsidR="00263C35" w:rsidTr="00263C35">
        <w:trPr>
          <w:trHeight w:val="571"/>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b/>
                <w:sz w:val="20"/>
                <w:szCs w:val="20"/>
              </w:rPr>
            </w:pPr>
            <w:r>
              <w:rPr>
                <w:rFonts w:ascii="Calibri" w:eastAsia="Calibri" w:hAnsi="Calibri" w:cs="Calibri"/>
                <w:b/>
                <w:sz w:val="20"/>
                <w:szCs w:val="20"/>
              </w:rPr>
              <w:t>Domicilio titular:</w:t>
            </w:r>
          </w:p>
          <w:p w:rsidR="00263C35" w:rsidRDefault="0042629C">
            <w:pPr>
              <w:spacing w:after="0" w:line="276" w:lineRule="auto"/>
              <w:rPr>
                <w:rFonts w:ascii="Calibri" w:eastAsia="Calibri" w:hAnsi="Calibri" w:cs="Calibri"/>
                <w:sz w:val="20"/>
                <w:szCs w:val="20"/>
              </w:rPr>
            </w:pPr>
            <w:r>
              <w:rPr>
                <w:rFonts w:ascii="Calibri" w:eastAsia="Calibri" w:hAnsi="Calibri" w:cs="Calibri"/>
                <w:sz w:val="20"/>
                <w:szCs w:val="20"/>
              </w:rPr>
              <w:t>Av. Américo Vespucio N°1777, Piso 3, Vitacura,</w:t>
            </w:r>
          </w:p>
          <w:p w:rsidR="0042629C" w:rsidRDefault="0042629C">
            <w:pPr>
              <w:spacing w:after="0" w:line="276" w:lineRule="auto"/>
              <w:rPr>
                <w:rFonts w:ascii="Calibri" w:eastAsia="Calibri" w:hAnsi="Calibri" w:cs="Calibri"/>
                <w:sz w:val="20"/>
                <w:szCs w:val="20"/>
              </w:rPr>
            </w:pPr>
            <w:r>
              <w:rPr>
                <w:rFonts w:ascii="Calibri" w:eastAsia="Calibri" w:hAnsi="Calibri" w:cs="Calibri"/>
                <w:sz w:val="20"/>
                <w:szCs w:val="20"/>
              </w:rPr>
              <w:t xml:space="preserve">Santiago, Región Metropolitana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Pr="00373F30" w:rsidRDefault="00166083">
            <w:pPr>
              <w:spacing w:after="0" w:line="276" w:lineRule="auto"/>
              <w:rPr>
                <w:rFonts w:ascii="Calibri" w:eastAsia="Calibri" w:hAnsi="Calibri" w:cs="Calibri"/>
                <w:b/>
                <w:sz w:val="20"/>
                <w:szCs w:val="20"/>
              </w:rPr>
            </w:pPr>
            <w:r w:rsidRPr="00166083">
              <w:rPr>
                <w:rFonts w:ascii="Calibri" w:eastAsia="Calibri" w:hAnsi="Calibri" w:cs="Calibri"/>
                <w:b/>
                <w:noProof/>
                <w:sz w:val="20"/>
                <w:szCs w:val="20"/>
                <w:lang w:eastAsia="es-CL"/>
              </w:rPr>
              <w:pict>
                <v:line id="Conector recto 2" o:spid="_x0000_s1027"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pt,1pt" to="177.6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" strokecolor="black [3200]" strokeweight=".5pt">
                  <v:stroke joinstyle="miter"/>
                </v:line>
              </w:pict>
            </w:r>
            <w:r w:rsidR="00263C35" w:rsidRPr="00373F30">
              <w:rPr>
                <w:rFonts w:ascii="Calibri" w:eastAsia="Calibri" w:hAnsi="Calibri" w:cs="Calibri"/>
                <w:b/>
                <w:sz w:val="20"/>
                <w:szCs w:val="20"/>
              </w:rPr>
              <w:t>Correo electrónico:</w:t>
            </w:r>
          </w:p>
          <w:p w:rsidR="00263C35" w:rsidRPr="00373F30" w:rsidRDefault="00263C35">
            <w:pPr>
              <w:spacing w:after="0" w:line="276" w:lineRule="auto"/>
              <w:rPr>
                <w:rFonts w:ascii="Calibri" w:eastAsia="Calibri" w:hAnsi="Calibri" w:cs="Calibri"/>
                <w:sz w:val="20"/>
                <w:szCs w:val="20"/>
              </w:rPr>
            </w:pPr>
          </w:p>
        </w:tc>
      </w:tr>
      <w:tr w:rsidR="00263C35" w:rsidTr="00263C35">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3C35" w:rsidRDefault="00263C35">
            <w:pPr>
              <w:spacing w:after="0"/>
              <w:rPr>
                <w:rFonts w:ascii="Calibri" w:eastAsia="Calibri" w:hAnsi="Calibri" w:cs="Calibri"/>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Pr="00373F30" w:rsidRDefault="00263C35">
            <w:pPr>
              <w:spacing w:after="0" w:line="276" w:lineRule="auto"/>
              <w:rPr>
                <w:rFonts w:ascii="Calibri" w:eastAsia="Calibri" w:hAnsi="Calibri" w:cs="Calibri"/>
                <w:b/>
                <w:sz w:val="20"/>
                <w:szCs w:val="20"/>
              </w:rPr>
            </w:pPr>
            <w:r w:rsidRPr="00373F30">
              <w:rPr>
                <w:rFonts w:ascii="Calibri" w:eastAsia="Calibri" w:hAnsi="Calibri" w:cs="Calibri"/>
                <w:b/>
                <w:sz w:val="20"/>
                <w:szCs w:val="20"/>
              </w:rPr>
              <w:t>Teléfono:</w:t>
            </w:r>
          </w:p>
          <w:p w:rsidR="00263C35" w:rsidRPr="00373F30" w:rsidRDefault="00263C35">
            <w:pPr>
              <w:spacing w:after="0" w:line="276" w:lineRule="auto"/>
              <w:rPr>
                <w:rFonts w:ascii="Calibri" w:eastAsia="Calibri" w:hAnsi="Calibri" w:cs="Calibri"/>
                <w:sz w:val="20"/>
                <w:szCs w:val="20"/>
              </w:rPr>
            </w:pPr>
          </w:p>
        </w:tc>
      </w:tr>
    </w:tbl>
    <w:p w:rsidR="00263C35" w:rsidRDefault="00263C35" w:rsidP="00263C35">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6"/>
        <w:gridCol w:w="1648"/>
        <w:gridCol w:w="1648"/>
        <w:gridCol w:w="1648"/>
        <w:gridCol w:w="1648"/>
        <w:gridCol w:w="6554"/>
      </w:tblGrid>
      <w:tr w:rsidR="00AF4299" w:rsidRPr="0057401F" w:rsidTr="008A4538">
        <w:trPr>
          <w:trHeight w:val="340"/>
        </w:trPr>
        <w:tc>
          <w:tcPr>
            <w:tcW w:w="5000" w:type="pct"/>
            <w:gridSpan w:val="6"/>
            <w:shd w:val="clear" w:color="000000" w:fill="D9D9D9"/>
            <w:noWrap/>
            <w:vAlign w:val="center"/>
          </w:tcPr>
          <w:p w:rsidR="00AF4299" w:rsidRPr="0057401F" w:rsidRDefault="00AF4299" w:rsidP="006C4F0E">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AF4299" w:rsidRPr="0057401F" w:rsidTr="008A4538">
        <w:trPr>
          <w:trHeight w:val="498"/>
        </w:trPr>
        <w:tc>
          <w:tcPr>
            <w:tcW w:w="206" w:type="pct"/>
            <w:shd w:val="clear" w:color="auto" w:fill="D9D9D9" w:themeFill="background1" w:themeFillShade="D9"/>
            <w:vAlign w:val="center"/>
            <w:hideMark/>
          </w:tcPr>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601" w:type="pct"/>
            <w:shd w:val="clear" w:color="auto" w:fill="D9D9D9" w:themeFill="background1" w:themeFillShade="D9"/>
            <w:vAlign w:val="center"/>
            <w:hideMark/>
          </w:tcPr>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601" w:type="pct"/>
            <w:shd w:val="clear" w:color="auto" w:fill="D9D9D9" w:themeFill="background1" w:themeFillShade="D9"/>
            <w:vAlign w:val="center"/>
            <w:hideMark/>
          </w:tcPr>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601" w:type="pct"/>
            <w:shd w:val="clear" w:color="auto" w:fill="D9D9D9" w:themeFill="background1" w:themeFillShade="D9"/>
            <w:vAlign w:val="center"/>
          </w:tcPr>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01" w:type="pct"/>
            <w:shd w:val="clear" w:color="auto" w:fill="D9D9D9" w:themeFill="background1" w:themeFillShade="D9"/>
            <w:vAlign w:val="center"/>
            <w:hideMark/>
          </w:tcPr>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390" w:type="pct"/>
            <w:shd w:val="clear" w:color="auto" w:fill="D9D9D9" w:themeFill="background1" w:themeFillShade="D9"/>
            <w:vAlign w:val="center"/>
            <w:hideMark/>
          </w:tcPr>
          <w:p w:rsidR="00AF4299" w:rsidRPr="0057401F" w:rsidRDefault="00AF4299" w:rsidP="006C4F0E">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AF4299" w:rsidRPr="0057401F" w:rsidTr="008A4538">
        <w:trPr>
          <w:trHeight w:val="498"/>
        </w:trPr>
        <w:tc>
          <w:tcPr>
            <w:tcW w:w="206" w:type="pct"/>
            <w:shd w:val="clear" w:color="auto" w:fill="auto"/>
            <w:noWrap/>
            <w:vAlign w:val="center"/>
            <w:hideMark/>
          </w:tcPr>
          <w:p w:rsidR="00AF4299" w:rsidRPr="0057401F" w:rsidRDefault="00AF4299" w:rsidP="006C4F0E">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601" w:type="pct"/>
            <w:shd w:val="clear" w:color="auto" w:fill="auto"/>
            <w:noWrap/>
            <w:vAlign w:val="center"/>
          </w:tcPr>
          <w:p w:rsidR="00AF4299" w:rsidRPr="0057401F" w:rsidRDefault="00AF4299" w:rsidP="006C4F0E">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601" w:type="pct"/>
            <w:shd w:val="clear" w:color="auto" w:fill="auto"/>
            <w:noWrap/>
            <w:vAlign w:val="center"/>
          </w:tcPr>
          <w:p w:rsidR="00AF4299" w:rsidRPr="0057401F" w:rsidRDefault="00AF4299" w:rsidP="006C4F0E">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601" w:type="pct"/>
            <w:vAlign w:val="center"/>
          </w:tcPr>
          <w:p w:rsidR="00AF4299" w:rsidRPr="0057401F" w:rsidRDefault="00AF4299" w:rsidP="006C4F0E">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01" w:type="pct"/>
            <w:shd w:val="clear" w:color="auto" w:fill="auto"/>
            <w:noWrap/>
            <w:vAlign w:val="center"/>
          </w:tcPr>
          <w:p w:rsidR="00AF4299" w:rsidRPr="0057401F" w:rsidRDefault="00AF4299" w:rsidP="006C4F0E">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390" w:type="pct"/>
            <w:shd w:val="clear" w:color="auto" w:fill="auto"/>
            <w:noWrap/>
            <w:vAlign w:val="center"/>
          </w:tcPr>
          <w:p w:rsidR="00AF4299" w:rsidRPr="0057401F" w:rsidRDefault="00AF4299" w:rsidP="006C4F0E">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rsidR="00AF4299" w:rsidRDefault="00AF4299" w:rsidP="00AF4299">
      <w:pPr>
        <w:rPr>
          <w:rFonts w:ascii="Calibri" w:eastAsia="Calibri" w:hAnsi="Calibri" w:cs="Calibri"/>
          <w:sz w:val="28"/>
          <w:szCs w:val="32"/>
        </w:rPr>
      </w:pPr>
    </w:p>
    <w:p w:rsidR="00AF4299" w:rsidRDefault="00AF4299" w:rsidP="00AF4299">
      <w:pPr>
        <w:pStyle w:val="IFA1"/>
      </w:pPr>
      <w:bookmarkStart w:id="20" w:name="_Toc17965970"/>
      <w:bookmarkStart w:id="21" w:name="_Toc507422859"/>
      <w:r>
        <w:t>REVISIÓN DOCUMENTAL</w:t>
      </w:r>
      <w:bookmarkEnd w:id="20"/>
      <w:bookmarkEnd w:id="21"/>
    </w:p>
    <w:p w:rsidR="00AF4299" w:rsidRDefault="00AF4299" w:rsidP="00AF4299">
      <w:pPr>
        <w:pStyle w:val="Ttulo1"/>
        <w:numPr>
          <w:ilvl w:val="0"/>
          <w:numId w:val="0"/>
        </w:numPr>
        <w:ind w:left="576"/>
      </w:pPr>
    </w:p>
    <w:p w:rsidR="00AF4299" w:rsidRPr="0080025A" w:rsidRDefault="00AF4299" w:rsidP="00AF4299">
      <w:pPr>
        <w:pStyle w:val="Ttulo1"/>
      </w:pPr>
      <w:bookmarkStart w:id="22" w:name="_Toc17965971"/>
      <w:bookmarkStart w:id="23" w:name="_Toc382383545"/>
      <w:bookmarkStart w:id="24" w:name="_Toc382472367"/>
      <w:bookmarkStart w:id="25" w:name="_Toc390184277"/>
      <w:bookmarkStart w:id="26" w:name="_Toc390360008"/>
      <w:bookmarkStart w:id="27" w:name="_Toc390777029"/>
      <w:bookmarkStart w:id="28" w:name="_Toc507422860"/>
      <w:r w:rsidRPr="0080025A">
        <w:t>Documentos Revisados</w:t>
      </w:r>
      <w:bookmarkEnd w:id="22"/>
      <w:bookmarkEnd w:id="23"/>
      <w:bookmarkEnd w:id="24"/>
      <w:bookmarkEnd w:id="25"/>
      <w:bookmarkEnd w:id="26"/>
      <w:bookmarkEnd w:id="27"/>
      <w:bookmarkEnd w:id="28"/>
    </w:p>
    <w:p w:rsidR="00AF4299" w:rsidRDefault="00AF4299" w:rsidP="00AF4299">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9"/>
        <w:gridCol w:w="4251"/>
        <w:gridCol w:w="4251"/>
        <w:gridCol w:w="4501"/>
      </w:tblGrid>
      <w:tr w:rsidR="00AF4299" w:rsidTr="006C4F0E">
        <w:trPr>
          <w:trHeight w:val="397"/>
        </w:trPr>
        <w:tc>
          <w:tcPr>
            <w:tcW w:w="2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4299" w:rsidRDefault="00AF4299" w:rsidP="006C4F0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6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F4299" w:rsidRDefault="00AF4299" w:rsidP="006C4F0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6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4299" w:rsidRDefault="00AF4299" w:rsidP="006C4F0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6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4299" w:rsidRDefault="00AF4299" w:rsidP="006C4F0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250539" w:rsidRPr="0080025A" w:rsidTr="00250539">
        <w:trPr>
          <w:trHeight w:val="1474"/>
        </w:trPr>
        <w:tc>
          <w:tcPr>
            <w:tcW w:w="213" w:type="pct"/>
            <w:tcBorders>
              <w:top w:val="single" w:sz="4" w:space="0" w:color="auto"/>
              <w:left w:val="single" w:sz="4" w:space="0" w:color="auto"/>
              <w:bottom w:val="single" w:sz="4" w:space="0" w:color="auto"/>
              <w:right w:val="single" w:sz="4" w:space="0" w:color="auto"/>
            </w:tcBorders>
            <w:vAlign w:val="center"/>
          </w:tcPr>
          <w:p w:rsidR="00250539" w:rsidRPr="00AF4299" w:rsidRDefault="00250539" w:rsidP="00250539">
            <w:pPr>
              <w:spacing w:after="0" w:line="240" w:lineRule="auto"/>
              <w:jc w:val="center"/>
              <w:rPr>
                <w:rFonts w:ascii="Calibri" w:eastAsia="Calibri" w:hAnsi="Calibri" w:cs="Times New Roman"/>
                <w:sz w:val="20"/>
                <w:szCs w:val="20"/>
                <w:highlight w:val="yellow"/>
                <w:lang w:val="es-ES"/>
              </w:rPr>
            </w:pPr>
            <w:r w:rsidRPr="009C684F">
              <w:rPr>
                <w:rFonts w:ascii="Calibri" w:eastAsia="Calibri" w:hAnsi="Calibri" w:cs="Times New Roman"/>
                <w:sz w:val="20"/>
                <w:szCs w:val="20"/>
                <w:lang w:val="es-ES"/>
              </w:rPr>
              <w:t>1</w:t>
            </w:r>
          </w:p>
        </w:tc>
        <w:tc>
          <w:tcPr>
            <w:tcW w:w="1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0539" w:rsidRPr="004A4146" w:rsidRDefault="00250539" w:rsidP="00250539">
            <w:pPr>
              <w:spacing w:after="0" w:line="240" w:lineRule="auto"/>
              <w:jc w:val="center"/>
              <w:rPr>
                <w:rFonts w:ascii="Calibri" w:eastAsia="Calibri" w:hAnsi="Calibri" w:cs="Times New Roman"/>
                <w:sz w:val="20"/>
                <w:szCs w:val="20"/>
                <w:lang w:val="es-ES"/>
              </w:rPr>
            </w:pPr>
            <w:r w:rsidRPr="004A4146">
              <w:rPr>
                <w:rFonts w:ascii="Calibri" w:eastAsia="Calibri" w:hAnsi="Calibri" w:cs="Times New Roman"/>
                <w:sz w:val="20"/>
                <w:szCs w:val="20"/>
                <w:lang w:val="es-ES"/>
              </w:rPr>
              <w:t xml:space="preserve">Carta sin número, con fecha 12 de marzo de 2020, recibido por la Oficina de Partes de la SMA </w:t>
            </w:r>
            <w:r w:rsidR="004A4146" w:rsidRPr="004A4146">
              <w:rPr>
                <w:rFonts w:ascii="Calibri" w:eastAsia="Calibri" w:hAnsi="Calibri" w:cs="Times New Roman"/>
                <w:sz w:val="20"/>
                <w:szCs w:val="20"/>
                <w:lang w:val="es-ES"/>
              </w:rPr>
              <w:t>el 13 de marzo de 2020</w:t>
            </w:r>
            <w:r w:rsidRPr="004A4146">
              <w:rPr>
                <w:rFonts w:ascii="Calibri" w:eastAsia="Calibri" w:hAnsi="Calibri" w:cs="Times New Roman"/>
                <w:sz w:val="20"/>
                <w:szCs w:val="20"/>
                <w:lang w:val="es-ES"/>
              </w:rPr>
              <w:t xml:space="preserve">, remitido por </w:t>
            </w:r>
            <w:r w:rsidR="004A4146" w:rsidRPr="004A4146">
              <w:rPr>
                <w:rFonts w:ascii="Calibri" w:eastAsia="Calibri" w:hAnsi="Calibri" w:cs="Times New Roman"/>
                <w:sz w:val="20"/>
                <w:szCs w:val="20"/>
                <w:lang w:val="es-ES"/>
              </w:rPr>
              <w:t>Constructora Altius SpA.</w:t>
            </w:r>
          </w:p>
        </w:tc>
        <w:tc>
          <w:tcPr>
            <w:tcW w:w="1565" w:type="pct"/>
            <w:tcBorders>
              <w:top w:val="single" w:sz="4" w:space="0" w:color="auto"/>
              <w:left w:val="single" w:sz="4" w:space="0" w:color="auto"/>
              <w:bottom w:val="single" w:sz="4" w:space="0" w:color="auto"/>
              <w:right w:val="single" w:sz="4" w:space="0" w:color="auto"/>
            </w:tcBorders>
            <w:vAlign w:val="center"/>
          </w:tcPr>
          <w:p w:rsidR="00250539" w:rsidRPr="009C684F" w:rsidRDefault="00250539" w:rsidP="00250539">
            <w:pPr>
              <w:spacing w:after="0" w:line="240" w:lineRule="auto"/>
              <w:jc w:val="center"/>
              <w:rPr>
                <w:rFonts w:ascii="Calibri" w:eastAsia="Calibri" w:hAnsi="Calibri" w:cs="Times New Roman"/>
                <w:sz w:val="20"/>
                <w:szCs w:val="20"/>
                <w:lang w:val="es-ES"/>
              </w:rPr>
            </w:pPr>
            <w:r w:rsidRPr="009C684F">
              <w:rPr>
                <w:rFonts w:ascii="Calibri" w:eastAsia="Calibri" w:hAnsi="Calibri" w:cs="Times New Roman"/>
                <w:sz w:val="20"/>
                <w:szCs w:val="20"/>
                <w:lang w:val="es-ES"/>
              </w:rPr>
              <w:t>Documentación entregada por el titular</w:t>
            </w:r>
          </w:p>
        </w:tc>
        <w:tc>
          <w:tcPr>
            <w:tcW w:w="1657" w:type="pct"/>
            <w:tcBorders>
              <w:top w:val="single" w:sz="4" w:space="0" w:color="auto"/>
              <w:left w:val="single" w:sz="4" w:space="0" w:color="auto"/>
              <w:bottom w:val="single" w:sz="4" w:space="0" w:color="auto"/>
              <w:right w:val="single" w:sz="4" w:space="0" w:color="auto"/>
            </w:tcBorders>
            <w:vAlign w:val="center"/>
          </w:tcPr>
          <w:p w:rsidR="00250539" w:rsidRPr="00245E8B" w:rsidRDefault="00250539" w:rsidP="00250539">
            <w:pPr>
              <w:spacing w:after="0" w:line="240" w:lineRule="auto"/>
              <w:ind w:left="-6" w:right="95"/>
              <w:jc w:val="center"/>
              <w:rPr>
                <w:rFonts w:ascii="Calibri" w:eastAsia="Calibri" w:hAnsi="Calibri" w:cs="Times New Roman"/>
                <w:sz w:val="20"/>
                <w:szCs w:val="20"/>
                <w:lang w:val="es-ES"/>
              </w:rPr>
            </w:pPr>
            <w:r w:rsidRPr="00245E8B">
              <w:rPr>
                <w:rFonts w:ascii="Calibri" w:eastAsia="Calibri" w:hAnsi="Calibri" w:cs="Times New Roman"/>
                <w:sz w:val="20"/>
                <w:szCs w:val="20"/>
                <w:lang w:val="es-ES"/>
              </w:rPr>
              <w:t>Entregado en plazo</w:t>
            </w:r>
          </w:p>
        </w:tc>
      </w:tr>
      <w:tr w:rsidR="004A4146" w:rsidTr="00250539">
        <w:trPr>
          <w:trHeight w:val="1474"/>
        </w:trPr>
        <w:tc>
          <w:tcPr>
            <w:tcW w:w="213" w:type="pct"/>
            <w:tcBorders>
              <w:top w:val="single" w:sz="4" w:space="0" w:color="auto"/>
              <w:left w:val="single" w:sz="4" w:space="0" w:color="auto"/>
              <w:bottom w:val="single" w:sz="4" w:space="0" w:color="auto"/>
              <w:right w:val="single" w:sz="4" w:space="0" w:color="auto"/>
            </w:tcBorders>
            <w:vAlign w:val="center"/>
            <w:hideMark/>
          </w:tcPr>
          <w:p w:rsidR="004A4146" w:rsidRPr="009C684F" w:rsidRDefault="004A4146" w:rsidP="004A4146">
            <w:pPr>
              <w:spacing w:after="0" w:line="240" w:lineRule="auto"/>
              <w:jc w:val="center"/>
              <w:rPr>
                <w:rFonts w:ascii="Calibri" w:eastAsia="Calibri" w:hAnsi="Calibri" w:cs="Times New Roman"/>
                <w:sz w:val="20"/>
                <w:szCs w:val="20"/>
                <w:lang w:val="es-ES"/>
              </w:rPr>
            </w:pPr>
            <w:r w:rsidRPr="009C684F">
              <w:rPr>
                <w:rFonts w:ascii="Calibri" w:eastAsia="Calibri" w:hAnsi="Calibri" w:cs="Times New Roman"/>
                <w:sz w:val="20"/>
                <w:szCs w:val="20"/>
                <w:lang w:val="es-ES"/>
              </w:rPr>
              <w:t>2</w:t>
            </w:r>
          </w:p>
        </w:tc>
        <w:tc>
          <w:tcPr>
            <w:tcW w:w="1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4146" w:rsidRPr="004A4146" w:rsidRDefault="004A4146" w:rsidP="004A4146">
            <w:pPr>
              <w:spacing w:after="0" w:line="240" w:lineRule="auto"/>
              <w:jc w:val="center"/>
              <w:rPr>
                <w:rFonts w:ascii="Calibri" w:eastAsia="Calibri" w:hAnsi="Calibri" w:cs="Times New Roman"/>
                <w:sz w:val="20"/>
                <w:szCs w:val="20"/>
                <w:lang w:val="es-ES"/>
              </w:rPr>
            </w:pPr>
            <w:r w:rsidRPr="004A4146">
              <w:rPr>
                <w:rFonts w:ascii="Calibri" w:eastAsia="Calibri" w:hAnsi="Calibri" w:cs="Times New Roman"/>
                <w:sz w:val="20"/>
                <w:szCs w:val="20"/>
                <w:lang w:val="es-ES"/>
              </w:rPr>
              <w:t>Informe de medición FM-IM-07, con fecha 11 de marzo de 2020, recibido por la Oficina de Partes de la SMA con fecha 13 de marzo de 2020 remitido por Constructora Altius SpA.</w:t>
            </w:r>
          </w:p>
        </w:tc>
        <w:tc>
          <w:tcPr>
            <w:tcW w:w="1565" w:type="pct"/>
            <w:tcBorders>
              <w:top w:val="single" w:sz="4" w:space="0" w:color="auto"/>
              <w:left w:val="single" w:sz="4" w:space="0" w:color="auto"/>
              <w:bottom w:val="single" w:sz="4" w:space="0" w:color="auto"/>
              <w:right w:val="single" w:sz="4" w:space="0" w:color="auto"/>
            </w:tcBorders>
            <w:vAlign w:val="center"/>
            <w:hideMark/>
          </w:tcPr>
          <w:p w:rsidR="004A4146" w:rsidRPr="009C684F" w:rsidRDefault="004A4146" w:rsidP="004A4146">
            <w:pPr>
              <w:spacing w:after="0" w:line="240" w:lineRule="auto"/>
              <w:jc w:val="center"/>
              <w:rPr>
                <w:rFonts w:ascii="Calibri" w:eastAsia="Calibri" w:hAnsi="Calibri" w:cs="Times New Roman"/>
                <w:sz w:val="20"/>
                <w:szCs w:val="20"/>
                <w:lang w:val="es-ES" w:eastAsia="es-ES"/>
              </w:rPr>
            </w:pPr>
            <w:r w:rsidRPr="009C684F">
              <w:rPr>
                <w:rFonts w:ascii="Calibri" w:eastAsia="Calibri" w:hAnsi="Calibri" w:cs="Times New Roman"/>
                <w:sz w:val="20"/>
                <w:szCs w:val="20"/>
                <w:lang w:val="es-ES"/>
              </w:rPr>
              <w:t>Documentación entregada por el titular</w:t>
            </w:r>
          </w:p>
        </w:tc>
        <w:tc>
          <w:tcPr>
            <w:tcW w:w="1657" w:type="pct"/>
            <w:tcBorders>
              <w:top w:val="single" w:sz="4" w:space="0" w:color="auto"/>
              <w:left w:val="single" w:sz="4" w:space="0" w:color="auto"/>
              <w:bottom w:val="single" w:sz="4" w:space="0" w:color="auto"/>
              <w:right w:val="single" w:sz="4" w:space="0" w:color="auto"/>
            </w:tcBorders>
            <w:vAlign w:val="center"/>
            <w:hideMark/>
          </w:tcPr>
          <w:p w:rsidR="004A4146" w:rsidRPr="00245E8B" w:rsidRDefault="004A4146" w:rsidP="004A4146">
            <w:pPr>
              <w:spacing w:after="0" w:line="240" w:lineRule="auto"/>
              <w:ind w:left="-6" w:right="95"/>
              <w:jc w:val="center"/>
              <w:rPr>
                <w:rFonts w:ascii="Calibri" w:eastAsia="Calibri" w:hAnsi="Calibri" w:cs="Times New Roman"/>
                <w:sz w:val="20"/>
                <w:szCs w:val="20"/>
                <w:lang w:val="es-ES" w:eastAsia="es-ES"/>
              </w:rPr>
            </w:pPr>
            <w:r w:rsidRPr="00245E8B">
              <w:rPr>
                <w:rFonts w:ascii="Calibri" w:eastAsia="Calibri" w:hAnsi="Calibri" w:cs="Times New Roman"/>
                <w:sz w:val="20"/>
                <w:szCs w:val="20"/>
                <w:lang w:val="es-ES"/>
              </w:rPr>
              <w:t>Entregado en plazo</w:t>
            </w:r>
          </w:p>
        </w:tc>
      </w:tr>
    </w:tbl>
    <w:p w:rsidR="00BF4051" w:rsidRDefault="00BF4051">
      <w:pPr>
        <w:rPr>
          <w:rFonts w:ascii="Calibri" w:eastAsia="Calibri" w:hAnsi="Calibri" w:cs="Calibri"/>
          <w:sz w:val="28"/>
          <w:szCs w:val="32"/>
        </w:rPr>
      </w:pPr>
    </w:p>
    <w:p w:rsidR="009C684F" w:rsidRDefault="009C684F">
      <w:pPr>
        <w:rPr>
          <w:rFonts w:ascii="Calibri" w:eastAsia="Calibri" w:hAnsi="Calibri" w:cs="Calibri"/>
          <w:sz w:val="28"/>
          <w:szCs w:val="32"/>
        </w:rPr>
      </w:pPr>
    </w:p>
    <w:p w:rsidR="00AF4299" w:rsidRDefault="00AF4299">
      <w:pPr>
        <w:rPr>
          <w:rFonts w:ascii="Calibri" w:eastAsia="Calibri" w:hAnsi="Calibri" w:cs="Calibri"/>
          <w:b/>
          <w:sz w:val="24"/>
          <w:szCs w:val="20"/>
        </w:rPr>
      </w:pPr>
      <w:bookmarkStart w:id="29" w:name="_Toc390777030"/>
      <w:bookmarkStart w:id="30" w:name="_Toc449519274"/>
      <w:r>
        <w:br w:type="page"/>
      </w:r>
    </w:p>
    <w:p w:rsidR="001A526B" w:rsidRDefault="00A25543" w:rsidP="00373994">
      <w:pPr>
        <w:pStyle w:val="IFA1"/>
      </w:pPr>
      <w:r>
        <w:lastRenderedPageBreak/>
        <w:t xml:space="preserve">HALLAZGOS </w:t>
      </w:r>
      <w:bookmarkStart w:id="31" w:name="_Ref352922216"/>
      <w:bookmarkStart w:id="32" w:name="_Toc353998120"/>
      <w:bookmarkStart w:id="33" w:name="_Toc353998193"/>
      <w:bookmarkStart w:id="34" w:name="_Toc382383547"/>
      <w:bookmarkStart w:id="35" w:name="_Toc382472369"/>
      <w:bookmarkStart w:id="36" w:name="_Toc390184279"/>
      <w:bookmarkStart w:id="37" w:name="_Toc390360010"/>
      <w:bookmarkStart w:id="38" w:name="_Toc390777031"/>
      <w:bookmarkEnd w:id="29"/>
      <w:bookmarkEnd w:id="30"/>
    </w:p>
    <w:p w:rsidR="00C9264B" w:rsidRPr="00C9264B" w:rsidRDefault="00C9264B" w:rsidP="00373994">
      <w:pPr>
        <w:pStyle w:val="Ttulo1"/>
        <w:numPr>
          <w:ilvl w:val="0"/>
          <w:numId w:val="0"/>
        </w:numPr>
        <w:ind w:left="576"/>
      </w:pPr>
    </w:p>
    <w:tbl>
      <w:tblPr>
        <w:tblStyle w:val="Tablaconcuadrcula"/>
        <w:tblW w:w="5000" w:type="pct"/>
        <w:jc w:val="center"/>
        <w:tblLook w:val="04A0"/>
      </w:tblPr>
      <w:tblGrid>
        <w:gridCol w:w="1235"/>
        <w:gridCol w:w="3083"/>
        <w:gridCol w:w="6439"/>
        <w:gridCol w:w="3031"/>
      </w:tblGrid>
      <w:tr w:rsidR="00F961CC" w:rsidRPr="0025129B" w:rsidTr="00685549">
        <w:trPr>
          <w:trHeight w:val="395"/>
          <w:tblHeader/>
          <w:jc w:val="center"/>
        </w:trPr>
        <w:tc>
          <w:tcPr>
            <w:tcW w:w="448" w:type="pct"/>
            <w:shd w:val="clear" w:color="auto" w:fill="D9D9D9" w:themeFill="background1" w:themeFillShade="D9"/>
            <w:vAlign w:val="center"/>
          </w:tcPr>
          <w:bookmarkEnd w:id="31"/>
          <w:bookmarkEnd w:id="32"/>
          <w:bookmarkEnd w:id="33"/>
          <w:bookmarkEnd w:id="34"/>
          <w:bookmarkEnd w:id="35"/>
          <w:bookmarkEnd w:id="36"/>
          <w:bookmarkEnd w:id="37"/>
          <w:bookmarkEnd w:id="38"/>
          <w:p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118" w:type="pct"/>
            <w:shd w:val="clear" w:color="auto" w:fill="D9D9D9" w:themeFill="background1" w:themeFillShade="D9"/>
            <w:vAlign w:val="center"/>
          </w:tcPr>
          <w:p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335" w:type="pct"/>
            <w:shd w:val="clear" w:color="auto" w:fill="D9D9D9" w:themeFill="background1" w:themeFillShade="D9"/>
            <w:vAlign w:val="center"/>
          </w:tcPr>
          <w:p w:rsidR="00B3429A" w:rsidRPr="0025129B" w:rsidRDefault="00B3429A" w:rsidP="004A51E4">
            <w:pPr>
              <w:jc w:val="center"/>
              <w:rPr>
                <w:rFonts w:cstheme="minorHAnsi"/>
                <w:b/>
              </w:rPr>
            </w:pPr>
            <w:r>
              <w:rPr>
                <w:rFonts w:cstheme="minorHAnsi"/>
                <w:b/>
                <w:szCs w:val="22"/>
              </w:rPr>
              <w:t>Resultados/ Hallazgo</w:t>
            </w:r>
            <w:r w:rsidR="004A51E4">
              <w:rPr>
                <w:rFonts w:cstheme="minorHAnsi"/>
                <w:b/>
                <w:szCs w:val="22"/>
              </w:rPr>
              <w:t>s</w:t>
            </w:r>
          </w:p>
        </w:tc>
        <w:tc>
          <w:tcPr>
            <w:tcW w:w="1099" w:type="pct"/>
            <w:shd w:val="clear" w:color="auto" w:fill="D9D9D9" w:themeFill="background1" w:themeFillShade="D9"/>
            <w:vAlign w:val="center"/>
          </w:tcPr>
          <w:p w:rsidR="00B3429A" w:rsidRDefault="00B3429A" w:rsidP="004A51E4">
            <w:pPr>
              <w:jc w:val="center"/>
              <w:rPr>
                <w:rFonts w:cstheme="minorHAnsi"/>
                <w:b/>
              </w:rPr>
            </w:pPr>
            <w:r>
              <w:rPr>
                <w:rFonts w:cstheme="minorHAnsi"/>
                <w:b/>
              </w:rPr>
              <w:t>Conclusiones</w:t>
            </w:r>
          </w:p>
        </w:tc>
      </w:tr>
      <w:tr w:rsidR="00A32786" w:rsidRPr="0023731E" w:rsidTr="00685549">
        <w:trPr>
          <w:jc w:val="center"/>
        </w:trPr>
        <w:tc>
          <w:tcPr>
            <w:tcW w:w="448" w:type="pct"/>
            <w:vAlign w:val="center"/>
          </w:tcPr>
          <w:p w:rsidR="00B3429A" w:rsidRPr="0023731E" w:rsidRDefault="00B3429A" w:rsidP="00685549">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118" w:type="pct"/>
            <w:vAlign w:val="center"/>
          </w:tcPr>
          <w:p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rsidR="00B3429A" w:rsidRDefault="00B3429A" w:rsidP="00B3429A">
            <w:pPr>
              <w:rPr>
                <w:rFonts w:asciiTheme="minorHAnsi" w:hAnsiTheme="minorHAnsi"/>
              </w:rPr>
            </w:pPr>
          </w:p>
          <w:p w:rsidR="00B3429A" w:rsidRPr="00685549" w:rsidRDefault="00B3429A" w:rsidP="000538B3">
            <w:pPr>
              <w:jc w:val="center"/>
              <w:rPr>
                <w:rFonts w:asciiTheme="minorHAnsi" w:hAnsiTheme="minorHAnsi"/>
                <w:i/>
                <w:iCs/>
                <w:sz w:val="16"/>
                <w:szCs w:val="16"/>
              </w:rPr>
            </w:pPr>
            <w:r w:rsidRPr="00685549">
              <w:rPr>
                <w:rFonts w:asciiTheme="minorHAnsi" w:hAnsiTheme="minorHAnsi"/>
                <w:i/>
                <w:iCs/>
                <w:sz w:val="16"/>
                <w:szCs w:val="16"/>
              </w:rPr>
              <w:t>(extracto Tabla N° 1 D.S.N°38/11MMA)</w:t>
            </w:r>
          </w:p>
          <w:tbl>
            <w:tblPr>
              <w:tblStyle w:val="Tablaconcuadrcula"/>
              <w:tblW w:w="0" w:type="auto"/>
              <w:tblLook w:val="04A0"/>
            </w:tblPr>
            <w:tblGrid>
              <w:gridCol w:w="834"/>
              <w:gridCol w:w="1011"/>
              <w:gridCol w:w="1012"/>
            </w:tblGrid>
            <w:tr w:rsidR="00B3429A" w:rsidRPr="00685549" w:rsidTr="00C5215A">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Pr="00685549" w:rsidRDefault="00B3429A" w:rsidP="00B3429A">
                  <w:pPr>
                    <w:jc w:val="center"/>
                    <w:rPr>
                      <w:rFonts w:asciiTheme="minorHAnsi" w:hAnsiTheme="minorHAnsi"/>
                      <w:b/>
                      <w:sz w:val="16"/>
                      <w:szCs w:val="16"/>
                    </w:rPr>
                  </w:pPr>
                  <w:r w:rsidRPr="00685549">
                    <w:rPr>
                      <w:rFonts w:asciiTheme="minorHAnsi" w:hAnsiTheme="minorHAnsi"/>
                      <w:b/>
                      <w:sz w:val="16"/>
                      <w:szCs w:val="16"/>
                    </w:rPr>
                    <w:t>Zona</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Pr="00685549" w:rsidRDefault="00B3429A" w:rsidP="00C5215A">
                  <w:pPr>
                    <w:jc w:val="center"/>
                    <w:rPr>
                      <w:rFonts w:asciiTheme="minorHAnsi" w:hAnsiTheme="minorHAnsi"/>
                      <w:b/>
                      <w:sz w:val="16"/>
                      <w:szCs w:val="16"/>
                    </w:rPr>
                  </w:pPr>
                  <w:r w:rsidRPr="00685549">
                    <w:rPr>
                      <w:rFonts w:asciiTheme="minorHAnsi" w:hAnsiTheme="minorHAnsi"/>
                      <w:b/>
                      <w:sz w:val="16"/>
                      <w:szCs w:val="16"/>
                    </w:rPr>
                    <w:t>De 7 a 21 horas dBA</w:t>
                  </w: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Pr="00685549" w:rsidRDefault="00B3429A" w:rsidP="00C5215A">
                  <w:pPr>
                    <w:jc w:val="center"/>
                    <w:rPr>
                      <w:rFonts w:asciiTheme="minorHAnsi" w:hAnsiTheme="minorHAnsi"/>
                      <w:b/>
                      <w:sz w:val="16"/>
                      <w:szCs w:val="16"/>
                    </w:rPr>
                  </w:pPr>
                  <w:r w:rsidRPr="00685549">
                    <w:rPr>
                      <w:rFonts w:asciiTheme="minorHAnsi" w:hAnsiTheme="minorHAnsi"/>
                      <w:b/>
                      <w:sz w:val="16"/>
                      <w:szCs w:val="16"/>
                    </w:rPr>
                    <w:t>De 21 a 7 horas dBA</w:t>
                  </w:r>
                </w:p>
              </w:tc>
            </w:tr>
            <w:tr w:rsidR="00B3429A" w:rsidRPr="00685549" w:rsidTr="00C5215A">
              <w:tc>
                <w:tcPr>
                  <w:tcW w:w="877" w:type="dxa"/>
                  <w:tcBorders>
                    <w:top w:val="single" w:sz="4" w:space="0" w:color="auto"/>
                    <w:left w:val="single" w:sz="4" w:space="0" w:color="auto"/>
                    <w:bottom w:val="single" w:sz="4" w:space="0" w:color="auto"/>
                    <w:right w:val="single" w:sz="4" w:space="0" w:color="auto"/>
                  </w:tcBorders>
                  <w:hideMark/>
                </w:tcPr>
                <w:p w:rsidR="00B3429A" w:rsidRPr="00685549" w:rsidRDefault="00B3429A" w:rsidP="00B3429A">
                  <w:pPr>
                    <w:jc w:val="center"/>
                    <w:rPr>
                      <w:rFonts w:asciiTheme="minorHAnsi" w:hAnsiTheme="minorHAnsi"/>
                      <w:sz w:val="16"/>
                      <w:szCs w:val="16"/>
                    </w:rPr>
                  </w:pPr>
                  <w:r w:rsidRPr="00685549">
                    <w:rPr>
                      <w:rFonts w:asciiTheme="minorHAnsi" w:hAnsiTheme="minorHAnsi"/>
                      <w:sz w:val="16"/>
                      <w:szCs w:val="16"/>
                    </w:rPr>
                    <w:t>Zona I</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55</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45</w:t>
                  </w:r>
                </w:p>
              </w:tc>
            </w:tr>
            <w:tr w:rsidR="00B3429A" w:rsidRPr="00685549" w:rsidTr="00C5215A">
              <w:tc>
                <w:tcPr>
                  <w:tcW w:w="877" w:type="dxa"/>
                  <w:tcBorders>
                    <w:top w:val="single" w:sz="4" w:space="0" w:color="auto"/>
                    <w:left w:val="single" w:sz="4" w:space="0" w:color="auto"/>
                    <w:bottom w:val="single" w:sz="4" w:space="0" w:color="auto"/>
                    <w:right w:val="single" w:sz="4" w:space="0" w:color="auto"/>
                  </w:tcBorders>
                  <w:hideMark/>
                </w:tcPr>
                <w:p w:rsidR="00B3429A" w:rsidRPr="00685549" w:rsidRDefault="00B3429A" w:rsidP="00B3429A">
                  <w:pPr>
                    <w:jc w:val="center"/>
                    <w:rPr>
                      <w:rFonts w:asciiTheme="minorHAnsi" w:hAnsiTheme="minorHAnsi"/>
                      <w:sz w:val="16"/>
                      <w:szCs w:val="16"/>
                    </w:rPr>
                  </w:pPr>
                  <w:r w:rsidRPr="00685549">
                    <w:rPr>
                      <w:rFonts w:asciiTheme="minorHAnsi" w:hAnsiTheme="minorHAnsi"/>
                      <w:sz w:val="16"/>
                      <w:szCs w:val="16"/>
                    </w:rPr>
                    <w:t>Zona II</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60</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45</w:t>
                  </w:r>
                </w:p>
              </w:tc>
            </w:tr>
            <w:tr w:rsidR="00B3429A" w:rsidRPr="00685549" w:rsidTr="00C5215A">
              <w:tc>
                <w:tcPr>
                  <w:tcW w:w="877" w:type="dxa"/>
                  <w:tcBorders>
                    <w:top w:val="single" w:sz="4" w:space="0" w:color="auto"/>
                    <w:left w:val="single" w:sz="4" w:space="0" w:color="auto"/>
                    <w:bottom w:val="single" w:sz="4" w:space="0" w:color="auto"/>
                    <w:right w:val="single" w:sz="4" w:space="0" w:color="auto"/>
                  </w:tcBorders>
                  <w:hideMark/>
                </w:tcPr>
                <w:p w:rsidR="00B3429A" w:rsidRPr="00685549" w:rsidRDefault="00B3429A" w:rsidP="00B3429A">
                  <w:pPr>
                    <w:jc w:val="center"/>
                    <w:rPr>
                      <w:rFonts w:asciiTheme="minorHAnsi" w:hAnsiTheme="minorHAnsi"/>
                      <w:sz w:val="16"/>
                      <w:szCs w:val="16"/>
                    </w:rPr>
                  </w:pPr>
                  <w:r w:rsidRPr="00685549">
                    <w:rPr>
                      <w:rFonts w:asciiTheme="minorHAnsi" w:hAnsiTheme="minorHAnsi"/>
                      <w:sz w:val="16"/>
                      <w:szCs w:val="16"/>
                    </w:rPr>
                    <w:t>Zona III</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65</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50</w:t>
                  </w:r>
                </w:p>
              </w:tc>
            </w:tr>
            <w:tr w:rsidR="00B3429A" w:rsidRPr="00685549" w:rsidTr="00C5215A">
              <w:tc>
                <w:tcPr>
                  <w:tcW w:w="877" w:type="dxa"/>
                  <w:tcBorders>
                    <w:top w:val="single" w:sz="4" w:space="0" w:color="auto"/>
                    <w:left w:val="single" w:sz="4" w:space="0" w:color="auto"/>
                    <w:bottom w:val="single" w:sz="4" w:space="0" w:color="auto"/>
                    <w:right w:val="single" w:sz="4" w:space="0" w:color="auto"/>
                  </w:tcBorders>
                  <w:hideMark/>
                </w:tcPr>
                <w:p w:rsidR="00B3429A" w:rsidRPr="00685549" w:rsidRDefault="00B3429A" w:rsidP="00B3429A">
                  <w:pPr>
                    <w:jc w:val="center"/>
                    <w:rPr>
                      <w:rFonts w:asciiTheme="minorHAnsi" w:hAnsiTheme="minorHAnsi"/>
                      <w:sz w:val="16"/>
                      <w:szCs w:val="16"/>
                    </w:rPr>
                  </w:pPr>
                  <w:r w:rsidRPr="00685549">
                    <w:rPr>
                      <w:rFonts w:asciiTheme="minorHAnsi" w:hAnsiTheme="minorHAnsi"/>
                      <w:sz w:val="16"/>
                      <w:szCs w:val="16"/>
                    </w:rPr>
                    <w:t>Zona IV</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70</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Pr="00685549" w:rsidRDefault="00B3429A" w:rsidP="00C5215A">
                  <w:pPr>
                    <w:jc w:val="center"/>
                    <w:rPr>
                      <w:rFonts w:asciiTheme="minorHAnsi" w:hAnsiTheme="minorHAnsi"/>
                      <w:sz w:val="16"/>
                      <w:szCs w:val="16"/>
                    </w:rPr>
                  </w:pPr>
                  <w:r w:rsidRPr="00685549">
                    <w:rPr>
                      <w:rFonts w:asciiTheme="minorHAnsi" w:hAnsiTheme="minorHAnsi"/>
                      <w:sz w:val="16"/>
                      <w:szCs w:val="16"/>
                    </w:rPr>
                    <w:t>70</w:t>
                  </w:r>
                </w:p>
              </w:tc>
            </w:tr>
            <w:tr w:rsidR="00B3429A" w:rsidRPr="00685549" w:rsidTr="00C5215A">
              <w:tc>
                <w:tcPr>
                  <w:tcW w:w="877" w:type="dxa"/>
                  <w:tcBorders>
                    <w:top w:val="single" w:sz="4" w:space="0" w:color="auto"/>
                    <w:left w:val="single" w:sz="4" w:space="0" w:color="auto"/>
                    <w:bottom w:val="single" w:sz="4" w:space="0" w:color="auto"/>
                    <w:right w:val="single" w:sz="4" w:space="0" w:color="auto"/>
                  </w:tcBorders>
                  <w:hideMark/>
                </w:tcPr>
                <w:p w:rsidR="00B3429A" w:rsidRPr="00685549" w:rsidRDefault="00B3429A" w:rsidP="00B3429A">
                  <w:pPr>
                    <w:jc w:val="center"/>
                    <w:rPr>
                      <w:rFonts w:asciiTheme="minorHAnsi" w:hAnsiTheme="minorHAnsi"/>
                      <w:sz w:val="16"/>
                      <w:szCs w:val="16"/>
                    </w:rPr>
                  </w:pPr>
                  <w:r w:rsidRPr="00685549">
                    <w:rPr>
                      <w:rFonts w:asciiTheme="minorHAnsi" w:hAnsiTheme="minorHAnsi"/>
                      <w:sz w:val="16"/>
                      <w:szCs w:val="16"/>
                    </w:rPr>
                    <w:t>Zona Rural</w:t>
                  </w:r>
                </w:p>
              </w:tc>
              <w:tc>
                <w:tcPr>
                  <w:tcW w:w="2157" w:type="dxa"/>
                  <w:gridSpan w:val="2"/>
                  <w:tcBorders>
                    <w:top w:val="single" w:sz="4" w:space="0" w:color="auto"/>
                    <w:left w:val="single" w:sz="4" w:space="0" w:color="auto"/>
                    <w:bottom w:val="single" w:sz="4" w:space="0" w:color="auto"/>
                    <w:right w:val="single" w:sz="4" w:space="0" w:color="auto"/>
                  </w:tcBorders>
                  <w:hideMark/>
                </w:tcPr>
                <w:p w:rsidR="00B3429A" w:rsidRPr="00685549" w:rsidRDefault="00B3429A" w:rsidP="00B3429A">
                  <w:pPr>
                    <w:rPr>
                      <w:rFonts w:asciiTheme="minorHAnsi" w:hAnsiTheme="minorHAnsi"/>
                      <w:sz w:val="16"/>
                      <w:szCs w:val="16"/>
                    </w:rPr>
                  </w:pPr>
                  <w:r w:rsidRPr="00685549">
                    <w:rPr>
                      <w:rFonts w:asciiTheme="minorHAnsi" w:hAnsiTheme="minorHAnsi"/>
                      <w:sz w:val="16"/>
                      <w:szCs w:val="16"/>
                    </w:rPr>
                    <w:t>Menor valor entre:</w:t>
                  </w:r>
                </w:p>
                <w:p w:rsidR="00B3429A" w:rsidRPr="00685549" w:rsidRDefault="00B3429A" w:rsidP="00B3429A">
                  <w:pPr>
                    <w:pStyle w:val="Prrafodelista"/>
                    <w:numPr>
                      <w:ilvl w:val="0"/>
                      <w:numId w:val="14"/>
                    </w:numPr>
                    <w:ind w:left="317" w:hanging="175"/>
                    <w:rPr>
                      <w:rFonts w:asciiTheme="minorHAnsi" w:hAnsiTheme="minorHAnsi"/>
                      <w:sz w:val="16"/>
                      <w:szCs w:val="16"/>
                    </w:rPr>
                  </w:pPr>
                  <w:r w:rsidRPr="00685549">
                    <w:rPr>
                      <w:rFonts w:asciiTheme="minorHAnsi" w:hAnsiTheme="minorHAnsi"/>
                      <w:sz w:val="16"/>
                      <w:szCs w:val="16"/>
                    </w:rPr>
                    <w:t>Ruido de fondo + 10dBA</w:t>
                  </w:r>
                </w:p>
                <w:p w:rsidR="00B3429A" w:rsidRPr="00685549" w:rsidRDefault="00B3429A" w:rsidP="00B3429A">
                  <w:pPr>
                    <w:pStyle w:val="Prrafodelista"/>
                    <w:numPr>
                      <w:ilvl w:val="0"/>
                      <w:numId w:val="14"/>
                    </w:numPr>
                    <w:ind w:left="317" w:hanging="175"/>
                    <w:rPr>
                      <w:rFonts w:asciiTheme="minorHAnsi" w:hAnsiTheme="minorHAnsi"/>
                      <w:sz w:val="16"/>
                      <w:szCs w:val="16"/>
                    </w:rPr>
                  </w:pPr>
                  <w:r w:rsidRPr="00685549">
                    <w:rPr>
                      <w:rFonts w:asciiTheme="minorHAnsi" w:hAnsiTheme="minorHAnsi"/>
                      <w:sz w:val="16"/>
                      <w:szCs w:val="16"/>
                    </w:rPr>
                    <w:t>Límite para zona III</w:t>
                  </w:r>
                </w:p>
              </w:tc>
            </w:tr>
          </w:tbl>
          <w:p w:rsidR="00B3429A" w:rsidRDefault="00B3429A" w:rsidP="00B3429A">
            <w:pPr>
              <w:jc w:val="both"/>
              <w:rPr>
                <w:rFonts w:asciiTheme="minorHAnsi" w:hAnsiTheme="minorHAnsi"/>
              </w:rPr>
            </w:pPr>
          </w:p>
        </w:tc>
        <w:tc>
          <w:tcPr>
            <w:tcW w:w="2335" w:type="pct"/>
            <w:vAlign w:val="center"/>
          </w:tcPr>
          <w:p w:rsidR="00263C35" w:rsidRDefault="00263C35" w:rsidP="008A4538">
            <w:pPr>
              <w:spacing w:beforeLines="60" w:afterLines="60"/>
              <w:jc w:val="both"/>
              <w:rPr>
                <w:rFonts w:asciiTheme="minorHAnsi" w:hAnsiTheme="minorHAnsi"/>
              </w:rPr>
            </w:pPr>
            <w:r>
              <w:rPr>
                <w:rFonts w:asciiTheme="minorHAnsi" w:hAnsiTheme="minorHAnsi"/>
              </w:rPr>
              <w:t xml:space="preserve">Con fecha </w:t>
            </w:r>
            <w:r w:rsidR="0042629C">
              <w:rPr>
                <w:rFonts w:asciiTheme="minorHAnsi" w:hAnsiTheme="minorHAnsi"/>
              </w:rPr>
              <w:t>15 de enero de 2020</w:t>
            </w:r>
            <w:r>
              <w:rPr>
                <w:rFonts w:asciiTheme="minorHAnsi" w:hAnsiTheme="minorHAnsi"/>
              </w:rPr>
              <w:t xml:space="preserve">, siendo las </w:t>
            </w:r>
            <w:r w:rsidR="0042629C">
              <w:rPr>
                <w:rFonts w:asciiTheme="minorHAnsi" w:hAnsiTheme="minorHAnsi"/>
              </w:rPr>
              <w:t>11:12</w:t>
            </w:r>
            <w:r>
              <w:rPr>
                <w:rFonts w:asciiTheme="minorHAnsi" w:hAnsiTheme="minorHAnsi"/>
              </w:rPr>
              <w:t xml:space="preserve"> horas, </w:t>
            </w:r>
            <w:r w:rsidR="00250539">
              <w:rPr>
                <w:rFonts w:asciiTheme="minorHAnsi" w:hAnsiTheme="minorHAnsi"/>
              </w:rPr>
              <w:t>la</w:t>
            </w:r>
            <w:r w:rsidR="0042629C">
              <w:rPr>
                <w:rFonts w:asciiTheme="minorHAnsi" w:hAnsiTheme="minorHAnsi"/>
              </w:rPr>
              <w:t xml:space="preserve"> I. Municipalidad de Providencia</w:t>
            </w:r>
            <w:r w:rsidR="00250539">
              <w:rPr>
                <w:rFonts w:asciiTheme="minorHAnsi" w:hAnsiTheme="minorHAnsi"/>
              </w:rPr>
              <w:t xml:space="preserve">, realizó </w:t>
            </w:r>
            <w:r>
              <w:rPr>
                <w:rFonts w:asciiTheme="minorHAnsi" w:hAnsiTheme="minorHAnsi"/>
              </w:rPr>
              <w:t xml:space="preserve">exitosamente una (01) medición de nivel de presión sonora en periodo diurno, de acuerdo con el procedimiento indicado en la Norma de Emisión (D.S. N°38/11 MMA), desde el </w:t>
            </w:r>
            <w:r w:rsidR="0042629C">
              <w:rPr>
                <w:rFonts w:asciiTheme="minorHAnsi" w:hAnsiTheme="minorHAnsi"/>
              </w:rPr>
              <w:t>balcón del departamento N°503,</w:t>
            </w:r>
            <w:r>
              <w:rPr>
                <w:rFonts w:asciiTheme="minorHAnsi" w:hAnsiTheme="minorHAnsi"/>
              </w:rPr>
              <w:t xml:space="preserve"> ubicado en calle </w:t>
            </w:r>
            <w:r w:rsidR="0042629C">
              <w:rPr>
                <w:rFonts w:asciiTheme="minorHAnsi" w:hAnsiTheme="minorHAnsi"/>
              </w:rPr>
              <w:t>Juana de Arco N°2075,</w:t>
            </w:r>
            <w:r>
              <w:rPr>
                <w:rFonts w:asciiTheme="minorHAnsi" w:hAnsiTheme="minorHAnsi"/>
              </w:rPr>
              <w:t xml:space="preserve"> comuna de </w:t>
            </w:r>
            <w:r w:rsidR="0042629C">
              <w:rPr>
                <w:rFonts w:asciiTheme="minorHAnsi" w:hAnsiTheme="minorHAnsi"/>
              </w:rPr>
              <w:t>Providencia</w:t>
            </w:r>
            <w:r>
              <w:rPr>
                <w:rFonts w:asciiTheme="minorHAnsi" w:hAnsiTheme="minorHAnsi"/>
              </w:rPr>
              <w:t xml:space="preserve"> (Receptor N°1), en condición exterior.</w:t>
            </w:r>
          </w:p>
          <w:p w:rsidR="00E52580" w:rsidRDefault="00263C35" w:rsidP="008A4538">
            <w:pPr>
              <w:spacing w:beforeLines="60" w:afterLines="60"/>
              <w:jc w:val="both"/>
              <w:rPr>
                <w:rFonts w:asciiTheme="minorHAnsi" w:hAnsiTheme="minorHAnsi"/>
              </w:rPr>
            </w:pPr>
            <w:r w:rsidRPr="00263C35">
              <w:rPr>
                <w:rFonts w:asciiTheme="minorHAnsi" w:hAnsiTheme="minorHAnsi"/>
              </w:rPr>
              <w:t xml:space="preserve">Una vez obtenido el Nivel de Presión Sonora Corregido, correspondiente a </w:t>
            </w:r>
            <w:r w:rsidRPr="00263C35">
              <w:rPr>
                <w:rFonts w:asciiTheme="minorHAnsi" w:hAnsiTheme="minorHAnsi"/>
              </w:rPr>
              <w:br/>
            </w:r>
            <w:r w:rsidR="0042629C">
              <w:rPr>
                <w:rFonts w:asciiTheme="minorHAnsi" w:hAnsiTheme="minorHAnsi"/>
              </w:rPr>
              <w:t>76</w:t>
            </w:r>
            <w:r w:rsidRPr="00263C35">
              <w:rPr>
                <w:rFonts w:asciiTheme="minorHAnsi" w:hAnsiTheme="minorHAnsi"/>
              </w:rPr>
              <w:t xml:space="preserve"> dBA de acuerdo con las fichas de evaluación de ruido de la actividad, se realizó la evaluación de los niveles medidos. Para esto, se homologó la zona donde se ubica el receptor, concluyéndose que ésta, correspondiente a Zona </w:t>
            </w:r>
            <w:r w:rsidR="0042629C">
              <w:rPr>
                <w:rFonts w:asciiTheme="minorHAnsi" w:hAnsiTheme="minorHAnsi"/>
              </w:rPr>
              <w:t>UR</w:t>
            </w:r>
            <w:r w:rsidRPr="00263C35">
              <w:rPr>
                <w:rFonts w:asciiTheme="minorHAnsi" w:hAnsiTheme="minorHAnsi"/>
              </w:rPr>
              <w:t xml:space="preserve"> del Plan Regulador de </w:t>
            </w:r>
            <w:r w:rsidR="0042629C">
              <w:rPr>
                <w:rFonts w:asciiTheme="minorHAnsi" w:hAnsiTheme="minorHAnsi"/>
              </w:rPr>
              <w:t>Providencia</w:t>
            </w:r>
            <w:r w:rsidRPr="00263C35">
              <w:rPr>
                <w:rFonts w:asciiTheme="minorHAnsi" w:hAnsiTheme="minorHAnsi"/>
              </w:rPr>
              <w:t xml:space="preserve">, </w:t>
            </w:r>
            <w:r w:rsidR="00250539">
              <w:rPr>
                <w:rFonts w:asciiTheme="minorHAnsi" w:hAnsiTheme="minorHAnsi"/>
              </w:rPr>
              <w:t>era</w:t>
            </w:r>
            <w:r w:rsidRPr="00263C35">
              <w:rPr>
                <w:rFonts w:asciiTheme="minorHAnsi" w:hAnsiTheme="minorHAnsi"/>
              </w:rPr>
              <w:t xml:space="preserve"> homologable a Zona II del D.S. N°38/11 MMA</w:t>
            </w:r>
            <w:r w:rsidR="0042629C">
              <w:rPr>
                <w:rFonts w:asciiTheme="minorHAnsi" w:hAnsiTheme="minorHAnsi"/>
              </w:rPr>
              <w:t>.</w:t>
            </w:r>
          </w:p>
          <w:p w:rsidR="00263C35" w:rsidRDefault="00263C35" w:rsidP="008A4538">
            <w:pPr>
              <w:spacing w:beforeLines="60" w:afterLines="60"/>
              <w:jc w:val="both"/>
              <w:rPr>
                <w:rFonts w:asciiTheme="minorHAnsi" w:hAnsiTheme="minorHAnsi"/>
              </w:rPr>
            </w:pPr>
            <w:r>
              <w:rPr>
                <w:rFonts w:asciiTheme="minorHAnsi" w:hAnsiTheme="minorHAnsi"/>
              </w:rPr>
              <w:t xml:space="preserve">Con base a los límites que se deben cumplir para esta zona (60 dBA en periodo diurno), y el NPC obtenido a partir de las mediciones realizadas en la fecha anteriormente señalada, se indica que existe superación en el Receptor N°1, presentándose una excedencia de </w:t>
            </w:r>
            <w:r w:rsidR="0042629C">
              <w:rPr>
                <w:rFonts w:asciiTheme="minorHAnsi" w:hAnsiTheme="minorHAnsi"/>
              </w:rPr>
              <w:t>16</w:t>
            </w:r>
            <w:r>
              <w:rPr>
                <w:rFonts w:asciiTheme="minorHAnsi" w:hAnsiTheme="minorHAnsi"/>
              </w:rPr>
              <w:t xml:space="preserve"> dBA en periodo diurno.</w:t>
            </w:r>
          </w:p>
          <w:p w:rsidR="00FD05F9" w:rsidRDefault="00263C35" w:rsidP="008A4538">
            <w:pPr>
              <w:spacing w:beforeLines="60" w:afterLines="60"/>
              <w:jc w:val="both"/>
            </w:pPr>
            <w:r w:rsidRPr="00354B37">
              <w:rPr>
                <w:rFonts w:asciiTheme="minorHAnsi" w:hAnsiTheme="minorHAnsi"/>
              </w:rPr>
              <w:t xml:space="preserve">Posteriormente, </w:t>
            </w:r>
            <w:r w:rsidR="00E52580" w:rsidRPr="00354B37">
              <w:rPr>
                <w:rFonts w:asciiTheme="minorHAnsi" w:hAnsiTheme="minorHAnsi"/>
              </w:rPr>
              <w:t xml:space="preserve">debido a la alta superación constatada en terreno, </w:t>
            </w:r>
            <w:r w:rsidRPr="00354B37">
              <w:rPr>
                <w:rFonts w:asciiTheme="minorHAnsi" w:hAnsiTheme="minorHAnsi"/>
              </w:rPr>
              <w:t xml:space="preserve">se solicitó a </w:t>
            </w:r>
            <w:r w:rsidR="0042629C">
              <w:rPr>
                <w:rFonts w:asciiTheme="minorHAnsi" w:hAnsiTheme="minorHAnsi"/>
              </w:rPr>
              <w:t>Constructora Altius SpA</w:t>
            </w:r>
            <w:r w:rsidRPr="00354B37">
              <w:rPr>
                <w:rFonts w:asciiTheme="minorHAnsi" w:hAnsiTheme="minorHAnsi"/>
              </w:rPr>
              <w:t>., a través de la Resolución Exenta N</w:t>
            </w:r>
            <w:r w:rsidRPr="00EE0561">
              <w:rPr>
                <w:rFonts w:asciiTheme="minorHAnsi" w:hAnsiTheme="minorHAnsi"/>
              </w:rPr>
              <w:t>°</w:t>
            </w:r>
            <w:r w:rsidR="0042629C" w:rsidRPr="00EE0561">
              <w:rPr>
                <w:rFonts w:asciiTheme="minorHAnsi" w:hAnsiTheme="minorHAnsi"/>
              </w:rPr>
              <w:t>219</w:t>
            </w:r>
            <w:r w:rsidR="00E52580" w:rsidRPr="00EE0561">
              <w:rPr>
                <w:rFonts w:asciiTheme="minorHAnsi" w:hAnsiTheme="minorHAnsi"/>
              </w:rPr>
              <w:t>, de esta Superintendencia, de</w:t>
            </w:r>
            <w:r w:rsidR="00EE0561" w:rsidRPr="00EE0561">
              <w:rPr>
                <w:rFonts w:asciiTheme="minorHAnsi" w:hAnsiTheme="minorHAnsi"/>
              </w:rPr>
              <w:t>04</w:t>
            </w:r>
            <w:r w:rsidRPr="00EE0561">
              <w:rPr>
                <w:rFonts w:asciiTheme="minorHAnsi" w:hAnsiTheme="minorHAnsi"/>
              </w:rPr>
              <w:t xml:space="preserve"> de febrero de 2020 (R.E. N°</w:t>
            </w:r>
            <w:r w:rsidR="00EE0561" w:rsidRPr="00EE0561">
              <w:rPr>
                <w:rFonts w:asciiTheme="minorHAnsi" w:hAnsiTheme="minorHAnsi"/>
              </w:rPr>
              <w:t>219</w:t>
            </w:r>
            <w:r w:rsidRPr="00EE0561">
              <w:rPr>
                <w:rFonts w:asciiTheme="minorHAnsi" w:hAnsiTheme="minorHAnsi"/>
              </w:rPr>
              <w:t>/2020 SMA),</w:t>
            </w:r>
            <w:r w:rsidRPr="00354B37">
              <w:rPr>
                <w:rFonts w:asciiTheme="minorHAnsi" w:hAnsiTheme="minorHAnsi"/>
              </w:rPr>
              <w:t xml:space="preserve"> que indica</w:t>
            </w:r>
            <w:r w:rsidR="0042629C">
              <w:rPr>
                <w:rFonts w:asciiTheme="minorHAnsi" w:hAnsiTheme="minorHAnsi"/>
              </w:rPr>
              <w:t>ra</w:t>
            </w:r>
            <w:r w:rsidR="00A36D06">
              <w:rPr>
                <w:rFonts w:asciiTheme="minorHAnsi" w:hAnsiTheme="minorHAnsi"/>
              </w:rPr>
              <w:t xml:space="preserve"> la </w:t>
            </w:r>
            <w:r w:rsidRPr="00354B37">
              <w:rPr>
                <w:rFonts w:asciiTheme="minorHAnsi" w:hAnsiTheme="minorHAnsi"/>
              </w:rPr>
              <w:t xml:space="preserve">etapa de construcción </w:t>
            </w:r>
            <w:r w:rsidR="00A36D06">
              <w:rPr>
                <w:rFonts w:asciiTheme="minorHAnsi" w:hAnsiTheme="minorHAnsi"/>
              </w:rPr>
              <w:t xml:space="preserve">en que </w:t>
            </w:r>
            <w:r w:rsidRPr="00354B37">
              <w:rPr>
                <w:rFonts w:asciiTheme="minorHAnsi" w:hAnsiTheme="minorHAnsi"/>
              </w:rPr>
              <w:t xml:space="preserve">se encuentra, que presentara las medidas de control de ruido asociadas a sus faenas ruidosas </w:t>
            </w:r>
            <w:r w:rsidRPr="00354B37">
              <w:t>y que informara sus emisiones de ruidos actuales a través de una Entidad Técnica de Fiscalización Ambiental (ETFA).</w:t>
            </w:r>
            <w:r w:rsidR="00E52580" w:rsidRPr="004864A4">
              <w:t xml:space="preserve">La empresa dio respuesta a este requerimiento a través de su carta </w:t>
            </w:r>
            <w:r w:rsidRPr="004864A4">
              <w:t xml:space="preserve">sin número, </w:t>
            </w:r>
            <w:r w:rsidR="00E52580" w:rsidRPr="004864A4">
              <w:t>de</w:t>
            </w:r>
            <w:r w:rsidRPr="004864A4">
              <w:t xml:space="preserve"> fecha 12 de marzo de 2020, </w:t>
            </w:r>
            <w:r w:rsidR="006A447F" w:rsidRPr="004864A4">
              <w:t xml:space="preserve">(recibida por esta Oficina de Partes </w:t>
            </w:r>
            <w:r w:rsidR="004864A4" w:rsidRPr="004864A4">
              <w:t>el 13 de marzo de 2020</w:t>
            </w:r>
            <w:r w:rsidR="006A447F" w:rsidRPr="004864A4">
              <w:t>)</w:t>
            </w:r>
            <w:r w:rsidR="00354B37" w:rsidRPr="004864A4">
              <w:t xml:space="preserve">, </w:t>
            </w:r>
            <w:r w:rsidR="00E40374" w:rsidRPr="004864A4">
              <w:t>la</w:t>
            </w:r>
            <w:r w:rsidR="00354B37" w:rsidRPr="004864A4">
              <w:t xml:space="preserve"> cual señala lo siguiente: </w:t>
            </w:r>
          </w:p>
          <w:p w:rsidR="00FD05F9" w:rsidRDefault="00012F9C" w:rsidP="008A4538">
            <w:pPr>
              <w:spacing w:beforeLines="60" w:afterLines="60"/>
              <w:jc w:val="both"/>
            </w:pPr>
            <w:r w:rsidRPr="00FD05F9">
              <w:t xml:space="preserve">El proyecto integral, consiste en la construcción en paralelo de dos edificios, los cuales son propiedad de </w:t>
            </w:r>
            <w:r w:rsidR="00FD05F9" w:rsidRPr="00FD05F9">
              <w:t xml:space="preserve">Banco Bice S.A., y </w:t>
            </w:r>
            <w:r w:rsidR="00497A53">
              <w:t xml:space="preserve">la construcción se encuentra </w:t>
            </w:r>
            <w:r w:rsidR="00497A53">
              <w:lastRenderedPageBreak/>
              <w:t xml:space="preserve">a cargo de </w:t>
            </w:r>
            <w:r w:rsidR="00FD05F9" w:rsidRPr="00FD05F9">
              <w:t>Constructora Altius SpA.:</w:t>
            </w:r>
          </w:p>
          <w:p w:rsidR="00720EFA" w:rsidRPr="00FD05F9" w:rsidRDefault="00720EFA" w:rsidP="008A4538">
            <w:pPr>
              <w:pStyle w:val="Prrafodelista"/>
              <w:numPr>
                <w:ilvl w:val="0"/>
                <w:numId w:val="19"/>
              </w:numPr>
              <w:spacing w:beforeLines="60" w:afterLines="60"/>
              <w:contextualSpacing w:val="0"/>
            </w:pPr>
            <w:r w:rsidRPr="00FD05F9">
              <w:t>“</w:t>
            </w:r>
            <w:r w:rsidRPr="00FD05F9">
              <w:rPr>
                <w:b/>
                <w:bCs/>
              </w:rPr>
              <w:t>Hotel Pedro de Valdivia</w:t>
            </w:r>
            <w:r w:rsidRPr="00FD05F9">
              <w:t>”</w:t>
            </w:r>
            <w:r w:rsidR="00FD05F9">
              <w:t xml:space="preserve"> (</w:t>
            </w:r>
            <w:r w:rsidRPr="00FD05F9">
              <w:t>acceso por Av. Pedro de Valdivia N°440</w:t>
            </w:r>
            <w:r w:rsidR="00FD05F9">
              <w:t>)</w:t>
            </w:r>
            <w:r w:rsidRPr="00FD05F9">
              <w:t xml:space="preserve">, consiste en la remodelación de una estructura existente de 5 subterráneos y 8 pisos en altura, con una superficie total de </w:t>
            </w:r>
            <w:r w:rsidR="00373F30" w:rsidRPr="00FD05F9">
              <w:t xml:space="preserve">aproximadamente </w:t>
            </w:r>
            <w:r w:rsidRPr="00FD05F9">
              <w:t>11.193m</w:t>
            </w:r>
            <w:r w:rsidRPr="00FD05F9">
              <w:rPr>
                <w:vertAlign w:val="superscript"/>
              </w:rPr>
              <w:t>2</w:t>
            </w:r>
            <w:r w:rsidR="000C05F3" w:rsidRPr="00FD05F9">
              <w:t xml:space="preserve">, originalmente tenía como destino una sede universitaria. </w:t>
            </w:r>
            <w:r w:rsidR="00A73819" w:rsidRPr="00FD05F9">
              <w:t xml:space="preserve">Este proyecto cuenta con trabajos de construcción asociados a casi exclusivamente obras de terminaciones, con fecha </w:t>
            </w:r>
            <w:r w:rsidR="00DD2D66" w:rsidRPr="00FD05F9">
              <w:t>d</w:t>
            </w:r>
            <w:r w:rsidR="00A73819" w:rsidRPr="00FD05F9">
              <w:t xml:space="preserve">e término de contrato el 30 de abril de 2020. </w:t>
            </w:r>
          </w:p>
          <w:p w:rsidR="00720EFA" w:rsidRDefault="00A73819" w:rsidP="008A4538">
            <w:pPr>
              <w:pStyle w:val="Prrafodelista"/>
              <w:numPr>
                <w:ilvl w:val="0"/>
                <w:numId w:val="19"/>
              </w:numPr>
              <w:spacing w:beforeLines="60" w:afterLines="60"/>
              <w:contextualSpacing w:val="0"/>
            </w:pPr>
            <w:r>
              <w:t>“</w:t>
            </w:r>
            <w:r w:rsidR="00E313C8" w:rsidRPr="00831C8F">
              <w:rPr>
                <w:b/>
                <w:bCs/>
              </w:rPr>
              <w:t xml:space="preserve">Edificio </w:t>
            </w:r>
            <w:r w:rsidRPr="00831C8F">
              <w:rPr>
                <w:b/>
                <w:bCs/>
              </w:rPr>
              <w:t>Europa</w:t>
            </w:r>
            <w:r>
              <w:t xml:space="preserve">”, </w:t>
            </w:r>
            <w:r w:rsidR="00FD05F9">
              <w:t>(</w:t>
            </w:r>
            <w:r>
              <w:t>acceso por Europa N°2018</w:t>
            </w:r>
            <w:r w:rsidR="00FD05F9">
              <w:t>)</w:t>
            </w:r>
            <w:r>
              <w:t>, consiste en la construcción de un edificio nuevo con 3 subterráneos y 9 pisos de altura, con una superficie total de 3.680m</w:t>
            </w:r>
            <w:r w:rsidRPr="00A73819">
              <w:rPr>
                <w:vertAlign w:val="superscript"/>
              </w:rPr>
              <w:t>2</w:t>
            </w:r>
            <w:r w:rsidR="00856BF7">
              <w:t xml:space="preserve"> aproximadamente, de destino habitacional. </w:t>
            </w:r>
            <w:r w:rsidR="00DD2D66">
              <w:t xml:space="preserve">Esta obra incluye excavación masiva, fundaciones, obra gruesa y terminaciones. El estado de avance actual corresponde a la ejecución de obra gruesa, construyendo el quinto piso, con fecha de término de contrato el 30 de septiembre de 2020. </w:t>
            </w:r>
          </w:p>
          <w:p w:rsidR="00720EFA" w:rsidRDefault="00DD2D66" w:rsidP="008A4538">
            <w:pPr>
              <w:spacing w:beforeLines="60" w:afterLines="60"/>
              <w:jc w:val="both"/>
              <w:rPr>
                <w:rFonts w:asciiTheme="minorHAnsi" w:hAnsiTheme="minorHAnsi"/>
              </w:rPr>
            </w:pPr>
            <w:r w:rsidRPr="00DD2D66">
              <w:rPr>
                <w:rFonts w:asciiTheme="minorHAnsi" w:hAnsiTheme="minorHAnsi"/>
              </w:rPr>
              <w:t>En relación a las medidas de control implementadas por la empresa se indica lo siguiente:</w:t>
            </w:r>
          </w:p>
          <w:p w:rsidR="00831C8F" w:rsidRDefault="00831C8F" w:rsidP="008A4538">
            <w:pPr>
              <w:pStyle w:val="Prrafodelista"/>
              <w:numPr>
                <w:ilvl w:val="0"/>
                <w:numId w:val="20"/>
              </w:numPr>
              <w:spacing w:beforeLines="60" w:afterLines="60"/>
              <w:contextualSpacing w:val="0"/>
            </w:pPr>
            <w:r w:rsidRPr="000127F9">
              <w:rPr>
                <w:b/>
                <w:bCs/>
              </w:rPr>
              <w:t>Encierros individuales</w:t>
            </w:r>
            <w:r>
              <w:t xml:space="preserve">: Encierros portátiles tipo cabina, conformados por paneles </w:t>
            </w:r>
            <w:r w:rsidR="00445EFA">
              <w:t>en su</w:t>
            </w:r>
            <w:r>
              <w:t xml:space="preserve"> cubierta y tres lados. La materialidad de estos es estructura de perfiles de acero galvanizado tipo Metalcon de 40 mm, forrados con placas tipo OSB de 15 mm por el exterior y placas tipo cholguán por el interior, cuentan con un centro de colchoneta de lana mineral de 50 mm de espesor. </w:t>
            </w:r>
            <w:r w:rsidR="000127F9">
              <w:t xml:space="preserve">Estos son usados para faenas como retiro de pavimentos existentes. </w:t>
            </w:r>
          </w:p>
          <w:p w:rsidR="000127F9" w:rsidRDefault="000127F9" w:rsidP="008A4538">
            <w:pPr>
              <w:pStyle w:val="Prrafodelista"/>
              <w:numPr>
                <w:ilvl w:val="0"/>
                <w:numId w:val="20"/>
              </w:numPr>
              <w:spacing w:beforeLines="60" w:afterLines="60"/>
              <w:contextualSpacing w:val="0"/>
            </w:pPr>
            <w:r>
              <w:rPr>
                <w:b/>
                <w:bCs/>
              </w:rPr>
              <w:t>Encierros en grupo</w:t>
            </w:r>
            <w:r>
              <w:t xml:space="preserve">: Consisten en el confinamiento de la faena completa, de forma de contener la propagación del ruido hacia el exterior. Para el caso del “Hotel Pedro de Valdivia”, se ha utilizado en el sector de losa exterior que se debe demoler para instalar una piscina, el encierro consiste en un encarpado dispuesto sobre el </w:t>
            </w:r>
            <w:r>
              <w:lastRenderedPageBreak/>
              <w:t xml:space="preserve">sector de losa a demoler, éste se soporta en cables tensados sobre la zona de trabajo, sobre los cuales se dispone una superficie de malla tipo Raschel, la que a su vez, se cubre con colchonetas de lana mineral de 50 mm de espesor. Adicionalmente, a los costados de la zona de trabajo, se protegen lateralmente con placas tipo Volcanita para contribuir a la contención del ruido. </w:t>
            </w:r>
          </w:p>
          <w:p w:rsidR="00FF6177" w:rsidRPr="00FF6177" w:rsidRDefault="00FF6177" w:rsidP="008A4538">
            <w:pPr>
              <w:spacing w:beforeLines="60" w:afterLines="60"/>
              <w:jc w:val="both"/>
            </w:pPr>
            <w:r>
              <w:t>En relación a estos encierros,</w:t>
            </w:r>
            <w:r w:rsidRPr="001C6104">
              <w:t>de acuerdo a la fotografía enviada por la constructora como medio de prueba, se aprecia solo el uso de colchoneta de lana mineral como absorbente acústico, careciendo de terminación a con un material de alta densidad (como placas de OSB), que contengan la emisión sonora hacia el exterior (aislación acústica)</w:t>
            </w:r>
            <w:r>
              <w:t>.</w:t>
            </w:r>
          </w:p>
          <w:p w:rsidR="000127F9" w:rsidRDefault="000127F9" w:rsidP="008A4538">
            <w:pPr>
              <w:pStyle w:val="Prrafodelista"/>
              <w:numPr>
                <w:ilvl w:val="0"/>
                <w:numId w:val="21"/>
              </w:numPr>
              <w:spacing w:beforeLines="60" w:afterLines="60"/>
              <w:contextualSpacing w:val="0"/>
            </w:pPr>
            <w:r w:rsidRPr="000127F9">
              <w:rPr>
                <w:b/>
                <w:bCs/>
              </w:rPr>
              <w:t>Uso de herramientas con bajo nivel de emisión de ruido</w:t>
            </w:r>
            <w:r>
              <w:t xml:space="preserve">: se ha implementado una máquina cortadora de cizalla para las barras de diámetros mayores y de sierra de arco manual para el corte de amarras de fierro de poco diámetro. </w:t>
            </w:r>
          </w:p>
          <w:p w:rsidR="00EC51BF" w:rsidRDefault="000127F9" w:rsidP="008A4538">
            <w:pPr>
              <w:pStyle w:val="Prrafodelista"/>
              <w:numPr>
                <w:ilvl w:val="0"/>
                <w:numId w:val="21"/>
              </w:numPr>
              <w:spacing w:beforeLines="60" w:afterLines="60"/>
              <w:contextualSpacing w:val="0"/>
            </w:pPr>
            <w:r w:rsidRPr="000127F9">
              <w:rPr>
                <w:b/>
                <w:bCs/>
              </w:rPr>
              <w:t>Cierros perimetrales</w:t>
            </w:r>
            <w:r>
              <w:t xml:space="preserve">: </w:t>
            </w:r>
            <w:r w:rsidR="00EC51BF">
              <w:t xml:space="preserve">el predio en que se emplaza la obra cuenta con muros medianeros de albañilería y hormigón armado, de altura mínima 2,20 metros en sus costados norte, oriente y sur. </w:t>
            </w:r>
          </w:p>
          <w:p w:rsidR="00FF6177" w:rsidRDefault="00FF6177" w:rsidP="008A4538">
            <w:pPr>
              <w:spacing w:beforeLines="60" w:afterLines="60"/>
              <w:jc w:val="both"/>
            </w:pPr>
            <w:r>
              <w:t xml:space="preserve">No es posible validar la instalación de los cierres perimetrales, los cuales consisten simplemente el muro divisorio de albañilería y hormigón armado, </w:t>
            </w:r>
            <w:r w:rsidRPr="001C6104">
              <w:t xml:space="preserve">dado que la construcción cuenta con diversas edificaciones cercanas en altura, con una extensión sobre </w:t>
            </w:r>
            <w:r>
              <w:t>este</w:t>
            </w:r>
            <w:r w:rsidRPr="001C6104">
              <w:t xml:space="preserve"> muro perimetral los cuales son receptores sensibles, entre estos se incluyen oficinas y dos edificios habitacionales en altura en los sectores oriente y nor-oriente.</w:t>
            </w:r>
          </w:p>
          <w:p w:rsidR="006A447F" w:rsidRPr="003D4E12" w:rsidRDefault="00E40374" w:rsidP="008A4538">
            <w:pPr>
              <w:spacing w:beforeLines="60" w:afterLines="60"/>
              <w:jc w:val="both"/>
            </w:pPr>
            <w:r w:rsidRPr="003D4E12">
              <w:t>Acerca de las emisiones de ruidos actuales en su construcción, se adjunta el informe de ruido código FM-IM-0</w:t>
            </w:r>
            <w:r w:rsidR="003D4E12" w:rsidRPr="003D4E12">
              <w:t>7</w:t>
            </w:r>
            <w:r w:rsidRPr="003D4E12">
              <w:t xml:space="preserve">, realizado por la ETFA Fisam SpA., que indica que las mediciones fueron efectuadas </w:t>
            </w:r>
            <w:r w:rsidR="00354B37" w:rsidRPr="003D4E12">
              <w:t xml:space="preserve">los días </w:t>
            </w:r>
            <w:r w:rsidR="006A447F" w:rsidRPr="003D4E12">
              <w:t>05, 06 y 09 de marzo de 2020, en periodo diurno, en 03 receptores sensibles cercanos a la fuente emisora de ruido ubicados en:</w:t>
            </w:r>
          </w:p>
          <w:p w:rsidR="00354B37" w:rsidRPr="00EE38D2" w:rsidRDefault="00354B37" w:rsidP="008A4538">
            <w:pPr>
              <w:pStyle w:val="Epgrafe"/>
              <w:keepNext/>
              <w:spacing w:beforeLines="60" w:afterLines="60"/>
            </w:pPr>
            <w:r w:rsidRPr="00EE38D2">
              <w:lastRenderedPageBreak/>
              <w:t xml:space="preserve">Tabla </w:t>
            </w:r>
            <w:r w:rsidR="00166083" w:rsidRPr="00EE38D2">
              <w:fldChar w:fldCharType="begin"/>
            </w:r>
            <w:r w:rsidRPr="00EE38D2">
              <w:instrText xml:space="preserve"> SEQ Tabla \* ARABIC </w:instrText>
            </w:r>
            <w:r w:rsidR="00166083" w:rsidRPr="00EE38D2">
              <w:fldChar w:fldCharType="separate"/>
            </w:r>
            <w:r w:rsidRPr="00EE38D2">
              <w:rPr>
                <w:noProof/>
              </w:rPr>
              <w:t>1</w:t>
            </w:r>
            <w:r w:rsidR="00166083" w:rsidRPr="00EE38D2">
              <w:fldChar w:fldCharType="end"/>
            </w:r>
            <w:r w:rsidRPr="00EE38D2">
              <w:t xml:space="preserve">. Receptores evaluados en informe </w:t>
            </w:r>
            <w:r w:rsidR="001D6E34" w:rsidRPr="00EE38D2">
              <w:t>ETFA.</w:t>
            </w:r>
          </w:p>
          <w:tbl>
            <w:tblPr>
              <w:tblStyle w:val="Tablaconcuadrcula"/>
              <w:tblW w:w="0" w:type="auto"/>
              <w:tblLook w:val="04A0"/>
            </w:tblPr>
            <w:tblGrid>
              <w:gridCol w:w="894"/>
              <w:gridCol w:w="2536"/>
              <w:gridCol w:w="2724"/>
            </w:tblGrid>
            <w:tr w:rsidR="00354B37" w:rsidRPr="00EE38D2" w:rsidTr="008F4264">
              <w:trPr>
                <w:trHeight w:val="283"/>
              </w:trPr>
              <w:tc>
                <w:tcPr>
                  <w:tcW w:w="894" w:type="dxa"/>
                  <w:shd w:val="clear" w:color="auto" w:fill="D9D9D9" w:themeFill="background1" w:themeFillShade="D9"/>
                  <w:vAlign w:val="center"/>
                </w:tcPr>
                <w:p w:rsidR="00354B37" w:rsidRPr="00EE38D2" w:rsidRDefault="00354B37" w:rsidP="008F4264">
                  <w:pPr>
                    <w:jc w:val="center"/>
                    <w:rPr>
                      <w:b/>
                      <w:bCs/>
                      <w:sz w:val="16"/>
                      <w:szCs w:val="16"/>
                    </w:rPr>
                  </w:pPr>
                  <w:r w:rsidRPr="00EE38D2">
                    <w:rPr>
                      <w:b/>
                      <w:bCs/>
                      <w:sz w:val="16"/>
                      <w:szCs w:val="16"/>
                    </w:rPr>
                    <w:t>Receptor</w:t>
                  </w:r>
                </w:p>
              </w:tc>
              <w:tc>
                <w:tcPr>
                  <w:tcW w:w="2536" w:type="dxa"/>
                  <w:shd w:val="clear" w:color="auto" w:fill="D9D9D9" w:themeFill="background1" w:themeFillShade="D9"/>
                  <w:vAlign w:val="center"/>
                </w:tcPr>
                <w:p w:rsidR="00354B37" w:rsidRPr="00EE38D2" w:rsidRDefault="00354B37" w:rsidP="008F4264">
                  <w:pPr>
                    <w:jc w:val="center"/>
                    <w:rPr>
                      <w:b/>
                      <w:bCs/>
                      <w:sz w:val="16"/>
                      <w:szCs w:val="16"/>
                    </w:rPr>
                  </w:pPr>
                  <w:r w:rsidRPr="00EE38D2">
                    <w:rPr>
                      <w:b/>
                      <w:bCs/>
                      <w:sz w:val="16"/>
                      <w:szCs w:val="16"/>
                    </w:rPr>
                    <w:t>Dirección</w:t>
                  </w:r>
                </w:p>
              </w:tc>
              <w:tc>
                <w:tcPr>
                  <w:tcW w:w="2724" w:type="dxa"/>
                  <w:shd w:val="clear" w:color="auto" w:fill="D9D9D9" w:themeFill="background1" w:themeFillShade="D9"/>
                  <w:vAlign w:val="center"/>
                </w:tcPr>
                <w:p w:rsidR="00354B37" w:rsidRPr="00EE38D2" w:rsidRDefault="00354B37" w:rsidP="008F4264">
                  <w:pPr>
                    <w:jc w:val="center"/>
                    <w:rPr>
                      <w:b/>
                      <w:bCs/>
                      <w:sz w:val="16"/>
                      <w:szCs w:val="16"/>
                    </w:rPr>
                  </w:pPr>
                  <w:r w:rsidRPr="00EE38D2">
                    <w:rPr>
                      <w:b/>
                      <w:bCs/>
                      <w:sz w:val="16"/>
                      <w:szCs w:val="16"/>
                    </w:rPr>
                    <w:t>Descripción</w:t>
                  </w:r>
                </w:p>
              </w:tc>
            </w:tr>
            <w:tr w:rsidR="00354B37" w:rsidRPr="00EE38D2" w:rsidTr="00EB0DA6">
              <w:trPr>
                <w:trHeight w:val="397"/>
              </w:trPr>
              <w:tc>
                <w:tcPr>
                  <w:tcW w:w="894" w:type="dxa"/>
                  <w:vAlign w:val="center"/>
                </w:tcPr>
                <w:p w:rsidR="00354B37" w:rsidRPr="00EE38D2" w:rsidRDefault="00354B37" w:rsidP="008F4264">
                  <w:pPr>
                    <w:jc w:val="center"/>
                    <w:rPr>
                      <w:b/>
                      <w:bCs/>
                      <w:sz w:val="16"/>
                      <w:szCs w:val="16"/>
                    </w:rPr>
                  </w:pPr>
                  <w:r w:rsidRPr="00EE38D2">
                    <w:rPr>
                      <w:b/>
                      <w:bCs/>
                      <w:sz w:val="16"/>
                      <w:szCs w:val="16"/>
                    </w:rPr>
                    <w:t>R-1</w:t>
                  </w:r>
                </w:p>
              </w:tc>
              <w:tc>
                <w:tcPr>
                  <w:tcW w:w="2536" w:type="dxa"/>
                  <w:vAlign w:val="center"/>
                </w:tcPr>
                <w:p w:rsidR="00354B37" w:rsidRPr="00EE38D2" w:rsidRDefault="00EE38D2" w:rsidP="008F4264">
                  <w:pPr>
                    <w:jc w:val="center"/>
                    <w:rPr>
                      <w:sz w:val="16"/>
                      <w:szCs w:val="16"/>
                      <w:lang w:val="es-CL"/>
                    </w:rPr>
                  </w:pPr>
                  <w:r w:rsidRPr="00EE38D2">
                    <w:rPr>
                      <w:sz w:val="16"/>
                      <w:szCs w:val="16"/>
                      <w:lang w:val="es-CL"/>
                    </w:rPr>
                    <w:t>Juana de Arco N°2069, Providencia</w:t>
                  </w:r>
                </w:p>
              </w:tc>
              <w:tc>
                <w:tcPr>
                  <w:tcW w:w="2724" w:type="dxa"/>
                  <w:vAlign w:val="center"/>
                </w:tcPr>
                <w:p w:rsidR="00354B37" w:rsidRPr="00EE38D2" w:rsidRDefault="00EE38D2" w:rsidP="008F4264">
                  <w:pPr>
                    <w:jc w:val="center"/>
                    <w:rPr>
                      <w:sz w:val="16"/>
                      <w:szCs w:val="16"/>
                      <w:lang w:val="es-CL"/>
                    </w:rPr>
                  </w:pPr>
                  <w:r w:rsidRPr="00EE38D2">
                    <w:rPr>
                      <w:sz w:val="16"/>
                      <w:szCs w:val="16"/>
                      <w:lang w:val="es-CL"/>
                    </w:rPr>
                    <w:t>Estacionamiento edificio “Comunidad Juana de Arco”</w:t>
                  </w:r>
                </w:p>
              </w:tc>
            </w:tr>
            <w:tr w:rsidR="00354B37" w:rsidRPr="00EE38D2" w:rsidTr="00EB0DA6">
              <w:trPr>
                <w:trHeight w:val="397"/>
              </w:trPr>
              <w:tc>
                <w:tcPr>
                  <w:tcW w:w="894" w:type="dxa"/>
                  <w:vAlign w:val="center"/>
                </w:tcPr>
                <w:p w:rsidR="00354B37" w:rsidRPr="00EE38D2" w:rsidRDefault="00354B37" w:rsidP="008F4264">
                  <w:pPr>
                    <w:jc w:val="center"/>
                    <w:rPr>
                      <w:b/>
                      <w:bCs/>
                      <w:sz w:val="16"/>
                      <w:szCs w:val="16"/>
                    </w:rPr>
                  </w:pPr>
                  <w:r w:rsidRPr="00EE38D2">
                    <w:rPr>
                      <w:b/>
                      <w:bCs/>
                      <w:sz w:val="16"/>
                      <w:szCs w:val="16"/>
                    </w:rPr>
                    <w:t>R-2</w:t>
                  </w:r>
                </w:p>
              </w:tc>
              <w:tc>
                <w:tcPr>
                  <w:tcW w:w="2536" w:type="dxa"/>
                  <w:vAlign w:val="center"/>
                </w:tcPr>
                <w:p w:rsidR="00354B37" w:rsidRPr="00EE38D2" w:rsidRDefault="00EE38D2" w:rsidP="008F4264">
                  <w:pPr>
                    <w:jc w:val="center"/>
                    <w:rPr>
                      <w:sz w:val="16"/>
                      <w:szCs w:val="16"/>
                    </w:rPr>
                  </w:pPr>
                  <w:r w:rsidRPr="00EE38D2">
                    <w:rPr>
                      <w:sz w:val="16"/>
                      <w:szCs w:val="16"/>
                    </w:rPr>
                    <w:t>Juana de Arc</w:t>
                  </w:r>
                  <w:r w:rsidR="00FE0362">
                    <w:rPr>
                      <w:sz w:val="16"/>
                      <w:szCs w:val="16"/>
                    </w:rPr>
                    <w:t>o</w:t>
                  </w:r>
                  <w:r w:rsidRPr="00EE38D2">
                    <w:rPr>
                      <w:sz w:val="16"/>
                      <w:szCs w:val="16"/>
                    </w:rPr>
                    <w:t xml:space="preserve"> N°2075, Providencia</w:t>
                  </w:r>
                </w:p>
              </w:tc>
              <w:tc>
                <w:tcPr>
                  <w:tcW w:w="2724" w:type="dxa"/>
                  <w:vAlign w:val="center"/>
                </w:tcPr>
                <w:p w:rsidR="00354B37" w:rsidRPr="00EE38D2" w:rsidRDefault="00EE38D2" w:rsidP="008F4264">
                  <w:pPr>
                    <w:jc w:val="center"/>
                    <w:rPr>
                      <w:sz w:val="16"/>
                      <w:szCs w:val="16"/>
                    </w:rPr>
                  </w:pPr>
                  <w:r w:rsidRPr="00EE38D2">
                    <w:rPr>
                      <w:sz w:val="16"/>
                      <w:szCs w:val="16"/>
                    </w:rPr>
                    <w:t>Estacionamiento edificio “Juana de Arco”</w:t>
                  </w:r>
                </w:p>
              </w:tc>
            </w:tr>
            <w:tr w:rsidR="00354B37" w:rsidRPr="00EE38D2" w:rsidTr="00EB0DA6">
              <w:trPr>
                <w:trHeight w:val="397"/>
              </w:trPr>
              <w:tc>
                <w:tcPr>
                  <w:tcW w:w="894" w:type="dxa"/>
                  <w:vAlign w:val="center"/>
                </w:tcPr>
                <w:p w:rsidR="00354B37" w:rsidRPr="00EE38D2" w:rsidRDefault="00354B37" w:rsidP="008F4264">
                  <w:pPr>
                    <w:jc w:val="center"/>
                    <w:rPr>
                      <w:b/>
                      <w:bCs/>
                      <w:sz w:val="16"/>
                      <w:szCs w:val="16"/>
                    </w:rPr>
                  </w:pPr>
                  <w:r w:rsidRPr="00EE38D2">
                    <w:rPr>
                      <w:b/>
                      <w:bCs/>
                      <w:sz w:val="16"/>
                      <w:szCs w:val="16"/>
                    </w:rPr>
                    <w:t>R-3</w:t>
                  </w:r>
                </w:p>
              </w:tc>
              <w:tc>
                <w:tcPr>
                  <w:tcW w:w="2536" w:type="dxa"/>
                  <w:vAlign w:val="center"/>
                </w:tcPr>
                <w:p w:rsidR="00354B37" w:rsidRPr="00EE38D2" w:rsidRDefault="00EE38D2" w:rsidP="008F4264">
                  <w:pPr>
                    <w:jc w:val="center"/>
                    <w:rPr>
                      <w:sz w:val="16"/>
                      <w:szCs w:val="16"/>
                      <w:lang w:val="es-CL"/>
                    </w:rPr>
                  </w:pPr>
                  <w:r w:rsidRPr="00EE38D2">
                    <w:rPr>
                      <w:sz w:val="16"/>
                      <w:szCs w:val="16"/>
                      <w:lang w:val="es-CL"/>
                    </w:rPr>
                    <w:t>Europa N°2048, Providencia</w:t>
                  </w:r>
                </w:p>
              </w:tc>
              <w:tc>
                <w:tcPr>
                  <w:tcW w:w="2724" w:type="dxa"/>
                  <w:vAlign w:val="center"/>
                </w:tcPr>
                <w:p w:rsidR="00354B37" w:rsidRPr="00EE38D2" w:rsidRDefault="00EE38D2" w:rsidP="008F4264">
                  <w:pPr>
                    <w:jc w:val="center"/>
                    <w:rPr>
                      <w:sz w:val="16"/>
                      <w:szCs w:val="16"/>
                      <w:lang w:val="es-CL"/>
                    </w:rPr>
                  </w:pPr>
                  <w:r w:rsidRPr="00EE38D2">
                    <w:rPr>
                      <w:sz w:val="16"/>
                      <w:szCs w:val="16"/>
                      <w:lang w:val="es-CL"/>
                    </w:rPr>
                    <w:t>Patio interior oficinas “Clever Park Estacionamientos”</w:t>
                  </w:r>
                </w:p>
              </w:tc>
            </w:tr>
          </w:tbl>
          <w:p w:rsidR="00E40374" w:rsidRPr="00EE38D2" w:rsidRDefault="00E40374" w:rsidP="008A4538">
            <w:pPr>
              <w:spacing w:beforeLines="60" w:afterLines="60"/>
              <w:jc w:val="both"/>
            </w:pPr>
            <w:bookmarkStart w:id="39" w:name="_Ref30154830"/>
            <w:r w:rsidRPr="00EE38D2">
              <w:t xml:space="preserve">En relación al examen de información efectuado para este informe, se observa lo siguiente: </w:t>
            </w:r>
          </w:p>
          <w:bookmarkEnd w:id="39"/>
          <w:p w:rsidR="005D5DC8" w:rsidRPr="00EE38D2" w:rsidRDefault="005D5DC8" w:rsidP="008A4538">
            <w:pPr>
              <w:pStyle w:val="Prrafodelista"/>
              <w:widowControl w:val="0"/>
              <w:numPr>
                <w:ilvl w:val="0"/>
                <w:numId w:val="17"/>
              </w:numPr>
              <w:overflowPunct w:val="0"/>
              <w:autoSpaceDE w:val="0"/>
              <w:autoSpaceDN w:val="0"/>
              <w:adjustRightInd w:val="0"/>
              <w:spacing w:beforeLines="60" w:afterLines="60"/>
              <w:contextualSpacing w:val="0"/>
              <w:rPr>
                <w:rFonts w:cstheme="minorHAnsi"/>
                <w:b/>
              </w:rPr>
            </w:pPr>
            <w:r w:rsidRPr="00EE38D2">
              <w:rPr>
                <w:rFonts w:cstheme="minorHAnsi"/>
                <w:b/>
              </w:rPr>
              <w:t xml:space="preserve">Instrumental: </w:t>
            </w:r>
            <w:r w:rsidRPr="00EE38D2">
              <w:rPr>
                <w:rFonts w:cstheme="minorHAnsi"/>
              </w:rPr>
              <w:t>Tanto sonómetro como calibrador acústico cuentan con su certificado de calibración periódica vigente, expendido por el Instituto de Salud Pública de Chile. Cumpliendo con la Norma Técnica N°165, según el Decreto Exento N°542 de 27 de agosto de 2015 del MINSAL.</w:t>
            </w:r>
          </w:p>
          <w:p w:rsidR="005D5DC8" w:rsidRPr="00555969" w:rsidRDefault="005D5DC8" w:rsidP="008A4538">
            <w:pPr>
              <w:pStyle w:val="Prrafodelista"/>
              <w:widowControl w:val="0"/>
              <w:numPr>
                <w:ilvl w:val="0"/>
                <w:numId w:val="17"/>
              </w:numPr>
              <w:overflowPunct w:val="0"/>
              <w:autoSpaceDE w:val="0"/>
              <w:autoSpaceDN w:val="0"/>
              <w:adjustRightInd w:val="0"/>
              <w:spacing w:beforeLines="60" w:afterLines="60"/>
              <w:contextualSpacing w:val="0"/>
              <w:rPr>
                <w:rFonts w:cstheme="minorHAnsi"/>
                <w:b/>
              </w:rPr>
            </w:pPr>
            <w:r w:rsidRPr="00555969">
              <w:rPr>
                <w:rFonts w:cstheme="minorHAnsi"/>
                <w:b/>
              </w:rPr>
              <w:t xml:space="preserve">Metodología: </w:t>
            </w:r>
            <w:r w:rsidRPr="00555969">
              <w:rPr>
                <w:rFonts w:cstheme="minorHAnsi"/>
              </w:rPr>
              <w:t>Se observa a lo largo del informe la utilización de la metodología de medición y evaluación indicado</w:t>
            </w:r>
            <w:r w:rsidR="00E40374" w:rsidRPr="00555969">
              <w:rPr>
                <w:rFonts w:cstheme="minorHAnsi"/>
              </w:rPr>
              <w:t>s</w:t>
            </w:r>
            <w:r w:rsidRPr="00555969">
              <w:rPr>
                <w:rFonts w:cstheme="minorHAnsi"/>
              </w:rPr>
              <w:t xml:space="preserve"> en el D.S. N°38/11 del MMA, en cuanto a posicionamiento de sonómetro, descriptores registrados, cantidad y duración de las mediciones</w:t>
            </w:r>
            <w:r w:rsidR="00506CE8" w:rsidRPr="00555969">
              <w:rPr>
                <w:rFonts w:cstheme="minorHAnsi"/>
              </w:rPr>
              <w:t xml:space="preserve">, sin embargo, </w:t>
            </w:r>
            <w:r w:rsidR="008674DF" w:rsidRPr="00555969">
              <w:rPr>
                <w:rFonts w:cstheme="minorHAnsi"/>
              </w:rPr>
              <w:t xml:space="preserve">las mediciones de los receptores </w:t>
            </w:r>
            <w:r w:rsidR="00385810">
              <w:rPr>
                <w:rFonts w:cstheme="minorHAnsi"/>
              </w:rPr>
              <w:t xml:space="preserve">R1, R2 y R3 </w:t>
            </w:r>
            <w:r w:rsidR="008674DF" w:rsidRPr="00555969">
              <w:rPr>
                <w:rFonts w:cstheme="minorHAnsi"/>
              </w:rPr>
              <w:t xml:space="preserve">no se ejecutan en la “peor condición de ruido”, toda vez que dichas mediciones son ejecutadas a la altura del primer piso de cada receptor, y según indica la carta del titular, </w:t>
            </w:r>
            <w:r w:rsidR="004A4146" w:rsidRPr="00555969">
              <w:rPr>
                <w:rFonts w:cstheme="minorHAnsi"/>
              </w:rPr>
              <w:t>el proyecto “Construcción Edificio Europa” se encontraría en su fase de obra gruesa, construyendo el quinto piso</w:t>
            </w:r>
            <w:r w:rsidR="000A5A25">
              <w:rPr>
                <w:rFonts w:cstheme="minorHAnsi"/>
              </w:rPr>
              <w:t>.</w:t>
            </w:r>
            <w:r w:rsidR="00983439">
              <w:rPr>
                <w:rFonts w:cstheme="minorHAnsi"/>
              </w:rPr>
              <w:t xml:space="preserve"> Tampoco se indican razones justificadas por las cuales se realizan estas mediciones a nivel de calle.</w:t>
            </w:r>
          </w:p>
          <w:p w:rsidR="00D876FD" w:rsidRPr="00363D94" w:rsidRDefault="005D5DC8" w:rsidP="008A4538">
            <w:pPr>
              <w:pStyle w:val="Prrafodelista"/>
              <w:widowControl w:val="0"/>
              <w:numPr>
                <w:ilvl w:val="0"/>
                <w:numId w:val="17"/>
              </w:numPr>
              <w:overflowPunct w:val="0"/>
              <w:autoSpaceDE w:val="0"/>
              <w:autoSpaceDN w:val="0"/>
              <w:adjustRightInd w:val="0"/>
              <w:spacing w:beforeLines="60" w:afterLines="60"/>
              <w:contextualSpacing w:val="0"/>
              <w:rPr>
                <w:rFonts w:asciiTheme="minorHAnsi" w:hAnsiTheme="minorHAnsi"/>
              </w:rPr>
            </w:pPr>
            <w:r w:rsidRPr="00363D94">
              <w:rPr>
                <w:rFonts w:cstheme="minorHAnsi"/>
                <w:b/>
              </w:rPr>
              <w:t>Zonificación:</w:t>
            </w:r>
            <w:r w:rsidR="00D876FD" w:rsidRPr="00363D94">
              <w:rPr>
                <w:rFonts w:cstheme="minorHAnsi"/>
                <w:bCs/>
              </w:rPr>
              <w:t>El informe indica que tanto receptores como fuente emisora de ruido, se ubican en Zona U</w:t>
            </w:r>
            <w:r w:rsidR="00363D94" w:rsidRPr="00363D94">
              <w:rPr>
                <w:rFonts w:cstheme="minorHAnsi"/>
                <w:bCs/>
              </w:rPr>
              <w:t>pR</w:t>
            </w:r>
            <w:r w:rsidR="00D876FD" w:rsidRPr="00363D94">
              <w:rPr>
                <w:rFonts w:cstheme="minorHAnsi"/>
                <w:bCs/>
              </w:rPr>
              <w:t>/EA</w:t>
            </w:r>
            <w:r w:rsidR="00363D94" w:rsidRPr="00363D94">
              <w:rPr>
                <w:rFonts w:cstheme="minorHAnsi"/>
                <w:bCs/>
              </w:rPr>
              <w:t>1</w:t>
            </w:r>
            <w:r w:rsidR="00D876FD" w:rsidRPr="00363D94">
              <w:rPr>
                <w:rFonts w:cstheme="minorHAnsi"/>
                <w:bCs/>
              </w:rPr>
              <w:t xml:space="preserve">2 del Plan Regulador de </w:t>
            </w:r>
            <w:r w:rsidR="00363D94" w:rsidRPr="00363D94">
              <w:rPr>
                <w:rFonts w:cstheme="minorHAnsi"/>
                <w:bCs/>
              </w:rPr>
              <w:t>Providencia</w:t>
            </w:r>
            <w:r w:rsidR="00D876FD" w:rsidRPr="00363D94">
              <w:rPr>
                <w:rFonts w:cstheme="minorHAnsi"/>
                <w:bCs/>
              </w:rPr>
              <w:t xml:space="preserve">, </w:t>
            </w:r>
            <w:r w:rsidR="00D876FD" w:rsidRPr="00363D94">
              <w:rPr>
                <w:rFonts w:asciiTheme="minorHAnsi" w:hAnsiTheme="minorHAnsi"/>
              </w:rPr>
              <w:t xml:space="preserve">sin embargo, en revisión a los documentos respectivos al Instrumento de Planificación Territorial señalado, se observó que los receptores se ubican </w:t>
            </w:r>
            <w:r w:rsidR="00363D94" w:rsidRPr="00363D94">
              <w:rPr>
                <w:rFonts w:asciiTheme="minorHAnsi" w:hAnsiTheme="minorHAnsi"/>
              </w:rPr>
              <w:t>en zona UR, y la fuente en zona UpR y E</w:t>
            </w:r>
            <w:r w:rsidR="00D876FD" w:rsidRPr="00363D94">
              <w:rPr>
                <w:rFonts w:asciiTheme="minorHAnsi" w:hAnsiTheme="minorHAnsi"/>
              </w:rPr>
              <w:t xml:space="preserve"> del Plan </w:t>
            </w:r>
            <w:r w:rsidR="00D876FD" w:rsidRPr="00363D94">
              <w:rPr>
                <w:rFonts w:asciiTheme="minorHAnsi" w:hAnsiTheme="minorHAnsi"/>
              </w:rPr>
              <w:lastRenderedPageBreak/>
              <w:t xml:space="preserve">Regulador de </w:t>
            </w:r>
            <w:r w:rsidR="00363D94" w:rsidRPr="00363D94">
              <w:rPr>
                <w:rFonts w:asciiTheme="minorHAnsi" w:hAnsiTheme="minorHAnsi"/>
              </w:rPr>
              <w:t>Providencia</w:t>
            </w:r>
            <w:r w:rsidR="00D876FD" w:rsidRPr="00363D94">
              <w:rPr>
                <w:rFonts w:asciiTheme="minorHAnsi" w:hAnsiTheme="minorHAnsi"/>
              </w:rPr>
              <w:t xml:space="preserve">, </w:t>
            </w:r>
            <w:r w:rsidR="00E40374" w:rsidRPr="00363D94">
              <w:rPr>
                <w:rFonts w:asciiTheme="minorHAnsi" w:hAnsiTheme="minorHAnsi"/>
              </w:rPr>
              <w:t>no obstante,</w:t>
            </w:r>
            <w:r w:rsidR="00363D94" w:rsidRPr="00363D94">
              <w:rPr>
                <w:rFonts w:asciiTheme="minorHAnsi" w:hAnsiTheme="minorHAnsi"/>
              </w:rPr>
              <w:t>estos s</w:t>
            </w:r>
            <w:r w:rsidR="00D876FD" w:rsidRPr="00363D94">
              <w:rPr>
                <w:rFonts w:asciiTheme="minorHAnsi" w:hAnsiTheme="minorHAnsi"/>
              </w:rPr>
              <w:t>e</w:t>
            </w:r>
            <w:r w:rsidR="00E40374" w:rsidRPr="00363D94">
              <w:rPr>
                <w:rFonts w:asciiTheme="minorHAnsi" w:hAnsiTheme="minorHAnsi"/>
              </w:rPr>
              <w:t xml:space="preserve"> encuentran correctamente homologados a</w:t>
            </w:r>
            <w:r w:rsidR="00D876FD" w:rsidRPr="00363D94">
              <w:rPr>
                <w:rFonts w:asciiTheme="minorHAnsi" w:hAnsiTheme="minorHAnsi"/>
              </w:rPr>
              <w:t xml:space="preserve"> Zona II del D.S. N°38/11 MMA.</w:t>
            </w:r>
          </w:p>
          <w:p w:rsidR="00DC50A8" w:rsidRPr="000B07AB" w:rsidRDefault="005D5DC8" w:rsidP="008A4538">
            <w:pPr>
              <w:pStyle w:val="Prrafodelista"/>
              <w:keepNext/>
              <w:widowControl w:val="0"/>
              <w:numPr>
                <w:ilvl w:val="0"/>
                <w:numId w:val="17"/>
              </w:numPr>
              <w:overflowPunct w:val="0"/>
              <w:autoSpaceDE w:val="0"/>
              <w:autoSpaceDN w:val="0"/>
              <w:adjustRightInd w:val="0"/>
              <w:spacing w:beforeLines="60" w:afterLines="60"/>
              <w:contextualSpacing w:val="0"/>
            </w:pPr>
            <w:r w:rsidRPr="000B07AB">
              <w:rPr>
                <w:rFonts w:cstheme="minorHAnsi"/>
                <w:b/>
              </w:rPr>
              <w:t xml:space="preserve">Resultados: </w:t>
            </w:r>
            <w:r w:rsidRPr="000B07AB">
              <w:rPr>
                <w:rFonts w:cstheme="minorHAnsi"/>
              </w:rPr>
              <w:t xml:space="preserve">A partir de los datos obtenidos según la metodología señalada en el D.S. N°38/11 MMA, es posible indicar que la fuente </w:t>
            </w:r>
            <w:r w:rsidR="00D876FD" w:rsidRPr="000B07AB">
              <w:rPr>
                <w:rFonts w:cstheme="minorHAnsi"/>
              </w:rPr>
              <w:t xml:space="preserve">excede </w:t>
            </w:r>
            <w:r w:rsidRPr="000B07AB">
              <w:rPr>
                <w:rFonts w:cstheme="minorHAnsi"/>
              </w:rPr>
              <w:t>el límite establecido para la Zona II de la Norma de Emisión</w:t>
            </w:r>
            <w:r w:rsidR="00DC50A8" w:rsidRPr="000B07AB">
              <w:rPr>
                <w:rFonts w:cstheme="minorHAnsi"/>
              </w:rPr>
              <w:t xml:space="preserve"> para los receptores N°R-1, R-2 y R-3 de acuerdo a los resultados encontrados en la siguiente tabla:</w:t>
            </w:r>
          </w:p>
          <w:p w:rsidR="00E40374" w:rsidRPr="00DC50A8" w:rsidRDefault="00E40374" w:rsidP="008A4538">
            <w:pPr>
              <w:pStyle w:val="Epgrafe"/>
              <w:spacing w:beforeLines="60" w:afterLines="60"/>
            </w:pPr>
            <w:r w:rsidRPr="00DC50A8">
              <w:t xml:space="preserve">Tabla </w:t>
            </w:r>
            <w:r w:rsidR="00166083" w:rsidRPr="00DC50A8">
              <w:fldChar w:fldCharType="begin"/>
            </w:r>
            <w:r w:rsidRPr="00DC50A8">
              <w:instrText xml:space="preserve"> SEQ Tabla \* ARABIC </w:instrText>
            </w:r>
            <w:r w:rsidR="00166083" w:rsidRPr="00DC50A8">
              <w:fldChar w:fldCharType="separate"/>
            </w:r>
            <w:r w:rsidRPr="00DC50A8">
              <w:rPr>
                <w:noProof/>
              </w:rPr>
              <w:t>2</w:t>
            </w:r>
            <w:r w:rsidR="00166083" w:rsidRPr="00DC50A8">
              <w:fldChar w:fldCharType="end"/>
            </w:r>
            <w:r w:rsidRPr="00DC50A8">
              <w:t>. Resultados medición</w:t>
            </w:r>
            <w:r w:rsidR="001D6E34" w:rsidRPr="00DC50A8">
              <w:t xml:space="preserve"> informe</w:t>
            </w:r>
            <w:r w:rsidRPr="00DC50A8">
              <w:t xml:space="preserve"> ETFA.</w:t>
            </w:r>
          </w:p>
          <w:tbl>
            <w:tblPr>
              <w:tblStyle w:val="Tablaconcuadrcula"/>
              <w:tblW w:w="5000" w:type="pct"/>
              <w:jc w:val="center"/>
              <w:tblLook w:val="04A0"/>
            </w:tblPr>
            <w:tblGrid>
              <w:gridCol w:w="830"/>
              <w:gridCol w:w="847"/>
              <w:gridCol w:w="720"/>
              <w:gridCol w:w="2626"/>
              <w:gridCol w:w="1190"/>
            </w:tblGrid>
            <w:tr w:rsidR="006C1F13" w:rsidRPr="006C537C" w:rsidTr="008F4264">
              <w:trPr>
                <w:trHeight w:val="227"/>
                <w:tblHeader/>
                <w:jc w:val="center"/>
              </w:trPr>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67464F" w:rsidRDefault="001D6E34"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Día de medición</w:t>
                  </w:r>
                </w:p>
              </w:tc>
              <w:tc>
                <w:tcPr>
                  <w:tcW w:w="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67464F" w:rsidRDefault="001D6E34"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Receptor</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67464F" w:rsidRDefault="001D6E34"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NPC (dBA)</w:t>
                  </w:r>
                </w:p>
              </w:tc>
              <w:tc>
                <w:tcPr>
                  <w:tcW w:w="2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67464F" w:rsidRDefault="001D6E34"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Límite máximo permisible Zona II en periodo diurno dBA</w:t>
                  </w:r>
                </w:p>
              </w:tc>
              <w:tc>
                <w:tcPr>
                  <w:tcW w:w="9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67464F" w:rsidRDefault="001D6E34"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Superación dBA</w:t>
                  </w:r>
                </w:p>
              </w:tc>
            </w:tr>
            <w:tr w:rsidR="0067464F" w:rsidRPr="006C537C" w:rsidTr="008F4264">
              <w:trPr>
                <w:trHeight w:val="227"/>
                <w:jc w:val="center"/>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R-1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62</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cs="Calibri"/>
                      <w:b/>
                      <w:bCs/>
                      <w:color w:val="000000"/>
                      <w:sz w:val="16"/>
                      <w:szCs w:val="16"/>
                    </w:rPr>
                    <w:t>Supera en 2</w:t>
                  </w:r>
                </w:p>
              </w:tc>
            </w:tr>
            <w:tr w:rsidR="0067464F" w:rsidRPr="006C537C" w:rsidTr="008F4264">
              <w:trPr>
                <w:trHeight w:val="227"/>
                <w:jc w:val="center"/>
              </w:trPr>
              <w:tc>
                <w:tcPr>
                  <w:tcW w:w="627" w:type="pct"/>
                  <w:vMerge/>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jc w:val="center"/>
                    <w:rPr>
                      <w:rFonts w:asciiTheme="minorHAnsi" w:hAnsiTheme="minorHAnsi" w:cs="Calibri"/>
                      <w:sz w:val="16"/>
                      <w:szCs w:val="16"/>
                      <w:lang w:val="es-ES_tradnl"/>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R-2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60</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cs="Calibri"/>
                      <w:color w:val="000000"/>
                      <w:sz w:val="16"/>
                      <w:szCs w:val="16"/>
                    </w:rPr>
                    <w:t>No supera</w:t>
                  </w:r>
                </w:p>
              </w:tc>
            </w:tr>
            <w:tr w:rsidR="0067464F" w:rsidRPr="006C537C" w:rsidTr="008F4264">
              <w:trPr>
                <w:trHeight w:val="227"/>
                <w:jc w:val="center"/>
              </w:trPr>
              <w:tc>
                <w:tcPr>
                  <w:tcW w:w="627" w:type="pct"/>
                  <w:vMerge/>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jc w:val="center"/>
                    <w:rPr>
                      <w:rFonts w:cs="Calibri"/>
                      <w:sz w:val="16"/>
                      <w:szCs w:val="16"/>
                      <w:lang w:val="es-ES_tradnl"/>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sz w:val="16"/>
                      <w:szCs w:val="16"/>
                      <w:lang w:val="es-ES_tradnl"/>
                    </w:rPr>
                    <w:t>R-3</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sz w:val="16"/>
                      <w:szCs w:val="16"/>
                      <w:lang w:val="es-ES_tradnl"/>
                    </w:rPr>
                    <w:t>66</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color w:val="000000"/>
                      <w:sz w:val="16"/>
                      <w:szCs w:val="16"/>
                    </w:rPr>
                    <w:t>Supera en 6</w:t>
                  </w:r>
                </w:p>
              </w:tc>
            </w:tr>
            <w:tr w:rsidR="0067464F" w:rsidRPr="006C537C" w:rsidTr="008F4264">
              <w:trPr>
                <w:trHeight w:val="227"/>
                <w:jc w:val="center"/>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R-1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62</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cs="Calibri"/>
                      <w:b/>
                      <w:bCs/>
                      <w:color w:val="000000"/>
                      <w:sz w:val="16"/>
                      <w:szCs w:val="16"/>
                    </w:rPr>
                    <w:t>Supera en 2</w:t>
                  </w:r>
                </w:p>
              </w:tc>
            </w:tr>
            <w:tr w:rsidR="0067464F" w:rsidRPr="006C537C" w:rsidTr="008F4264">
              <w:trPr>
                <w:trHeight w:val="227"/>
                <w:jc w:val="center"/>
              </w:trPr>
              <w:tc>
                <w:tcPr>
                  <w:tcW w:w="627" w:type="pct"/>
                  <w:vMerge/>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jc w:val="center"/>
                    <w:rPr>
                      <w:rFonts w:asciiTheme="minorHAnsi" w:hAnsiTheme="minorHAnsi" w:cs="Calibri"/>
                      <w:sz w:val="16"/>
                      <w:szCs w:val="16"/>
                      <w:lang w:val="es-ES_tradnl"/>
                    </w:rPr>
                  </w:pPr>
                </w:p>
              </w:tc>
              <w:tc>
                <w:tcPr>
                  <w:tcW w:w="692"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R-2</w:t>
                  </w:r>
                </w:p>
              </w:tc>
              <w:tc>
                <w:tcPr>
                  <w:tcW w:w="590"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62</w:t>
                  </w:r>
                </w:p>
              </w:tc>
              <w:tc>
                <w:tcPr>
                  <w:tcW w:w="2124"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cs="Calibri"/>
                      <w:b/>
                      <w:bCs/>
                      <w:color w:val="000000"/>
                      <w:sz w:val="16"/>
                      <w:szCs w:val="16"/>
                    </w:rPr>
                    <w:t>Supera en 2</w:t>
                  </w:r>
                </w:p>
              </w:tc>
            </w:tr>
            <w:tr w:rsidR="0067464F" w:rsidRPr="006C537C" w:rsidTr="008F4264">
              <w:trPr>
                <w:trHeight w:val="227"/>
                <w:jc w:val="center"/>
              </w:trPr>
              <w:tc>
                <w:tcPr>
                  <w:tcW w:w="627" w:type="pct"/>
                  <w:vMerge/>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jc w:val="center"/>
                    <w:rPr>
                      <w:rFonts w:cs="Calibri"/>
                      <w:sz w:val="16"/>
                      <w:szCs w:val="16"/>
                      <w:lang w:val="es-ES_tradnl"/>
                    </w:rPr>
                  </w:pPr>
                </w:p>
              </w:tc>
              <w:tc>
                <w:tcPr>
                  <w:tcW w:w="692"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sz w:val="16"/>
                      <w:szCs w:val="16"/>
                      <w:lang w:val="es-ES_tradnl"/>
                    </w:rPr>
                    <w:t>R-3</w:t>
                  </w:r>
                </w:p>
              </w:tc>
              <w:tc>
                <w:tcPr>
                  <w:tcW w:w="590"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sz w:val="16"/>
                      <w:szCs w:val="16"/>
                      <w:lang w:val="es-ES_tradnl"/>
                    </w:rPr>
                    <w:t>64</w:t>
                  </w:r>
                </w:p>
              </w:tc>
              <w:tc>
                <w:tcPr>
                  <w:tcW w:w="2124"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color w:val="000000"/>
                      <w:sz w:val="16"/>
                      <w:szCs w:val="16"/>
                    </w:rPr>
                    <w:t>Supera en 4</w:t>
                  </w:r>
                </w:p>
              </w:tc>
            </w:tr>
            <w:tr w:rsidR="0067464F" w:rsidRPr="006C537C" w:rsidTr="008F4264">
              <w:trPr>
                <w:trHeight w:val="227"/>
                <w:jc w:val="center"/>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3</w:t>
                  </w:r>
                </w:p>
              </w:tc>
              <w:tc>
                <w:tcPr>
                  <w:tcW w:w="692"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R-1</w:t>
                  </w:r>
                </w:p>
              </w:tc>
              <w:tc>
                <w:tcPr>
                  <w:tcW w:w="590"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62</w:t>
                  </w:r>
                </w:p>
              </w:tc>
              <w:tc>
                <w:tcPr>
                  <w:tcW w:w="2124"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b/>
                      <w:bCs/>
                      <w:sz w:val="16"/>
                      <w:szCs w:val="16"/>
                      <w:lang w:val="es-ES_tradnl"/>
                    </w:rPr>
                  </w:pPr>
                  <w:r w:rsidRPr="0067464F">
                    <w:rPr>
                      <w:rFonts w:cs="Calibri"/>
                      <w:b/>
                      <w:bCs/>
                      <w:color w:val="000000"/>
                      <w:sz w:val="16"/>
                      <w:szCs w:val="16"/>
                    </w:rPr>
                    <w:t>Supera en 2</w:t>
                  </w:r>
                </w:p>
              </w:tc>
            </w:tr>
            <w:tr w:rsidR="0067464F" w:rsidRPr="006C537C" w:rsidTr="008F4264">
              <w:trPr>
                <w:trHeight w:val="227"/>
                <w:jc w:val="center"/>
              </w:trPr>
              <w:tc>
                <w:tcPr>
                  <w:tcW w:w="627" w:type="pct"/>
                  <w:vMerge/>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jc w:val="center"/>
                    <w:rPr>
                      <w:rFonts w:asciiTheme="minorHAnsi" w:hAnsiTheme="minorHAnsi" w:cs="Calibri"/>
                      <w:sz w:val="16"/>
                      <w:szCs w:val="16"/>
                      <w:lang w:val="es-ES_tradnl"/>
                    </w:rPr>
                  </w:pPr>
                </w:p>
              </w:tc>
              <w:tc>
                <w:tcPr>
                  <w:tcW w:w="692"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R-2</w:t>
                  </w:r>
                </w:p>
              </w:tc>
              <w:tc>
                <w:tcPr>
                  <w:tcW w:w="590"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58</w:t>
                  </w:r>
                </w:p>
              </w:tc>
              <w:tc>
                <w:tcPr>
                  <w:tcW w:w="2124"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asciiTheme="minorHAnsi" w:hAnsiTheme="minorHAnsi" w:cs="Calibri"/>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asciiTheme="minorHAnsi" w:hAnsiTheme="minorHAnsi" w:cs="Calibri"/>
                      <w:sz w:val="16"/>
                      <w:szCs w:val="16"/>
                      <w:lang w:val="es-ES_tradnl"/>
                    </w:rPr>
                  </w:pPr>
                  <w:r w:rsidRPr="0067464F">
                    <w:rPr>
                      <w:rFonts w:cs="Calibri"/>
                      <w:color w:val="000000"/>
                      <w:sz w:val="16"/>
                      <w:szCs w:val="16"/>
                    </w:rPr>
                    <w:t>No supera</w:t>
                  </w:r>
                </w:p>
              </w:tc>
            </w:tr>
            <w:tr w:rsidR="0067464F" w:rsidRPr="006C537C" w:rsidTr="008F4264">
              <w:trPr>
                <w:trHeight w:val="227"/>
                <w:jc w:val="center"/>
              </w:trPr>
              <w:tc>
                <w:tcPr>
                  <w:tcW w:w="627" w:type="pct"/>
                  <w:vMerge/>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jc w:val="center"/>
                    <w:rPr>
                      <w:rFonts w:cs="Calibri"/>
                      <w:sz w:val="16"/>
                      <w:szCs w:val="16"/>
                      <w:lang w:val="es-ES_tradnl"/>
                    </w:rPr>
                  </w:pPr>
                </w:p>
              </w:tc>
              <w:tc>
                <w:tcPr>
                  <w:tcW w:w="692"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sz w:val="16"/>
                      <w:szCs w:val="16"/>
                      <w:lang w:val="es-ES_tradnl"/>
                    </w:rPr>
                    <w:t>R-3</w:t>
                  </w:r>
                </w:p>
              </w:tc>
              <w:tc>
                <w:tcPr>
                  <w:tcW w:w="590"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sz w:val="16"/>
                      <w:szCs w:val="16"/>
                      <w:lang w:val="es-ES_tradnl"/>
                    </w:rPr>
                    <w:t>62</w:t>
                  </w:r>
                </w:p>
              </w:tc>
              <w:tc>
                <w:tcPr>
                  <w:tcW w:w="2124"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asciiTheme="minorHAnsi" w:hAnsiTheme="minorHAnsi" w:cs="Calibri"/>
                      <w:b/>
                      <w:bCs/>
                      <w:sz w:val="16"/>
                      <w:szCs w:val="16"/>
                      <w:lang w:val="es-ES_tradnl"/>
                    </w:rPr>
                    <w:t>60</w:t>
                  </w:r>
                </w:p>
              </w:tc>
              <w:tc>
                <w:tcPr>
                  <w:tcW w:w="967" w:type="pct"/>
                  <w:tcBorders>
                    <w:top w:val="single" w:sz="4" w:space="0" w:color="auto"/>
                    <w:left w:val="single" w:sz="4" w:space="0" w:color="auto"/>
                    <w:bottom w:val="single" w:sz="4" w:space="0" w:color="auto"/>
                    <w:right w:val="single" w:sz="4" w:space="0" w:color="auto"/>
                  </w:tcBorders>
                  <w:vAlign w:val="center"/>
                </w:tcPr>
                <w:p w:rsidR="006C537C" w:rsidRPr="0067464F" w:rsidRDefault="006C537C" w:rsidP="008F4264">
                  <w:pPr>
                    <w:tabs>
                      <w:tab w:val="left" w:pos="900"/>
                    </w:tabs>
                    <w:jc w:val="center"/>
                    <w:rPr>
                      <w:rFonts w:cs="Calibri"/>
                      <w:b/>
                      <w:bCs/>
                      <w:sz w:val="16"/>
                      <w:szCs w:val="16"/>
                      <w:lang w:val="es-ES_tradnl"/>
                    </w:rPr>
                  </w:pPr>
                  <w:r w:rsidRPr="0067464F">
                    <w:rPr>
                      <w:rFonts w:cs="Calibri"/>
                      <w:b/>
                      <w:bCs/>
                      <w:color w:val="000000"/>
                      <w:sz w:val="16"/>
                      <w:szCs w:val="16"/>
                    </w:rPr>
                    <w:t>Supera en 2</w:t>
                  </w:r>
                </w:p>
              </w:tc>
            </w:tr>
          </w:tbl>
          <w:p w:rsidR="001D6E34" w:rsidRDefault="001D6E34" w:rsidP="008A4538">
            <w:pPr>
              <w:widowControl w:val="0"/>
              <w:overflowPunct w:val="0"/>
              <w:autoSpaceDE w:val="0"/>
              <w:autoSpaceDN w:val="0"/>
              <w:adjustRightInd w:val="0"/>
              <w:spacing w:beforeLines="60" w:afterLines="60"/>
              <w:jc w:val="both"/>
            </w:pPr>
            <w:r w:rsidRPr="005E49C5">
              <w:t>Cabe destacar que la ETFA no hace mención de las fuentes presentes duran</w:t>
            </w:r>
            <w:r w:rsidR="00DC50A8">
              <w:t>te</w:t>
            </w:r>
            <w:r w:rsidRPr="005E49C5">
              <w:t xml:space="preserve"> las mediciones de ruido ni de las medidas técnicas implementadas por la empresa constructora</w:t>
            </w:r>
            <w:r w:rsidR="00E116DE">
              <w:t xml:space="preserve"> durante las mediciones de ruido.</w:t>
            </w:r>
          </w:p>
          <w:p w:rsidR="008A2321" w:rsidRPr="00E40374" w:rsidRDefault="008A2321" w:rsidP="008A4538">
            <w:pPr>
              <w:spacing w:beforeLines="60" w:afterLines="60"/>
              <w:jc w:val="both"/>
            </w:pPr>
            <w:r w:rsidRPr="009C3310">
              <w:t xml:space="preserve">En relación a las medidas </w:t>
            </w:r>
            <w:r>
              <w:t xml:space="preserve">de control de ruido </w:t>
            </w:r>
            <w:r w:rsidRPr="009C3310">
              <w:t xml:space="preserve">mencionadas anteriormente, se puede concluir que, si bien se cumple con su implementación y uso, </w:t>
            </w:r>
            <w:r>
              <w:t xml:space="preserve">entre éstas el uso adecuado de </w:t>
            </w:r>
            <w:r w:rsidRPr="009C3310">
              <w:t xml:space="preserve">encierros individuales </w:t>
            </w:r>
            <w:r>
              <w:t>(</w:t>
            </w:r>
            <w:r w:rsidRPr="009C3310">
              <w:t>los cuales cuentan con cierre por 3 caras además del techo</w:t>
            </w:r>
            <w:r>
              <w:t>)</w:t>
            </w:r>
            <w:r w:rsidRPr="009C3310">
              <w:t xml:space="preserve"> y el uso de herramientas de menor emisión de ruido </w:t>
            </w:r>
            <w:r>
              <w:t>(</w:t>
            </w:r>
            <w:r w:rsidRPr="009C3310">
              <w:t>como cortadora cizalla para barra metálicas), se</w:t>
            </w:r>
            <w:r>
              <w:t xml:space="preserve"> utilizan </w:t>
            </w:r>
            <w:r w:rsidRPr="009C3310">
              <w:t>como medida de control</w:t>
            </w:r>
            <w:r>
              <w:t xml:space="preserve"> de ruido</w:t>
            </w:r>
            <w:r w:rsidRPr="009C3310">
              <w:t xml:space="preserve"> cierres perimetrales, los cuales son apropiados </w:t>
            </w:r>
            <w:r w:rsidR="00B14EF3" w:rsidRPr="009C3310">
              <w:t>sol</w:t>
            </w:r>
            <w:r w:rsidR="00B14EF3">
              <w:t>amente</w:t>
            </w:r>
            <w:r w:rsidRPr="009C3310">
              <w:t>para los pisos más bajos de las edificaciones colindantes, no siendo de utilidad en pisos de mayor altura</w:t>
            </w:r>
            <w:r w:rsidR="00B14EF3">
              <w:t xml:space="preserve"> (</w:t>
            </w:r>
            <w:r w:rsidR="006142A1">
              <w:t xml:space="preserve">por lo menos </w:t>
            </w:r>
            <w:r w:rsidR="00B14EF3">
              <w:t>desde el tercer piso hacia arriba)</w:t>
            </w:r>
            <w:r w:rsidRPr="009C3310">
              <w:t xml:space="preserve">, dado que </w:t>
            </w:r>
            <w:r>
              <w:t>se encuentran trabajando</w:t>
            </w:r>
            <w:r w:rsidRPr="009C3310">
              <w:t xml:space="preserve"> en los </w:t>
            </w:r>
            <w:r w:rsidRPr="009C3310">
              <w:lastRenderedPageBreak/>
              <w:t>pisos superiores y los edificios colindantes</w:t>
            </w:r>
            <w:r>
              <w:t xml:space="preserve"> los receptores</w:t>
            </w:r>
            <w:r w:rsidRPr="009C3310">
              <w:t xml:space="preserve"> también </w:t>
            </w:r>
            <w:r>
              <w:t>se encuentran a</w:t>
            </w:r>
            <w:r w:rsidRPr="009C3310">
              <w:t xml:space="preserve"> mayor altura. Estas falencias se ven reflejadas en una superación en la normativa para los receptores evaluados por la ETFA.</w:t>
            </w:r>
          </w:p>
        </w:tc>
        <w:tc>
          <w:tcPr>
            <w:tcW w:w="1099" w:type="pct"/>
            <w:vAlign w:val="center"/>
          </w:tcPr>
          <w:p w:rsidR="006C1F13" w:rsidRDefault="006C1F13" w:rsidP="006C1F13">
            <w:pPr>
              <w:widowControl w:val="0"/>
              <w:overflowPunct w:val="0"/>
              <w:autoSpaceDE w:val="0"/>
              <w:autoSpaceDN w:val="0"/>
              <w:adjustRightInd w:val="0"/>
              <w:spacing w:after="120"/>
              <w:jc w:val="both"/>
            </w:pPr>
            <w:r>
              <w:lastRenderedPageBreak/>
              <w:t>Existe superación del límite establecido por la normativa para Zona II en periodo diurno, generándose las siguientes excedencias para los receptores por parte de la faena constructiva que conforma la fuente de ruido identificada:</w:t>
            </w:r>
          </w:p>
          <w:p w:rsidR="006C1F13" w:rsidRDefault="006C1F13" w:rsidP="006C1F13">
            <w:pPr>
              <w:pStyle w:val="Epgrafe"/>
              <w:keepNext/>
            </w:pPr>
            <w:r>
              <w:t xml:space="preserve">Tabla </w:t>
            </w:r>
            <w:r w:rsidR="00166083">
              <w:fldChar w:fldCharType="begin"/>
            </w:r>
            <w:r>
              <w:instrText xml:space="preserve"> SEQ Tabla \* ARABIC </w:instrText>
            </w:r>
            <w:r w:rsidR="00166083">
              <w:fldChar w:fldCharType="separate"/>
            </w:r>
            <w:r>
              <w:rPr>
                <w:noProof/>
              </w:rPr>
              <w:t>4</w:t>
            </w:r>
            <w:r w:rsidR="00166083">
              <w:fldChar w:fldCharType="end"/>
            </w:r>
            <w:r>
              <w:t>. Resumen de excedencias.</w:t>
            </w:r>
          </w:p>
          <w:tbl>
            <w:tblPr>
              <w:tblStyle w:val="Tablaconcuadrcula"/>
              <w:tblW w:w="5000" w:type="pct"/>
              <w:jc w:val="center"/>
              <w:tblLook w:val="04A0"/>
            </w:tblPr>
            <w:tblGrid>
              <w:gridCol w:w="839"/>
              <w:gridCol w:w="1004"/>
              <w:gridCol w:w="962"/>
            </w:tblGrid>
            <w:tr w:rsidR="006C1F13" w:rsidRPr="006C1F13" w:rsidTr="006C1F13">
              <w:trPr>
                <w:trHeight w:val="20"/>
                <w:tblHeader/>
                <w:jc w:val="center"/>
              </w:trPr>
              <w:tc>
                <w:tcPr>
                  <w:tcW w:w="1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F13" w:rsidRPr="0067464F" w:rsidRDefault="006C1F13" w:rsidP="006C1F13">
                  <w:pPr>
                    <w:tabs>
                      <w:tab w:val="left" w:pos="900"/>
                    </w:tabs>
                    <w:jc w:val="center"/>
                    <w:rPr>
                      <w:rFonts w:cs="Calibri"/>
                      <w:b/>
                      <w:bCs/>
                      <w:sz w:val="16"/>
                      <w:szCs w:val="16"/>
                      <w:lang w:val="es-ES_tradnl"/>
                    </w:rPr>
                  </w:pPr>
                  <w:r w:rsidRPr="0067464F">
                    <w:rPr>
                      <w:rFonts w:asciiTheme="minorHAnsi" w:hAnsiTheme="minorHAnsi" w:cs="Calibri"/>
                      <w:b/>
                      <w:bCs/>
                      <w:sz w:val="16"/>
                      <w:szCs w:val="16"/>
                      <w:lang w:val="es-ES_tradnl"/>
                    </w:rPr>
                    <w:t>Receptor</w:t>
                  </w:r>
                </w:p>
              </w:tc>
              <w:tc>
                <w:tcPr>
                  <w:tcW w:w="1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F13" w:rsidRPr="0067464F" w:rsidRDefault="006C1F13" w:rsidP="006C1F13">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Fecha</w:t>
                  </w:r>
                </w:p>
              </w:tc>
              <w:tc>
                <w:tcPr>
                  <w:tcW w:w="1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F13" w:rsidRPr="0067464F" w:rsidRDefault="006C1F13" w:rsidP="006C1F13">
                  <w:pPr>
                    <w:tabs>
                      <w:tab w:val="left" w:pos="900"/>
                    </w:tabs>
                    <w:jc w:val="center"/>
                    <w:rPr>
                      <w:rFonts w:asciiTheme="minorHAnsi" w:hAnsiTheme="minorHAnsi" w:cs="Calibri"/>
                      <w:b/>
                      <w:bCs/>
                      <w:sz w:val="16"/>
                      <w:szCs w:val="16"/>
                      <w:lang w:val="es-ES_tradnl"/>
                    </w:rPr>
                  </w:pPr>
                  <w:r w:rsidRPr="0067464F">
                    <w:rPr>
                      <w:rFonts w:asciiTheme="minorHAnsi" w:hAnsiTheme="minorHAnsi" w:cs="Calibri"/>
                      <w:b/>
                      <w:bCs/>
                      <w:sz w:val="16"/>
                      <w:szCs w:val="16"/>
                      <w:lang w:val="es-ES_tradnl"/>
                    </w:rPr>
                    <w:t>Mayor superación</w:t>
                  </w:r>
                </w:p>
              </w:tc>
            </w:tr>
            <w:tr w:rsidR="006C1F13" w:rsidRPr="006C1F13" w:rsidTr="006C1F13">
              <w:trPr>
                <w:trHeight w:val="283"/>
                <w:jc w:val="center"/>
              </w:trPr>
              <w:tc>
                <w:tcPr>
                  <w:tcW w:w="149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1</w:t>
                  </w:r>
                </w:p>
              </w:tc>
              <w:tc>
                <w:tcPr>
                  <w:tcW w:w="1789"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15/01/2020</w:t>
                  </w:r>
                </w:p>
              </w:tc>
              <w:tc>
                <w:tcPr>
                  <w:tcW w:w="171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16</w:t>
                  </w:r>
                </w:p>
              </w:tc>
            </w:tr>
            <w:tr w:rsidR="006C1F13" w:rsidRPr="006C1F13" w:rsidTr="006C1F13">
              <w:trPr>
                <w:trHeight w:val="283"/>
                <w:jc w:val="center"/>
              </w:trPr>
              <w:tc>
                <w:tcPr>
                  <w:tcW w:w="149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R1</w:t>
                  </w:r>
                </w:p>
              </w:tc>
              <w:tc>
                <w:tcPr>
                  <w:tcW w:w="1789"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05</w:t>
                  </w:r>
                  <w:r w:rsidR="00685549">
                    <w:rPr>
                      <w:rFonts w:cs="Calibri"/>
                      <w:sz w:val="16"/>
                      <w:szCs w:val="16"/>
                      <w:lang w:val="es-ES_tradnl"/>
                    </w:rPr>
                    <w:t xml:space="preserve">, </w:t>
                  </w:r>
                  <w:r w:rsidRPr="0067464F">
                    <w:rPr>
                      <w:rFonts w:cs="Calibri"/>
                      <w:sz w:val="16"/>
                      <w:szCs w:val="16"/>
                      <w:lang w:val="es-ES_tradnl"/>
                    </w:rPr>
                    <w:t>06</w:t>
                  </w:r>
                  <w:r w:rsidR="00685549">
                    <w:rPr>
                      <w:rFonts w:cs="Calibri"/>
                      <w:sz w:val="16"/>
                      <w:szCs w:val="16"/>
                      <w:lang w:val="es-ES_tradnl"/>
                    </w:rPr>
                    <w:t xml:space="preserve"> y</w:t>
                  </w:r>
                  <w:r w:rsidRPr="0067464F">
                    <w:rPr>
                      <w:rFonts w:cs="Calibri"/>
                      <w:sz w:val="16"/>
                      <w:szCs w:val="16"/>
                      <w:lang w:val="es-ES_tradnl"/>
                    </w:rPr>
                    <w:t xml:space="preserve"> 09/03/2020</w:t>
                  </w:r>
                </w:p>
              </w:tc>
              <w:tc>
                <w:tcPr>
                  <w:tcW w:w="171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2</w:t>
                  </w:r>
                </w:p>
              </w:tc>
            </w:tr>
            <w:tr w:rsidR="006C1F13" w:rsidRPr="006C1F13" w:rsidTr="006C1F13">
              <w:trPr>
                <w:trHeight w:val="283"/>
                <w:jc w:val="center"/>
              </w:trPr>
              <w:tc>
                <w:tcPr>
                  <w:tcW w:w="149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R2</w:t>
                  </w:r>
                </w:p>
              </w:tc>
              <w:tc>
                <w:tcPr>
                  <w:tcW w:w="1789"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06/03/2020</w:t>
                  </w:r>
                </w:p>
              </w:tc>
              <w:tc>
                <w:tcPr>
                  <w:tcW w:w="171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2</w:t>
                  </w:r>
                </w:p>
              </w:tc>
            </w:tr>
            <w:tr w:rsidR="006C1F13" w:rsidRPr="006C1F13" w:rsidTr="006C1F13">
              <w:trPr>
                <w:trHeight w:val="283"/>
                <w:jc w:val="center"/>
              </w:trPr>
              <w:tc>
                <w:tcPr>
                  <w:tcW w:w="149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R3</w:t>
                  </w:r>
                </w:p>
              </w:tc>
              <w:tc>
                <w:tcPr>
                  <w:tcW w:w="1789" w:type="pct"/>
                  <w:tcBorders>
                    <w:top w:val="single" w:sz="4" w:space="0" w:color="auto"/>
                    <w:left w:val="single" w:sz="4" w:space="0" w:color="auto"/>
                    <w:bottom w:val="single" w:sz="4" w:space="0" w:color="auto"/>
                    <w:right w:val="single" w:sz="4" w:space="0" w:color="auto"/>
                  </w:tcBorders>
                  <w:vAlign w:val="center"/>
                </w:tcPr>
                <w:p w:rsidR="006C1F13" w:rsidRPr="0067464F" w:rsidRDefault="00FD36E7" w:rsidP="006C1F13">
                  <w:pPr>
                    <w:tabs>
                      <w:tab w:val="left" w:pos="900"/>
                    </w:tabs>
                    <w:jc w:val="center"/>
                    <w:rPr>
                      <w:rFonts w:cs="Calibri"/>
                      <w:sz w:val="16"/>
                      <w:szCs w:val="16"/>
                      <w:lang w:val="es-ES_tradnl"/>
                    </w:rPr>
                  </w:pPr>
                  <w:r w:rsidRPr="0067464F">
                    <w:rPr>
                      <w:rFonts w:cs="Calibri"/>
                      <w:sz w:val="16"/>
                      <w:szCs w:val="16"/>
                      <w:lang w:val="es-ES_tradnl"/>
                    </w:rPr>
                    <w:t>05/03/2020</w:t>
                  </w:r>
                </w:p>
              </w:tc>
              <w:tc>
                <w:tcPr>
                  <w:tcW w:w="1715" w:type="pct"/>
                  <w:tcBorders>
                    <w:top w:val="single" w:sz="4" w:space="0" w:color="auto"/>
                    <w:left w:val="single" w:sz="4" w:space="0" w:color="auto"/>
                    <w:bottom w:val="single" w:sz="4" w:space="0" w:color="auto"/>
                    <w:right w:val="single" w:sz="4" w:space="0" w:color="auto"/>
                  </w:tcBorders>
                  <w:vAlign w:val="center"/>
                </w:tcPr>
                <w:p w:rsidR="006C1F13" w:rsidRPr="0067464F" w:rsidRDefault="006C1F13" w:rsidP="006C1F13">
                  <w:pPr>
                    <w:tabs>
                      <w:tab w:val="left" w:pos="900"/>
                    </w:tabs>
                    <w:jc w:val="center"/>
                    <w:rPr>
                      <w:rFonts w:cs="Calibri"/>
                      <w:sz w:val="16"/>
                      <w:szCs w:val="16"/>
                      <w:lang w:val="es-ES_tradnl"/>
                    </w:rPr>
                  </w:pPr>
                  <w:r w:rsidRPr="0067464F">
                    <w:rPr>
                      <w:rFonts w:cs="Calibri"/>
                      <w:sz w:val="16"/>
                      <w:szCs w:val="16"/>
                      <w:lang w:val="es-ES_tradnl"/>
                    </w:rPr>
                    <w:t>6</w:t>
                  </w:r>
                </w:p>
              </w:tc>
            </w:tr>
          </w:tbl>
          <w:p w:rsidR="00B3429A" w:rsidRPr="00555969" w:rsidRDefault="00385810" w:rsidP="00385810">
            <w:pPr>
              <w:widowControl w:val="0"/>
              <w:overflowPunct w:val="0"/>
              <w:autoSpaceDE w:val="0"/>
              <w:autoSpaceDN w:val="0"/>
              <w:adjustRightInd w:val="0"/>
              <w:spacing w:before="120" w:after="120"/>
              <w:jc w:val="both"/>
              <w:rPr>
                <w:rFonts w:asciiTheme="minorHAnsi" w:hAnsiTheme="minorHAnsi"/>
                <w:b/>
                <w:bCs/>
                <w:highlight w:val="yellow"/>
              </w:rPr>
            </w:pPr>
            <w:r>
              <w:rPr>
                <w:rFonts w:cstheme="minorHAnsi"/>
              </w:rPr>
              <w:t>Cabe destacar que</w:t>
            </w:r>
            <w:r w:rsidRPr="00555969">
              <w:rPr>
                <w:rFonts w:cstheme="minorHAnsi"/>
              </w:rPr>
              <w:t xml:space="preserve"> las mediciones de los receptores</w:t>
            </w:r>
            <w:r>
              <w:rPr>
                <w:rFonts w:cstheme="minorHAnsi"/>
              </w:rPr>
              <w:t xml:space="preserve"> R1, R2 y R3</w:t>
            </w:r>
            <w:r w:rsidRPr="00555969">
              <w:rPr>
                <w:rFonts w:cstheme="minorHAnsi"/>
              </w:rPr>
              <w:t xml:space="preserve"> no se ejecutan en la “peor condición de ruido”, toda vez que dichas mediciones son ejecutadas a la altura del primer piso de cada receptor, y según indica la carta del titular, el proyecto “Construcción Edificio Europa” se encontraría en su fase de obra gruesa, construyendo el quinto piso</w:t>
            </w:r>
            <w:r>
              <w:rPr>
                <w:rFonts w:cstheme="minorHAnsi"/>
              </w:rPr>
              <w:t xml:space="preserve">. Tampoco se indican razones justificadas por las cuales se realizan estas mediciones a nivel </w:t>
            </w:r>
            <w:r w:rsidR="00E116DE">
              <w:rPr>
                <w:rFonts w:cstheme="minorHAnsi"/>
              </w:rPr>
              <w:lastRenderedPageBreak/>
              <w:t>del primer piso.</w:t>
            </w:r>
          </w:p>
        </w:tc>
      </w:tr>
    </w:tbl>
    <w:p w:rsidR="00FD0EA4" w:rsidRDefault="00FD0EA4">
      <w:r>
        <w:lastRenderedPageBreak/>
        <w:br w:type="page"/>
      </w:r>
    </w:p>
    <w:p w:rsidR="00142098" w:rsidRPr="00142098" w:rsidRDefault="00142098" w:rsidP="00142098">
      <w:pPr>
        <w:pStyle w:val="Ttulo1"/>
        <w:sectPr w:rsidR="00142098" w:rsidRPr="00142098" w:rsidSect="000A28D4">
          <w:type w:val="nextColumn"/>
          <w:pgSz w:w="15840" w:h="12240" w:orient="landscape" w:code="1"/>
          <w:pgMar w:top="1134" w:right="1134" w:bottom="1134" w:left="1134" w:header="709" w:footer="709" w:gutter="0"/>
          <w:cols w:space="708"/>
          <w:docGrid w:linePitch="360"/>
        </w:sectPr>
      </w:pPr>
      <w:bookmarkStart w:id="40" w:name="_Toc352840404"/>
      <w:bookmarkStart w:id="41" w:name="_Toc352841464"/>
      <w:bookmarkStart w:id="42" w:name="_Toc447875253"/>
    </w:p>
    <w:p w:rsidR="00ED76CA" w:rsidRPr="001A526B" w:rsidRDefault="00ED76CA" w:rsidP="00ED76CA">
      <w:pPr>
        <w:pStyle w:val="IFA1"/>
      </w:pPr>
      <w:bookmarkStart w:id="43" w:name="_Toc352840405"/>
      <w:bookmarkStart w:id="44" w:name="_Toc352841465"/>
      <w:bookmarkStart w:id="45" w:name="_Toc447875255"/>
      <w:bookmarkStart w:id="46" w:name="_Toc449519286"/>
      <w:bookmarkEnd w:id="40"/>
      <w:bookmarkEnd w:id="41"/>
      <w:bookmarkEnd w:id="42"/>
      <w:r w:rsidRPr="001A526B">
        <w:lastRenderedPageBreak/>
        <w:t>ANEXOS</w:t>
      </w:r>
      <w:bookmarkEnd w:id="43"/>
      <w:bookmarkEnd w:id="44"/>
      <w:bookmarkEnd w:id="45"/>
      <w:bookmarkEnd w:id="46"/>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tblPr>
      <w:tblGrid>
        <w:gridCol w:w="1589"/>
        <w:gridCol w:w="8599"/>
      </w:tblGrid>
      <w:tr w:rsidR="00CC7F20" w:rsidRPr="001A526B" w:rsidTr="0088663C">
        <w:trPr>
          <w:trHeight w:val="340"/>
          <w:jc w:val="center"/>
        </w:trPr>
        <w:tc>
          <w:tcPr>
            <w:tcW w:w="780" w:type="pct"/>
            <w:shd w:val="clear" w:color="auto" w:fill="D9D9D9"/>
            <w:vAlign w:val="center"/>
          </w:tcPr>
          <w:p w:rsidR="00CC7F20" w:rsidRPr="001A526B" w:rsidRDefault="00CC7F20" w:rsidP="00AA34AE">
            <w:pPr>
              <w:jc w:val="center"/>
              <w:rPr>
                <w:rFonts w:cs="Calibri"/>
                <w:b/>
                <w:lang w:val="es-CL" w:eastAsia="en-US"/>
              </w:rPr>
            </w:pPr>
            <w:r w:rsidRPr="001A526B">
              <w:rPr>
                <w:rFonts w:cs="Calibri"/>
                <w:b/>
                <w:lang w:val="es-CL" w:eastAsia="en-US"/>
              </w:rPr>
              <w:t>N° Anexo</w:t>
            </w:r>
          </w:p>
        </w:tc>
        <w:tc>
          <w:tcPr>
            <w:tcW w:w="4220" w:type="pct"/>
            <w:shd w:val="clear" w:color="auto" w:fill="D9D9D9"/>
            <w:vAlign w:val="center"/>
          </w:tcPr>
          <w:p w:rsidR="00CC7F20" w:rsidRPr="001A526B" w:rsidRDefault="00CC7F20" w:rsidP="00AA34AE">
            <w:pPr>
              <w:jc w:val="center"/>
              <w:rPr>
                <w:rFonts w:cs="Calibri"/>
                <w:b/>
                <w:lang w:val="es-CL" w:eastAsia="en-US"/>
              </w:rPr>
            </w:pPr>
            <w:r w:rsidRPr="001A526B">
              <w:rPr>
                <w:rFonts w:cs="Calibri"/>
                <w:b/>
                <w:lang w:val="es-CL" w:eastAsia="en-US"/>
              </w:rPr>
              <w:t>Nombre Anexo</w:t>
            </w:r>
          </w:p>
        </w:tc>
      </w:tr>
      <w:tr w:rsidR="00CC7F20" w:rsidRPr="001A526B" w:rsidTr="005632B9">
        <w:trPr>
          <w:trHeight w:val="567"/>
          <w:jc w:val="center"/>
        </w:trPr>
        <w:tc>
          <w:tcPr>
            <w:tcW w:w="780" w:type="pct"/>
            <w:vAlign w:val="center"/>
          </w:tcPr>
          <w:p w:rsidR="00CC7F20" w:rsidRPr="00CE00D0" w:rsidRDefault="00AC7DA2" w:rsidP="006C4F0E">
            <w:pPr>
              <w:jc w:val="center"/>
              <w:rPr>
                <w:rFonts w:cs="Calibri"/>
              </w:rPr>
            </w:pPr>
            <w:r>
              <w:rPr>
                <w:rFonts w:cs="Calibri"/>
              </w:rPr>
              <w:t>1</w:t>
            </w:r>
          </w:p>
        </w:tc>
        <w:tc>
          <w:tcPr>
            <w:tcW w:w="4220" w:type="pct"/>
            <w:vAlign w:val="center"/>
          </w:tcPr>
          <w:p w:rsidR="00CC7F20" w:rsidRPr="001A526B" w:rsidRDefault="00CC7F20" w:rsidP="006C4F0E">
            <w:pPr>
              <w:jc w:val="both"/>
              <w:rPr>
                <w:rFonts w:cs="Calibri"/>
                <w:lang w:val="es-CL" w:eastAsia="en-US"/>
              </w:rPr>
            </w:pPr>
            <w:r w:rsidRPr="00CE00D0">
              <w:rPr>
                <w:rFonts w:cs="Calibri"/>
                <w:lang w:val="es-CL" w:eastAsia="en-US"/>
              </w:rPr>
              <w:t xml:space="preserve">Fichas del Reporte Técnico </w:t>
            </w:r>
            <w:r w:rsidR="00087E47">
              <w:rPr>
                <w:rFonts w:cs="Calibri"/>
                <w:lang w:val="es-CL" w:eastAsia="en-US"/>
              </w:rPr>
              <w:t>de 15 de enero de 2020, de la I. Municipalidad de Providencia</w:t>
            </w:r>
          </w:p>
        </w:tc>
      </w:tr>
      <w:tr w:rsidR="00C2747A" w:rsidRPr="001A526B" w:rsidTr="005632B9">
        <w:trPr>
          <w:trHeight w:val="567"/>
          <w:jc w:val="center"/>
        </w:trPr>
        <w:tc>
          <w:tcPr>
            <w:tcW w:w="780" w:type="pct"/>
            <w:vAlign w:val="center"/>
          </w:tcPr>
          <w:p w:rsidR="00C2747A" w:rsidRPr="00CE00D0" w:rsidRDefault="00AC7DA2" w:rsidP="006C4F0E">
            <w:pPr>
              <w:jc w:val="center"/>
              <w:rPr>
                <w:rFonts w:cs="Calibri"/>
              </w:rPr>
            </w:pPr>
            <w:r>
              <w:rPr>
                <w:rFonts w:cs="Calibri"/>
              </w:rPr>
              <w:t>2</w:t>
            </w:r>
          </w:p>
        </w:tc>
        <w:tc>
          <w:tcPr>
            <w:tcW w:w="4220" w:type="pct"/>
            <w:vAlign w:val="center"/>
          </w:tcPr>
          <w:p w:rsidR="00C2747A" w:rsidRPr="00CE00D0" w:rsidRDefault="00C2747A" w:rsidP="006C4F0E">
            <w:pPr>
              <w:jc w:val="both"/>
              <w:rPr>
                <w:rFonts w:cs="Calibri"/>
              </w:rPr>
            </w:pPr>
            <w:r>
              <w:rPr>
                <w:rFonts w:cs="Calibri"/>
              </w:rPr>
              <w:t xml:space="preserve">Resolución Exenta </w:t>
            </w:r>
            <w:r w:rsidR="00087E47" w:rsidRPr="00087E47">
              <w:rPr>
                <w:rFonts w:cs="Calibri"/>
              </w:rPr>
              <w:t>N°219</w:t>
            </w:r>
            <w:r w:rsidR="00087E47">
              <w:rPr>
                <w:rFonts w:cs="Calibri"/>
              </w:rPr>
              <w:t xml:space="preserve">, de </w:t>
            </w:r>
            <w:r w:rsidR="00087E47" w:rsidRPr="00087E47">
              <w:rPr>
                <w:rFonts w:cs="Calibri"/>
              </w:rPr>
              <w:t>04 de febrero de 2020</w:t>
            </w:r>
            <w:r w:rsidR="00087E47">
              <w:rPr>
                <w:rFonts w:cs="Calibri"/>
              </w:rPr>
              <w:t>,</w:t>
            </w:r>
            <w:r w:rsidR="00773C8B">
              <w:rPr>
                <w:rFonts w:cs="Calibri"/>
              </w:rPr>
              <w:t xml:space="preserve"> de la Superintendencia del Medio Ambiente</w:t>
            </w:r>
          </w:p>
        </w:tc>
      </w:tr>
      <w:tr w:rsidR="00AC7DA2" w:rsidRPr="001A526B" w:rsidTr="005632B9">
        <w:trPr>
          <w:trHeight w:val="567"/>
          <w:jc w:val="center"/>
        </w:trPr>
        <w:tc>
          <w:tcPr>
            <w:tcW w:w="780" w:type="pct"/>
            <w:vAlign w:val="center"/>
          </w:tcPr>
          <w:p w:rsidR="00AC7DA2" w:rsidRDefault="00AC7DA2" w:rsidP="006C4F0E">
            <w:pPr>
              <w:jc w:val="center"/>
              <w:rPr>
                <w:rFonts w:cs="Calibri"/>
              </w:rPr>
            </w:pPr>
            <w:r>
              <w:rPr>
                <w:rFonts w:cs="Calibri"/>
              </w:rPr>
              <w:t>3</w:t>
            </w:r>
          </w:p>
        </w:tc>
        <w:tc>
          <w:tcPr>
            <w:tcW w:w="4220" w:type="pct"/>
            <w:vAlign w:val="center"/>
          </w:tcPr>
          <w:p w:rsidR="00AC7DA2" w:rsidRDefault="00AC7DA2" w:rsidP="006C4F0E">
            <w:pPr>
              <w:jc w:val="both"/>
              <w:rPr>
                <w:rFonts w:cs="Calibri"/>
              </w:rPr>
            </w:pPr>
            <w:r>
              <w:rPr>
                <w:rFonts w:cs="Calibri"/>
              </w:rPr>
              <w:t xml:space="preserve">Carta sin número, de 28 de febrero de 2020, recibida por la Oficina de Partes en la misma fecha, </w:t>
            </w:r>
            <w:r w:rsidR="006B0A71">
              <w:rPr>
                <w:rFonts w:cs="Calibri"/>
              </w:rPr>
              <w:t>de Constructora Altius SpA.</w:t>
            </w:r>
          </w:p>
        </w:tc>
      </w:tr>
      <w:tr w:rsidR="006B0A71" w:rsidRPr="001A526B" w:rsidTr="005632B9">
        <w:trPr>
          <w:trHeight w:val="567"/>
          <w:jc w:val="center"/>
        </w:trPr>
        <w:tc>
          <w:tcPr>
            <w:tcW w:w="780" w:type="pct"/>
            <w:vAlign w:val="center"/>
          </w:tcPr>
          <w:p w:rsidR="006B0A71" w:rsidRDefault="006B0A71" w:rsidP="006B0A71">
            <w:pPr>
              <w:jc w:val="center"/>
              <w:rPr>
                <w:rFonts w:cs="Calibri"/>
              </w:rPr>
            </w:pPr>
            <w:r>
              <w:rPr>
                <w:rFonts w:cs="Calibri"/>
              </w:rPr>
              <w:t>4</w:t>
            </w:r>
          </w:p>
        </w:tc>
        <w:tc>
          <w:tcPr>
            <w:tcW w:w="4220" w:type="pct"/>
            <w:vAlign w:val="center"/>
          </w:tcPr>
          <w:p w:rsidR="006B0A71" w:rsidRDefault="006B0A71" w:rsidP="006B0A71">
            <w:pPr>
              <w:jc w:val="both"/>
              <w:rPr>
                <w:rFonts w:cs="Calibri"/>
              </w:rPr>
            </w:pPr>
            <w:r>
              <w:rPr>
                <w:rFonts w:cs="Calibri"/>
              </w:rPr>
              <w:t xml:space="preserve">Resolución Exenta </w:t>
            </w:r>
            <w:r w:rsidRPr="00087E47">
              <w:rPr>
                <w:rFonts w:cs="Calibri"/>
              </w:rPr>
              <w:t>N°</w:t>
            </w:r>
            <w:r>
              <w:rPr>
                <w:rFonts w:cs="Calibri"/>
              </w:rPr>
              <w:t xml:space="preserve">409, de </w:t>
            </w:r>
            <w:r w:rsidRPr="00087E47">
              <w:rPr>
                <w:rFonts w:cs="Calibri"/>
              </w:rPr>
              <w:t xml:space="preserve">04 de </w:t>
            </w:r>
            <w:r>
              <w:rPr>
                <w:rFonts w:cs="Calibri"/>
              </w:rPr>
              <w:t>marzo</w:t>
            </w:r>
            <w:r w:rsidRPr="00087E47">
              <w:rPr>
                <w:rFonts w:cs="Calibri"/>
              </w:rPr>
              <w:t xml:space="preserve"> de 2020</w:t>
            </w:r>
            <w:r>
              <w:rPr>
                <w:rFonts w:cs="Calibri"/>
              </w:rPr>
              <w:t>, de la Superintendencia del Medio Ambiente</w:t>
            </w:r>
          </w:p>
        </w:tc>
      </w:tr>
      <w:tr w:rsidR="006B0A71" w:rsidRPr="001A526B" w:rsidTr="005632B9">
        <w:trPr>
          <w:trHeight w:val="567"/>
          <w:jc w:val="center"/>
        </w:trPr>
        <w:tc>
          <w:tcPr>
            <w:tcW w:w="780" w:type="pct"/>
            <w:vAlign w:val="center"/>
          </w:tcPr>
          <w:p w:rsidR="006B0A71" w:rsidRDefault="006B0A71" w:rsidP="006B0A71">
            <w:pPr>
              <w:jc w:val="center"/>
              <w:rPr>
                <w:rFonts w:cs="Calibri"/>
              </w:rPr>
            </w:pPr>
            <w:r>
              <w:rPr>
                <w:rFonts w:cs="Calibri"/>
              </w:rPr>
              <w:t>5</w:t>
            </w:r>
          </w:p>
        </w:tc>
        <w:tc>
          <w:tcPr>
            <w:tcW w:w="4220" w:type="pct"/>
            <w:vAlign w:val="center"/>
          </w:tcPr>
          <w:p w:rsidR="006B0A71" w:rsidRDefault="006B0A71" w:rsidP="006B0A71">
            <w:pPr>
              <w:jc w:val="both"/>
              <w:rPr>
                <w:rFonts w:cs="Calibri"/>
              </w:rPr>
            </w:pPr>
            <w:r>
              <w:rPr>
                <w:rFonts w:cs="Calibri"/>
              </w:rPr>
              <w:t>Carta sin número, de 12 de marzo de 2020, recibida por la Oficina de Partes el 13 de marzo de 2020, de Constructora Altius SpA.</w:t>
            </w:r>
          </w:p>
        </w:tc>
      </w:tr>
      <w:tr w:rsidR="006B0A71" w:rsidRPr="001A526B" w:rsidTr="005632B9">
        <w:trPr>
          <w:trHeight w:val="567"/>
          <w:jc w:val="center"/>
        </w:trPr>
        <w:tc>
          <w:tcPr>
            <w:tcW w:w="780" w:type="pct"/>
            <w:vAlign w:val="center"/>
          </w:tcPr>
          <w:p w:rsidR="006B0A71" w:rsidRDefault="006B0A71" w:rsidP="006B0A71">
            <w:pPr>
              <w:jc w:val="center"/>
              <w:rPr>
                <w:rFonts w:cs="Calibri"/>
              </w:rPr>
            </w:pPr>
            <w:r>
              <w:rPr>
                <w:rFonts w:cs="Calibri"/>
              </w:rPr>
              <w:t>5.1</w:t>
            </w:r>
          </w:p>
        </w:tc>
        <w:tc>
          <w:tcPr>
            <w:tcW w:w="4220" w:type="pct"/>
            <w:vAlign w:val="center"/>
          </w:tcPr>
          <w:p w:rsidR="006B0A71" w:rsidRDefault="006B0A71" w:rsidP="006B0A71">
            <w:pPr>
              <w:jc w:val="both"/>
              <w:rPr>
                <w:rFonts w:cs="Calibri"/>
              </w:rPr>
            </w:pPr>
            <w:r>
              <w:rPr>
                <w:rFonts w:cs="Calibri"/>
              </w:rPr>
              <w:t>Informe de medición FM-IM-07, de 11 de marzo de 2020, recibido por la Oficina de Partes el 13 de marzo de 2020, de ETFA Fisam SpA., remitido por Constructora Altius SpA.</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E04" w:rsidRDefault="00347E04" w:rsidP="00E56524">
      <w:pPr>
        <w:spacing w:after="0" w:line="240" w:lineRule="auto"/>
      </w:pPr>
      <w:r>
        <w:separator/>
      </w:r>
    </w:p>
  </w:endnote>
  <w:endnote w:type="continuationSeparator" w:id="1">
    <w:p w:rsidR="00347E04" w:rsidRDefault="00347E04" w:rsidP="00E5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222564"/>
      <w:docPartObj>
        <w:docPartGallery w:val="Page Numbers (Bottom of Page)"/>
        <w:docPartUnique/>
      </w:docPartObj>
    </w:sdtPr>
    <w:sdtContent>
      <w:p w:rsidR="005344C0" w:rsidRDefault="00166083">
        <w:pPr>
          <w:pStyle w:val="Piedepgina"/>
          <w:jc w:val="right"/>
        </w:pPr>
        <w:r>
          <w:fldChar w:fldCharType="begin"/>
        </w:r>
        <w:r w:rsidR="005344C0">
          <w:instrText>PAGE   \* MERGEFORMAT</w:instrText>
        </w:r>
        <w:r>
          <w:fldChar w:fldCharType="separate"/>
        </w:r>
        <w:r w:rsidR="008A4538" w:rsidRPr="008A4538">
          <w:rPr>
            <w:noProof/>
            <w:lang w:val="es-ES"/>
          </w:rPr>
          <w:t>1</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39218"/>
      <w:docPartObj>
        <w:docPartGallery w:val="Page Numbers (Bottom of Page)"/>
        <w:docPartUnique/>
      </w:docPartObj>
    </w:sdtPr>
    <w:sdtContent>
      <w:p w:rsidR="00ED76CA" w:rsidRDefault="00166083">
        <w:pPr>
          <w:pStyle w:val="Piedepgina"/>
          <w:jc w:val="right"/>
        </w:pPr>
        <w:r>
          <w:fldChar w:fldCharType="begin"/>
        </w:r>
        <w:r w:rsidR="00ED76CA">
          <w:instrText>PAGE   \* MERGEFORMAT</w:instrText>
        </w:r>
        <w:r>
          <w:fldChar w:fldCharType="separate"/>
        </w:r>
        <w:r w:rsidR="008A4538" w:rsidRPr="008A4538">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E04" w:rsidRDefault="00347E04" w:rsidP="00E56524">
      <w:pPr>
        <w:spacing w:after="0" w:line="240" w:lineRule="auto"/>
      </w:pPr>
      <w:r>
        <w:separator/>
      </w:r>
    </w:p>
  </w:footnote>
  <w:footnote w:type="continuationSeparator" w:id="1">
    <w:p w:rsidR="00347E04" w:rsidRDefault="00347E04" w:rsidP="00E56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27187477"/>
    <w:multiLevelType w:val="hybridMultilevel"/>
    <w:tmpl w:val="80D2640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BA43613"/>
    <w:multiLevelType w:val="hybridMultilevel"/>
    <w:tmpl w:val="884C4A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D3263BF"/>
    <w:multiLevelType w:val="hybridMultilevel"/>
    <w:tmpl w:val="6D68CA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E0441F4"/>
    <w:multiLevelType w:val="hybridMultilevel"/>
    <w:tmpl w:val="9F644B74"/>
    <w:lvl w:ilvl="0" w:tplc="0576D3C8">
      <w:start w:val="1"/>
      <w:numFmt w:val="low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EB0CEE"/>
    <w:multiLevelType w:val="hybridMultilevel"/>
    <w:tmpl w:val="DBC00C32"/>
    <w:lvl w:ilvl="0" w:tplc="4E7EC4EE">
      <w:start w:val="1"/>
      <w:numFmt w:val="upp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BD26940"/>
    <w:multiLevelType w:val="hybridMultilevel"/>
    <w:tmpl w:val="12244A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3"/>
  </w:num>
  <w:num w:numId="5">
    <w:abstractNumId w:val="3"/>
  </w:num>
  <w:num w:numId="6">
    <w:abstractNumId w:val="1"/>
  </w:num>
  <w:num w:numId="7">
    <w:abstractNumId w:val="12"/>
  </w:num>
  <w:num w:numId="8">
    <w:abstractNumId w:val="7"/>
  </w:num>
  <w:num w:numId="9">
    <w:abstractNumId w:val="8"/>
  </w:num>
  <w:num w:numId="10">
    <w:abstractNumId w:val="15"/>
  </w:num>
  <w:num w:numId="11">
    <w:abstractNumId w:val="16"/>
  </w:num>
  <w:num w:numId="12">
    <w:abstractNumId w:val="2"/>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9"/>
  </w:num>
  <w:num w:numId="18">
    <w:abstractNumId w:val="4"/>
  </w:num>
  <w:num w:numId="19">
    <w:abstractNumId w:val="11"/>
  </w:num>
  <w:num w:numId="20">
    <w:abstractNumId w:val="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B32B3B"/>
    <w:rsid w:val="00006EEE"/>
    <w:rsid w:val="000127F9"/>
    <w:rsid w:val="00012F9C"/>
    <w:rsid w:val="00020B75"/>
    <w:rsid w:val="00031478"/>
    <w:rsid w:val="00035D6C"/>
    <w:rsid w:val="00040110"/>
    <w:rsid w:val="000538B3"/>
    <w:rsid w:val="00055D8B"/>
    <w:rsid w:val="00065E82"/>
    <w:rsid w:val="00074C8C"/>
    <w:rsid w:val="00075088"/>
    <w:rsid w:val="000831D0"/>
    <w:rsid w:val="00086E38"/>
    <w:rsid w:val="000875FB"/>
    <w:rsid w:val="00087E47"/>
    <w:rsid w:val="0009093C"/>
    <w:rsid w:val="000949F8"/>
    <w:rsid w:val="000A28D4"/>
    <w:rsid w:val="000A5A25"/>
    <w:rsid w:val="000B07AB"/>
    <w:rsid w:val="000B400D"/>
    <w:rsid w:val="000B41A1"/>
    <w:rsid w:val="000B6D9C"/>
    <w:rsid w:val="000C05F3"/>
    <w:rsid w:val="000D1791"/>
    <w:rsid w:val="000D17CD"/>
    <w:rsid w:val="000D2DA5"/>
    <w:rsid w:val="000E14C3"/>
    <w:rsid w:val="000E73E3"/>
    <w:rsid w:val="000F0BEF"/>
    <w:rsid w:val="000F741D"/>
    <w:rsid w:val="00101366"/>
    <w:rsid w:val="001029E5"/>
    <w:rsid w:val="00110C80"/>
    <w:rsid w:val="001119EA"/>
    <w:rsid w:val="00117E9A"/>
    <w:rsid w:val="00126F49"/>
    <w:rsid w:val="00142098"/>
    <w:rsid w:val="001435BD"/>
    <w:rsid w:val="001437B2"/>
    <w:rsid w:val="00145020"/>
    <w:rsid w:val="001520B1"/>
    <w:rsid w:val="00164C4F"/>
    <w:rsid w:val="00166083"/>
    <w:rsid w:val="001753A8"/>
    <w:rsid w:val="001758A4"/>
    <w:rsid w:val="00181EA1"/>
    <w:rsid w:val="001902F7"/>
    <w:rsid w:val="00191FC0"/>
    <w:rsid w:val="001924A3"/>
    <w:rsid w:val="001929A7"/>
    <w:rsid w:val="001A526B"/>
    <w:rsid w:val="001A64AF"/>
    <w:rsid w:val="001B5B97"/>
    <w:rsid w:val="001C286B"/>
    <w:rsid w:val="001C6104"/>
    <w:rsid w:val="001D007D"/>
    <w:rsid w:val="001D3AFD"/>
    <w:rsid w:val="001D6E34"/>
    <w:rsid w:val="001E3F58"/>
    <w:rsid w:val="001F0817"/>
    <w:rsid w:val="001F43E2"/>
    <w:rsid w:val="001F4D94"/>
    <w:rsid w:val="001F554C"/>
    <w:rsid w:val="00217CB7"/>
    <w:rsid w:val="00222266"/>
    <w:rsid w:val="0023731E"/>
    <w:rsid w:val="00242300"/>
    <w:rsid w:val="00245BFA"/>
    <w:rsid w:val="00245E8B"/>
    <w:rsid w:val="00246E95"/>
    <w:rsid w:val="00250539"/>
    <w:rsid w:val="00252A8D"/>
    <w:rsid w:val="00252B25"/>
    <w:rsid w:val="00262413"/>
    <w:rsid w:val="00262969"/>
    <w:rsid w:val="002632B7"/>
    <w:rsid w:val="00263C35"/>
    <w:rsid w:val="002811DF"/>
    <w:rsid w:val="00283CC4"/>
    <w:rsid w:val="00286D91"/>
    <w:rsid w:val="002A1CCA"/>
    <w:rsid w:val="002A2F83"/>
    <w:rsid w:val="002B2AE8"/>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47E04"/>
    <w:rsid w:val="003541F5"/>
    <w:rsid w:val="00354B37"/>
    <w:rsid w:val="00355E3E"/>
    <w:rsid w:val="0035689D"/>
    <w:rsid w:val="00363D94"/>
    <w:rsid w:val="00372CC5"/>
    <w:rsid w:val="00373994"/>
    <w:rsid w:val="00373F30"/>
    <w:rsid w:val="00374C8E"/>
    <w:rsid w:val="00382531"/>
    <w:rsid w:val="00382709"/>
    <w:rsid w:val="00385810"/>
    <w:rsid w:val="00390BA5"/>
    <w:rsid w:val="00397AEB"/>
    <w:rsid w:val="003A1B6E"/>
    <w:rsid w:val="003B5F82"/>
    <w:rsid w:val="003C2B6A"/>
    <w:rsid w:val="003C445F"/>
    <w:rsid w:val="003C57B5"/>
    <w:rsid w:val="003C7690"/>
    <w:rsid w:val="003D2BFA"/>
    <w:rsid w:val="003D4E12"/>
    <w:rsid w:val="003E1DC0"/>
    <w:rsid w:val="003E1FD4"/>
    <w:rsid w:val="003E78B8"/>
    <w:rsid w:val="003E7908"/>
    <w:rsid w:val="004003A3"/>
    <w:rsid w:val="004137CE"/>
    <w:rsid w:val="0042629C"/>
    <w:rsid w:val="00427BB7"/>
    <w:rsid w:val="00432729"/>
    <w:rsid w:val="00444262"/>
    <w:rsid w:val="00445EFA"/>
    <w:rsid w:val="0044610D"/>
    <w:rsid w:val="00475C09"/>
    <w:rsid w:val="00485FA3"/>
    <w:rsid w:val="004864A4"/>
    <w:rsid w:val="00497A53"/>
    <w:rsid w:val="004A1CC6"/>
    <w:rsid w:val="004A4146"/>
    <w:rsid w:val="004A51E4"/>
    <w:rsid w:val="004B58F6"/>
    <w:rsid w:val="004C005C"/>
    <w:rsid w:val="004D3EDB"/>
    <w:rsid w:val="004E3E15"/>
    <w:rsid w:val="004E5592"/>
    <w:rsid w:val="004F0F22"/>
    <w:rsid w:val="004F2409"/>
    <w:rsid w:val="004F4B42"/>
    <w:rsid w:val="005023C5"/>
    <w:rsid w:val="005023E1"/>
    <w:rsid w:val="00506CE8"/>
    <w:rsid w:val="005250C4"/>
    <w:rsid w:val="0052653A"/>
    <w:rsid w:val="005265F2"/>
    <w:rsid w:val="005344C0"/>
    <w:rsid w:val="005379BE"/>
    <w:rsid w:val="00541F23"/>
    <w:rsid w:val="005450E3"/>
    <w:rsid w:val="00550A35"/>
    <w:rsid w:val="005545B7"/>
    <w:rsid w:val="00555969"/>
    <w:rsid w:val="00557B4D"/>
    <w:rsid w:val="005632B9"/>
    <w:rsid w:val="005674CD"/>
    <w:rsid w:val="0057401F"/>
    <w:rsid w:val="00574FCA"/>
    <w:rsid w:val="005849CA"/>
    <w:rsid w:val="00592A57"/>
    <w:rsid w:val="005B29E1"/>
    <w:rsid w:val="005C1EE4"/>
    <w:rsid w:val="005D4C8D"/>
    <w:rsid w:val="005D5DC8"/>
    <w:rsid w:val="005E49C5"/>
    <w:rsid w:val="005F15F8"/>
    <w:rsid w:val="005F4E37"/>
    <w:rsid w:val="00600B72"/>
    <w:rsid w:val="00602FAF"/>
    <w:rsid w:val="006053FD"/>
    <w:rsid w:val="006142A1"/>
    <w:rsid w:val="00622D5A"/>
    <w:rsid w:val="0062340B"/>
    <w:rsid w:val="00627BDC"/>
    <w:rsid w:val="00651551"/>
    <w:rsid w:val="006521E8"/>
    <w:rsid w:val="00652670"/>
    <w:rsid w:val="00662D8F"/>
    <w:rsid w:val="006704AA"/>
    <w:rsid w:val="006721DB"/>
    <w:rsid w:val="0067464F"/>
    <w:rsid w:val="00685549"/>
    <w:rsid w:val="00694DB9"/>
    <w:rsid w:val="006A447F"/>
    <w:rsid w:val="006A67BE"/>
    <w:rsid w:val="006A744A"/>
    <w:rsid w:val="006B0A71"/>
    <w:rsid w:val="006B3470"/>
    <w:rsid w:val="006B6567"/>
    <w:rsid w:val="006C0E12"/>
    <w:rsid w:val="006C1568"/>
    <w:rsid w:val="006C1F13"/>
    <w:rsid w:val="006C537C"/>
    <w:rsid w:val="006F4EA6"/>
    <w:rsid w:val="00703D09"/>
    <w:rsid w:val="0071057F"/>
    <w:rsid w:val="00720EFA"/>
    <w:rsid w:val="00731D1D"/>
    <w:rsid w:val="007342B0"/>
    <w:rsid w:val="0073740E"/>
    <w:rsid w:val="00742F86"/>
    <w:rsid w:val="00762E5C"/>
    <w:rsid w:val="00773C8B"/>
    <w:rsid w:val="0079133A"/>
    <w:rsid w:val="00791465"/>
    <w:rsid w:val="0079303D"/>
    <w:rsid w:val="00797CE6"/>
    <w:rsid w:val="007A1616"/>
    <w:rsid w:val="007A603A"/>
    <w:rsid w:val="007B0047"/>
    <w:rsid w:val="007C0978"/>
    <w:rsid w:val="007C79E7"/>
    <w:rsid w:val="007E09B2"/>
    <w:rsid w:val="007E1652"/>
    <w:rsid w:val="007E3832"/>
    <w:rsid w:val="007E4E5B"/>
    <w:rsid w:val="008043E3"/>
    <w:rsid w:val="00812741"/>
    <w:rsid w:val="008128E2"/>
    <w:rsid w:val="00817519"/>
    <w:rsid w:val="00821BBE"/>
    <w:rsid w:val="00822447"/>
    <w:rsid w:val="00831C8F"/>
    <w:rsid w:val="00851D08"/>
    <w:rsid w:val="00856872"/>
    <w:rsid w:val="00856BF7"/>
    <w:rsid w:val="00866FCB"/>
    <w:rsid w:val="008674DF"/>
    <w:rsid w:val="00880D62"/>
    <w:rsid w:val="00883170"/>
    <w:rsid w:val="0088663C"/>
    <w:rsid w:val="00886996"/>
    <w:rsid w:val="008A2321"/>
    <w:rsid w:val="008A37E4"/>
    <w:rsid w:val="008A4538"/>
    <w:rsid w:val="008A7AC7"/>
    <w:rsid w:val="008C6F87"/>
    <w:rsid w:val="008D3DB6"/>
    <w:rsid w:val="008E0F88"/>
    <w:rsid w:val="008F4264"/>
    <w:rsid w:val="008F59DE"/>
    <w:rsid w:val="008F7927"/>
    <w:rsid w:val="0090593F"/>
    <w:rsid w:val="009076E5"/>
    <w:rsid w:val="0091355D"/>
    <w:rsid w:val="0093042A"/>
    <w:rsid w:val="00930588"/>
    <w:rsid w:val="00932D89"/>
    <w:rsid w:val="00932F53"/>
    <w:rsid w:val="00933D7F"/>
    <w:rsid w:val="00934B70"/>
    <w:rsid w:val="00943327"/>
    <w:rsid w:val="00947F02"/>
    <w:rsid w:val="0095256C"/>
    <w:rsid w:val="00960014"/>
    <w:rsid w:val="009642B6"/>
    <w:rsid w:val="00964A0B"/>
    <w:rsid w:val="00974804"/>
    <w:rsid w:val="00975761"/>
    <w:rsid w:val="00983439"/>
    <w:rsid w:val="009A164C"/>
    <w:rsid w:val="009A3990"/>
    <w:rsid w:val="009B1653"/>
    <w:rsid w:val="009B1DB6"/>
    <w:rsid w:val="009C3310"/>
    <w:rsid w:val="009C417E"/>
    <w:rsid w:val="009C684F"/>
    <w:rsid w:val="009D4B32"/>
    <w:rsid w:val="00A0414A"/>
    <w:rsid w:val="00A10FA1"/>
    <w:rsid w:val="00A11692"/>
    <w:rsid w:val="00A14DC4"/>
    <w:rsid w:val="00A25543"/>
    <w:rsid w:val="00A32786"/>
    <w:rsid w:val="00A36D06"/>
    <w:rsid w:val="00A37206"/>
    <w:rsid w:val="00A425B7"/>
    <w:rsid w:val="00A46966"/>
    <w:rsid w:val="00A46D0B"/>
    <w:rsid w:val="00A508EC"/>
    <w:rsid w:val="00A6065A"/>
    <w:rsid w:val="00A62905"/>
    <w:rsid w:val="00A66D61"/>
    <w:rsid w:val="00A73819"/>
    <w:rsid w:val="00A8203A"/>
    <w:rsid w:val="00A84366"/>
    <w:rsid w:val="00A950F6"/>
    <w:rsid w:val="00A97CAF"/>
    <w:rsid w:val="00AA081B"/>
    <w:rsid w:val="00AA34AE"/>
    <w:rsid w:val="00AA4235"/>
    <w:rsid w:val="00AB67AE"/>
    <w:rsid w:val="00AB6C4F"/>
    <w:rsid w:val="00AC27F0"/>
    <w:rsid w:val="00AC3423"/>
    <w:rsid w:val="00AC7DA2"/>
    <w:rsid w:val="00AD2E17"/>
    <w:rsid w:val="00AD5159"/>
    <w:rsid w:val="00AD6A8F"/>
    <w:rsid w:val="00AF29AB"/>
    <w:rsid w:val="00AF4299"/>
    <w:rsid w:val="00AF5FDD"/>
    <w:rsid w:val="00AF68F9"/>
    <w:rsid w:val="00B050F2"/>
    <w:rsid w:val="00B053A1"/>
    <w:rsid w:val="00B14EF3"/>
    <w:rsid w:val="00B3062A"/>
    <w:rsid w:val="00B32B3B"/>
    <w:rsid w:val="00B3429A"/>
    <w:rsid w:val="00B50171"/>
    <w:rsid w:val="00B54A74"/>
    <w:rsid w:val="00B54A9E"/>
    <w:rsid w:val="00B5591A"/>
    <w:rsid w:val="00B606DC"/>
    <w:rsid w:val="00B70D7D"/>
    <w:rsid w:val="00B71C9C"/>
    <w:rsid w:val="00B75D9D"/>
    <w:rsid w:val="00B81222"/>
    <w:rsid w:val="00B83385"/>
    <w:rsid w:val="00B84311"/>
    <w:rsid w:val="00B90FD7"/>
    <w:rsid w:val="00BC14C4"/>
    <w:rsid w:val="00BC7B7F"/>
    <w:rsid w:val="00BD6C85"/>
    <w:rsid w:val="00BE6D40"/>
    <w:rsid w:val="00BF2225"/>
    <w:rsid w:val="00BF4051"/>
    <w:rsid w:val="00C03AAA"/>
    <w:rsid w:val="00C063C5"/>
    <w:rsid w:val="00C10251"/>
    <w:rsid w:val="00C11245"/>
    <w:rsid w:val="00C147D8"/>
    <w:rsid w:val="00C2092E"/>
    <w:rsid w:val="00C26752"/>
    <w:rsid w:val="00C2747A"/>
    <w:rsid w:val="00C40499"/>
    <w:rsid w:val="00C42E42"/>
    <w:rsid w:val="00C42EEA"/>
    <w:rsid w:val="00C47F7B"/>
    <w:rsid w:val="00C51EF6"/>
    <w:rsid w:val="00C5215A"/>
    <w:rsid w:val="00C5495B"/>
    <w:rsid w:val="00C55567"/>
    <w:rsid w:val="00C575A3"/>
    <w:rsid w:val="00C6077B"/>
    <w:rsid w:val="00C74FF3"/>
    <w:rsid w:val="00C765B1"/>
    <w:rsid w:val="00C9264B"/>
    <w:rsid w:val="00C94CC9"/>
    <w:rsid w:val="00CA269A"/>
    <w:rsid w:val="00CA469D"/>
    <w:rsid w:val="00CB07DC"/>
    <w:rsid w:val="00CB4AA0"/>
    <w:rsid w:val="00CC33DF"/>
    <w:rsid w:val="00CC60E7"/>
    <w:rsid w:val="00CC7F20"/>
    <w:rsid w:val="00CE3600"/>
    <w:rsid w:val="00CE46B9"/>
    <w:rsid w:val="00CE4BED"/>
    <w:rsid w:val="00D05873"/>
    <w:rsid w:val="00D14619"/>
    <w:rsid w:val="00D14B8F"/>
    <w:rsid w:val="00D15C75"/>
    <w:rsid w:val="00D200F9"/>
    <w:rsid w:val="00D34851"/>
    <w:rsid w:val="00D870B9"/>
    <w:rsid w:val="00D876FD"/>
    <w:rsid w:val="00D95123"/>
    <w:rsid w:val="00DA6C2A"/>
    <w:rsid w:val="00DB0482"/>
    <w:rsid w:val="00DB0CD9"/>
    <w:rsid w:val="00DB4225"/>
    <w:rsid w:val="00DB5C9C"/>
    <w:rsid w:val="00DC50A8"/>
    <w:rsid w:val="00DD0A8E"/>
    <w:rsid w:val="00DD2D66"/>
    <w:rsid w:val="00DE5B14"/>
    <w:rsid w:val="00DF70E4"/>
    <w:rsid w:val="00E0083E"/>
    <w:rsid w:val="00E10176"/>
    <w:rsid w:val="00E116DE"/>
    <w:rsid w:val="00E23A38"/>
    <w:rsid w:val="00E313C8"/>
    <w:rsid w:val="00E31D63"/>
    <w:rsid w:val="00E322DA"/>
    <w:rsid w:val="00E32EED"/>
    <w:rsid w:val="00E33C1D"/>
    <w:rsid w:val="00E34B3C"/>
    <w:rsid w:val="00E40374"/>
    <w:rsid w:val="00E41150"/>
    <w:rsid w:val="00E505B0"/>
    <w:rsid w:val="00E52580"/>
    <w:rsid w:val="00E529E9"/>
    <w:rsid w:val="00E56524"/>
    <w:rsid w:val="00E6573C"/>
    <w:rsid w:val="00E7162E"/>
    <w:rsid w:val="00E71D23"/>
    <w:rsid w:val="00E72E74"/>
    <w:rsid w:val="00E93179"/>
    <w:rsid w:val="00EB0DA6"/>
    <w:rsid w:val="00EB4016"/>
    <w:rsid w:val="00EC10C2"/>
    <w:rsid w:val="00EC2933"/>
    <w:rsid w:val="00EC51BF"/>
    <w:rsid w:val="00ED21AD"/>
    <w:rsid w:val="00ED740B"/>
    <w:rsid w:val="00ED76CA"/>
    <w:rsid w:val="00EE0561"/>
    <w:rsid w:val="00EE38D2"/>
    <w:rsid w:val="00EE7C15"/>
    <w:rsid w:val="00EF07CE"/>
    <w:rsid w:val="00EF51FB"/>
    <w:rsid w:val="00F15068"/>
    <w:rsid w:val="00F37324"/>
    <w:rsid w:val="00F444C7"/>
    <w:rsid w:val="00F52AFC"/>
    <w:rsid w:val="00F628DA"/>
    <w:rsid w:val="00F74B81"/>
    <w:rsid w:val="00F80150"/>
    <w:rsid w:val="00F83970"/>
    <w:rsid w:val="00F8465A"/>
    <w:rsid w:val="00F85ACF"/>
    <w:rsid w:val="00F85C72"/>
    <w:rsid w:val="00F9547B"/>
    <w:rsid w:val="00F961CC"/>
    <w:rsid w:val="00F979DD"/>
    <w:rsid w:val="00FB18C2"/>
    <w:rsid w:val="00FB4561"/>
    <w:rsid w:val="00FB517C"/>
    <w:rsid w:val="00FC48A1"/>
    <w:rsid w:val="00FC5FD6"/>
    <w:rsid w:val="00FC75EA"/>
    <w:rsid w:val="00FD05F9"/>
    <w:rsid w:val="00FD0EA4"/>
    <w:rsid w:val="00FD36E7"/>
    <w:rsid w:val="00FD7B3B"/>
    <w:rsid w:val="00FE0362"/>
    <w:rsid w:val="00FF55D1"/>
    <w:rsid w:val="00FF5A19"/>
    <w:rsid w:val="00FF5F25"/>
    <w:rsid w:val="00FF617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083"/>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Epgrafe">
    <w:name w:val="caption"/>
    <w:basedOn w:val="Normal"/>
    <w:next w:val="Normal"/>
    <w:unhideWhenUsed/>
    <w:qFormat/>
    <w:rsid w:val="00AF4299"/>
    <w:pPr>
      <w:spacing w:after="60" w:line="240" w:lineRule="auto"/>
      <w:jc w:val="center"/>
    </w:pPr>
    <w:rPr>
      <w:i/>
      <w:iCs/>
      <w:sz w:val="16"/>
      <w:szCs w:val="18"/>
    </w:rPr>
  </w:style>
  <w:style w:type="paragraph" w:styleId="Asuntodelcomentario">
    <w:name w:val="annotation subject"/>
    <w:basedOn w:val="Textocomentario"/>
    <w:next w:val="Textocomentario"/>
    <w:link w:val="AsuntodelcomentarioCar"/>
    <w:uiPriority w:val="99"/>
    <w:semiHidden/>
    <w:unhideWhenUsed/>
    <w:rsid w:val="00C575A3"/>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C575A3"/>
    <w:rPr>
      <w:rFonts w:eastAsia="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47288103">
      <w:bodyDiv w:val="1"/>
      <w:marLeft w:val="0"/>
      <w:marRight w:val="0"/>
      <w:marTop w:val="0"/>
      <w:marBottom w:val="0"/>
      <w:divBdr>
        <w:top w:val="none" w:sz="0" w:space="0" w:color="auto"/>
        <w:left w:val="none" w:sz="0" w:space="0" w:color="auto"/>
        <w:bottom w:val="none" w:sz="0" w:space="0" w:color="auto"/>
        <w:right w:val="none" w:sz="0" w:space="0" w:color="auto"/>
      </w:divBdr>
    </w:div>
    <w:div w:id="375202559">
      <w:bodyDiv w:val="1"/>
      <w:marLeft w:val="0"/>
      <w:marRight w:val="0"/>
      <w:marTop w:val="0"/>
      <w:marBottom w:val="0"/>
      <w:divBdr>
        <w:top w:val="none" w:sz="0" w:space="0" w:color="auto"/>
        <w:left w:val="none" w:sz="0" w:space="0" w:color="auto"/>
        <w:bottom w:val="none" w:sz="0" w:space="0" w:color="auto"/>
        <w:right w:val="none" w:sz="0" w:space="0" w:color="auto"/>
      </w:divBdr>
    </w:div>
    <w:div w:id="572204290">
      <w:bodyDiv w:val="1"/>
      <w:marLeft w:val="0"/>
      <w:marRight w:val="0"/>
      <w:marTop w:val="0"/>
      <w:marBottom w:val="0"/>
      <w:divBdr>
        <w:top w:val="none" w:sz="0" w:space="0" w:color="auto"/>
        <w:left w:val="none" w:sz="0" w:space="0" w:color="auto"/>
        <w:bottom w:val="none" w:sz="0" w:space="0" w:color="auto"/>
        <w:right w:val="none" w:sz="0" w:space="0" w:color="auto"/>
      </w:divBdr>
    </w:div>
    <w:div w:id="16166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bZWs4zMU2cGCubSV87x+jvVDzPV9bGJSakZIOoRb7cw=</DigestValue>
    </Reference>
    <Reference Type="http://www.w3.org/2000/09/xmldsig#Object" URI="#idOfficeObject">
      <DigestMethod Algorithm="http://www.w3.org/2001/04/xmlenc#sha256"/>
      <DigestValue>YGPpb+ALBYifH11g/5Nc7gjjVJyFZe2khiIFRbMouxk=</DigestValue>
    </Reference>
    <Reference Type="http://uri.etsi.org/01903#SignedProperties" URI="#idSignedProperties">
      <Transforms>
        <Transform Algorithm="http://www.w3.org/TR/2001/REC-xml-c14n-20010315"/>
      </Transforms>
      <DigestMethod Algorithm="http://www.w3.org/2001/04/xmlenc#sha256"/>
      <DigestValue>HEUDZ8a78aJlabqsqRzsIcdk9RxTTW2YX0mWmc4PW1g=</DigestValue>
    </Reference>
    <Reference Type="http://www.w3.org/2000/09/xmldsig#Object" URI="#idValidSigLnImg">
      <DigestMethod Algorithm="http://www.w3.org/2001/04/xmlenc#sha256"/>
      <DigestValue>zhSFVopUB8Puh0zJsvcIdnMnPO588P43PwMC9WsOvN4=</DigestValue>
    </Reference>
    <Reference Type="http://www.w3.org/2000/09/xmldsig#Object" URI="#idInvalidSigLnImg">
      <DigestMethod Algorithm="http://www.w3.org/2001/04/xmlenc#sha256"/>
      <DigestValue>qxyZUyfwgWkRNcuI3qYINKCJkB7ww0Ry9EWzzCyfCRw=</DigestValue>
    </Reference>
  </SignedInfo>
  <SignatureValue>PCED/sTgOlxIgn8koGuBGvvshAcf/4BCSddldADkTcPuLlJEpr/mjZT2+lDAVc+niaTuSgCe3CMw
aIl3HSjEDNBnLLdWnwDSLDY6w7WvC30MAanyFwPYrRGJx/+YIQKYX4HzMek5mMybKV6PGwKO6fW3
Y5DjM29Y/wkSGTisrBaPnFLPEQiOOXfMhhnsw7C2W/IZsSh4GIwFkOnr176mvKHAFlMKV25muCTM
YkilgnhoL3szpFluqsqUJayDYTz0HhbdNbzw7PCCdB6JI1H5z9wSXeIdfyKlcNFhjjR8/liEJmg8
zcNgSAPo6TiRxfhqucspao4jbmbdX/7OlY2y3Q==</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7OumFhpjPT0/cfpgNBuRMqug8VFAjwnaxD0R1kuJxF8=</DigestValue>
      </Reference>
      <Reference URI="/word/endnotes.xml?ContentType=application/vnd.openxmlformats-officedocument.wordprocessingml.endnotes+xml">
        <DigestMethod Algorithm="http://www.w3.org/2001/04/xmlenc#sha256"/>
        <DigestValue>upf4uHiHQyjQhzBM3pJzTAk//zCyBOw+/fckkNRQAbs=</DigestValue>
      </Reference>
      <Reference URI="/word/fontTable.xml?ContentType=application/vnd.openxmlformats-officedocument.wordprocessingml.fontTable+xml">
        <DigestMethod Algorithm="http://www.w3.org/2001/04/xmlenc#sha256"/>
        <DigestValue>tLE8tQneeUlEgQ0H6b47lNMRYjv/+/ClBYhsgFLplOY=</DigestValue>
      </Reference>
      <Reference URI="/word/footer1.xml?ContentType=application/vnd.openxmlformats-officedocument.wordprocessingml.footer+xml">
        <DigestMethod Algorithm="http://www.w3.org/2001/04/xmlenc#sha256"/>
        <DigestValue>HA1Tw3JhGyoXSVIvCDIe857A55nSg7lxvJK5qSo0vIQ=</DigestValue>
      </Reference>
      <Reference URI="/word/footer2.xml?ContentType=application/vnd.openxmlformats-officedocument.wordprocessingml.footer+xml">
        <DigestMethod Algorithm="http://www.w3.org/2001/04/xmlenc#sha256"/>
        <DigestValue>+q6gOOYKTFwYQCSbp0OD8vmnfQEpDOJFGapEu74gpoM=</DigestValue>
      </Reference>
      <Reference URI="/word/footnotes.xml?ContentType=application/vnd.openxmlformats-officedocument.wordprocessingml.footnotes+xml">
        <DigestMethod Algorithm="http://www.w3.org/2001/04/xmlenc#sha256"/>
        <DigestValue>sTARckpfhQkpeDHSRQ1X4o524iL/QyGvboSUZVOaraI=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94DCYktLqBVlQuGqiJnDlcYjJIUgMGAIFD7jv7T7Mio=</DigestValue>
      </Reference>
      <Reference URI="/word/media/image3.jpeg?ContentType=image/jpeg">
        <DigestMethod Algorithm="http://www.w3.org/2001/04/xmlenc#sha256"/>
        <DigestValue>rmJDVl+0u8NJqj7EDo27GXe1Gex9UxK6wRWOansfXaM=</DigestValue>
      </Reference>
      <Reference URI="/word/numbering.xml?ContentType=application/vnd.openxmlformats-officedocument.wordprocessingml.numbering+xml">
        <DigestMethod Algorithm="http://www.w3.org/2001/04/xmlenc#sha256"/>
        <DigestValue>iYIl4suJT1Xn6s+sfMbeZySV4HdAfhtpjSue+5VXfg4=</DigestValue>
      </Reference>
      <Reference URI="/word/settings.xml?ContentType=application/vnd.openxmlformats-officedocument.wordprocessingml.settings+xml">
        <DigestMethod Algorithm="http://www.w3.org/2001/04/xmlenc#sha256"/>
        <DigestValue>50Z7nmtIf4mGyb06ZUr2g59YWQC/RedBAjzdaeaRe+Q=</DigestValue>
      </Reference>
      <Reference URI="/word/styles.xml?ContentType=application/vnd.openxmlformats-officedocument.wordprocessingml.styles+xml">
        <DigestMethod Algorithm="http://www.w3.org/2001/04/xmlenc#sha256"/>
        <DigestValue>jInoWQbFDLsNTKHuJ9QMmu8aT78cPhaWo+uv8exEuyI=</DigestValue>
      </Reference>
      <Reference URI="/word/theme/theme1.xml?ContentType=application/vnd.openxmlformats-officedocument.theme+xml">
        <DigestMethod Algorithm="http://www.w3.org/2001/04/xmlenc#sha256"/>
        <DigestValue>wg94nTkOshIzs6DEIUi0Ie09lHnIPhYU3QdxQYt2wMw=</DigestValue>
      </Reference>
      <Reference URI="/word/webSettings.xml?ContentType=application/vnd.openxmlformats-officedocument.wordprocessingml.webSettings+xml">
        <DigestMethod Algorithm="http://www.w3.org/2001/04/xmlenc#sha256"/>
        <DigestValue>lkfjSCqfdkLo983gONVlXcha7tE89ryT0f62ecaal4I=</DigestValue>
      </Reference>
    </Manifest>
    <SignatureProperties>
      <SignatureProperty Id="idSignatureTime" Target="#idPackageSignature">
        <mdssi:SignatureTime xmlns:mdssi="http://schemas.openxmlformats.org/package/2006/digital-signature">
          <mdssi:Format>YYYY-MM-DDThh:mm:ssTZD</mdssi:Format>
          <mdssi:Value>2020-04-29T22:51:41Z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16.0.12624/20</OfficeVersion>
          <ApplicationVersion>16.0.12624</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2020-04-29T22:51:41Z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liA+X8AAAAAAAAAAAAAAAAAAAAAAAAo14pUuicAAPyGw4D5fwAASAAAAGcBAAD1////AAAAANCFFUpnAQAA2JsP7wAAAAAAAAAAAAAAAAkAAAAAAAAAAAAAAAAAAAD8mg/vQgAAADmbD+9CAAAAwRQCtfl/AABA8idXZwEAAPX///8AAAAA0IUVSmcBAADYmw/vQgAAAPyaD+9CAAAACQAAAAAAAAAAAAAAAAAAAAAAAAAAAAAAAAAAAAAAAADfpFiAZHYACAAAAAAlAAAADAAAAAEAAAAYAAAADAAAAAAAAAASAAAADAAAAAEAAAAeAAAAGAAAAMMAAAAEAAAA9wAAABEAAAAlAAAADAAAAAEAAABUAAAAhAAAAMQAAAAEAAAA9QAAABAAAAABAAAAYfe0QVU1tEHEAAAABAAAAAkAAABMAAAAAAAAAAAAAAAAAAAA//////////9gAAAAMgA5AC8ANA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KOAP70IAAADhHfy3+X8AAAAAAAAAAAAAAAAAAAAAAADYkopUuicAAIAlyUZnAQAAFQAAAAAAAAByBYoAAAAAANCFFUpnAQAAcOEP7wAAAABw9xdKZwEAAAcAAAAAAAAAAAAAAAAAAACs4A/vQgAAAOngD+9CAAAAwRQCtfl/AAAAAAAAAAAAAPZLBbUAAAAATEWbbVJ6AABQAQAAAAAAAKzgD+9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i9ZaZwEAANjDGbX5fwAA8IvWWmcBAABIjiW1+X8AAAAAAAAAAAAAAAAAAAAAAACgk05/+X8AAP7/////////AAAAAAAAAAAAAAAAAAAAAIgGilS6JwAA5Bvbfvl/AAACAAAAAAAAAOD///8AAAAA0IUVSmcBAAA4TQ/vAAAAAAAAAAAAAAAABgAAAAAAAAAAAAAAAAAAAFxMD+9CAAAAmUwP70IAAADBFAK1+X8AADAwnVpnAQAA0UsP7wAAAACJVFowRqYAAGIDAACFAgAAXEwP70I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IAAAACAAAAAAAAAAAAAAAAAAAAAAAEAAAAAAAAAmIrBRmcBAAAAAAAAAAAAAAwNDwAAAAAAHAxOAAAAAAAAAAAAAAAAAFB+72ZnAQAAtgsfAAAAAAAKBgkAAAAAAAAAAAAAAAAAwErvVmcBAAAAAAAAAAAAAP7///8AAP//DA0PAAAAAAAgAAAAZwEAAAwNDwAAAAAA/v8AAgAAAAAAAAAAAAAAAJ4CAAAB0wEEAAAAAGcBAAC+C2T/AAD//+l/WjBGpgAADA0PAAAAAACgaA/vQgAAANDHTVpnAQAAYGUP70IAAAD1ggh/AAAAANDHTVpn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BBc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liA+X8AAAAAAAAAAAAAAAAAAAAAAAAo14pUuicAAPyGw4D5fwAASAAAAGcBAAD1////AAAAANCFFUpnAQAA2JsP7wAAAAAAAAAAAAAAAAkAAAAAAAAAAAAAAAAAAAD8mg/vQgAAADmbD+9CAAAAwRQCtfl/AABA8idXZwEAAPX///8AAAAA0IUVSmcBAADYmw/vQgAAAPyaD+9CAAAACQAAAAAAAAAAAAAAAAAAAAAAAAAAAAAAAAAAAAAAAADfpFiA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KOAP70IAAADhHfy3+X8AAAAAAAAAAAAAAAAAAAAAAADYkopUuicAAIAlyUZnAQAAFQAAAAAAAAByBYoAAAAAANCFFUpnAQAAcOEP7wAAAABw9xdKZwEAAAcAAAAAAAAAAAAAAAAAAACs4A/vQgAAAOngD+9CAAAAwRQCtfl/AAAAAAAAAAAAAPZLBbUAAAAATEWbbVJ6AABQAQAAAAAAAKzgD+9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i9ZaZwEAANjDGbX5fwAA8IvWWmcBAABIjiW1+X8AAAAAAAAAAAAAAAAAAAAAAACgk05/+X8AAP7/////////AAAAAAAAAAAAAAAAAAAAAIgGilS6JwAA5Bvbfvl/AAACAAAAAAAAAOD///8AAAAA0IUVSmcBAAA4TQ/vAAAAAAAAAAAAAAAABgAAAAAAAAAAAAAAAAAAAFxMD+9CAAAAmUwP70IAAADBFAK1+X8AADAwnVpnAQAA0UsP7wAAAACJVFowRqYAAGIDAACFAgAAXEwP70I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9BPufvl/AAAgAAAAAAAAAAAAAAAAAAAAAAAAAAAAAAADAAAAAAAAAND9AADv/QAA2WQP70IAAAABAAAAAAAAAH+n7n75fwAAAAAAAAAAAAAEAAAAAAAAAOEAgBIAAAAATk0fbXcBAAAPAAAAAAAAAAQAAAAAAAAAAAAAAAAAAAB1PPV++X8AAE5NH213AQAAAAAAAAAAAACQZQ/vQgAAAAAAAAD5fwAAGGUP70IAAABQZQ/vAAAAALBhB213AQAAAADJRmcBAACwAslGZwEAAL/E+7f5fwAAQAAAAAAAAAD1ggh/ZwEAAABg/2x3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CNh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3jE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74D2-66C7-4E62-B081-E63EF039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Pages>
  <Words>2039</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cp:lastModifiedBy>
  <cp:revision>58</cp:revision>
  <dcterms:created xsi:type="dcterms:W3CDTF">2020-03-30T22:15:00Z</dcterms:created>
  <dcterms:modified xsi:type="dcterms:W3CDTF">2020-04-29T19:23:00Z</dcterms:modified>
</cp:coreProperties>
</file>