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E" w:rsidRPr="00302783" w:rsidRDefault="00D221F1">
      <w:pPr>
        <w:spacing w:before="1400" w:after="900"/>
        <w:jc w:val="center"/>
        <w:rPr>
          <w:highlight w:val="yellow"/>
        </w:rPr>
      </w:pPr>
      <w:r w:rsidRPr="00005503"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503">
        <w:br/>
      </w:r>
    </w:p>
    <w:p w:rsidR="008D799E" w:rsidRPr="00302783" w:rsidRDefault="00D221F1">
      <w:pPr>
        <w:jc w:val="center"/>
      </w:pPr>
      <w:r w:rsidRPr="00302783">
        <w:rPr>
          <w:b/>
          <w:sz w:val="32"/>
          <w:szCs w:val="32"/>
          <w:highlight w:val="yellow"/>
        </w:rPr>
        <w:br/>
      </w:r>
      <w:r w:rsidRPr="00302783">
        <w:rPr>
          <w:b/>
          <w:sz w:val="32"/>
          <w:szCs w:val="32"/>
        </w:rPr>
        <w:t>INFORME DE FISCALIZACIÓN AMBIENTAL</w:t>
      </w:r>
    </w:p>
    <w:p w:rsidR="008D799E" w:rsidRPr="00302783" w:rsidRDefault="00D221F1">
      <w:pPr>
        <w:jc w:val="center"/>
      </w:pPr>
      <w:r w:rsidRPr="00302783">
        <w:rPr>
          <w:b/>
          <w:sz w:val="32"/>
          <w:szCs w:val="32"/>
        </w:rPr>
        <w:br/>
        <w:t>Normas de Emisión</w:t>
      </w:r>
    </w:p>
    <w:p w:rsidR="008D799E" w:rsidRPr="00302783" w:rsidRDefault="00D221F1">
      <w:pPr>
        <w:jc w:val="center"/>
      </w:pPr>
      <w:r w:rsidRPr="00302783">
        <w:rPr>
          <w:b/>
          <w:sz w:val="32"/>
          <w:szCs w:val="32"/>
        </w:rPr>
        <w:br/>
      </w:r>
      <w:r w:rsidR="00302783" w:rsidRPr="00302783">
        <w:rPr>
          <w:b/>
          <w:sz w:val="32"/>
          <w:szCs w:val="32"/>
        </w:rPr>
        <w:t>RILES NOVA CHEMICALS CHILE LTDA.</w:t>
      </w:r>
    </w:p>
    <w:p w:rsidR="008D799E" w:rsidRPr="00302783" w:rsidRDefault="00D221F1">
      <w:pPr>
        <w:jc w:val="center"/>
      </w:pPr>
      <w:r w:rsidRPr="00302783">
        <w:rPr>
          <w:b/>
          <w:sz w:val="32"/>
          <w:szCs w:val="32"/>
        </w:rPr>
        <w:br/>
      </w:r>
      <w:r w:rsidR="00302783" w:rsidRPr="00302783">
        <w:rPr>
          <w:b/>
          <w:sz w:val="32"/>
          <w:szCs w:val="32"/>
        </w:rPr>
        <w:t>DFZ-2018-2468-X-NE</w:t>
      </w:r>
      <w:r w:rsidRPr="00302783">
        <w:br/>
      </w:r>
      <w:r w:rsidRPr="00302783">
        <w:br/>
      </w:r>
    </w:p>
    <w:p w:rsidR="008D799E" w:rsidRPr="00302783" w:rsidRDefault="00D221F1">
      <w:pPr>
        <w:jc w:val="center"/>
      </w:pPr>
      <w:r w:rsidRPr="00302783">
        <w:rPr>
          <w:b/>
          <w:sz w:val="28"/>
          <w:szCs w:val="28"/>
        </w:rPr>
        <w:br/>
        <w:t>Fecha creación: 2</w:t>
      </w:r>
      <w:r w:rsidR="00302783" w:rsidRPr="00302783">
        <w:rPr>
          <w:b/>
          <w:sz w:val="28"/>
          <w:szCs w:val="28"/>
        </w:rPr>
        <w:t>8</w:t>
      </w:r>
      <w:r w:rsidRPr="00302783">
        <w:rPr>
          <w:b/>
          <w:sz w:val="28"/>
          <w:szCs w:val="28"/>
        </w:rPr>
        <w:t>-04-2020</w:t>
      </w:r>
      <w:r w:rsidRPr="00302783">
        <w:br/>
      </w:r>
      <w:r w:rsidRPr="00302783"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D799E" w:rsidRPr="00302783">
        <w:trPr>
          <w:jc w:val="center"/>
        </w:trPr>
        <w:tc>
          <w:tcPr>
            <w:tcW w:w="2310" w:type="dxa"/>
          </w:tcPr>
          <w:p w:rsidR="008D799E" w:rsidRPr="00302783" w:rsidRDefault="00D221F1">
            <w:pPr>
              <w:jc w:val="center"/>
            </w:pPr>
            <w:r w:rsidRPr="00302783">
              <w:rPr>
                <w:b/>
              </w:rPr>
              <w:t>Rol</w:t>
            </w:r>
          </w:p>
        </w:tc>
        <w:tc>
          <w:tcPr>
            <w:tcW w:w="3000" w:type="dxa"/>
          </w:tcPr>
          <w:p w:rsidR="008D799E" w:rsidRPr="00302783" w:rsidRDefault="00D221F1">
            <w:pPr>
              <w:jc w:val="center"/>
            </w:pPr>
            <w:r w:rsidRPr="00302783">
              <w:rPr>
                <w:b/>
              </w:rPr>
              <w:t>Nombre</w:t>
            </w:r>
          </w:p>
        </w:tc>
        <w:tc>
          <w:tcPr>
            <w:tcW w:w="2310" w:type="dxa"/>
          </w:tcPr>
          <w:p w:rsidR="008D799E" w:rsidRPr="00302783" w:rsidRDefault="00D221F1">
            <w:pPr>
              <w:jc w:val="center"/>
            </w:pPr>
            <w:r w:rsidRPr="00302783">
              <w:rPr>
                <w:b/>
              </w:rPr>
              <w:t>Firma</w:t>
            </w:r>
          </w:p>
        </w:tc>
      </w:tr>
      <w:tr w:rsidR="008D799E" w:rsidRPr="00302783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302783" w:rsidRDefault="00D221F1">
            <w:pPr>
              <w:jc w:val="center"/>
            </w:pPr>
            <w:r w:rsidRPr="00302783">
              <w:t>Aprobador</w:t>
            </w:r>
          </w:p>
        </w:tc>
        <w:tc>
          <w:tcPr>
            <w:tcW w:w="2310" w:type="dxa"/>
            <w:vAlign w:val="center"/>
          </w:tcPr>
          <w:p w:rsidR="008D799E" w:rsidRPr="00302783" w:rsidRDefault="00D221F1">
            <w:pPr>
              <w:jc w:val="center"/>
            </w:pPr>
            <w:r w:rsidRPr="00302783"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8D799E" w:rsidRPr="00302783" w:rsidRDefault="00D221F1">
            <w:pPr>
              <w:jc w:val="center"/>
            </w:pPr>
            <w:r w:rsidRPr="00302783"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9E" w:rsidRPr="00302783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302783" w:rsidRDefault="00D221F1">
            <w:pPr>
              <w:jc w:val="center"/>
            </w:pPr>
            <w:r w:rsidRPr="00302783">
              <w:t>Elaborador</w:t>
            </w:r>
          </w:p>
        </w:tc>
        <w:tc>
          <w:tcPr>
            <w:tcW w:w="2310" w:type="dxa"/>
            <w:vAlign w:val="center"/>
          </w:tcPr>
          <w:p w:rsidR="008D799E" w:rsidRPr="00302783" w:rsidRDefault="00D221F1">
            <w:pPr>
              <w:jc w:val="center"/>
            </w:pPr>
            <w:r w:rsidRPr="00302783">
              <w:t>VERONICA ALEJANDRA GONZALEZ DELFIN</w:t>
            </w:r>
          </w:p>
        </w:tc>
        <w:tc>
          <w:tcPr>
            <w:tcW w:w="2310" w:type="dxa"/>
            <w:vMerge/>
          </w:tcPr>
          <w:p w:rsidR="008D799E" w:rsidRPr="00302783" w:rsidRDefault="008D799E"/>
        </w:tc>
      </w:tr>
    </w:tbl>
    <w:p w:rsidR="008D799E" w:rsidRPr="00302783" w:rsidRDefault="00D221F1">
      <w:r w:rsidRPr="00302783">
        <w:br w:type="page"/>
      </w:r>
    </w:p>
    <w:p w:rsidR="008D799E" w:rsidRPr="00302783" w:rsidRDefault="00D221F1">
      <w:r w:rsidRPr="00302783">
        <w:rPr>
          <w:b/>
        </w:rPr>
        <w:lastRenderedPageBreak/>
        <w:t>1. RESUMEN</w:t>
      </w:r>
      <w:r w:rsidRPr="00302783">
        <w:br/>
      </w:r>
    </w:p>
    <w:p w:rsidR="008D799E" w:rsidRPr="00005503" w:rsidRDefault="00D221F1">
      <w:pPr>
        <w:jc w:val="both"/>
      </w:pPr>
      <w:r w:rsidRPr="00302783">
        <w:t xml:space="preserve">El presente documento da cuenta del informe de examen de la información realizado por la </w:t>
      </w:r>
      <w:r w:rsidRPr="00005503">
        <w:t xml:space="preserve">Superintendencia del Medio Ambiente (SMA), </w:t>
      </w:r>
      <w:r w:rsidR="003F0D4E" w:rsidRPr="00005503">
        <w:t xml:space="preserve">al establecimiento industrial </w:t>
      </w:r>
      <w:r w:rsidR="00302783" w:rsidRPr="00005503">
        <w:t>“</w:t>
      </w:r>
      <w:r w:rsidR="00302783" w:rsidRPr="00005503">
        <w:rPr>
          <w:b/>
        </w:rPr>
        <w:t>RILES NOVA CHEMICALS CHILE LTDA.</w:t>
      </w:r>
      <w:r w:rsidR="00302783" w:rsidRPr="00005503">
        <w:t>”</w:t>
      </w:r>
      <w:r w:rsidR="003F0D4E" w:rsidRPr="00005503">
        <w:t>, en el marco de la norma de emisión NE 90/2000 para el reporte del período correspondiente entre ENERO de 2017 y DICIEMBRE de 2018</w:t>
      </w:r>
      <w:r w:rsidRPr="00005503">
        <w:t>.</w:t>
      </w:r>
    </w:p>
    <w:p w:rsidR="008D799E" w:rsidRPr="00005503" w:rsidRDefault="008D799E"/>
    <w:p w:rsidR="00A0168D" w:rsidRPr="00005503" w:rsidRDefault="00A0168D" w:rsidP="00A0168D">
      <w:pPr>
        <w:jc w:val="both"/>
      </w:pPr>
      <w:r w:rsidRPr="00005503">
        <w:t xml:space="preserve">Entre los principales hechos constatados como no conformidades se encuentran: </w:t>
      </w:r>
    </w:p>
    <w:p w:rsidR="00FC012D" w:rsidRPr="00005503" w:rsidRDefault="00FC012D" w:rsidP="0012785F">
      <w:pPr>
        <w:pStyle w:val="Prrafodelista"/>
        <w:numPr>
          <w:ilvl w:val="0"/>
          <w:numId w:val="1"/>
        </w:numPr>
        <w:jc w:val="both"/>
      </w:pPr>
      <w:r w:rsidRPr="00005503">
        <w:t xml:space="preserve">No reportar </w:t>
      </w:r>
      <w:r w:rsidR="00005503" w:rsidRPr="00005503">
        <w:t>el parámetro pH</w:t>
      </w:r>
      <w:r w:rsidRPr="00005503">
        <w:t xml:space="preserve"> con la frecuencia mínima mensual solicitada en su Programa de Monitoreo.</w:t>
      </w:r>
    </w:p>
    <w:p w:rsidR="00FC012D" w:rsidRPr="00005503" w:rsidRDefault="00FC012D" w:rsidP="00005503">
      <w:pPr>
        <w:pStyle w:val="Prrafodelista"/>
        <w:numPr>
          <w:ilvl w:val="0"/>
          <w:numId w:val="1"/>
        </w:numPr>
        <w:jc w:val="both"/>
      </w:pPr>
      <w:r w:rsidRPr="00005503">
        <w:t xml:space="preserve">Supera los límites normativos en todos los meses del período </w:t>
      </w:r>
      <w:r w:rsidR="00005503" w:rsidRPr="00005503">
        <w:t>enero de 2017 (DBO5), marzo, abril y mayo de 2018 (Plomo), octubre de 2018 (DBO5)</w:t>
      </w:r>
    </w:p>
    <w:p w:rsidR="00FC012D" w:rsidRPr="00005503" w:rsidRDefault="00FC012D" w:rsidP="00005503">
      <w:pPr>
        <w:pStyle w:val="Prrafodelista"/>
        <w:numPr>
          <w:ilvl w:val="0"/>
          <w:numId w:val="1"/>
        </w:numPr>
        <w:jc w:val="both"/>
      </w:pPr>
      <w:r w:rsidRPr="00005503">
        <w:t xml:space="preserve">No presenta remuestreo para </w:t>
      </w:r>
      <w:r w:rsidR="00005503" w:rsidRPr="00005503">
        <w:t>los períodos de  febrero a mayo de 2017, julio a diciembre de 2017, febrero a junio de 2018, septiembre y octubre de 2018.</w:t>
      </w:r>
    </w:p>
    <w:p w:rsidR="008D799E" w:rsidRPr="00302783" w:rsidRDefault="008D799E">
      <w:pPr>
        <w:rPr>
          <w:highlight w:val="yellow"/>
        </w:rPr>
      </w:pPr>
      <w:bookmarkStart w:id="0" w:name="_GoBack"/>
      <w:bookmarkEnd w:id="0"/>
    </w:p>
    <w:p w:rsidR="008D799E" w:rsidRPr="00302783" w:rsidRDefault="00D221F1">
      <w:pPr>
        <w:rPr>
          <w:highlight w:val="yellow"/>
        </w:rPr>
      </w:pPr>
      <w:r w:rsidRPr="00302783">
        <w:rPr>
          <w:b/>
        </w:rPr>
        <w:t>2. IDENTIFICACIÓN DEL PROYECTO, ACTIVIDAD O FUENTE FISCALIZADA</w:t>
      </w:r>
      <w:r w:rsidRPr="00302783">
        <w:br/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1401"/>
        <w:gridCol w:w="1036"/>
      </w:tblGrid>
      <w:tr w:rsidR="00302783" w:rsidTr="00005503">
        <w:trPr>
          <w:jc w:val="center"/>
        </w:trPr>
        <w:tc>
          <w:tcPr>
            <w:tcW w:w="3708" w:type="pct"/>
            <w:gridSpan w:val="2"/>
          </w:tcPr>
          <w:p w:rsidR="00302783" w:rsidRDefault="00302783" w:rsidP="006D2BE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SYNTHEON CHILE LIMITADA</w:t>
            </w:r>
            <w:r>
              <w:br/>
            </w:r>
          </w:p>
        </w:tc>
        <w:tc>
          <w:tcPr>
            <w:tcW w:w="1292" w:type="pct"/>
            <w:gridSpan w:val="2"/>
          </w:tcPr>
          <w:p w:rsidR="00302783" w:rsidRDefault="00302783" w:rsidP="006D2BE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77396020-8</w:t>
            </w:r>
            <w:r>
              <w:br/>
            </w:r>
          </w:p>
        </w:tc>
      </w:tr>
      <w:tr w:rsidR="00302783" w:rsidTr="00005503">
        <w:trPr>
          <w:jc w:val="center"/>
        </w:trPr>
        <w:tc>
          <w:tcPr>
            <w:tcW w:w="5000" w:type="pct"/>
            <w:gridSpan w:val="4"/>
          </w:tcPr>
          <w:p w:rsidR="00302783" w:rsidRDefault="00302783" w:rsidP="006D2BE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NOVA CHEMICALS CHILE LTDA. </w:t>
            </w:r>
            <w:r>
              <w:br/>
            </w:r>
          </w:p>
        </w:tc>
      </w:tr>
      <w:tr w:rsidR="00302783" w:rsidTr="00005503">
        <w:trPr>
          <w:trHeight w:val="775"/>
          <w:jc w:val="center"/>
        </w:trPr>
        <w:tc>
          <w:tcPr>
            <w:tcW w:w="1854" w:type="pct"/>
          </w:tcPr>
          <w:p w:rsidR="00302783" w:rsidRDefault="00302783" w:rsidP="006D2BE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1854" w:type="pct"/>
          </w:tcPr>
          <w:p w:rsidR="00302783" w:rsidRDefault="00302783" w:rsidP="006D2BE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743" w:type="pct"/>
          </w:tcPr>
          <w:p w:rsidR="00302783" w:rsidRDefault="00302783" w:rsidP="006D2BE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549" w:type="pct"/>
          </w:tcPr>
          <w:p w:rsidR="00302783" w:rsidRDefault="00302783" w:rsidP="006D2BE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:rsidR="00302783" w:rsidRPr="00302783" w:rsidRDefault="00302783">
      <w:pPr>
        <w:rPr>
          <w:highlight w:val="yellow"/>
        </w:rPr>
      </w:pPr>
    </w:p>
    <w:p w:rsidR="003F0D4E" w:rsidRPr="00302783" w:rsidRDefault="003F0D4E">
      <w:pPr>
        <w:rPr>
          <w:highlight w:val="yellow"/>
        </w:rPr>
      </w:pPr>
    </w:p>
    <w:p w:rsidR="008D799E" w:rsidRPr="00B6247B" w:rsidRDefault="00D221F1">
      <w:r w:rsidRPr="00B6247B">
        <w:rPr>
          <w:b/>
        </w:rPr>
        <w:t>3. ANTECEDENTES DE LA ACTIVIDAD DE FISCALIZACIÓN</w:t>
      </w:r>
      <w:r w:rsidRPr="00B6247B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8D799E" w:rsidRPr="00B6247B">
        <w:trPr>
          <w:jc w:val="center"/>
        </w:trPr>
        <w:tc>
          <w:tcPr>
            <w:tcW w:w="450" w:type="dxa"/>
          </w:tcPr>
          <w:p w:rsidR="008D799E" w:rsidRPr="00B6247B" w:rsidRDefault="00D221F1">
            <w:r w:rsidRPr="00B6247B">
              <w:t>Motivo de la Actividad de Fiscalización:</w:t>
            </w:r>
          </w:p>
        </w:tc>
        <w:tc>
          <w:tcPr>
            <w:tcW w:w="1050" w:type="dxa"/>
          </w:tcPr>
          <w:p w:rsidR="008D799E" w:rsidRPr="00B6247B" w:rsidRDefault="00D221F1" w:rsidP="003F0D4E">
            <w:pPr>
              <w:jc w:val="both"/>
            </w:pPr>
            <w:r w:rsidRPr="00B6247B">
              <w:t xml:space="preserve">Actividad Programada de Seguimiento Ambiental de Normas de Emisión referentes a la descarga de Residuos Líquidos para el período comprendido entre </w:t>
            </w:r>
            <w:r w:rsidR="000B1300" w:rsidRPr="00B6247B">
              <w:t xml:space="preserve">ENERO de 2017 y </w:t>
            </w:r>
            <w:r w:rsidR="00C3683D" w:rsidRPr="00B6247B">
              <w:t xml:space="preserve">DICIEMBRE </w:t>
            </w:r>
            <w:r w:rsidR="000B1300" w:rsidRPr="00B6247B">
              <w:t>de 201</w:t>
            </w:r>
            <w:r w:rsidR="00C3683D" w:rsidRPr="00B6247B">
              <w:t>8</w:t>
            </w:r>
          </w:p>
        </w:tc>
      </w:tr>
      <w:tr w:rsidR="008D799E" w:rsidRPr="00B6247B">
        <w:trPr>
          <w:jc w:val="center"/>
        </w:trPr>
        <w:tc>
          <w:tcPr>
            <w:tcW w:w="450" w:type="dxa"/>
          </w:tcPr>
          <w:p w:rsidR="008D799E" w:rsidRPr="00B6247B" w:rsidRDefault="00D221F1">
            <w:r w:rsidRPr="00B6247B">
              <w:t>Materia Específica Objeto de la Fiscalización:</w:t>
            </w:r>
          </w:p>
        </w:tc>
        <w:tc>
          <w:tcPr>
            <w:tcW w:w="1050" w:type="dxa"/>
          </w:tcPr>
          <w:p w:rsidR="008D799E" w:rsidRPr="00B6247B" w:rsidRDefault="00D221F1" w:rsidP="003F0D4E">
            <w:pPr>
              <w:jc w:val="both"/>
            </w:pPr>
            <w:r w:rsidRPr="00B6247B"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 w:rsidRPr="00B6247B">
              <w:br/>
            </w:r>
            <w:r w:rsidR="00B6247B" w:rsidRPr="00B6247B">
              <w:t>- SISS N° 4234/2006</w:t>
            </w:r>
          </w:p>
        </w:tc>
      </w:tr>
      <w:tr w:rsidR="008D799E" w:rsidRPr="00B6247B">
        <w:trPr>
          <w:jc w:val="center"/>
        </w:trPr>
        <w:tc>
          <w:tcPr>
            <w:tcW w:w="450" w:type="dxa"/>
          </w:tcPr>
          <w:p w:rsidR="008D799E" w:rsidRPr="00B6247B" w:rsidRDefault="00D221F1">
            <w:r w:rsidRPr="00B6247B">
              <w:t>Instrumentos de Gestión Ambiental que Regulan la Actividad Fiscalizada:</w:t>
            </w:r>
          </w:p>
        </w:tc>
        <w:tc>
          <w:tcPr>
            <w:tcW w:w="1050" w:type="dxa"/>
          </w:tcPr>
          <w:p w:rsidR="008D799E" w:rsidRPr="00B6247B" w:rsidRDefault="00D221F1" w:rsidP="003F0D4E">
            <w:pPr>
              <w:jc w:val="both"/>
            </w:pPr>
            <w:r w:rsidRPr="00B6247B">
              <w:t xml:space="preserve">La Norma de Emisión que regula la actividad es: </w:t>
            </w:r>
            <w:r w:rsidRPr="00B6247B"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:rsidR="008D799E" w:rsidRPr="009F66A8" w:rsidRDefault="00D221F1">
      <w:r w:rsidRPr="009F66A8">
        <w:rPr>
          <w:b/>
        </w:rPr>
        <w:lastRenderedPageBreak/>
        <w:t>4. ACTIVIDADES DE FISCALIZACIÓN REALIZADAS Y RESULTADOS</w:t>
      </w:r>
      <w:r w:rsidRPr="009F66A8">
        <w:br/>
      </w:r>
    </w:p>
    <w:p w:rsidR="008D799E" w:rsidRPr="009F66A8" w:rsidRDefault="00D221F1">
      <w:r w:rsidRPr="009F66A8">
        <w:rPr>
          <w:b/>
        </w:rPr>
        <w:tab/>
        <w:t>4.1. Identificación de la descarga</w:t>
      </w:r>
      <w:r w:rsidRPr="009F66A8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47"/>
        <w:gridCol w:w="1347"/>
        <w:gridCol w:w="1347"/>
        <w:gridCol w:w="1348"/>
      </w:tblGrid>
      <w:tr w:rsidR="008D799E" w:rsidRPr="009F66A8" w:rsidTr="003F0D4E">
        <w:trPr>
          <w:jc w:val="center"/>
        </w:trPr>
        <w:tc>
          <w:tcPr>
            <w:tcW w:w="1347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47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347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47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47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347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348" w:type="dxa"/>
            <w:vAlign w:val="center"/>
          </w:tcPr>
          <w:p w:rsidR="008D799E" w:rsidRPr="009F66A8" w:rsidRDefault="00D221F1">
            <w:pPr>
              <w:jc w:val="center"/>
            </w:pPr>
            <w:r w:rsidRPr="009F66A8">
              <w:rPr>
                <w:b/>
                <w:sz w:val="18"/>
                <w:szCs w:val="18"/>
              </w:rPr>
              <w:t>Fecha emisión RPM</w:t>
            </w:r>
          </w:p>
        </w:tc>
      </w:tr>
      <w:tr w:rsidR="009F66A8" w:rsidRPr="00302783" w:rsidTr="003F0D4E">
        <w:trPr>
          <w:jc w:val="center"/>
        </w:trPr>
        <w:tc>
          <w:tcPr>
            <w:tcW w:w="1347" w:type="dxa"/>
          </w:tcPr>
          <w:p w:rsidR="009F66A8" w:rsidRDefault="009F66A8" w:rsidP="009F66A8">
            <w:r>
              <w:rPr>
                <w:sz w:val="18"/>
                <w:szCs w:val="18"/>
              </w:rPr>
              <w:t>PUNTO 1 ESTERO MAÑIO</w:t>
            </w:r>
          </w:p>
        </w:tc>
        <w:tc>
          <w:tcPr>
            <w:tcW w:w="1347" w:type="dxa"/>
            <w:vAlign w:val="center"/>
          </w:tcPr>
          <w:p w:rsidR="009F66A8" w:rsidRDefault="009F66A8" w:rsidP="009F66A8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347" w:type="dxa"/>
            <w:vAlign w:val="center"/>
          </w:tcPr>
          <w:p w:rsidR="009F66A8" w:rsidRDefault="009F66A8" w:rsidP="009F66A8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47" w:type="dxa"/>
            <w:vAlign w:val="center"/>
          </w:tcPr>
          <w:p w:rsidR="009F66A8" w:rsidRDefault="009F66A8" w:rsidP="009F66A8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vAlign w:val="center"/>
          </w:tcPr>
          <w:p w:rsidR="009F66A8" w:rsidRDefault="009F66A8" w:rsidP="009F66A8">
            <w:pPr>
              <w:jc w:val="center"/>
            </w:pPr>
            <w:r>
              <w:rPr>
                <w:sz w:val="18"/>
                <w:szCs w:val="18"/>
              </w:rPr>
              <w:t xml:space="preserve">ESTERO EL MAÑIO </w:t>
            </w:r>
          </w:p>
        </w:tc>
        <w:tc>
          <w:tcPr>
            <w:tcW w:w="1347" w:type="dxa"/>
            <w:vAlign w:val="center"/>
          </w:tcPr>
          <w:p w:rsidR="009F66A8" w:rsidRDefault="009F66A8" w:rsidP="009F66A8">
            <w:pPr>
              <w:jc w:val="center"/>
            </w:pPr>
            <w:r>
              <w:rPr>
                <w:sz w:val="18"/>
                <w:szCs w:val="18"/>
              </w:rPr>
              <w:t>4234</w:t>
            </w:r>
          </w:p>
        </w:tc>
        <w:tc>
          <w:tcPr>
            <w:tcW w:w="1348" w:type="dxa"/>
            <w:vAlign w:val="center"/>
          </w:tcPr>
          <w:p w:rsidR="009F66A8" w:rsidRDefault="009F66A8" w:rsidP="009F66A8"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 w:rsidR="008D799E" w:rsidRPr="00302783" w:rsidRDefault="008D799E">
      <w:pPr>
        <w:rPr>
          <w:highlight w:val="yellow"/>
        </w:rPr>
      </w:pPr>
    </w:p>
    <w:p w:rsidR="008D799E" w:rsidRPr="009C0754" w:rsidRDefault="00D221F1">
      <w:r w:rsidRPr="009C0754">
        <w:rPr>
          <w:b/>
        </w:rPr>
        <w:tab/>
        <w:t>4.2. Resumen de resultados de la información proporcionada</w:t>
      </w:r>
      <w:r w:rsidRPr="009C0754"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37"/>
      </w:tblGrid>
      <w:tr w:rsidR="008C1CA2" w:rsidRPr="009C0754" w:rsidTr="008F20AE">
        <w:trPr>
          <w:tblHeader/>
          <w:jc w:val="center"/>
        </w:trPr>
        <w:tc>
          <w:tcPr>
            <w:tcW w:w="524" w:type="pct"/>
            <w:vMerge w:val="restart"/>
            <w:shd w:val="clear" w:color="auto" w:fill="auto"/>
            <w:vAlign w:val="center"/>
          </w:tcPr>
          <w:p w:rsidR="008C1CA2" w:rsidRPr="009C0754" w:rsidRDefault="008C1CA2">
            <w:pPr>
              <w:jc w:val="center"/>
            </w:pPr>
            <w:r w:rsidRPr="009C0754"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76" w:type="pct"/>
            <w:gridSpan w:val="10"/>
            <w:shd w:val="clear" w:color="auto" w:fill="auto"/>
            <w:vAlign w:val="center"/>
          </w:tcPr>
          <w:p w:rsidR="008C1CA2" w:rsidRPr="009C0754" w:rsidRDefault="008C1CA2">
            <w:pPr>
              <w:jc w:val="center"/>
            </w:pPr>
            <w:r w:rsidRPr="009C0754"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C1CA2" w:rsidRPr="009C0754" w:rsidTr="008F20AE">
        <w:trPr>
          <w:tblHeader/>
          <w:jc w:val="center"/>
        </w:trPr>
        <w:tc>
          <w:tcPr>
            <w:tcW w:w="524" w:type="pct"/>
            <w:vMerge/>
            <w:shd w:val="clear" w:color="auto" w:fill="auto"/>
          </w:tcPr>
          <w:p w:rsidR="008D799E" w:rsidRPr="009C0754" w:rsidRDefault="008D799E"/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b/>
                <w:sz w:val="14"/>
                <w:szCs w:val="14"/>
              </w:rPr>
              <w:t>9</w:t>
            </w:r>
          </w:p>
        </w:tc>
      </w:tr>
      <w:tr w:rsidR="008C1CA2" w:rsidRPr="009C0754" w:rsidTr="008F20AE">
        <w:trPr>
          <w:tblHeader/>
          <w:jc w:val="center"/>
        </w:trPr>
        <w:tc>
          <w:tcPr>
            <w:tcW w:w="524" w:type="pct"/>
            <w:vMerge/>
            <w:shd w:val="clear" w:color="auto" w:fill="auto"/>
          </w:tcPr>
          <w:p w:rsidR="008D799E" w:rsidRPr="009C0754" w:rsidRDefault="008D799E"/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 xml:space="preserve">Informa </w:t>
            </w:r>
            <w:proofErr w:type="spellStart"/>
            <w:r w:rsidRPr="009C0754"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Efectúa Descarga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Reporta en plazo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 xml:space="preserve">Presenta </w:t>
            </w:r>
            <w:proofErr w:type="spellStart"/>
            <w:r w:rsidRPr="009C0754"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 xml:space="preserve">Entrega Parámetro </w:t>
            </w:r>
            <w:proofErr w:type="spellStart"/>
            <w:r w:rsidRPr="009C0754"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4" w:type="pct"/>
            <w:shd w:val="clear" w:color="auto" w:fill="auto"/>
            <w:vAlign w:val="center"/>
          </w:tcPr>
          <w:p w:rsidR="008D799E" w:rsidRPr="009C0754" w:rsidRDefault="00D221F1">
            <w:pPr>
              <w:jc w:val="center"/>
            </w:pPr>
            <w:r w:rsidRPr="009C0754">
              <w:rPr>
                <w:sz w:val="14"/>
                <w:szCs w:val="14"/>
              </w:rPr>
              <w:t>Inconsistencia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Ene-2017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Feb-2017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Mar-2017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Abr-2017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May-2017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Jun-2017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Jul-2017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Ago-2017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Sep-2017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Oct-2017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Nov-2017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Dic-2017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Ene-2018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Feb-2018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Mar-2018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Abr-2018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May-2018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Jun-2018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Jul-2018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lastRenderedPageBreak/>
              <w:t>Ago-2018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Sep-2018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Oct-2018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Nov-2018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F20AE" w:rsidRPr="009C0754" w:rsidTr="008F20AE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</w:pPr>
            <w:r w:rsidRPr="009C0754">
              <w:rPr>
                <w:sz w:val="16"/>
                <w:szCs w:val="16"/>
              </w:rPr>
              <w:t>Dic-2018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F20AE" w:rsidRPr="009C0754" w:rsidRDefault="008F20AE" w:rsidP="008F20A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C0754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</w:tbl>
    <w:p w:rsidR="008D799E" w:rsidRPr="00302783" w:rsidRDefault="00D221F1">
      <w:pPr>
        <w:rPr>
          <w:highlight w:val="yellow"/>
        </w:rPr>
      </w:pPr>
      <w:r w:rsidRPr="009C0754">
        <w:rPr>
          <w:sz w:val="16"/>
          <w:szCs w:val="16"/>
        </w:rPr>
        <w:t>* En color los hallazgos detectados.</w:t>
      </w:r>
      <w:r w:rsidRPr="009C0754">
        <w:br/>
      </w:r>
    </w:p>
    <w:p w:rsidR="00E0416C" w:rsidRPr="00005503" w:rsidRDefault="00E0416C" w:rsidP="00E0416C">
      <w:pPr>
        <w:ind w:firstLine="720"/>
        <w:rPr>
          <w:b/>
        </w:rPr>
      </w:pPr>
      <w:r w:rsidRPr="00005503">
        <w:rPr>
          <w:b/>
        </w:rPr>
        <w:t>4.3. Otros Hechos</w:t>
      </w:r>
    </w:p>
    <w:p w:rsidR="00E0416C" w:rsidRPr="00005503" w:rsidRDefault="00E0416C" w:rsidP="00E0416C">
      <w:pPr>
        <w:jc w:val="both"/>
      </w:pPr>
    </w:p>
    <w:p w:rsidR="00E0416C" w:rsidRPr="00005503" w:rsidRDefault="00E0416C" w:rsidP="00E0416C">
      <w:pPr>
        <w:jc w:val="both"/>
      </w:pPr>
      <w:r w:rsidRPr="00005503">
        <w:t>Con fecha 18 de diciembre de 2017, la Unidad Fiscalizable fue sometida a fiscalización a través de actividades de Inspección Ambiental y de Medición, Muestreo, y Análisis por parte de la Superintendencia de Servicios Sanitarios (SISS). El acta de Inspección se incluye en los anexos del presente informe.</w:t>
      </w:r>
    </w:p>
    <w:p w:rsidR="00E0416C" w:rsidRPr="00302783" w:rsidRDefault="00E0416C">
      <w:pPr>
        <w:rPr>
          <w:highlight w:val="yellow"/>
        </w:rPr>
      </w:pPr>
    </w:p>
    <w:p w:rsidR="00E0416C" w:rsidRPr="00302783" w:rsidRDefault="00E0416C">
      <w:pPr>
        <w:rPr>
          <w:highlight w:val="yellow"/>
        </w:rPr>
      </w:pPr>
    </w:p>
    <w:p w:rsidR="00A0168D" w:rsidRPr="00346DA0" w:rsidRDefault="00D221F1">
      <w:pPr>
        <w:rPr>
          <w:b/>
        </w:rPr>
      </w:pPr>
      <w:r w:rsidRPr="00346DA0">
        <w:rPr>
          <w:b/>
        </w:rPr>
        <w:t>5. CONCLUSIONES</w:t>
      </w:r>
    </w:p>
    <w:p w:rsidR="00A0168D" w:rsidRPr="00346DA0" w:rsidRDefault="00A0168D">
      <w:pPr>
        <w:rPr>
          <w:b/>
        </w:rPr>
      </w:pPr>
    </w:p>
    <w:p w:rsidR="00A0168D" w:rsidRPr="00346DA0" w:rsidRDefault="00A0168D" w:rsidP="00A0168D">
      <w:r w:rsidRPr="00346DA0">
        <w:t>Del total de exigencias verificadas, se identificaron los siguientes hallazgos:</w:t>
      </w:r>
    </w:p>
    <w:p w:rsidR="00A0168D" w:rsidRPr="00346DA0" w:rsidRDefault="00A0168D" w:rsidP="00A0168D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534"/>
        <w:gridCol w:w="6718"/>
      </w:tblGrid>
      <w:tr w:rsidR="00A0168D" w:rsidRPr="00346DA0" w:rsidTr="00422CB8">
        <w:trPr>
          <w:tblHeader/>
          <w:jc w:val="center"/>
        </w:trPr>
        <w:tc>
          <w:tcPr>
            <w:tcW w:w="1178" w:type="dxa"/>
            <w:vAlign w:val="center"/>
          </w:tcPr>
          <w:p w:rsidR="00A0168D" w:rsidRPr="00346DA0" w:rsidRDefault="00A0168D" w:rsidP="00C44092">
            <w:pPr>
              <w:jc w:val="center"/>
              <w:rPr>
                <w:sz w:val="20"/>
                <w:szCs w:val="20"/>
              </w:rPr>
            </w:pPr>
            <w:r w:rsidRPr="00346DA0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34" w:type="dxa"/>
            <w:vAlign w:val="center"/>
          </w:tcPr>
          <w:p w:rsidR="00A0168D" w:rsidRPr="00346DA0" w:rsidRDefault="00A0168D" w:rsidP="00C44092">
            <w:pPr>
              <w:jc w:val="center"/>
              <w:rPr>
                <w:sz w:val="20"/>
                <w:szCs w:val="20"/>
              </w:rPr>
            </w:pPr>
            <w:r w:rsidRPr="00346DA0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718" w:type="dxa"/>
            <w:vAlign w:val="center"/>
          </w:tcPr>
          <w:p w:rsidR="00A0168D" w:rsidRPr="00346DA0" w:rsidRDefault="00A0168D" w:rsidP="00C44092">
            <w:pPr>
              <w:jc w:val="center"/>
              <w:rPr>
                <w:sz w:val="20"/>
                <w:szCs w:val="20"/>
              </w:rPr>
            </w:pPr>
            <w:r w:rsidRPr="00346DA0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422CB8" w:rsidRPr="00302783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422CB8" w:rsidRPr="006F7BD3" w:rsidRDefault="00422CB8" w:rsidP="00FC061B">
            <w:pPr>
              <w:rPr>
                <w:sz w:val="20"/>
                <w:szCs w:val="20"/>
              </w:rPr>
            </w:pPr>
            <w:r w:rsidRPr="006F7BD3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  <w:vAlign w:val="center"/>
          </w:tcPr>
          <w:p w:rsidR="00422CB8" w:rsidRPr="006F7BD3" w:rsidRDefault="00422CB8" w:rsidP="00FC061B">
            <w:pPr>
              <w:rPr>
                <w:sz w:val="20"/>
                <w:szCs w:val="20"/>
              </w:rPr>
            </w:pPr>
            <w:r w:rsidRPr="006F7BD3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718" w:type="dxa"/>
          </w:tcPr>
          <w:p w:rsidR="00422CB8" w:rsidRPr="006F7BD3" w:rsidRDefault="00422CB8" w:rsidP="006F7BD3">
            <w:pPr>
              <w:jc w:val="both"/>
              <w:rPr>
                <w:color w:val="FF0000"/>
                <w:sz w:val="20"/>
                <w:szCs w:val="20"/>
              </w:rPr>
            </w:pPr>
            <w:r w:rsidRPr="006F7BD3">
              <w:rPr>
                <w:sz w:val="20"/>
                <w:szCs w:val="20"/>
              </w:rPr>
              <w:t xml:space="preserve">El titular no informa con la frecuencia mínima mensual solicitada para </w:t>
            </w:r>
            <w:r w:rsidR="006F7BD3" w:rsidRPr="006F7BD3">
              <w:rPr>
                <w:sz w:val="20"/>
                <w:szCs w:val="20"/>
              </w:rPr>
              <w:t>el parámetro</w:t>
            </w:r>
            <w:r w:rsidRPr="006F7BD3">
              <w:rPr>
                <w:sz w:val="20"/>
                <w:szCs w:val="20"/>
              </w:rPr>
              <w:t xml:space="preserve"> </w:t>
            </w:r>
            <w:r w:rsidR="00A115C2" w:rsidRPr="006F7BD3">
              <w:rPr>
                <w:sz w:val="20"/>
                <w:szCs w:val="20"/>
              </w:rPr>
              <w:t>pH según lo indicado</w:t>
            </w:r>
            <w:r w:rsidRPr="006F7BD3">
              <w:rPr>
                <w:sz w:val="20"/>
                <w:szCs w:val="20"/>
              </w:rPr>
              <w:t xml:space="preserve"> en su programa de monitoreo, para </w:t>
            </w:r>
            <w:r w:rsidR="006F7BD3" w:rsidRPr="006F7BD3">
              <w:rPr>
                <w:sz w:val="20"/>
                <w:szCs w:val="20"/>
              </w:rPr>
              <w:t>los meses de febrero, abril, septiembre y diciembre de 2017; y febrero, marzo, abril, mayo, septiembre y noviembre de 2018</w:t>
            </w:r>
            <w:r w:rsidR="00A115C2" w:rsidRPr="006F7BD3">
              <w:rPr>
                <w:sz w:val="20"/>
                <w:szCs w:val="20"/>
              </w:rPr>
              <w:t xml:space="preserve">. Para </w:t>
            </w:r>
            <w:r w:rsidR="006F7BD3" w:rsidRPr="006F7BD3">
              <w:rPr>
                <w:sz w:val="20"/>
                <w:szCs w:val="20"/>
              </w:rPr>
              <w:t>el parámetro</w:t>
            </w:r>
            <w:r w:rsidR="00A115C2" w:rsidRPr="006F7BD3">
              <w:rPr>
                <w:sz w:val="20"/>
                <w:szCs w:val="20"/>
              </w:rPr>
              <w:t xml:space="preserve"> menc</w:t>
            </w:r>
            <w:r w:rsidR="006F7BD3" w:rsidRPr="006F7BD3">
              <w:rPr>
                <w:sz w:val="20"/>
                <w:szCs w:val="20"/>
              </w:rPr>
              <w:t>ionado, el titular reporta menos de 30 muestras (diaria)</w:t>
            </w:r>
            <w:r w:rsidR="00A115C2" w:rsidRPr="006F7BD3">
              <w:rPr>
                <w:sz w:val="20"/>
                <w:szCs w:val="20"/>
              </w:rPr>
              <w:t>.</w:t>
            </w:r>
          </w:p>
        </w:tc>
      </w:tr>
      <w:tr w:rsidR="00422CB8" w:rsidRPr="00346DA0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422CB8" w:rsidRPr="00346DA0" w:rsidRDefault="00422CB8" w:rsidP="00FC061B">
            <w:pPr>
              <w:rPr>
                <w:sz w:val="20"/>
                <w:szCs w:val="20"/>
              </w:rPr>
            </w:pPr>
            <w:r w:rsidRPr="00346DA0">
              <w:rPr>
                <w:sz w:val="20"/>
                <w:szCs w:val="20"/>
              </w:rPr>
              <w:t>6</w:t>
            </w:r>
          </w:p>
        </w:tc>
        <w:tc>
          <w:tcPr>
            <w:tcW w:w="1534" w:type="dxa"/>
            <w:vAlign w:val="center"/>
          </w:tcPr>
          <w:p w:rsidR="00422CB8" w:rsidRPr="00346DA0" w:rsidRDefault="00422CB8" w:rsidP="00FC061B">
            <w:pPr>
              <w:rPr>
                <w:sz w:val="20"/>
                <w:szCs w:val="20"/>
              </w:rPr>
            </w:pPr>
            <w:r w:rsidRPr="00346DA0">
              <w:rPr>
                <w:sz w:val="20"/>
                <w:szCs w:val="20"/>
              </w:rPr>
              <w:t>Parámetros bajo norma</w:t>
            </w:r>
          </w:p>
        </w:tc>
        <w:tc>
          <w:tcPr>
            <w:tcW w:w="6718" w:type="dxa"/>
          </w:tcPr>
          <w:p w:rsidR="00422CB8" w:rsidRPr="00346DA0" w:rsidRDefault="00422CB8" w:rsidP="00FD4D11">
            <w:pPr>
              <w:jc w:val="both"/>
              <w:rPr>
                <w:sz w:val="20"/>
                <w:szCs w:val="20"/>
              </w:rPr>
            </w:pPr>
            <w:r w:rsidRPr="00346DA0">
              <w:rPr>
                <w:sz w:val="20"/>
                <w:szCs w:val="20"/>
              </w:rPr>
              <w:t xml:space="preserve">El establecimiento industrial presenta una superación de los niveles de tolerancia de los límites de emisión de contaminantes establecidos en la norma de emisión en </w:t>
            </w:r>
            <w:r w:rsidR="00FD4D11" w:rsidRPr="00346DA0">
              <w:rPr>
                <w:sz w:val="20"/>
                <w:szCs w:val="20"/>
              </w:rPr>
              <w:t>los meses de enero de 2017 (DBO5), marzo, abril y mayo de 2018 (Plomo), octubre de 2018 (DBO5)</w:t>
            </w:r>
          </w:p>
        </w:tc>
      </w:tr>
      <w:tr w:rsidR="00422CB8" w:rsidRPr="00302783" w:rsidTr="00FC061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vAlign w:val="center"/>
          </w:tcPr>
          <w:p w:rsidR="00422CB8" w:rsidRPr="00346DA0" w:rsidRDefault="00422CB8" w:rsidP="00FC061B">
            <w:pPr>
              <w:rPr>
                <w:sz w:val="20"/>
                <w:szCs w:val="20"/>
              </w:rPr>
            </w:pPr>
            <w:r w:rsidRPr="00346DA0">
              <w:rPr>
                <w:sz w:val="20"/>
                <w:szCs w:val="20"/>
              </w:rPr>
              <w:t>7</w:t>
            </w:r>
          </w:p>
        </w:tc>
        <w:tc>
          <w:tcPr>
            <w:tcW w:w="1534" w:type="dxa"/>
            <w:vAlign w:val="center"/>
          </w:tcPr>
          <w:p w:rsidR="00422CB8" w:rsidRPr="00346DA0" w:rsidRDefault="00422CB8" w:rsidP="00FC061B">
            <w:pPr>
              <w:rPr>
                <w:sz w:val="20"/>
                <w:szCs w:val="20"/>
              </w:rPr>
            </w:pPr>
            <w:r w:rsidRPr="00346DA0">
              <w:rPr>
                <w:sz w:val="20"/>
                <w:szCs w:val="20"/>
              </w:rPr>
              <w:t>Informar el remuestreo</w:t>
            </w:r>
          </w:p>
        </w:tc>
        <w:tc>
          <w:tcPr>
            <w:tcW w:w="6718" w:type="dxa"/>
          </w:tcPr>
          <w:p w:rsidR="00422CB8" w:rsidRPr="00346DA0" w:rsidRDefault="00422CB8" w:rsidP="006F2428">
            <w:pPr>
              <w:jc w:val="both"/>
              <w:rPr>
                <w:color w:val="FF0000"/>
                <w:sz w:val="20"/>
                <w:szCs w:val="20"/>
              </w:rPr>
            </w:pPr>
            <w:r w:rsidRPr="00346DA0">
              <w:rPr>
                <w:sz w:val="20"/>
                <w:szCs w:val="20"/>
              </w:rPr>
              <w:t xml:space="preserve">El titular no reporta la muestra adicional o remuestreo exigido por exceder el límite máximo establecido de algunos parámetros, durante los períodos de </w:t>
            </w:r>
            <w:r w:rsidR="00346DA0" w:rsidRPr="00346DA0">
              <w:rPr>
                <w:sz w:val="20"/>
                <w:szCs w:val="20"/>
              </w:rPr>
              <w:t xml:space="preserve"> febrero a mayo de 2017, julio a diciembre de 2017, febrero a junio de 2018, septiembre y octubre de 2018.</w:t>
            </w:r>
          </w:p>
        </w:tc>
      </w:tr>
    </w:tbl>
    <w:p w:rsidR="008D799E" w:rsidRPr="00302783" w:rsidRDefault="00D221F1">
      <w:pPr>
        <w:rPr>
          <w:highlight w:val="yellow"/>
        </w:rPr>
      </w:pPr>
      <w:r w:rsidRPr="00302783">
        <w:rPr>
          <w:highlight w:val="yellow"/>
        </w:rPr>
        <w:br/>
      </w:r>
    </w:p>
    <w:p w:rsidR="008D799E" w:rsidRPr="00691500" w:rsidRDefault="00D221F1">
      <w:r w:rsidRPr="00691500">
        <w:rPr>
          <w:b/>
        </w:rPr>
        <w:t>6. ANEXOS</w:t>
      </w:r>
      <w:r w:rsidRPr="00691500">
        <w:br/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94005E" w:rsidRPr="00691500" w:rsidTr="00005503">
        <w:trPr>
          <w:tblHeader/>
          <w:jc w:val="center"/>
        </w:trPr>
        <w:tc>
          <w:tcPr>
            <w:tcW w:w="1129" w:type="dxa"/>
            <w:vAlign w:val="center"/>
          </w:tcPr>
          <w:p w:rsidR="0094005E" w:rsidRPr="00691500" w:rsidRDefault="0094005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94005E" w:rsidRPr="00691500" w:rsidRDefault="0094005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Nombre Anexo</w:t>
            </w:r>
          </w:p>
        </w:tc>
      </w:tr>
      <w:tr w:rsidR="0094005E" w:rsidRPr="00691500" w:rsidTr="00C44092">
        <w:trPr>
          <w:jc w:val="center"/>
        </w:trPr>
        <w:tc>
          <w:tcPr>
            <w:tcW w:w="1129" w:type="dxa"/>
          </w:tcPr>
          <w:p w:rsidR="0094005E" w:rsidRPr="00691500" w:rsidRDefault="0094005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94005E" w:rsidRPr="00691500" w:rsidRDefault="0094005E" w:rsidP="00C44092">
            <w:pPr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94005E" w:rsidRPr="00691500" w:rsidTr="00C44092">
        <w:trPr>
          <w:jc w:val="center"/>
        </w:trPr>
        <w:tc>
          <w:tcPr>
            <w:tcW w:w="1129" w:type="dxa"/>
          </w:tcPr>
          <w:p w:rsidR="0094005E" w:rsidRPr="00691500" w:rsidRDefault="0094005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94005E" w:rsidRPr="00691500" w:rsidRDefault="0094005E" w:rsidP="00C44092">
            <w:pPr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Informes de Ensayo</w:t>
            </w:r>
          </w:p>
        </w:tc>
      </w:tr>
      <w:tr w:rsidR="003F0D4E" w:rsidRPr="00691500" w:rsidTr="00C44092">
        <w:trPr>
          <w:jc w:val="center"/>
        </w:trPr>
        <w:tc>
          <w:tcPr>
            <w:tcW w:w="1129" w:type="dxa"/>
          </w:tcPr>
          <w:p w:rsidR="003F0D4E" w:rsidRPr="00691500" w:rsidRDefault="003F0D4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221" w:type="dxa"/>
          </w:tcPr>
          <w:p w:rsidR="003F0D4E" w:rsidRPr="00691500" w:rsidRDefault="003F0D4E" w:rsidP="00C03025">
            <w:pPr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 xml:space="preserve">Acta </w:t>
            </w:r>
            <w:r w:rsidR="00C03025" w:rsidRPr="00691500">
              <w:rPr>
                <w:sz w:val="20"/>
                <w:szCs w:val="20"/>
              </w:rPr>
              <w:t xml:space="preserve">SISS </w:t>
            </w:r>
            <w:r w:rsidRPr="00691500">
              <w:rPr>
                <w:sz w:val="20"/>
                <w:szCs w:val="20"/>
              </w:rPr>
              <w:t>Inspección Ambiental 201</w:t>
            </w:r>
            <w:r w:rsidR="00C03025" w:rsidRPr="00691500">
              <w:rPr>
                <w:sz w:val="20"/>
                <w:szCs w:val="20"/>
              </w:rPr>
              <w:t>7</w:t>
            </w:r>
          </w:p>
        </w:tc>
      </w:tr>
      <w:tr w:rsidR="0094005E" w:rsidRPr="00691500" w:rsidTr="00C44092">
        <w:trPr>
          <w:jc w:val="center"/>
        </w:trPr>
        <w:tc>
          <w:tcPr>
            <w:tcW w:w="1129" w:type="dxa"/>
          </w:tcPr>
          <w:p w:rsidR="0094005E" w:rsidRPr="00691500" w:rsidRDefault="003F0D4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94005E" w:rsidRPr="00691500" w:rsidRDefault="0094005E" w:rsidP="00691500">
            <w:pPr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 xml:space="preserve">Datos </w:t>
            </w:r>
            <w:proofErr w:type="spellStart"/>
            <w:r w:rsidRPr="00691500">
              <w:rPr>
                <w:sz w:val="20"/>
                <w:szCs w:val="20"/>
              </w:rPr>
              <w:t>crudos_</w:t>
            </w:r>
            <w:r w:rsidR="00691500" w:rsidRPr="00691500">
              <w:rPr>
                <w:sz w:val="20"/>
                <w:szCs w:val="20"/>
              </w:rPr>
              <w:t>Nova</w:t>
            </w:r>
            <w:proofErr w:type="spellEnd"/>
            <w:r w:rsidR="00691500" w:rsidRPr="00691500">
              <w:rPr>
                <w:sz w:val="20"/>
                <w:szCs w:val="20"/>
              </w:rPr>
              <w:t xml:space="preserve"> </w:t>
            </w:r>
            <w:proofErr w:type="spellStart"/>
            <w:r w:rsidR="00691500" w:rsidRPr="00691500">
              <w:rPr>
                <w:sz w:val="20"/>
                <w:szCs w:val="20"/>
              </w:rPr>
              <w:t>Chemicals</w:t>
            </w:r>
            <w:proofErr w:type="spellEnd"/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691500" w:rsidRDefault="003F0D4E" w:rsidP="00C44092">
            <w:pPr>
              <w:jc w:val="center"/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94005E" w:rsidRPr="007F14CC" w:rsidRDefault="0094005E" w:rsidP="00691500">
            <w:pPr>
              <w:rPr>
                <w:sz w:val="20"/>
                <w:szCs w:val="20"/>
              </w:rPr>
            </w:pPr>
            <w:r w:rsidRPr="00691500">
              <w:rPr>
                <w:sz w:val="20"/>
                <w:szCs w:val="20"/>
              </w:rPr>
              <w:t xml:space="preserve">Programa de Monitoreo vigente, </w:t>
            </w:r>
            <w:proofErr w:type="spellStart"/>
            <w:r w:rsidRPr="00691500">
              <w:rPr>
                <w:sz w:val="20"/>
                <w:szCs w:val="20"/>
              </w:rPr>
              <w:t>Res.Ex</w:t>
            </w:r>
            <w:proofErr w:type="spellEnd"/>
            <w:r w:rsidRPr="00691500">
              <w:rPr>
                <w:sz w:val="20"/>
                <w:szCs w:val="20"/>
              </w:rPr>
              <w:t xml:space="preserve">. </w:t>
            </w:r>
            <w:r w:rsidR="00691500" w:rsidRPr="00691500">
              <w:rPr>
                <w:sz w:val="20"/>
                <w:szCs w:val="20"/>
              </w:rPr>
              <w:t>SISS</w:t>
            </w:r>
            <w:r w:rsidRPr="00691500">
              <w:rPr>
                <w:sz w:val="20"/>
                <w:szCs w:val="20"/>
              </w:rPr>
              <w:t xml:space="preserve"> N° </w:t>
            </w:r>
            <w:r w:rsidR="00691500" w:rsidRPr="00691500">
              <w:rPr>
                <w:sz w:val="20"/>
                <w:szCs w:val="20"/>
              </w:rPr>
              <w:t>4234</w:t>
            </w:r>
            <w:r w:rsidRPr="00691500">
              <w:rPr>
                <w:sz w:val="20"/>
                <w:szCs w:val="20"/>
              </w:rPr>
              <w:t>/20</w:t>
            </w:r>
            <w:r w:rsidR="00691500" w:rsidRPr="00691500">
              <w:rPr>
                <w:sz w:val="20"/>
                <w:szCs w:val="20"/>
              </w:rPr>
              <w:t>06</w:t>
            </w:r>
          </w:p>
        </w:tc>
      </w:tr>
    </w:tbl>
    <w:p w:rsidR="0094005E" w:rsidRDefault="0094005E"/>
    <w:sectPr w:rsidR="0094005E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6E" w:rsidRDefault="00D4146E">
      <w:r>
        <w:separator/>
      </w:r>
    </w:p>
  </w:endnote>
  <w:endnote w:type="continuationSeparator" w:id="0">
    <w:p w:rsidR="00D4146E" w:rsidRDefault="00D4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6E"/>
  <w:p w:rsidR="008D799E" w:rsidRDefault="00D221F1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6E" w:rsidRDefault="00D4146E">
      <w:r>
        <w:separator/>
      </w:r>
    </w:p>
  </w:footnote>
  <w:footnote w:type="continuationSeparator" w:id="0">
    <w:p w:rsidR="00D4146E" w:rsidRDefault="00D41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99E" w:rsidRDefault="00D221F1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E55E1"/>
    <w:multiLevelType w:val="hybridMultilevel"/>
    <w:tmpl w:val="28B89972"/>
    <w:lvl w:ilvl="0" w:tplc="62DC10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5503"/>
    <w:rsid w:val="000B1300"/>
    <w:rsid w:val="0012785F"/>
    <w:rsid w:val="001915A3"/>
    <w:rsid w:val="00217F62"/>
    <w:rsid w:val="00302783"/>
    <w:rsid w:val="0030670E"/>
    <w:rsid w:val="00346DA0"/>
    <w:rsid w:val="003F0D4E"/>
    <w:rsid w:val="00422CB8"/>
    <w:rsid w:val="005453AA"/>
    <w:rsid w:val="00691500"/>
    <w:rsid w:val="006F2428"/>
    <w:rsid w:val="006F7BD3"/>
    <w:rsid w:val="008C1CA2"/>
    <w:rsid w:val="008D799E"/>
    <w:rsid w:val="008F1030"/>
    <w:rsid w:val="008F20AE"/>
    <w:rsid w:val="0094005E"/>
    <w:rsid w:val="009C0754"/>
    <w:rsid w:val="009F66A8"/>
    <w:rsid w:val="00A0168D"/>
    <w:rsid w:val="00A115C2"/>
    <w:rsid w:val="00A906D8"/>
    <w:rsid w:val="00AB5A74"/>
    <w:rsid w:val="00B6247B"/>
    <w:rsid w:val="00BD3672"/>
    <w:rsid w:val="00C03025"/>
    <w:rsid w:val="00C050A0"/>
    <w:rsid w:val="00C3683D"/>
    <w:rsid w:val="00D221F1"/>
    <w:rsid w:val="00D4146E"/>
    <w:rsid w:val="00DE7ACE"/>
    <w:rsid w:val="00E0416C"/>
    <w:rsid w:val="00F071AE"/>
    <w:rsid w:val="00FC012D"/>
    <w:rsid w:val="00FC061B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80023F-2A2F-444B-806B-15B4B86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</cp:lastModifiedBy>
  <cp:revision>27</cp:revision>
  <dcterms:created xsi:type="dcterms:W3CDTF">2020-04-20T18:46:00Z</dcterms:created>
  <dcterms:modified xsi:type="dcterms:W3CDTF">2020-05-13T22:21:00Z</dcterms:modified>
</cp:coreProperties>
</file>