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60CADD5B" w:rsidR="001A526B" w:rsidRDefault="002C49BC"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ACAR</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44100ACE" w:rsidR="001A526B" w:rsidRDefault="002C49BC" w:rsidP="00373994">
      <w:pPr>
        <w:spacing w:after="0" w:line="240" w:lineRule="auto"/>
        <w:jc w:val="center"/>
        <w:rPr>
          <w:rFonts w:ascii="Calibri" w:eastAsia="Calibri" w:hAnsi="Calibri" w:cs="Times New Roman"/>
          <w:b/>
          <w:sz w:val="24"/>
          <w:szCs w:val="24"/>
        </w:rPr>
      </w:pPr>
      <w:r w:rsidRPr="002C49BC">
        <w:rPr>
          <w:rFonts w:ascii="Calibri" w:eastAsia="Calibri" w:hAnsi="Calibri" w:cs="Times New Roman"/>
          <w:b/>
          <w:sz w:val="24"/>
          <w:szCs w:val="24"/>
        </w:rPr>
        <w:t>DFZ-2019-1915-XIII-NE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1A526B" w14:paraId="0F16F786" w14:textId="77777777" w:rsidTr="00281CD6">
        <w:trPr>
          <w:trHeight w:val="567"/>
          <w:jc w:val="center"/>
        </w:trPr>
        <w:tc>
          <w:tcPr>
            <w:tcW w:w="988"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338"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1A526B" w:rsidRDefault="0021445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2C49BC"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81F1B1"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r w:rsidR="00281CD6">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54766A98" w14:textId="77777777" w:rsidR="00281CD6" w:rsidRPr="006B6F81" w:rsidRDefault="00281CD6" w:rsidP="00281CD6">
            <w:pPr>
              <w:spacing w:after="0" w:line="240" w:lineRule="auto"/>
              <w:ind w:left="385"/>
              <w:rPr>
                <w:rFonts w:ascii="Calibri" w:eastAsia="Calibri" w:hAnsi="Calibri" w:cs="Calibri"/>
                <w:sz w:val="10"/>
                <w:szCs w:val="10"/>
              </w:rPr>
            </w:pPr>
            <w:r>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419511B0" wp14:editId="0ED45386">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D0F9B"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6B6F81">
              <w:rPr>
                <w:rFonts w:ascii="Calibri" w:eastAsia="Calibri" w:hAnsi="Calibri" w:cs="Calibri"/>
                <w:noProof/>
                <w:sz w:val="10"/>
                <w:szCs w:val="10"/>
                <w:lang w:val="es-ES" w:eastAsia="es-ES"/>
              </w:rPr>
              <w:drawing>
                <wp:inline distT="0" distB="0" distL="0" distR="0" wp14:anchorId="0294F335" wp14:editId="2742DC39">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DE42933" w14:textId="77777777" w:rsidR="00281CD6" w:rsidRPr="006B6F81" w:rsidRDefault="00281CD6" w:rsidP="00281CD6">
            <w:pPr>
              <w:spacing w:after="0" w:line="240" w:lineRule="auto"/>
              <w:ind w:left="102"/>
              <w:rPr>
                <w:rFonts w:ascii="Calibri" w:eastAsia="Calibri" w:hAnsi="Calibri" w:cs="Calibri"/>
                <w:sz w:val="10"/>
                <w:szCs w:val="10"/>
              </w:rPr>
            </w:pPr>
            <w:r w:rsidRPr="006B6F81">
              <w:rPr>
                <w:rFonts w:ascii="Calibri" w:eastAsia="Calibri" w:hAnsi="Calibri" w:cs="Calibri"/>
                <w:sz w:val="10"/>
                <w:szCs w:val="10"/>
              </w:rPr>
              <w:t>Daniela Riquelme Zumaeta</w:t>
            </w:r>
          </w:p>
          <w:p w14:paraId="1F4A57DB" w14:textId="150D7D85" w:rsidR="001A526B" w:rsidRPr="001A526B" w:rsidRDefault="00281CD6" w:rsidP="00281CD6">
            <w:pPr>
              <w:spacing w:after="0" w:line="240" w:lineRule="auto"/>
              <w:ind w:left="99"/>
              <w:rPr>
                <w:rFonts w:ascii="Calibri" w:eastAsia="Calibri" w:hAnsi="Calibri" w:cs="Calibri"/>
                <w:sz w:val="18"/>
                <w:szCs w:val="18"/>
              </w:rPr>
            </w:pPr>
            <w:r w:rsidRPr="006B6F81">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30F8E690" w:rsidR="008D3DB6" w:rsidRDefault="00F1328B" w:rsidP="008D3DB6">
      <w:pPr>
        <w:spacing w:after="0" w:line="240" w:lineRule="auto"/>
        <w:jc w:val="center"/>
        <w:rPr>
          <w:rFonts w:ascii="Calibri" w:eastAsia="Calibri" w:hAnsi="Calibri" w:cs="Times New Roman"/>
          <w:b/>
          <w:sz w:val="24"/>
          <w:szCs w:val="24"/>
        </w:rPr>
      </w:pPr>
      <w:r w:rsidRPr="002C49BC">
        <w:rPr>
          <w:rFonts w:ascii="Calibri" w:eastAsia="Calibri" w:hAnsi="Calibri" w:cs="Times New Roman"/>
          <w:b/>
          <w:sz w:val="24"/>
          <w:szCs w:val="24"/>
        </w:rPr>
        <w:t>JULIO</w:t>
      </w:r>
      <w:r w:rsidR="00281CD6" w:rsidRPr="002C49BC">
        <w:rPr>
          <w:rFonts w:ascii="Calibri" w:eastAsia="Calibri" w:hAnsi="Calibri" w:cs="Times New Roman"/>
          <w:b/>
          <w:sz w:val="24"/>
          <w:szCs w:val="24"/>
        </w:rPr>
        <w:t xml:space="preserve">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6181C867" w:rsidR="00BF2225" w:rsidRPr="001A526B" w:rsidRDefault="00F13DC6" w:rsidP="008D3DB6">
            <w:pPr>
              <w:spacing w:after="0" w:line="276" w:lineRule="auto"/>
              <w:rPr>
                <w:rFonts w:ascii="Calibri" w:eastAsia="Calibri" w:hAnsi="Calibri" w:cs="Calibri"/>
                <w:sz w:val="20"/>
                <w:szCs w:val="20"/>
              </w:rPr>
            </w:pPr>
            <w:r w:rsidRPr="00F13DC6">
              <w:rPr>
                <w:rFonts w:ascii="Calibri" w:eastAsia="Calibri" w:hAnsi="Calibri" w:cs="Calibri"/>
                <w:sz w:val="20"/>
                <w:szCs w:val="20"/>
              </w:rPr>
              <w:t>ACAR</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281CD6">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7AD4C06D" w:rsidR="00CD0E64" w:rsidRPr="001A526B" w:rsidRDefault="00F13DC6" w:rsidP="0086459B">
            <w:pPr>
              <w:spacing w:after="0" w:line="276" w:lineRule="auto"/>
              <w:ind w:left="46" w:right="38"/>
              <w:rPr>
                <w:rFonts w:ascii="Calibri" w:eastAsia="Calibri" w:hAnsi="Calibri" w:cs="Calibri"/>
                <w:sz w:val="20"/>
                <w:szCs w:val="20"/>
              </w:rPr>
            </w:pPr>
            <w:r w:rsidRPr="00F13DC6">
              <w:rPr>
                <w:rFonts w:ascii="Calibri" w:eastAsia="Calibri" w:hAnsi="Calibri" w:cs="Calibri"/>
                <w:sz w:val="20"/>
                <w:szCs w:val="20"/>
              </w:rPr>
              <w:t>Ferrari 9290</w:t>
            </w:r>
            <w:r>
              <w:rPr>
                <w:rFonts w:ascii="Calibri" w:eastAsia="Calibri" w:hAnsi="Calibri" w:cs="Calibri"/>
                <w:sz w:val="20"/>
                <w:szCs w:val="20"/>
              </w:rPr>
              <w:t xml:space="preserve">, </w:t>
            </w:r>
            <w:r w:rsidRPr="00F13DC6">
              <w:rPr>
                <w:rFonts w:ascii="Calibri" w:eastAsia="Calibri" w:hAnsi="Calibri" w:cs="Calibri"/>
                <w:sz w:val="20"/>
                <w:szCs w:val="20"/>
              </w:rPr>
              <w:t>Lo Espejo</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20A92B57" w:rsidR="001A526B" w:rsidRPr="001A526B" w:rsidRDefault="0086459B" w:rsidP="008D3DB6">
            <w:pPr>
              <w:spacing w:after="0" w:line="276" w:lineRule="auto"/>
              <w:rPr>
                <w:rFonts w:ascii="Calibri" w:eastAsia="Calibri" w:hAnsi="Calibri" w:cs="Calibri"/>
                <w:sz w:val="20"/>
                <w:szCs w:val="20"/>
              </w:rPr>
            </w:pPr>
            <w:r w:rsidRPr="00F13DC6">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230F7881" w:rsidR="001A526B" w:rsidRPr="001A526B" w:rsidRDefault="00F13DC6" w:rsidP="008D3DB6">
            <w:pPr>
              <w:spacing w:after="0" w:line="276" w:lineRule="auto"/>
              <w:rPr>
                <w:rFonts w:ascii="Calibri" w:eastAsia="Calibri" w:hAnsi="Calibri" w:cs="Calibri"/>
                <w:sz w:val="20"/>
                <w:szCs w:val="20"/>
              </w:rPr>
            </w:pPr>
            <w:r w:rsidRPr="00F13DC6">
              <w:rPr>
                <w:rFonts w:ascii="Calibri" w:eastAsia="Calibri" w:hAnsi="Calibri" w:cs="Calibri"/>
                <w:sz w:val="20"/>
                <w:szCs w:val="20"/>
              </w:rPr>
              <w:t>Lo Espejo</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5BD3523F" w:rsidR="001A526B" w:rsidRPr="001A526B" w:rsidRDefault="00F13DC6" w:rsidP="008D3DB6">
            <w:pPr>
              <w:spacing w:after="0" w:line="276" w:lineRule="auto"/>
              <w:rPr>
                <w:rFonts w:ascii="Calibri" w:eastAsia="Calibri" w:hAnsi="Calibri" w:cs="Calibri"/>
                <w:sz w:val="20"/>
                <w:szCs w:val="20"/>
                <w:lang w:eastAsia="es-ES"/>
              </w:rPr>
            </w:pPr>
            <w:r w:rsidRPr="00F13DC6">
              <w:rPr>
                <w:rFonts w:ascii="Calibri" w:eastAsia="Calibri" w:hAnsi="Calibri" w:cs="Calibri"/>
                <w:sz w:val="20"/>
                <w:szCs w:val="20"/>
                <w:lang w:eastAsia="es-ES"/>
              </w:rPr>
              <w:t xml:space="preserve">Administradora </w:t>
            </w:r>
            <w:r>
              <w:rPr>
                <w:rFonts w:ascii="Calibri" w:eastAsia="Calibri" w:hAnsi="Calibri" w:cs="Calibri"/>
                <w:sz w:val="20"/>
                <w:szCs w:val="20"/>
                <w:lang w:eastAsia="es-ES"/>
              </w:rPr>
              <w:t>d</w:t>
            </w:r>
            <w:r w:rsidRPr="00F13DC6">
              <w:rPr>
                <w:rFonts w:ascii="Calibri" w:eastAsia="Calibri" w:hAnsi="Calibri" w:cs="Calibri"/>
                <w:sz w:val="20"/>
                <w:szCs w:val="20"/>
                <w:lang w:eastAsia="es-ES"/>
              </w:rPr>
              <w:t xml:space="preserve">e Transportes </w:t>
            </w:r>
            <w:r>
              <w:rPr>
                <w:rFonts w:ascii="Calibri" w:eastAsia="Calibri" w:hAnsi="Calibri" w:cs="Calibri"/>
                <w:sz w:val="20"/>
                <w:szCs w:val="20"/>
                <w:lang w:eastAsia="es-ES"/>
              </w:rPr>
              <w:t>y</w:t>
            </w:r>
            <w:r w:rsidRPr="00F13DC6">
              <w:rPr>
                <w:rFonts w:ascii="Calibri" w:eastAsia="Calibri" w:hAnsi="Calibri" w:cs="Calibri"/>
                <w:sz w:val="20"/>
                <w:szCs w:val="20"/>
                <w:lang w:eastAsia="es-ES"/>
              </w:rPr>
              <w:t xml:space="preserve"> Bodegajes Ltda</w:t>
            </w:r>
            <w:r>
              <w:rPr>
                <w:rFonts w:ascii="Calibri" w:eastAsia="Calibri" w:hAnsi="Calibri" w:cs="Calibri"/>
                <w:sz w:val="20"/>
                <w:szCs w:val="20"/>
                <w:lang w:eastAsia="es-ES"/>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72E5DE3C" w:rsidR="001A526B" w:rsidRPr="00214457" w:rsidRDefault="00F13DC6" w:rsidP="008D3DB6">
            <w:pPr>
              <w:spacing w:after="0" w:line="276" w:lineRule="auto"/>
              <w:rPr>
                <w:rFonts w:ascii="Calibri" w:eastAsia="Calibri" w:hAnsi="Calibri" w:cs="Calibri"/>
                <w:sz w:val="20"/>
                <w:szCs w:val="20"/>
                <w:lang w:val="en-US" w:eastAsia="es-ES"/>
              </w:rPr>
            </w:pPr>
            <w:r w:rsidRPr="00F13DC6">
              <w:rPr>
                <w:rFonts w:ascii="Calibri" w:eastAsia="Calibri" w:hAnsi="Calibri" w:cs="Calibri"/>
                <w:sz w:val="20"/>
                <w:szCs w:val="20"/>
                <w:lang w:val="en-US"/>
              </w:rPr>
              <w:t>78</w:t>
            </w:r>
            <w:r>
              <w:rPr>
                <w:rFonts w:ascii="Calibri" w:eastAsia="Calibri" w:hAnsi="Calibri" w:cs="Calibri"/>
                <w:sz w:val="20"/>
                <w:szCs w:val="20"/>
                <w:lang w:val="en-US"/>
              </w:rPr>
              <w:t>.</w:t>
            </w:r>
            <w:r w:rsidRPr="00F13DC6">
              <w:rPr>
                <w:rFonts w:ascii="Calibri" w:eastAsia="Calibri" w:hAnsi="Calibri" w:cs="Calibri"/>
                <w:sz w:val="20"/>
                <w:szCs w:val="20"/>
                <w:lang w:val="en-US"/>
              </w:rPr>
              <w:t>346</w:t>
            </w:r>
            <w:r>
              <w:rPr>
                <w:rFonts w:ascii="Calibri" w:eastAsia="Calibri" w:hAnsi="Calibri" w:cs="Calibri"/>
                <w:sz w:val="20"/>
                <w:szCs w:val="20"/>
                <w:lang w:val="en-US"/>
              </w:rPr>
              <w:t>.</w:t>
            </w:r>
            <w:r w:rsidRPr="00F13DC6">
              <w:rPr>
                <w:rFonts w:ascii="Calibri" w:eastAsia="Calibri" w:hAnsi="Calibri" w:cs="Calibri"/>
                <w:sz w:val="20"/>
                <w:szCs w:val="20"/>
                <w:lang w:val="en-US"/>
              </w:rPr>
              <w:t>290-7</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5C98F895" w14:textId="528193DB" w:rsidR="00F13DC6" w:rsidRDefault="00F13DC6" w:rsidP="00CD0E64">
            <w:pPr>
              <w:spacing w:after="0" w:line="276" w:lineRule="auto"/>
              <w:rPr>
                <w:rFonts w:ascii="Calibri" w:eastAsia="Calibri" w:hAnsi="Calibri" w:cs="Calibri"/>
                <w:sz w:val="20"/>
                <w:szCs w:val="20"/>
                <w:highlight w:val="yellow"/>
              </w:rPr>
            </w:pPr>
            <w:r w:rsidRPr="00F13DC6">
              <w:rPr>
                <w:rFonts w:ascii="Calibri" w:eastAsia="Calibri" w:hAnsi="Calibri" w:cs="Calibri"/>
                <w:sz w:val="20"/>
                <w:szCs w:val="20"/>
              </w:rPr>
              <w:t>Ferrari 9290</w:t>
            </w:r>
            <w:r>
              <w:rPr>
                <w:rFonts w:ascii="Calibri" w:eastAsia="Calibri" w:hAnsi="Calibri" w:cs="Calibri"/>
                <w:sz w:val="20"/>
                <w:szCs w:val="20"/>
              </w:rPr>
              <w:t xml:space="preserve">, </w:t>
            </w:r>
            <w:r w:rsidRPr="00F13DC6">
              <w:rPr>
                <w:rFonts w:ascii="Calibri" w:eastAsia="Calibri" w:hAnsi="Calibri" w:cs="Calibri"/>
                <w:sz w:val="20"/>
                <w:szCs w:val="20"/>
              </w:rPr>
              <w:t>Lo Espejo</w:t>
            </w:r>
            <w:r>
              <w:rPr>
                <w:rFonts w:ascii="Calibri" w:eastAsia="Calibri" w:hAnsi="Calibri" w:cs="Calibri"/>
                <w:sz w:val="20"/>
                <w:szCs w:val="20"/>
              </w:rPr>
              <w:t>,</w:t>
            </w:r>
            <w:r w:rsidRPr="0086459B">
              <w:rPr>
                <w:rFonts w:ascii="Calibri" w:eastAsia="Calibri" w:hAnsi="Calibri" w:cs="Calibri"/>
                <w:sz w:val="20"/>
                <w:szCs w:val="20"/>
                <w:highlight w:val="yellow"/>
              </w:rPr>
              <w:t xml:space="preserve"> </w:t>
            </w:r>
          </w:p>
          <w:p w14:paraId="51E7B47F" w14:textId="6C60A407" w:rsidR="0086459B" w:rsidRPr="00020B75" w:rsidRDefault="00F13DC6" w:rsidP="00CD0E64">
            <w:pPr>
              <w:spacing w:after="0" w:line="276" w:lineRule="auto"/>
              <w:rPr>
                <w:rFonts w:ascii="Calibri" w:eastAsia="Calibri" w:hAnsi="Calibri" w:cs="Calibri"/>
                <w:sz w:val="20"/>
                <w:szCs w:val="20"/>
              </w:rPr>
            </w:pPr>
            <w:r w:rsidRPr="00F13DC6">
              <w:rPr>
                <w:rFonts w:ascii="Calibri" w:eastAsia="Calibri" w:hAnsi="Calibri" w:cs="Calibri"/>
                <w:sz w:val="20"/>
                <w:szCs w:val="20"/>
              </w:rPr>
              <w:t>Santiago</w:t>
            </w:r>
            <w:r w:rsidR="0086459B" w:rsidRPr="00F13DC6">
              <w:rPr>
                <w:rFonts w:ascii="Calibri" w:eastAsia="Calibri" w:hAnsi="Calibri" w:cs="Calibri"/>
                <w:sz w:val="20"/>
                <w:szCs w:val="20"/>
              </w:rPr>
              <w:t>,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7B2C9345" w:rsidR="00020B75" w:rsidRPr="001A526B" w:rsidRDefault="00F13DC6" w:rsidP="008D3DB6">
            <w:pPr>
              <w:spacing w:after="0" w:line="276" w:lineRule="auto"/>
              <w:rPr>
                <w:rFonts w:ascii="Calibri" w:eastAsia="Calibri" w:hAnsi="Calibri" w:cs="Calibri"/>
                <w:sz w:val="20"/>
                <w:szCs w:val="20"/>
              </w:rPr>
            </w:pPr>
            <w:r w:rsidRPr="00F13DC6">
              <w:rPr>
                <w:rFonts w:ascii="Calibri" w:eastAsia="Calibri" w:hAnsi="Calibri" w:cs="Calibri"/>
                <w:sz w:val="20"/>
                <w:szCs w:val="20"/>
              </w:rPr>
              <w:t>lagallinato@acar.cl</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37BB632B" w:rsidR="00020B75" w:rsidRPr="00020B75" w:rsidRDefault="008C1B1A" w:rsidP="008D3DB6">
            <w:pPr>
              <w:spacing w:after="0" w:line="276" w:lineRule="auto"/>
              <w:rPr>
                <w:rFonts w:ascii="Calibri" w:eastAsia="Calibri" w:hAnsi="Calibri" w:cs="Calibri"/>
                <w:sz w:val="20"/>
                <w:szCs w:val="20"/>
              </w:rPr>
            </w:pPr>
            <w:r>
              <w:rPr>
                <w:rFonts w:ascii="Calibri" w:eastAsia="Calibri" w:hAnsi="Calibri" w:cs="Calibri"/>
                <w:sz w:val="20"/>
                <w:szCs w:val="20"/>
              </w:rPr>
              <w:t>+562 2854 0870</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7C81646D" w14:textId="4B8D9BB5" w:rsidR="007A5950" w:rsidRPr="00787D32" w:rsidRDefault="007A5950" w:rsidP="007A5950">
      <w:pPr>
        <w:pStyle w:val="IFA1"/>
        <w:rPr>
          <w:rStyle w:val="Ttulo2Car"/>
          <w:b/>
          <w:bCs/>
        </w:rPr>
      </w:pPr>
      <w:bookmarkStart w:id="20" w:name="_Toc38289050"/>
      <w:bookmarkEnd w:id="18"/>
      <w:bookmarkEnd w:id="19"/>
      <w:r w:rsidRPr="00787D32">
        <w:rPr>
          <w:rStyle w:val="Ttulo2Car"/>
          <w:b/>
          <w:bCs/>
        </w:rPr>
        <w:t>Revisión Documental</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
        <w:gridCol w:w="6024"/>
        <w:gridCol w:w="3450"/>
        <w:gridCol w:w="3453"/>
      </w:tblGrid>
      <w:tr w:rsidR="007A5950" w:rsidRPr="008D7BE2" w14:paraId="7BBD6372" w14:textId="77777777" w:rsidTr="008C1B1A">
        <w:trPr>
          <w:trHeight w:val="455"/>
        </w:trPr>
        <w:tc>
          <w:tcPr>
            <w:tcW w:w="234" w:type="pct"/>
            <w:shd w:val="clear" w:color="auto" w:fill="D9D9D9"/>
            <w:vAlign w:val="center"/>
          </w:tcPr>
          <w:p w14:paraId="380B0E46" w14:textId="77777777" w:rsidR="007A5950" w:rsidRPr="008D7BE2" w:rsidRDefault="007A5950" w:rsidP="00F1328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221" w:type="pct"/>
            <w:shd w:val="clear" w:color="auto" w:fill="D9D9D9"/>
            <w:tcMar>
              <w:top w:w="0" w:type="dxa"/>
              <w:left w:w="108" w:type="dxa"/>
              <w:bottom w:w="0" w:type="dxa"/>
              <w:right w:w="108" w:type="dxa"/>
            </w:tcMar>
            <w:vAlign w:val="center"/>
          </w:tcPr>
          <w:p w14:paraId="1B2F6CBF" w14:textId="77777777" w:rsidR="007A5950" w:rsidRPr="008D7BE2" w:rsidRDefault="007A5950" w:rsidP="00F1328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1272" w:type="pct"/>
            <w:shd w:val="clear" w:color="auto" w:fill="D9D9D9"/>
            <w:vAlign w:val="center"/>
          </w:tcPr>
          <w:p w14:paraId="0D4B63D2" w14:textId="02B38AE0" w:rsidR="007A5950" w:rsidRPr="008D7BE2" w:rsidRDefault="007A5950" w:rsidP="00F1328B">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273" w:type="pct"/>
            <w:shd w:val="clear" w:color="auto" w:fill="D9D9D9"/>
            <w:vAlign w:val="center"/>
          </w:tcPr>
          <w:p w14:paraId="20411488" w14:textId="7B5321C6" w:rsidR="007A5950" w:rsidRPr="008D7BE2" w:rsidRDefault="007A5950" w:rsidP="00F1328B">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7A5950" w:rsidRPr="008D7BE2" w14:paraId="2828603E" w14:textId="77777777" w:rsidTr="008C1B1A">
        <w:trPr>
          <w:trHeight w:val="409"/>
        </w:trPr>
        <w:tc>
          <w:tcPr>
            <w:tcW w:w="234" w:type="pct"/>
            <w:vAlign w:val="center"/>
          </w:tcPr>
          <w:p w14:paraId="2B9CF58A" w14:textId="2AD83533" w:rsidR="007A5950" w:rsidRPr="008D7BE2" w:rsidRDefault="008C1B1A" w:rsidP="00F132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221" w:type="pct"/>
            <w:tcMar>
              <w:top w:w="0" w:type="dxa"/>
              <w:left w:w="108" w:type="dxa"/>
              <w:bottom w:w="0" w:type="dxa"/>
              <w:right w:w="108" w:type="dxa"/>
            </w:tcMar>
            <w:vAlign w:val="center"/>
          </w:tcPr>
          <w:p w14:paraId="3F8482FA" w14:textId="20C1CC1F" w:rsidR="007A5950" w:rsidRPr="008D7BE2" w:rsidRDefault="008C1B1A" w:rsidP="008C1B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Informe técnico </w:t>
            </w:r>
            <w:r w:rsidRPr="008C1B1A">
              <w:rPr>
                <w:rFonts w:ascii="Calibri" w:eastAsia="Calibri" w:hAnsi="Calibri" w:cs="Times New Roman"/>
                <w:sz w:val="20"/>
                <w:szCs w:val="20"/>
                <w:lang w:val="es-ES"/>
              </w:rPr>
              <w:t>Evaluación D.S. N°38/2011del Ministerio del Medio Ambiente</w:t>
            </w:r>
            <w:r>
              <w:rPr>
                <w:rFonts w:ascii="Calibri" w:eastAsia="Calibri" w:hAnsi="Calibri" w:cs="Times New Roman"/>
                <w:sz w:val="20"/>
                <w:szCs w:val="20"/>
                <w:lang w:val="es-ES"/>
              </w:rPr>
              <w:t xml:space="preserve"> </w:t>
            </w:r>
            <w:r w:rsidRPr="008C1B1A">
              <w:rPr>
                <w:rFonts w:ascii="Calibri" w:eastAsia="Calibri" w:hAnsi="Calibri" w:cs="Times New Roman"/>
                <w:sz w:val="20"/>
                <w:szCs w:val="20"/>
                <w:lang w:val="es-ES"/>
              </w:rPr>
              <w:t>ADMINISTRADORA DE TRANSPORTES Y BODEGAS LTDA.</w:t>
            </w:r>
          </w:p>
        </w:tc>
        <w:tc>
          <w:tcPr>
            <w:tcW w:w="1272" w:type="pct"/>
            <w:vAlign w:val="center"/>
          </w:tcPr>
          <w:p w14:paraId="59A19479" w14:textId="34C9AC4C" w:rsidR="007A5950" w:rsidRPr="008D7BE2" w:rsidRDefault="008C1B1A" w:rsidP="00F1328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Entregado por el titular</w:t>
            </w:r>
          </w:p>
        </w:tc>
        <w:tc>
          <w:tcPr>
            <w:tcW w:w="1273" w:type="pct"/>
            <w:vAlign w:val="center"/>
          </w:tcPr>
          <w:p w14:paraId="26C9D620" w14:textId="45C08EF6" w:rsidR="007A5950" w:rsidRPr="008D7BE2" w:rsidRDefault="008C1B1A" w:rsidP="00F1328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w:t>
            </w:r>
          </w:p>
        </w:tc>
      </w:tr>
    </w:tbl>
    <w:p w14:paraId="0BE9743B" w14:textId="77777777" w:rsidR="00A53AB4" w:rsidRDefault="00A53AB4" w:rsidP="00A53AB4">
      <w:pPr>
        <w:pStyle w:val="IFA1"/>
      </w:pPr>
      <w:bookmarkStart w:id="21" w:name="_Ref352922216"/>
      <w:bookmarkStart w:id="22" w:name="_Toc353998120"/>
      <w:bookmarkStart w:id="23" w:name="_Toc353998193"/>
      <w:bookmarkStart w:id="24" w:name="_Toc382383547"/>
      <w:bookmarkStart w:id="25" w:name="_Toc382472369"/>
      <w:bookmarkStart w:id="26" w:name="_Toc390184279"/>
      <w:bookmarkStart w:id="27" w:name="_Toc390360010"/>
      <w:bookmarkStart w:id="28" w:name="_Toc390777031"/>
      <w:r>
        <w:t>HECHOS CONSTATADOS</w:t>
      </w:r>
    </w:p>
    <w:tbl>
      <w:tblPr>
        <w:tblStyle w:val="Tablaconcuadrcula"/>
        <w:tblW w:w="0" w:type="auto"/>
        <w:tblLayout w:type="fixed"/>
        <w:tblLook w:val="04A0" w:firstRow="1" w:lastRow="0" w:firstColumn="1" w:lastColumn="0" w:noHBand="0" w:noVBand="1"/>
      </w:tblPr>
      <w:tblGrid>
        <w:gridCol w:w="2122"/>
        <w:gridCol w:w="11440"/>
      </w:tblGrid>
      <w:tr w:rsidR="00A53AB4" w:rsidRPr="00C42F57" w14:paraId="15F733A8" w14:textId="77777777" w:rsidTr="00852E96">
        <w:tc>
          <w:tcPr>
            <w:tcW w:w="2122" w:type="dxa"/>
            <w:shd w:val="clear" w:color="auto" w:fill="D9D9D9" w:themeFill="background1" w:themeFillShade="D9"/>
            <w:vAlign w:val="center"/>
          </w:tcPr>
          <w:p w14:paraId="161CA360" w14:textId="77777777" w:rsidR="00A53AB4" w:rsidRPr="00C42F57" w:rsidRDefault="00A53AB4" w:rsidP="00AC5667">
            <w:pPr>
              <w:jc w:val="both"/>
            </w:pPr>
            <w:r w:rsidRPr="00C42F57">
              <w:rPr>
                <w:rFonts w:cstheme="minorHAnsi"/>
                <w:b/>
              </w:rPr>
              <w:t>Materia específica objeto de la fiscalización ambiental</w:t>
            </w:r>
          </w:p>
        </w:tc>
        <w:tc>
          <w:tcPr>
            <w:tcW w:w="11440" w:type="dxa"/>
            <w:vAlign w:val="center"/>
          </w:tcPr>
          <w:p w14:paraId="63B4463B" w14:textId="77777777" w:rsidR="00A53AB4" w:rsidRPr="00C42F57" w:rsidRDefault="00A53AB4" w:rsidP="00AC5667">
            <w:pPr>
              <w:spacing w:before="60" w:after="60"/>
              <w:jc w:val="both"/>
            </w:pPr>
            <w:r w:rsidRPr="00C42F57">
              <w:t>Decreto Supremo N°38 de 2011 del Ministerio del Medio Ambiente, que establece Norma de Emisión de Ruidos Generados por Fuentes que Indica.</w:t>
            </w:r>
          </w:p>
        </w:tc>
      </w:tr>
      <w:tr w:rsidR="00A53AB4" w:rsidRPr="00C42F57" w14:paraId="7A26A458" w14:textId="77777777" w:rsidTr="00852E96">
        <w:trPr>
          <w:trHeight w:val="273"/>
        </w:trPr>
        <w:tc>
          <w:tcPr>
            <w:tcW w:w="2122" w:type="dxa"/>
            <w:shd w:val="clear" w:color="auto" w:fill="D9D9D9" w:themeFill="background1" w:themeFillShade="D9"/>
            <w:vAlign w:val="center"/>
          </w:tcPr>
          <w:p w14:paraId="47856EED" w14:textId="77777777" w:rsidR="00A53AB4" w:rsidRPr="00C42F57" w:rsidRDefault="00A53AB4" w:rsidP="00AC5667">
            <w:pPr>
              <w:jc w:val="both"/>
            </w:pPr>
            <w:r w:rsidRPr="00C42F57">
              <w:rPr>
                <w:rFonts w:cstheme="minorHAnsi"/>
                <w:b/>
              </w:rPr>
              <w:t>Exigencia asociada</w:t>
            </w:r>
          </w:p>
        </w:tc>
        <w:tc>
          <w:tcPr>
            <w:tcW w:w="11440" w:type="dxa"/>
            <w:vAlign w:val="center"/>
          </w:tcPr>
          <w:p w14:paraId="64FD4B18" w14:textId="77777777" w:rsidR="00A53AB4" w:rsidRPr="00C42F57" w:rsidRDefault="00A53AB4" w:rsidP="00AC5667">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ayout w:type="fixed"/>
              <w:tblLook w:val="04A0" w:firstRow="1" w:lastRow="0" w:firstColumn="1" w:lastColumn="0" w:noHBand="0" w:noVBand="1"/>
            </w:tblPr>
            <w:tblGrid>
              <w:gridCol w:w="2438"/>
              <w:gridCol w:w="2438"/>
              <w:gridCol w:w="2439"/>
            </w:tblGrid>
            <w:tr w:rsidR="00A53AB4" w:rsidRPr="00C42F57" w14:paraId="234ED537" w14:textId="77777777" w:rsidTr="00852E96">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6BF1E" w14:textId="77777777" w:rsidR="00A53AB4" w:rsidRPr="00C42F57" w:rsidRDefault="00A53AB4" w:rsidP="00AC5667">
                  <w:pPr>
                    <w:jc w:val="center"/>
                    <w:rPr>
                      <w:b/>
                    </w:rPr>
                  </w:pPr>
                  <w:r>
                    <w:rPr>
                      <w:b/>
                    </w:rPr>
                    <w:t>Tabla N°1 Niveles Máximos Permisibles de Presión Sonora Corregidos (NPC) en dB(A)</w:t>
                  </w:r>
                </w:p>
              </w:tc>
            </w:tr>
            <w:tr w:rsidR="00A53AB4" w:rsidRPr="00C42F57" w14:paraId="7CE2A874" w14:textId="77777777" w:rsidTr="00852E96">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6675D" w14:textId="77777777" w:rsidR="00A53AB4" w:rsidRPr="00C42F57" w:rsidRDefault="00A53AB4" w:rsidP="00AC5667">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82017" w14:textId="77777777" w:rsidR="00A53AB4" w:rsidRPr="00C42F57" w:rsidRDefault="00A53AB4" w:rsidP="00AC5667">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4133C" w14:textId="77777777" w:rsidR="00A53AB4" w:rsidRPr="00C42F57" w:rsidRDefault="00A53AB4" w:rsidP="00AC5667">
                  <w:pPr>
                    <w:jc w:val="center"/>
                    <w:rPr>
                      <w:rFonts w:asciiTheme="minorHAnsi" w:hAnsiTheme="minorHAnsi"/>
                      <w:b/>
                    </w:rPr>
                  </w:pPr>
                  <w:r w:rsidRPr="00C42F57">
                    <w:rPr>
                      <w:rFonts w:asciiTheme="minorHAnsi" w:hAnsiTheme="minorHAnsi"/>
                      <w:b/>
                    </w:rPr>
                    <w:t xml:space="preserve">De 21 a 7 horas </w:t>
                  </w:r>
                </w:p>
              </w:tc>
            </w:tr>
            <w:tr w:rsidR="00A53AB4" w:rsidRPr="00C42F57" w14:paraId="70995554" w14:textId="77777777" w:rsidTr="00852E96">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1E656B2B" w14:textId="77777777" w:rsidR="00A53AB4" w:rsidRPr="00C42F57" w:rsidRDefault="00A53AB4" w:rsidP="00AC5667">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33CD225E" w14:textId="77777777" w:rsidR="00A53AB4" w:rsidRPr="00C42F57" w:rsidRDefault="00A53AB4" w:rsidP="00AC5667">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FAC5081" w14:textId="77777777" w:rsidR="00A53AB4" w:rsidRPr="00C42F57" w:rsidRDefault="00A53AB4" w:rsidP="00AC5667">
                  <w:pPr>
                    <w:jc w:val="center"/>
                    <w:rPr>
                      <w:rFonts w:asciiTheme="minorHAnsi" w:hAnsiTheme="minorHAnsi"/>
                    </w:rPr>
                  </w:pPr>
                  <w:r w:rsidRPr="00C42F57">
                    <w:rPr>
                      <w:rFonts w:asciiTheme="minorHAnsi" w:hAnsiTheme="minorHAnsi"/>
                    </w:rPr>
                    <w:t>45</w:t>
                  </w:r>
                </w:p>
              </w:tc>
            </w:tr>
            <w:tr w:rsidR="00A53AB4" w:rsidRPr="00C42F57" w14:paraId="17E8FD17" w14:textId="77777777" w:rsidTr="00852E96">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456B6A02" w14:textId="77777777" w:rsidR="00A53AB4" w:rsidRPr="00C42F57" w:rsidRDefault="00A53AB4" w:rsidP="00AC5667">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4CE972F" w14:textId="77777777" w:rsidR="00A53AB4" w:rsidRPr="00C42F57" w:rsidRDefault="00A53AB4" w:rsidP="00AC5667">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448AB25A" w14:textId="77777777" w:rsidR="00A53AB4" w:rsidRPr="00C42F57" w:rsidRDefault="00A53AB4" w:rsidP="00AC5667">
                  <w:pPr>
                    <w:jc w:val="center"/>
                    <w:rPr>
                      <w:rFonts w:asciiTheme="minorHAnsi" w:hAnsiTheme="minorHAnsi"/>
                    </w:rPr>
                  </w:pPr>
                  <w:r w:rsidRPr="00C42F57">
                    <w:rPr>
                      <w:rFonts w:asciiTheme="minorHAnsi" w:hAnsiTheme="minorHAnsi"/>
                    </w:rPr>
                    <w:t>45</w:t>
                  </w:r>
                </w:p>
              </w:tc>
            </w:tr>
            <w:tr w:rsidR="00A53AB4" w:rsidRPr="00C42F57" w14:paraId="617E2A92" w14:textId="77777777" w:rsidTr="00852E96">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0421F64" w14:textId="77777777" w:rsidR="00A53AB4" w:rsidRPr="00C42F57" w:rsidRDefault="00A53AB4" w:rsidP="00AC5667">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63BB1678" w14:textId="77777777" w:rsidR="00A53AB4" w:rsidRPr="00C42F57" w:rsidRDefault="00A53AB4" w:rsidP="00AC5667">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1B59DCF4" w14:textId="77777777" w:rsidR="00A53AB4" w:rsidRPr="00C42F57" w:rsidRDefault="00A53AB4" w:rsidP="00AC5667">
                  <w:pPr>
                    <w:jc w:val="center"/>
                    <w:rPr>
                      <w:rFonts w:asciiTheme="minorHAnsi" w:hAnsiTheme="minorHAnsi"/>
                    </w:rPr>
                  </w:pPr>
                  <w:r w:rsidRPr="00C42F57">
                    <w:rPr>
                      <w:rFonts w:asciiTheme="minorHAnsi" w:hAnsiTheme="minorHAnsi"/>
                    </w:rPr>
                    <w:t>50</w:t>
                  </w:r>
                </w:p>
              </w:tc>
            </w:tr>
            <w:tr w:rsidR="00A53AB4" w:rsidRPr="00C42F57" w14:paraId="75F767E2" w14:textId="77777777" w:rsidTr="00852E96">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40340A24" w14:textId="77777777" w:rsidR="00A53AB4" w:rsidRPr="00C42F57" w:rsidRDefault="00A53AB4" w:rsidP="00AC5667">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5DE85" w14:textId="77777777" w:rsidR="00A53AB4" w:rsidRPr="00C42F57" w:rsidRDefault="00A53AB4" w:rsidP="00AC5667">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6FE66D2E" w14:textId="77777777" w:rsidR="00A53AB4" w:rsidRPr="00C42F57" w:rsidRDefault="00A53AB4" w:rsidP="00AC5667">
                  <w:pPr>
                    <w:jc w:val="center"/>
                    <w:rPr>
                      <w:rFonts w:asciiTheme="minorHAnsi" w:hAnsiTheme="minorHAnsi"/>
                    </w:rPr>
                  </w:pPr>
                  <w:r w:rsidRPr="00C42F57">
                    <w:rPr>
                      <w:rFonts w:asciiTheme="minorHAnsi" w:hAnsiTheme="minorHAnsi"/>
                    </w:rPr>
                    <w:t>70</w:t>
                  </w:r>
                </w:p>
              </w:tc>
            </w:tr>
          </w:tbl>
          <w:p w14:paraId="2F5931C7" w14:textId="77777777" w:rsidR="00A53AB4" w:rsidRPr="00C42F57" w:rsidRDefault="00A53AB4" w:rsidP="00AC5667">
            <w:pPr>
              <w:spacing w:before="60" w:after="60"/>
            </w:pPr>
            <w:r w:rsidRPr="00072E30">
              <w:rPr>
                <w:b/>
                <w:bCs/>
              </w:rPr>
              <w:t>Artículo 9.</w:t>
            </w:r>
            <w:r>
              <w:t xml:space="preserve"> </w:t>
            </w:r>
            <w:r w:rsidRPr="00C42F57">
              <w:t>Para zonas rurales se aplicará como nivel máximo permisible de presión sonora corregido (NPC), EL MENOR VALOR ENTRE:</w:t>
            </w:r>
          </w:p>
          <w:p w14:paraId="0BD76FB2" w14:textId="77777777" w:rsidR="00A53AB4" w:rsidRPr="00C42F57" w:rsidRDefault="00A53AB4" w:rsidP="00A53AB4">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62E4AF51" w14:textId="77777777" w:rsidR="00A53AB4" w:rsidRPr="00C42F57" w:rsidRDefault="00A53AB4" w:rsidP="00A53AB4">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A53AB4" w:rsidRPr="00C42F57" w14:paraId="791D3704" w14:textId="77777777" w:rsidTr="00852E96">
        <w:tc>
          <w:tcPr>
            <w:tcW w:w="2122" w:type="dxa"/>
            <w:shd w:val="clear" w:color="auto" w:fill="D9D9D9" w:themeFill="background1" w:themeFillShade="D9"/>
            <w:vAlign w:val="center"/>
          </w:tcPr>
          <w:p w14:paraId="377BAFB7" w14:textId="77777777" w:rsidR="00A53AB4" w:rsidRPr="00C42F57" w:rsidRDefault="00A53AB4" w:rsidP="00AC5667">
            <w:pPr>
              <w:jc w:val="both"/>
            </w:pPr>
            <w:r w:rsidRPr="00C42F57">
              <w:rPr>
                <w:rFonts w:cstheme="minorHAnsi"/>
                <w:b/>
              </w:rPr>
              <w:t>Hechos constatados</w:t>
            </w:r>
          </w:p>
        </w:tc>
        <w:tc>
          <w:tcPr>
            <w:tcW w:w="11440" w:type="dxa"/>
            <w:vAlign w:val="center"/>
          </w:tcPr>
          <w:p w14:paraId="5F8C34A6" w14:textId="4221F18A" w:rsidR="00D46682" w:rsidRPr="00C97BCE" w:rsidRDefault="00A53AB4" w:rsidP="00AC5667">
            <w:pPr>
              <w:spacing w:before="60" w:after="60"/>
              <w:jc w:val="both"/>
              <w:rPr>
                <w:rFonts w:asciiTheme="minorHAnsi" w:hAnsiTheme="minorHAnsi"/>
              </w:rPr>
            </w:pPr>
            <w:r w:rsidRPr="00C42F57">
              <w:rPr>
                <w:rFonts w:asciiTheme="minorHAnsi" w:hAnsiTheme="minorHAnsi"/>
              </w:rPr>
              <w:t>Con fecha</w:t>
            </w:r>
            <w:r w:rsidR="00D46682">
              <w:rPr>
                <w:rFonts w:asciiTheme="minorHAnsi" w:hAnsiTheme="minorHAnsi"/>
              </w:rPr>
              <w:t xml:space="preserve"> 04 de julio de 2019, siendo las 07:45 horas, </w:t>
            </w:r>
            <w:r w:rsidR="00C31F25">
              <w:rPr>
                <w:rFonts w:asciiTheme="minorHAnsi" w:hAnsiTheme="minorHAnsi"/>
              </w:rPr>
              <w:t>la Secretaría Regional Ministerial (SEREMI) de Salud RM</w:t>
            </w:r>
            <w:r w:rsidR="00C31F25">
              <w:rPr>
                <w:rFonts w:asciiTheme="minorHAnsi" w:hAnsiTheme="minorHAnsi"/>
              </w:rPr>
              <w:t>,</w:t>
            </w:r>
            <w:r w:rsidR="00C31F25">
              <w:rPr>
                <w:rFonts w:asciiTheme="minorHAnsi" w:hAnsiTheme="minorHAnsi"/>
              </w:rPr>
              <w:t xml:space="preserve"> </w:t>
            </w:r>
            <w:r w:rsidR="00D46682">
              <w:rPr>
                <w:rFonts w:asciiTheme="minorHAnsi" w:hAnsiTheme="minorHAnsi"/>
              </w:rPr>
              <w:t xml:space="preserve">realizó exitosamente </w:t>
            </w:r>
            <w:r w:rsidR="00D46682" w:rsidRPr="00D46682">
              <w:rPr>
                <w:rFonts w:asciiTheme="minorHAnsi" w:hAnsiTheme="minorHAnsi"/>
              </w:rPr>
              <w:t>una 01 medición</w:t>
            </w:r>
            <w:r w:rsidR="00D46682" w:rsidRPr="00C42F57">
              <w:rPr>
                <w:rFonts w:asciiTheme="minorHAnsi" w:hAnsiTheme="minorHAnsi"/>
              </w:rPr>
              <w:t xml:space="preserve"> de nivel de presión sonora en periodo </w:t>
            </w:r>
            <w:r w:rsidR="00D46682" w:rsidRPr="00D46682">
              <w:rPr>
                <w:rFonts w:asciiTheme="minorHAnsi" w:hAnsiTheme="minorHAnsi"/>
              </w:rPr>
              <w:t>diurno</w:t>
            </w:r>
            <w:r w:rsidR="00D46682" w:rsidRPr="00C42F57">
              <w:rPr>
                <w:rFonts w:asciiTheme="minorHAnsi" w:hAnsiTheme="minorHAnsi"/>
              </w:rPr>
              <w:t xml:space="preserve">, de acuerdo con el procedimiento indicado en la Norma de Emisión (D.S. N°38/11 MMA). </w:t>
            </w:r>
            <w:r w:rsidR="00C97BCE">
              <w:rPr>
                <w:rFonts w:asciiTheme="minorHAnsi" w:hAnsiTheme="minorHAnsi"/>
              </w:rPr>
              <w:t xml:space="preserve">Luego, con fecha 15 de julio de 2019, </w:t>
            </w:r>
            <w:r w:rsidR="00C97BCE">
              <w:rPr>
                <w:rFonts w:asciiTheme="minorHAnsi" w:hAnsiTheme="minorHAnsi"/>
              </w:rPr>
              <w:lastRenderedPageBreak/>
              <w:t>siendo las 08:05 horas,</w:t>
            </w:r>
            <w:r w:rsidR="00C31F25">
              <w:rPr>
                <w:rFonts w:asciiTheme="minorHAnsi" w:hAnsiTheme="minorHAnsi"/>
              </w:rPr>
              <w:t xml:space="preserve"> se</w:t>
            </w:r>
            <w:r w:rsidR="00C97BCE">
              <w:rPr>
                <w:rFonts w:asciiTheme="minorHAnsi" w:hAnsiTheme="minorHAnsi"/>
              </w:rPr>
              <w:t xml:space="preserve"> </w:t>
            </w:r>
            <w:r w:rsidR="00C31F25">
              <w:rPr>
                <w:rFonts w:asciiTheme="minorHAnsi" w:hAnsiTheme="minorHAnsi"/>
              </w:rPr>
              <w:t>e</w:t>
            </w:r>
            <w:r w:rsidR="00C97BCE">
              <w:rPr>
                <w:rFonts w:asciiTheme="minorHAnsi" w:hAnsiTheme="minorHAnsi"/>
              </w:rPr>
              <w:t xml:space="preserve">fectuó una </w:t>
            </w:r>
            <w:r w:rsidR="00C97BCE" w:rsidRPr="00C97BCE">
              <w:rPr>
                <w:rFonts w:asciiTheme="minorHAnsi" w:hAnsiTheme="minorHAnsi"/>
              </w:rPr>
              <w:t>segunda medición en periodo diurno. La información acerca de la metodología estas mediciones se encuentra en las Fichas del Reporte Técnico (Anexo 2).</w:t>
            </w:r>
          </w:p>
          <w:p w14:paraId="69AA7CB2" w14:textId="201A7E54" w:rsidR="00A53AB4" w:rsidRDefault="00A53AB4" w:rsidP="00AC5667">
            <w:pPr>
              <w:spacing w:before="60" w:after="60"/>
              <w:jc w:val="both"/>
              <w:rPr>
                <w:rFonts w:asciiTheme="minorHAnsi" w:hAnsiTheme="minorHAnsi"/>
              </w:rPr>
            </w:pPr>
            <w:r w:rsidRPr="00C97BCE">
              <w:rPr>
                <w:rFonts w:asciiTheme="minorHAnsi" w:hAnsiTheme="minorHAnsi"/>
              </w:rPr>
              <w:t xml:space="preserve">Con base a los límites que se deben cumplir para la Zona </w:t>
            </w:r>
            <w:r w:rsidR="00C97BCE" w:rsidRPr="00C97BCE">
              <w:rPr>
                <w:rFonts w:asciiTheme="minorHAnsi" w:hAnsiTheme="minorHAnsi"/>
              </w:rPr>
              <w:t>H</w:t>
            </w:r>
            <w:r w:rsidRPr="00C97BCE">
              <w:rPr>
                <w:rFonts w:asciiTheme="minorHAnsi" w:hAnsiTheme="minorHAnsi"/>
              </w:rPr>
              <w:t xml:space="preserve"> del Plan Regulador vigente de la comuna de </w:t>
            </w:r>
            <w:r w:rsidR="00C97BCE" w:rsidRPr="00C97BCE">
              <w:rPr>
                <w:rFonts w:asciiTheme="minorHAnsi" w:hAnsiTheme="minorHAnsi"/>
              </w:rPr>
              <w:t>Lo Espejo,</w:t>
            </w:r>
            <w:r w:rsidRPr="00C97BCE">
              <w:rPr>
                <w:rFonts w:asciiTheme="minorHAnsi" w:hAnsiTheme="minorHAnsi"/>
              </w:rPr>
              <w:t xml:space="preserve"> homologable a Zona </w:t>
            </w:r>
            <w:r w:rsidR="00C97BCE" w:rsidRPr="00C97BCE">
              <w:rPr>
                <w:rFonts w:asciiTheme="minorHAnsi" w:hAnsiTheme="minorHAnsi"/>
              </w:rPr>
              <w:t>II</w:t>
            </w:r>
            <w:r w:rsidRPr="00C97BCE">
              <w:rPr>
                <w:rFonts w:asciiTheme="minorHAnsi" w:hAnsiTheme="minorHAnsi"/>
              </w:rPr>
              <w:t xml:space="preserve"> del D.S. N°38/11 MMA, donde se ubica el receptor N°</w:t>
            </w:r>
            <w:r w:rsidR="00C97BCE" w:rsidRPr="00C97BCE">
              <w:rPr>
                <w:rFonts w:asciiTheme="minorHAnsi" w:hAnsiTheme="minorHAnsi"/>
              </w:rPr>
              <w:t>1</w:t>
            </w:r>
            <w:r w:rsidRPr="00C97BCE">
              <w:rPr>
                <w:rFonts w:asciiTheme="minorHAnsi" w:hAnsiTheme="minorHAnsi"/>
              </w:rPr>
              <w:t xml:space="preserve">, se indica que existe superación, presentándose una excedencia de </w:t>
            </w:r>
            <w:r w:rsidR="00C97BCE" w:rsidRPr="00C97BCE">
              <w:rPr>
                <w:rFonts w:asciiTheme="minorHAnsi" w:hAnsiTheme="minorHAnsi"/>
              </w:rPr>
              <w:t>07</w:t>
            </w:r>
            <w:r w:rsidRPr="00C97BCE">
              <w:rPr>
                <w:rFonts w:asciiTheme="minorHAnsi" w:hAnsiTheme="minorHAnsi"/>
              </w:rPr>
              <w:t xml:space="preserve"> dBA</w:t>
            </w:r>
            <w:r w:rsidR="00C97BCE" w:rsidRPr="00C97BCE">
              <w:rPr>
                <w:rFonts w:asciiTheme="minorHAnsi" w:hAnsiTheme="minorHAnsi"/>
              </w:rPr>
              <w:t xml:space="preserve"> el día 04 de julio de 2019, y 09 dBA el 15 de julio de 2019, ambos</w:t>
            </w:r>
            <w:r w:rsidRPr="00C97BCE">
              <w:rPr>
                <w:rFonts w:asciiTheme="minorHAnsi" w:hAnsiTheme="minorHAnsi"/>
              </w:rPr>
              <w:t xml:space="preserve"> en periodo diurno.</w:t>
            </w:r>
          </w:p>
          <w:p w14:paraId="0D43346A" w14:textId="79C5FEE2" w:rsidR="00A53AB4" w:rsidRPr="00A53AB4" w:rsidRDefault="00A53AB4" w:rsidP="00A53AB4">
            <w:pPr>
              <w:spacing w:before="120" w:after="120"/>
              <w:jc w:val="both"/>
              <w:rPr>
                <w:highlight w:val="cyan"/>
              </w:rPr>
            </w:pPr>
            <w:r w:rsidRPr="0045376D">
              <w:rPr>
                <w:rFonts w:asciiTheme="minorHAnsi" w:hAnsiTheme="minorHAnsi"/>
              </w:rPr>
              <w:t>Posteriormente, dada</w:t>
            </w:r>
            <w:r w:rsidR="0045376D" w:rsidRPr="0045376D">
              <w:rPr>
                <w:rFonts w:asciiTheme="minorHAnsi" w:hAnsiTheme="minorHAnsi"/>
              </w:rPr>
              <w:t>s</w:t>
            </w:r>
            <w:r w:rsidRPr="0045376D">
              <w:rPr>
                <w:rFonts w:asciiTheme="minorHAnsi" w:hAnsiTheme="minorHAnsi"/>
              </w:rPr>
              <w:t xml:space="preserve"> la</w:t>
            </w:r>
            <w:r w:rsidR="0045376D" w:rsidRPr="0045376D">
              <w:rPr>
                <w:rFonts w:asciiTheme="minorHAnsi" w:hAnsiTheme="minorHAnsi"/>
              </w:rPr>
              <w:t>s</w:t>
            </w:r>
            <w:r w:rsidRPr="0045376D">
              <w:rPr>
                <w:rFonts w:asciiTheme="minorHAnsi" w:hAnsiTheme="minorHAnsi"/>
              </w:rPr>
              <w:t xml:space="preserve"> superaci</w:t>
            </w:r>
            <w:r w:rsidR="0045376D" w:rsidRPr="0045376D">
              <w:rPr>
                <w:rFonts w:asciiTheme="minorHAnsi" w:hAnsiTheme="minorHAnsi"/>
              </w:rPr>
              <w:t>o</w:t>
            </w:r>
            <w:r w:rsidRPr="0045376D">
              <w:rPr>
                <w:rFonts w:asciiTheme="minorHAnsi" w:hAnsiTheme="minorHAnsi"/>
              </w:rPr>
              <w:t>n</w:t>
            </w:r>
            <w:r w:rsidR="0045376D" w:rsidRPr="0045376D">
              <w:rPr>
                <w:rFonts w:asciiTheme="minorHAnsi" w:hAnsiTheme="minorHAnsi"/>
              </w:rPr>
              <w:t>es</w:t>
            </w:r>
            <w:r w:rsidRPr="0045376D">
              <w:rPr>
                <w:rFonts w:asciiTheme="minorHAnsi" w:hAnsiTheme="minorHAnsi"/>
              </w:rPr>
              <w:t xml:space="preserve"> constatada</w:t>
            </w:r>
            <w:r w:rsidR="0045376D" w:rsidRPr="0045376D">
              <w:rPr>
                <w:rFonts w:asciiTheme="minorHAnsi" w:hAnsiTheme="minorHAnsi"/>
              </w:rPr>
              <w:t>s</w:t>
            </w:r>
            <w:r w:rsidRPr="0045376D">
              <w:rPr>
                <w:rFonts w:asciiTheme="minorHAnsi" w:hAnsiTheme="minorHAnsi"/>
              </w:rPr>
              <w:t xml:space="preserve"> en terreno, se solicitó a </w:t>
            </w:r>
            <w:r w:rsidR="0045376D" w:rsidRPr="0045376D">
              <w:rPr>
                <w:rFonts w:asciiTheme="minorHAnsi" w:hAnsiTheme="minorHAnsi"/>
              </w:rPr>
              <w:t>Administradora de Transportes y Bodegajes Ltda.</w:t>
            </w:r>
            <w:r w:rsidRPr="0045376D">
              <w:rPr>
                <w:rFonts w:asciiTheme="minorHAnsi" w:hAnsiTheme="minorHAnsi"/>
              </w:rPr>
              <w:t>, a través de la Resolución Exenta N°</w:t>
            </w:r>
            <w:r w:rsidR="0045376D" w:rsidRPr="0045376D">
              <w:rPr>
                <w:rFonts w:asciiTheme="minorHAnsi" w:hAnsiTheme="minorHAnsi"/>
              </w:rPr>
              <w:t>384</w:t>
            </w:r>
            <w:r w:rsidRPr="0045376D">
              <w:rPr>
                <w:rFonts w:asciiTheme="minorHAnsi" w:hAnsiTheme="minorHAnsi"/>
              </w:rPr>
              <w:t xml:space="preserve">, de </w:t>
            </w:r>
            <w:r w:rsidR="0045376D" w:rsidRPr="0045376D">
              <w:rPr>
                <w:rFonts w:asciiTheme="minorHAnsi" w:hAnsiTheme="minorHAnsi"/>
              </w:rPr>
              <w:t>27</w:t>
            </w:r>
            <w:r w:rsidRPr="0045376D">
              <w:rPr>
                <w:rFonts w:asciiTheme="minorHAnsi" w:hAnsiTheme="minorHAnsi"/>
              </w:rPr>
              <w:t xml:space="preserve"> de </w:t>
            </w:r>
            <w:r w:rsidR="0045376D" w:rsidRPr="0045376D">
              <w:rPr>
                <w:rFonts w:asciiTheme="minorHAnsi" w:hAnsiTheme="minorHAnsi"/>
              </w:rPr>
              <w:t>febrero</w:t>
            </w:r>
            <w:r w:rsidRPr="0045376D">
              <w:rPr>
                <w:rFonts w:asciiTheme="minorHAnsi" w:hAnsiTheme="minorHAnsi"/>
              </w:rPr>
              <w:t xml:space="preserve"> de 2020, de esta Superintendencia, que </w:t>
            </w:r>
            <w:r w:rsidR="0045376D" w:rsidRPr="0045376D">
              <w:rPr>
                <w:rFonts w:asciiTheme="minorHAnsi" w:hAnsiTheme="minorHAnsi"/>
              </w:rPr>
              <w:t>detallara las fuentes de ruido en el sector de ingre</w:t>
            </w:r>
            <w:r w:rsidR="00D504F4">
              <w:rPr>
                <w:rFonts w:asciiTheme="minorHAnsi" w:hAnsiTheme="minorHAnsi"/>
              </w:rPr>
              <w:t>s</w:t>
            </w:r>
            <w:r w:rsidR="0045376D" w:rsidRPr="0045376D">
              <w:rPr>
                <w:rFonts w:asciiTheme="minorHAnsi" w:hAnsiTheme="minorHAnsi"/>
              </w:rPr>
              <w:t xml:space="preserve">o </w:t>
            </w:r>
            <w:r w:rsidR="00D504F4">
              <w:rPr>
                <w:rFonts w:asciiTheme="minorHAnsi" w:hAnsiTheme="minorHAnsi"/>
              </w:rPr>
              <w:t>de</w:t>
            </w:r>
            <w:r w:rsidR="0045376D" w:rsidRPr="0045376D">
              <w:rPr>
                <w:rFonts w:asciiTheme="minorHAnsi" w:hAnsiTheme="minorHAnsi"/>
              </w:rPr>
              <w:t xml:space="preserve"> camiones, en específico en relación al uso de esmeril angular, referenciando su ubicación espacial</w:t>
            </w:r>
            <w:r w:rsidR="00D504F4">
              <w:rPr>
                <w:rFonts w:asciiTheme="minorHAnsi" w:hAnsiTheme="minorHAnsi"/>
              </w:rPr>
              <w:t>,</w:t>
            </w:r>
            <w:r w:rsidRPr="00D504F4">
              <w:rPr>
                <w:rFonts w:asciiTheme="minorHAnsi" w:hAnsiTheme="minorHAnsi"/>
              </w:rPr>
              <w:t xml:space="preserve"> </w:t>
            </w:r>
            <w:r w:rsidR="00D504F4">
              <w:rPr>
                <w:rFonts w:asciiTheme="minorHAnsi" w:hAnsiTheme="minorHAnsi"/>
              </w:rPr>
              <w:t xml:space="preserve">que indicara las medidas de control implementadas al respecto, </w:t>
            </w:r>
            <w:r w:rsidRPr="00D504F4">
              <w:rPr>
                <w:rFonts w:asciiTheme="minorHAnsi" w:hAnsiTheme="minorHAnsi"/>
              </w:rPr>
              <w:t xml:space="preserve">y finalmente, que enviara un informe con sus emisiones </w:t>
            </w:r>
            <w:r w:rsidRPr="00D504F4">
              <w:t xml:space="preserve">de ruidos actuales a través de una Entidad Técnica de Fiscalización Ambiental (ETFA). </w:t>
            </w:r>
            <w:r w:rsidR="004A4E4E">
              <w:t>Al no recibir respuesta, se efectuó un</w:t>
            </w:r>
            <w:r w:rsidR="00FB5EB0">
              <w:t xml:space="preserve">a reiteración del </w:t>
            </w:r>
            <w:r w:rsidR="004A4E4E">
              <w:t xml:space="preserve">requerimiento de información, bajo apercibimiento de sanción, a través de la Resolución Exenta N°964, de 09 de junio de 2020, ésta fue notificada personalmente el día 15 de junio de 2020. </w:t>
            </w:r>
            <w:r w:rsidRPr="002C49BC">
              <w:t>Como respuesta</w:t>
            </w:r>
            <w:r w:rsidR="002C49BC" w:rsidRPr="002C49BC">
              <w:t xml:space="preserve"> ante las medidas de control implementadas</w:t>
            </w:r>
            <w:r w:rsidRPr="002C49BC">
              <w:t>, la empresa entregó</w:t>
            </w:r>
            <w:r w:rsidRPr="002C49BC">
              <w:rPr>
                <w:rFonts w:asciiTheme="minorHAnsi" w:hAnsiTheme="minorHAnsi"/>
              </w:rPr>
              <w:t xml:space="preserve"> la carta </w:t>
            </w:r>
            <w:r w:rsidR="00FB5EB0" w:rsidRPr="002C49BC">
              <w:rPr>
                <w:rFonts w:asciiTheme="minorHAnsi" w:hAnsiTheme="minorHAnsi"/>
              </w:rPr>
              <w:t>sin número</w:t>
            </w:r>
            <w:r w:rsidR="00504F5D">
              <w:rPr>
                <w:rFonts w:asciiTheme="minorHAnsi" w:hAnsiTheme="minorHAnsi"/>
              </w:rPr>
              <w:t xml:space="preserve">, recibida por la Oficina de Partes el </w:t>
            </w:r>
            <w:r w:rsidR="002C49BC" w:rsidRPr="002C49BC">
              <w:rPr>
                <w:rFonts w:asciiTheme="minorHAnsi" w:hAnsiTheme="minorHAnsi"/>
              </w:rPr>
              <w:t xml:space="preserve">día 18 de junio de 2020, en la cual indica </w:t>
            </w:r>
            <w:r w:rsidR="002C49BC" w:rsidRPr="002C49BC">
              <w:rPr>
                <w:rFonts w:asciiTheme="minorHAnsi" w:hAnsiTheme="minorHAnsi"/>
              </w:rPr>
              <w:t>que l</w:t>
            </w:r>
            <w:r w:rsidR="002C49BC" w:rsidRPr="002C49BC">
              <w:t>a fuente de ruido denunciada, correspondiente al uso de esmeril angular, fue cambiada por una cortadora de plasma, los trabajos en fierro fueron trasladados a una bodega totalmente cerrada y con la exigencia de mantener las puertas cerradas, además de implementar barreras acústicas.</w:t>
            </w:r>
            <w:r w:rsidR="00504F5D">
              <w:t xml:space="preserve"> Luego, hizo entrega de la información faltante mediante la carta sin número, </w:t>
            </w:r>
            <w:r w:rsidR="00FB5EB0" w:rsidRPr="00504F5D">
              <w:rPr>
                <w:rFonts w:asciiTheme="minorHAnsi" w:hAnsiTheme="minorHAnsi"/>
              </w:rPr>
              <w:t>recibid</w:t>
            </w:r>
            <w:r w:rsidR="00504F5D" w:rsidRPr="00504F5D">
              <w:rPr>
                <w:rFonts w:asciiTheme="minorHAnsi" w:hAnsiTheme="minorHAnsi"/>
              </w:rPr>
              <w:t>a</w:t>
            </w:r>
            <w:r w:rsidR="00FB5EB0" w:rsidRPr="00504F5D">
              <w:rPr>
                <w:rFonts w:asciiTheme="minorHAnsi" w:hAnsiTheme="minorHAnsi"/>
              </w:rPr>
              <w:t xml:space="preserve"> por la Oficina de Partes de la Superintendencia del Medio Ambiente con fecha 02 de julio de 2020</w:t>
            </w:r>
            <w:r w:rsidR="00504F5D">
              <w:rPr>
                <w:rFonts w:asciiTheme="minorHAnsi" w:hAnsiTheme="minorHAnsi"/>
              </w:rPr>
              <w:t xml:space="preserve">. </w:t>
            </w:r>
            <w:r w:rsidR="00A65A7A" w:rsidRPr="00A65A7A">
              <w:t xml:space="preserve">Adjunto a esta carta se </w:t>
            </w:r>
            <w:r w:rsidR="00504F5D">
              <w:t>hizo</w:t>
            </w:r>
            <w:r w:rsidR="00A65A7A" w:rsidRPr="00A65A7A">
              <w:t xml:space="preserve"> entrega de</w:t>
            </w:r>
            <w:r w:rsidRPr="00A65A7A">
              <w:t xml:space="preserve">l informe de medición de ruido </w:t>
            </w:r>
            <w:r w:rsidR="003A15B5">
              <w:t>c</w:t>
            </w:r>
            <w:r w:rsidR="00A65A7A" w:rsidRPr="00A65A7A">
              <w:t>ódigo P48.</w:t>
            </w:r>
            <w:r w:rsidR="00A65A7A" w:rsidRPr="003A15B5">
              <w:t>MR</w:t>
            </w:r>
            <w:r w:rsidRPr="003A15B5">
              <w:t xml:space="preserve">, realizado por la </w:t>
            </w:r>
            <w:r w:rsidR="00504F5D">
              <w:t>empresa</w:t>
            </w:r>
            <w:r w:rsidRPr="003A15B5">
              <w:t xml:space="preserve"> </w:t>
            </w:r>
            <w:r w:rsidR="003A15B5" w:rsidRPr="003A15B5">
              <w:t>ETFA-Ruido SpA.</w:t>
            </w:r>
            <w:r w:rsidRPr="003A15B5">
              <w:t xml:space="preserve">, el cual indica que las mediciones fueron efectuadas los días </w:t>
            </w:r>
            <w:r w:rsidR="003A15B5" w:rsidRPr="003A15B5">
              <w:t>23</w:t>
            </w:r>
            <w:r w:rsidRPr="003A15B5">
              <w:t xml:space="preserve">, </w:t>
            </w:r>
            <w:r w:rsidR="003A15B5" w:rsidRPr="003A15B5">
              <w:t>24</w:t>
            </w:r>
            <w:r w:rsidRPr="003A15B5">
              <w:t xml:space="preserve"> y </w:t>
            </w:r>
            <w:r w:rsidR="003A15B5" w:rsidRPr="003A15B5">
              <w:t>26</w:t>
            </w:r>
            <w:r w:rsidRPr="003A15B5">
              <w:t xml:space="preserve"> de </w:t>
            </w:r>
            <w:r w:rsidR="003A15B5" w:rsidRPr="003A15B5">
              <w:t>junio</w:t>
            </w:r>
            <w:r w:rsidRPr="003A15B5">
              <w:t xml:space="preserve"> de 2020, en periodo diurno, en 03 receptores sensibles cercanos a la fuente emisora de ruido ubicados en: </w:t>
            </w:r>
          </w:p>
          <w:p w14:paraId="663E8260" w14:textId="77777777" w:rsidR="00A53AB4" w:rsidRPr="003A15B5" w:rsidRDefault="00A53AB4" w:rsidP="00A53AB4">
            <w:pPr>
              <w:pStyle w:val="Descripcin"/>
              <w:keepNext/>
              <w:rPr>
                <w:sz w:val="20"/>
                <w:szCs w:val="20"/>
              </w:rPr>
            </w:pPr>
            <w:r w:rsidRPr="003A15B5">
              <w:rPr>
                <w:sz w:val="20"/>
                <w:szCs w:val="20"/>
              </w:rPr>
              <w:t xml:space="preserve"> Tabla </w:t>
            </w:r>
            <w:r w:rsidRPr="003A15B5">
              <w:rPr>
                <w:sz w:val="20"/>
                <w:szCs w:val="20"/>
              </w:rPr>
              <w:fldChar w:fldCharType="begin"/>
            </w:r>
            <w:r w:rsidRPr="003A15B5">
              <w:rPr>
                <w:sz w:val="20"/>
                <w:szCs w:val="20"/>
              </w:rPr>
              <w:instrText xml:space="preserve"> SEQ Tabla \* ARABIC </w:instrText>
            </w:r>
            <w:r w:rsidRPr="003A15B5">
              <w:rPr>
                <w:sz w:val="20"/>
                <w:szCs w:val="20"/>
              </w:rPr>
              <w:fldChar w:fldCharType="separate"/>
            </w:r>
            <w:r w:rsidRPr="003A15B5">
              <w:rPr>
                <w:noProof/>
                <w:sz w:val="20"/>
                <w:szCs w:val="20"/>
              </w:rPr>
              <w:t>1</w:t>
            </w:r>
            <w:r w:rsidRPr="003A15B5">
              <w:rPr>
                <w:sz w:val="20"/>
                <w:szCs w:val="20"/>
              </w:rPr>
              <w:fldChar w:fldCharType="end"/>
            </w:r>
            <w:r w:rsidRPr="003A15B5">
              <w:rPr>
                <w:sz w:val="20"/>
                <w:szCs w:val="20"/>
              </w:rPr>
              <w:t xml:space="preserve"> Receptores evaluados en informe ETFA.</w:t>
            </w:r>
          </w:p>
          <w:tbl>
            <w:tblPr>
              <w:tblStyle w:val="Tablaconcuadrcula"/>
              <w:tblW w:w="5000" w:type="pct"/>
              <w:jc w:val="center"/>
              <w:tblLayout w:type="fixed"/>
              <w:tblLook w:val="04A0" w:firstRow="1" w:lastRow="0" w:firstColumn="1" w:lastColumn="0" w:noHBand="0" w:noVBand="1"/>
            </w:tblPr>
            <w:tblGrid>
              <w:gridCol w:w="1628"/>
              <w:gridCol w:w="4793"/>
              <w:gridCol w:w="4793"/>
            </w:tblGrid>
            <w:tr w:rsidR="00A53AB4" w:rsidRPr="003A15B5" w14:paraId="004882C4" w14:textId="77777777" w:rsidTr="00852E96">
              <w:trPr>
                <w:trHeight w:val="283"/>
                <w:jc w:val="center"/>
              </w:trPr>
              <w:tc>
                <w:tcPr>
                  <w:tcW w:w="726" w:type="pct"/>
                  <w:shd w:val="clear" w:color="auto" w:fill="D9D9D9" w:themeFill="background1" w:themeFillShade="D9"/>
                  <w:vAlign w:val="center"/>
                </w:tcPr>
                <w:p w14:paraId="071C7BBD" w14:textId="77777777" w:rsidR="00A53AB4" w:rsidRPr="003A15B5" w:rsidRDefault="00A53AB4" w:rsidP="00A53AB4">
                  <w:pPr>
                    <w:jc w:val="center"/>
                    <w:rPr>
                      <w:b/>
                      <w:bCs/>
                    </w:rPr>
                  </w:pPr>
                  <w:r w:rsidRPr="003A15B5">
                    <w:rPr>
                      <w:b/>
                      <w:bCs/>
                    </w:rPr>
                    <w:t>Receptor</w:t>
                  </w:r>
                </w:p>
              </w:tc>
              <w:tc>
                <w:tcPr>
                  <w:tcW w:w="2137" w:type="pct"/>
                  <w:shd w:val="clear" w:color="auto" w:fill="D9D9D9" w:themeFill="background1" w:themeFillShade="D9"/>
                  <w:vAlign w:val="center"/>
                </w:tcPr>
                <w:p w14:paraId="6AC3B37C" w14:textId="77777777" w:rsidR="00A53AB4" w:rsidRPr="003A15B5" w:rsidRDefault="00A53AB4" w:rsidP="00A53AB4">
                  <w:pPr>
                    <w:jc w:val="center"/>
                    <w:rPr>
                      <w:b/>
                      <w:bCs/>
                    </w:rPr>
                  </w:pPr>
                  <w:r w:rsidRPr="003A15B5">
                    <w:rPr>
                      <w:b/>
                      <w:bCs/>
                    </w:rPr>
                    <w:t>Dirección</w:t>
                  </w:r>
                </w:p>
              </w:tc>
              <w:tc>
                <w:tcPr>
                  <w:tcW w:w="2137" w:type="pct"/>
                  <w:shd w:val="clear" w:color="auto" w:fill="D9D9D9" w:themeFill="background1" w:themeFillShade="D9"/>
                  <w:vAlign w:val="center"/>
                </w:tcPr>
                <w:p w14:paraId="70C9943B" w14:textId="77777777" w:rsidR="00A53AB4" w:rsidRPr="003A15B5" w:rsidRDefault="00A53AB4" w:rsidP="00A53AB4">
                  <w:pPr>
                    <w:jc w:val="center"/>
                    <w:rPr>
                      <w:b/>
                      <w:bCs/>
                    </w:rPr>
                  </w:pPr>
                  <w:r w:rsidRPr="003A15B5">
                    <w:rPr>
                      <w:b/>
                      <w:bCs/>
                    </w:rPr>
                    <w:t>Descripción</w:t>
                  </w:r>
                </w:p>
              </w:tc>
            </w:tr>
            <w:tr w:rsidR="00A53AB4" w:rsidRPr="00A53AB4" w14:paraId="0CF6DCB7" w14:textId="77777777" w:rsidTr="00852E96">
              <w:trPr>
                <w:trHeight w:val="283"/>
                <w:jc w:val="center"/>
              </w:trPr>
              <w:tc>
                <w:tcPr>
                  <w:tcW w:w="726" w:type="pct"/>
                  <w:vAlign w:val="center"/>
                </w:tcPr>
                <w:p w14:paraId="78CD38E5" w14:textId="77777777" w:rsidR="00A53AB4" w:rsidRPr="003A15B5" w:rsidRDefault="00A53AB4" w:rsidP="00A53AB4">
                  <w:pPr>
                    <w:jc w:val="center"/>
                    <w:rPr>
                      <w:b/>
                      <w:bCs/>
                    </w:rPr>
                  </w:pPr>
                  <w:r w:rsidRPr="003A15B5">
                    <w:rPr>
                      <w:b/>
                      <w:bCs/>
                    </w:rPr>
                    <w:t>1</w:t>
                  </w:r>
                </w:p>
              </w:tc>
              <w:tc>
                <w:tcPr>
                  <w:tcW w:w="2137" w:type="pct"/>
                  <w:vAlign w:val="center"/>
                </w:tcPr>
                <w:p w14:paraId="740CA306" w14:textId="5426A0DA" w:rsidR="00A53AB4" w:rsidRPr="00A53AB4" w:rsidRDefault="003A15B5" w:rsidP="00A53AB4">
                  <w:pPr>
                    <w:jc w:val="center"/>
                    <w:rPr>
                      <w:highlight w:val="cyan"/>
                      <w:lang w:val="es-CL"/>
                    </w:rPr>
                  </w:pPr>
                  <w:r w:rsidRPr="003A15B5">
                    <w:rPr>
                      <w:rFonts w:cs="Calibri"/>
                      <w:color w:val="000000"/>
                    </w:rPr>
                    <w:t>Ferrari N°209, Lo Espejo</w:t>
                  </w:r>
                </w:p>
              </w:tc>
              <w:tc>
                <w:tcPr>
                  <w:tcW w:w="2137" w:type="pct"/>
                  <w:vAlign w:val="center"/>
                </w:tcPr>
                <w:p w14:paraId="23D712BF" w14:textId="4A38A8DC" w:rsidR="00A53AB4" w:rsidRPr="003A15B5" w:rsidRDefault="003A15B5" w:rsidP="00A53AB4">
                  <w:pPr>
                    <w:jc w:val="center"/>
                    <w:rPr>
                      <w:lang w:val="es-CL"/>
                    </w:rPr>
                  </w:pPr>
                  <w:r w:rsidRPr="003A15B5">
                    <w:rPr>
                      <w:lang w:val="es-CL"/>
                    </w:rPr>
                    <w:t>Vivienda de dos pisos y local comercial</w:t>
                  </w:r>
                </w:p>
              </w:tc>
            </w:tr>
            <w:tr w:rsidR="00A53AB4" w:rsidRPr="00A53AB4" w14:paraId="3D9CBB42" w14:textId="77777777" w:rsidTr="00852E96">
              <w:trPr>
                <w:trHeight w:val="283"/>
                <w:jc w:val="center"/>
              </w:trPr>
              <w:tc>
                <w:tcPr>
                  <w:tcW w:w="726" w:type="pct"/>
                  <w:vAlign w:val="center"/>
                </w:tcPr>
                <w:p w14:paraId="757E1C36" w14:textId="77777777" w:rsidR="00A53AB4" w:rsidRPr="003A15B5" w:rsidRDefault="00A53AB4" w:rsidP="00A53AB4">
                  <w:pPr>
                    <w:jc w:val="center"/>
                    <w:rPr>
                      <w:b/>
                      <w:bCs/>
                    </w:rPr>
                  </w:pPr>
                  <w:r w:rsidRPr="003A15B5">
                    <w:rPr>
                      <w:b/>
                      <w:bCs/>
                    </w:rPr>
                    <w:t>2</w:t>
                  </w:r>
                </w:p>
              </w:tc>
              <w:tc>
                <w:tcPr>
                  <w:tcW w:w="2137" w:type="pct"/>
                  <w:vAlign w:val="center"/>
                </w:tcPr>
                <w:p w14:paraId="020D4B9E" w14:textId="086D3C95" w:rsidR="00A53AB4" w:rsidRPr="00A53AB4" w:rsidRDefault="003A15B5" w:rsidP="00A53AB4">
                  <w:pPr>
                    <w:jc w:val="center"/>
                    <w:rPr>
                      <w:highlight w:val="cyan"/>
                    </w:rPr>
                  </w:pPr>
                  <w:r w:rsidRPr="003A15B5">
                    <w:t>Balmaceda N°2912, Lo Espejo</w:t>
                  </w:r>
                </w:p>
              </w:tc>
              <w:tc>
                <w:tcPr>
                  <w:tcW w:w="2137" w:type="pct"/>
                  <w:vAlign w:val="center"/>
                </w:tcPr>
                <w:p w14:paraId="531A9396" w14:textId="74305CE7" w:rsidR="00A53AB4" w:rsidRPr="003A15B5" w:rsidRDefault="003A15B5" w:rsidP="00A53AB4">
                  <w:pPr>
                    <w:jc w:val="center"/>
                  </w:pPr>
                  <w:r w:rsidRPr="003A15B5">
                    <w:rPr>
                      <w:lang w:val="es-CL"/>
                    </w:rPr>
                    <w:t>Vivienda de dos pisos</w:t>
                  </w:r>
                </w:p>
              </w:tc>
            </w:tr>
            <w:tr w:rsidR="00A53AB4" w:rsidRPr="00A53AB4" w14:paraId="77ABC91F" w14:textId="77777777" w:rsidTr="00852E96">
              <w:trPr>
                <w:trHeight w:val="283"/>
                <w:jc w:val="center"/>
              </w:trPr>
              <w:tc>
                <w:tcPr>
                  <w:tcW w:w="726" w:type="pct"/>
                  <w:vAlign w:val="center"/>
                </w:tcPr>
                <w:p w14:paraId="40C8B4AF" w14:textId="77777777" w:rsidR="00A53AB4" w:rsidRPr="003A15B5" w:rsidRDefault="00A53AB4" w:rsidP="00A53AB4">
                  <w:pPr>
                    <w:jc w:val="center"/>
                    <w:rPr>
                      <w:b/>
                      <w:bCs/>
                    </w:rPr>
                  </w:pPr>
                  <w:r w:rsidRPr="003A15B5">
                    <w:rPr>
                      <w:b/>
                      <w:bCs/>
                    </w:rPr>
                    <w:t>3</w:t>
                  </w:r>
                </w:p>
              </w:tc>
              <w:tc>
                <w:tcPr>
                  <w:tcW w:w="2137" w:type="pct"/>
                  <w:vAlign w:val="center"/>
                </w:tcPr>
                <w:p w14:paraId="6EC87204" w14:textId="21537478" w:rsidR="00A53AB4" w:rsidRPr="00A53AB4" w:rsidRDefault="003A15B5" w:rsidP="00A53AB4">
                  <w:pPr>
                    <w:jc w:val="center"/>
                    <w:rPr>
                      <w:highlight w:val="cyan"/>
                      <w:lang w:val="es-CL"/>
                    </w:rPr>
                  </w:pPr>
                  <w:r w:rsidRPr="003A15B5">
                    <w:rPr>
                      <w:lang w:val="es-CL"/>
                    </w:rPr>
                    <w:t>Balmaceda N°2862, Lo Espejo</w:t>
                  </w:r>
                </w:p>
              </w:tc>
              <w:tc>
                <w:tcPr>
                  <w:tcW w:w="2137" w:type="pct"/>
                  <w:vAlign w:val="center"/>
                </w:tcPr>
                <w:p w14:paraId="1ACAF87E" w14:textId="77777777" w:rsidR="00A53AB4" w:rsidRPr="003A15B5" w:rsidRDefault="00A53AB4" w:rsidP="00A53AB4">
                  <w:pPr>
                    <w:jc w:val="center"/>
                    <w:rPr>
                      <w:lang w:val="es-CL"/>
                    </w:rPr>
                  </w:pPr>
                  <w:r w:rsidRPr="003A15B5">
                    <w:rPr>
                      <w:lang w:val="es-CL"/>
                    </w:rPr>
                    <w:t>Vivienda de dos pisos</w:t>
                  </w:r>
                </w:p>
              </w:tc>
            </w:tr>
          </w:tbl>
          <w:p w14:paraId="144F91D1" w14:textId="77777777" w:rsidR="00A53AB4" w:rsidRPr="003A15B5" w:rsidRDefault="00A53AB4" w:rsidP="00A53AB4">
            <w:pPr>
              <w:spacing w:before="120" w:after="120"/>
              <w:jc w:val="both"/>
            </w:pPr>
            <w:r w:rsidRPr="003A15B5">
              <w:t xml:space="preserve">En relación al examen de información efectuado para este informe, se observa lo siguiente: </w:t>
            </w:r>
          </w:p>
          <w:p w14:paraId="4B99B39A" w14:textId="6AB3E989" w:rsidR="00A53AB4" w:rsidRPr="003A15B5" w:rsidRDefault="00A53AB4" w:rsidP="00A53AB4">
            <w:pPr>
              <w:pStyle w:val="Prrafodelista"/>
              <w:widowControl w:val="0"/>
              <w:numPr>
                <w:ilvl w:val="0"/>
                <w:numId w:val="18"/>
              </w:numPr>
              <w:overflowPunct w:val="0"/>
              <w:autoSpaceDE w:val="0"/>
              <w:autoSpaceDN w:val="0"/>
              <w:adjustRightInd w:val="0"/>
              <w:spacing w:after="60"/>
              <w:ind w:left="714" w:hanging="357"/>
              <w:contextualSpacing w:val="0"/>
              <w:rPr>
                <w:rFonts w:cstheme="minorHAnsi"/>
                <w:b/>
              </w:rPr>
            </w:pPr>
            <w:r w:rsidRPr="003A15B5">
              <w:rPr>
                <w:rFonts w:cstheme="minorHAnsi"/>
                <w:b/>
              </w:rPr>
              <w:t xml:space="preserve">Instrumental: </w:t>
            </w:r>
            <w:r w:rsidRPr="003A15B5">
              <w:rPr>
                <w:rFonts w:cstheme="minorHAnsi"/>
              </w:rPr>
              <w:t>Tanto sonómetro como calibrador acústico cuentan con su certificado de calibración periódica vigente</w:t>
            </w:r>
            <w:r w:rsidR="00504F5D">
              <w:rPr>
                <w:rFonts w:cstheme="minorHAnsi"/>
              </w:rPr>
              <w:t xml:space="preserve"> en cumplimiento con </w:t>
            </w:r>
            <w:r w:rsidRPr="003A15B5">
              <w:rPr>
                <w:rFonts w:cstheme="minorHAnsi"/>
              </w:rPr>
              <w:t>la Norma Técnica N°165, según el Decreto Exento N°542 de 27 de agosto de 2015 del MINSAL.</w:t>
            </w:r>
          </w:p>
          <w:p w14:paraId="628BE905" w14:textId="77777777" w:rsidR="00A53AB4" w:rsidRPr="003A15B5" w:rsidRDefault="00A53AB4" w:rsidP="00A53AB4">
            <w:pPr>
              <w:pStyle w:val="Prrafodelista"/>
              <w:widowControl w:val="0"/>
              <w:numPr>
                <w:ilvl w:val="0"/>
                <w:numId w:val="18"/>
              </w:numPr>
              <w:overflowPunct w:val="0"/>
              <w:autoSpaceDE w:val="0"/>
              <w:autoSpaceDN w:val="0"/>
              <w:adjustRightInd w:val="0"/>
              <w:spacing w:after="60"/>
              <w:ind w:left="714" w:hanging="357"/>
              <w:contextualSpacing w:val="0"/>
              <w:rPr>
                <w:rFonts w:cstheme="minorHAnsi"/>
                <w:b/>
              </w:rPr>
            </w:pPr>
            <w:r w:rsidRPr="003A15B5">
              <w:rPr>
                <w:rFonts w:cstheme="minorHAnsi"/>
                <w:b/>
              </w:rPr>
              <w:t xml:space="preserve">Metodología: </w:t>
            </w:r>
            <w:r w:rsidRPr="003A15B5">
              <w:rPr>
                <w:rFonts w:cstheme="minorHAnsi"/>
              </w:rPr>
              <w:t>Se observa a lo largo del informe la utilización de la metodología de medición y evaluación indicado en el D.S. N°38/11 del MMA, en cuanto a posicionamiento de sonómetro, descriptores registrados, cantidad y duración de las mediciones.</w:t>
            </w:r>
          </w:p>
          <w:p w14:paraId="2C7748FF" w14:textId="068F3853" w:rsidR="00A53AB4" w:rsidRPr="005D0794" w:rsidRDefault="00A53AB4" w:rsidP="00A53AB4">
            <w:pPr>
              <w:pStyle w:val="Prrafodelista"/>
              <w:widowControl w:val="0"/>
              <w:numPr>
                <w:ilvl w:val="0"/>
                <w:numId w:val="18"/>
              </w:numPr>
              <w:overflowPunct w:val="0"/>
              <w:autoSpaceDE w:val="0"/>
              <w:autoSpaceDN w:val="0"/>
              <w:adjustRightInd w:val="0"/>
              <w:spacing w:after="60"/>
              <w:ind w:left="714" w:hanging="357"/>
              <w:contextualSpacing w:val="0"/>
              <w:rPr>
                <w:rFonts w:cstheme="minorHAnsi"/>
                <w:b/>
              </w:rPr>
            </w:pPr>
            <w:r w:rsidRPr="005D0794">
              <w:rPr>
                <w:rFonts w:cstheme="minorHAnsi"/>
                <w:b/>
              </w:rPr>
              <w:t xml:space="preserve">Zonificación: </w:t>
            </w:r>
            <w:r w:rsidRPr="005D0794">
              <w:rPr>
                <w:rFonts w:cstheme="minorHAnsi"/>
              </w:rPr>
              <w:t xml:space="preserve">Se corrobora el uso de suelo del receptor y homologación de zona, ubicándose este en Zona H del Plano Regulador de </w:t>
            </w:r>
            <w:r w:rsidR="003A15B5" w:rsidRPr="005D0794">
              <w:rPr>
                <w:rFonts w:cstheme="minorHAnsi"/>
              </w:rPr>
              <w:t>Lo Espejo</w:t>
            </w:r>
            <w:r w:rsidRPr="005D0794">
              <w:rPr>
                <w:rFonts w:cstheme="minorHAnsi"/>
              </w:rPr>
              <w:t>, homologable a Zona II del D.S. N°38/11 MMA, con límite 6</w:t>
            </w:r>
            <w:r w:rsidR="003A15B5" w:rsidRPr="005D0794">
              <w:rPr>
                <w:rFonts w:cstheme="minorHAnsi"/>
              </w:rPr>
              <w:t xml:space="preserve">0 </w:t>
            </w:r>
            <w:r w:rsidRPr="005D0794">
              <w:rPr>
                <w:rFonts w:cstheme="minorHAnsi"/>
              </w:rPr>
              <w:t>dBA en periodo diurno.</w:t>
            </w:r>
          </w:p>
          <w:p w14:paraId="773832DA" w14:textId="29723524" w:rsidR="00A53AB4" w:rsidRPr="003A15B5" w:rsidRDefault="00A53AB4" w:rsidP="00A53AB4">
            <w:pPr>
              <w:pStyle w:val="Prrafodelista"/>
              <w:widowControl w:val="0"/>
              <w:numPr>
                <w:ilvl w:val="0"/>
                <w:numId w:val="18"/>
              </w:numPr>
              <w:overflowPunct w:val="0"/>
              <w:autoSpaceDE w:val="0"/>
              <w:autoSpaceDN w:val="0"/>
              <w:adjustRightInd w:val="0"/>
              <w:spacing w:after="60"/>
              <w:ind w:left="714" w:hanging="357"/>
              <w:contextualSpacing w:val="0"/>
              <w:rPr>
                <w:rFonts w:cstheme="minorHAnsi"/>
                <w:b/>
              </w:rPr>
            </w:pPr>
            <w:r w:rsidRPr="003A15B5">
              <w:rPr>
                <w:rFonts w:cstheme="minorHAnsi"/>
                <w:b/>
              </w:rPr>
              <w:t xml:space="preserve">Resultados: </w:t>
            </w:r>
            <w:r w:rsidRPr="003A15B5">
              <w:rPr>
                <w:rFonts w:cstheme="minorHAnsi"/>
              </w:rPr>
              <w:t>A partir de los datos obtenidos según la metodología señalada en el D.S. N°38/11 MMA, es posible indicar que la fuente</w:t>
            </w:r>
            <w:r w:rsidR="003A15B5" w:rsidRPr="003A15B5">
              <w:rPr>
                <w:rFonts w:cstheme="minorHAnsi"/>
              </w:rPr>
              <w:t xml:space="preserve"> no</w:t>
            </w:r>
            <w:r w:rsidRPr="003A15B5">
              <w:rPr>
                <w:rFonts w:cstheme="minorHAnsi"/>
              </w:rPr>
              <w:t xml:space="preserve"> supera el límite establecido para la Zona II de la Norma de Emisión en periodo </w:t>
            </w:r>
            <w:r w:rsidR="003A15B5" w:rsidRPr="003A15B5">
              <w:rPr>
                <w:rFonts w:cstheme="minorHAnsi"/>
              </w:rPr>
              <w:t>diurno</w:t>
            </w:r>
            <w:r w:rsidRPr="003A15B5">
              <w:rPr>
                <w:rFonts w:cstheme="minorHAnsi"/>
              </w:rPr>
              <w:t xml:space="preserve">, presentándose </w:t>
            </w:r>
            <w:r w:rsidR="003A15B5" w:rsidRPr="003A15B5">
              <w:rPr>
                <w:rFonts w:cstheme="minorHAnsi"/>
              </w:rPr>
              <w:t>los siguientes resultados</w:t>
            </w:r>
            <w:r w:rsidRPr="003A15B5">
              <w:rPr>
                <w:rFonts w:cstheme="minorHAnsi"/>
              </w:rPr>
              <w:t>:</w:t>
            </w:r>
          </w:p>
          <w:p w14:paraId="4203DBB1" w14:textId="77777777" w:rsidR="00A53AB4" w:rsidRPr="003A15B5" w:rsidRDefault="00A53AB4" w:rsidP="00A53AB4">
            <w:pPr>
              <w:pStyle w:val="Descripcin"/>
              <w:keepNext/>
              <w:spacing w:before="60"/>
              <w:rPr>
                <w:sz w:val="20"/>
                <w:szCs w:val="20"/>
              </w:rPr>
            </w:pPr>
            <w:bookmarkStart w:id="29" w:name="_Ref30154830"/>
            <w:r w:rsidRPr="003A15B5">
              <w:rPr>
                <w:sz w:val="20"/>
                <w:szCs w:val="20"/>
              </w:rPr>
              <w:lastRenderedPageBreak/>
              <w:t xml:space="preserve">Tabla </w:t>
            </w:r>
            <w:r w:rsidRPr="003A15B5">
              <w:rPr>
                <w:sz w:val="20"/>
                <w:szCs w:val="20"/>
              </w:rPr>
              <w:fldChar w:fldCharType="begin"/>
            </w:r>
            <w:r w:rsidRPr="003A15B5">
              <w:rPr>
                <w:sz w:val="20"/>
                <w:szCs w:val="20"/>
              </w:rPr>
              <w:instrText xml:space="preserve"> SEQ Tabla \* ARABIC </w:instrText>
            </w:r>
            <w:r w:rsidRPr="003A15B5">
              <w:rPr>
                <w:sz w:val="20"/>
                <w:szCs w:val="20"/>
              </w:rPr>
              <w:fldChar w:fldCharType="separate"/>
            </w:r>
            <w:r w:rsidRPr="003A15B5">
              <w:rPr>
                <w:noProof/>
                <w:sz w:val="20"/>
                <w:szCs w:val="20"/>
              </w:rPr>
              <w:t>2</w:t>
            </w:r>
            <w:r w:rsidRPr="003A15B5">
              <w:rPr>
                <w:sz w:val="20"/>
                <w:szCs w:val="20"/>
              </w:rPr>
              <w:fldChar w:fldCharType="end"/>
            </w:r>
            <w:bookmarkEnd w:id="29"/>
            <w:r w:rsidRPr="003A15B5">
              <w:rPr>
                <w:sz w:val="20"/>
                <w:szCs w:val="20"/>
              </w:rPr>
              <w:t>. Resultados medición informe ETFA – Periodo Diurno.</w:t>
            </w:r>
          </w:p>
          <w:tbl>
            <w:tblPr>
              <w:tblStyle w:val="Tablaconcuadrcula"/>
              <w:tblW w:w="3977" w:type="pct"/>
              <w:jc w:val="center"/>
              <w:tblLayout w:type="fixed"/>
              <w:tblLook w:val="04A0" w:firstRow="1" w:lastRow="0" w:firstColumn="1" w:lastColumn="0" w:noHBand="0" w:noVBand="1"/>
            </w:tblPr>
            <w:tblGrid>
              <w:gridCol w:w="1070"/>
              <w:gridCol w:w="1072"/>
              <w:gridCol w:w="2134"/>
              <w:gridCol w:w="2323"/>
              <w:gridCol w:w="2321"/>
            </w:tblGrid>
            <w:tr w:rsidR="00852E96" w:rsidRPr="00A53AB4" w14:paraId="0CC90F17" w14:textId="77777777" w:rsidTr="00852E96">
              <w:trPr>
                <w:trHeight w:val="283"/>
                <w:tblHeader/>
                <w:jc w:val="center"/>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FF0F1" w14:textId="77777777" w:rsidR="00A53AB4" w:rsidRPr="003A15B5" w:rsidRDefault="00A53AB4" w:rsidP="00A53AB4">
                  <w:pPr>
                    <w:tabs>
                      <w:tab w:val="left" w:pos="900"/>
                    </w:tabs>
                    <w:jc w:val="center"/>
                    <w:rPr>
                      <w:rFonts w:asciiTheme="minorHAnsi" w:hAnsiTheme="minorHAnsi" w:cs="Calibri"/>
                      <w:b/>
                      <w:bCs/>
                      <w:lang w:val="es-ES_tradnl"/>
                    </w:rPr>
                  </w:pPr>
                  <w:r w:rsidRPr="003A15B5">
                    <w:rPr>
                      <w:rFonts w:asciiTheme="minorHAnsi" w:hAnsiTheme="minorHAnsi" w:cs="Calibri"/>
                      <w:b/>
                      <w:bCs/>
                      <w:lang w:val="es-ES_tradnl"/>
                    </w:rPr>
                    <w:t>Día de medición</w:t>
                  </w:r>
                </w:p>
              </w:tc>
              <w:tc>
                <w:tcPr>
                  <w:tcW w:w="6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B06A5" w14:textId="77777777" w:rsidR="00A53AB4" w:rsidRPr="003A15B5" w:rsidRDefault="00A53AB4" w:rsidP="00A53AB4">
                  <w:pPr>
                    <w:tabs>
                      <w:tab w:val="left" w:pos="900"/>
                    </w:tabs>
                    <w:jc w:val="center"/>
                    <w:rPr>
                      <w:rFonts w:asciiTheme="minorHAnsi" w:hAnsiTheme="minorHAnsi" w:cs="Calibri"/>
                      <w:b/>
                      <w:bCs/>
                      <w:lang w:val="es-ES_tradnl"/>
                    </w:rPr>
                  </w:pPr>
                  <w:r w:rsidRPr="003A15B5">
                    <w:rPr>
                      <w:rFonts w:asciiTheme="minorHAnsi" w:hAnsiTheme="minorHAnsi" w:cs="Calibri"/>
                      <w:b/>
                      <w:bCs/>
                      <w:lang w:val="es-ES_tradnl"/>
                    </w:rPr>
                    <w:t>Receptor</w:t>
                  </w:r>
                </w:p>
              </w:tc>
              <w:tc>
                <w:tcPr>
                  <w:tcW w:w="1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AD184" w14:textId="329503A9" w:rsidR="00A53AB4" w:rsidRPr="003A15B5" w:rsidRDefault="00A53AB4" w:rsidP="00A53AB4">
                  <w:pPr>
                    <w:tabs>
                      <w:tab w:val="left" w:pos="900"/>
                    </w:tabs>
                    <w:jc w:val="center"/>
                    <w:rPr>
                      <w:rFonts w:asciiTheme="minorHAnsi" w:hAnsiTheme="minorHAnsi" w:cs="Calibri"/>
                      <w:b/>
                      <w:bCs/>
                      <w:lang w:val="es-ES_tradnl"/>
                    </w:rPr>
                  </w:pPr>
                  <w:r w:rsidRPr="003A15B5">
                    <w:rPr>
                      <w:rFonts w:asciiTheme="minorHAnsi" w:hAnsiTheme="minorHAnsi" w:cs="Calibri"/>
                      <w:b/>
                      <w:bCs/>
                      <w:lang w:val="es-ES_tradnl"/>
                    </w:rPr>
                    <w:t>NPC (</w:t>
                  </w:r>
                  <w:r w:rsidR="005D0794">
                    <w:rPr>
                      <w:rFonts w:asciiTheme="minorHAnsi" w:hAnsiTheme="minorHAnsi" w:cs="Calibri"/>
                      <w:b/>
                      <w:bCs/>
                      <w:lang w:val="es-ES_tradnl"/>
                    </w:rPr>
                    <w:t>NPSeq (</w:t>
                  </w:r>
                  <w:r w:rsidRPr="003A15B5">
                    <w:rPr>
                      <w:rFonts w:asciiTheme="minorHAnsi" w:hAnsiTheme="minorHAnsi" w:cs="Calibri"/>
                      <w:b/>
                      <w:bCs/>
                      <w:lang w:val="es-ES_tradnl"/>
                    </w:rPr>
                    <w:t>dBA</w:t>
                  </w:r>
                  <w:r w:rsidR="005D0794">
                    <w:rPr>
                      <w:rFonts w:asciiTheme="minorHAnsi" w:hAnsiTheme="minorHAnsi" w:cs="Calibri"/>
                      <w:b/>
                      <w:bCs/>
                      <w:lang w:val="es-ES_tradnl"/>
                    </w:rPr>
                    <w:t>)</w:t>
                  </w:r>
                  <w:r w:rsidRPr="003A15B5">
                    <w:rPr>
                      <w:rFonts w:asciiTheme="minorHAnsi" w:hAnsiTheme="minorHAnsi" w:cs="Calibri"/>
                      <w:b/>
                      <w:bCs/>
                      <w:lang w:val="es-ES_tradnl"/>
                    </w:rPr>
                    <w:t>)</w:t>
                  </w:r>
                </w:p>
              </w:tc>
              <w:tc>
                <w:tcPr>
                  <w:tcW w:w="1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48C2C" w14:textId="77777777" w:rsidR="00A53AB4" w:rsidRPr="003A15B5" w:rsidRDefault="00A53AB4" w:rsidP="00A53AB4">
                  <w:pPr>
                    <w:tabs>
                      <w:tab w:val="left" w:pos="900"/>
                    </w:tabs>
                    <w:jc w:val="center"/>
                    <w:rPr>
                      <w:rFonts w:asciiTheme="minorHAnsi" w:hAnsiTheme="minorHAnsi" w:cs="Calibri"/>
                      <w:b/>
                      <w:bCs/>
                      <w:lang w:val="es-ES_tradnl"/>
                    </w:rPr>
                  </w:pPr>
                  <w:r w:rsidRPr="003A15B5">
                    <w:rPr>
                      <w:rFonts w:asciiTheme="minorHAnsi" w:hAnsiTheme="minorHAnsi" w:cs="Calibri"/>
                      <w:b/>
                      <w:bCs/>
                      <w:lang w:val="es-ES_tradnl"/>
                    </w:rPr>
                    <w:t>Límite máximo permisible Zona II en periodo Diurno dBA</w:t>
                  </w:r>
                </w:p>
              </w:tc>
              <w:tc>
                <w:tcPr>
                  <w:tcW w:w="1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237F3" w14:textId="77777777" w:rsidR="00A53AB4" w:rsidRPr="003A15B5" w:rsidRDefault="00A53AB4" w:rsidP="00A53AB4">
                  <w:pPr>
                    <w:tabs>
                      <w:tab w:val="left" w:pos="900"/>
                    </w:tabs>
                    <w:jc w:val="center"/>
                    <w:rPr>
                      <w:rFonts w:asciiTheme="minorHAnsi" w:hAnsiTheme="minorHAnsi" w:cs="Calibri"/>
                      <w:b/>
                      <w:bCs/>
                      <w:lang w:val="es-ES_tradnl"/>
                    </w:rPr>
                  </w:pPr>
                  <w:r w:rsidRPr="003A15B5">
                    <w:rPr>
                      <w:rFonts w:asciiTheme="minorHAnsi" w:hAnsiTheme="minorHAnsi" w:cs="Calibri"/>
                      <w:b/>
                      <w:bCs/>
                      <w:lang w:val="es-ES_tradnl"/>
                    </w:rPr>
                    <w:t>Superación (dBA)</w:t>
                  </w:r>
                </w:p>
              </w:tc>
            </w:tr>
            <w:tr w:rsidR="00852E96" w:rsidRPr="00A53AB4" w14:paraId="75D8C755" w14:textId="77777777" w:rsidTr="00852E96">
              <w:trPr>
                <w:trHeight w:val="283"/>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tcPr>
                <w:p w14:paraId="1854A679" w14:textId="77777777" w:rsidR="00A53AB4" w:rsidRPr="003A15B5" w:rsidRDefault="00A53AB4" w:rsidP="00A53AB4">
                  <w:pPr>
                    <w:tabs>
                      <w:tab w:val="left" w:pos="900"/>
                    </w:tabs>
                    <w:jc w:val="center"/>
                    <w:rPr>
                      <w:rFonts w:asciiTheme="minorHAnsi" w:hAnsiTheme="minorHAnsi" w:cs="Calibri"/>
                      <w:lang w:val="es-ES_tradnl"/>
                    </w:rPr>
                  </w:pPr>
                  <w:r w:rsidRPr="003A15B5">
                    <w:rPr>
                      <w:rFonts w:asciiTheme="minorHAnsi" w:hAnsiTheme="minorHAnsi" w:cs="Calibri"/>
                      <w:lang w:val="es-ES_tradnl"/>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2831D84" w14:textId="77777777" w:rsidR="00A53AB4" w:rsidRPr="003A15B5" w:rsidRDefault="00A53AB4" w:rsidP="00A53AB4">
                  <w:pPr>
                    <w:tabs>
                      <w:tab w:val="left" w:pos="900"/>
                    </w:tabs>
                    <w:jc w:val="center"/>
                    <w:rPr>
                      <w:rFonts w:asciiTheme="minorHAnsi" w:hAnsiTheme="minorHAnsi" w:cs="Calibri"/>
                      <w:lang w:val="es-ES_tradnl"/>
                    </w:rPr>
                  </w:pPr>
                  <w:r w:rsidRPr="003A15B5">
                    <w:rPr>
                      <w:rFonts w:asciiTheme="minorHAnsi" w:hAnsiTheme="minorHAnsi" w:cs="Calibri"/>
                      <w:lang w:val="es-ES_tradnl"/>
                    </w:rPr>
                    <w:t>R1</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7B101536" w14:textId="5207F6E4" w:rsidR="00A53AB4" w:rsidRPr="005D0794" w:rsidRDefault="003A15B5" w:rsidP="00A53AB4">
                  <w:pPr>
                    <w:tabs>
                      <w:tab w:val="left" w:pos="900"/>
                    </w:tabs>
                    <w:jc w:val="center"/>
                    <w:rPr>
                      <w:rFonts w:asciiTheme="minorHAnsi" w:hAnsiTheme="minorHAnsi" w:cs="Calibri"/>
                      <w:lang w:val="es-ES_tradnl"/>
                    </w:rPr>
                  </w:pPr>
                  <w:r w:rsidRPr="005D0794">
                    <w:rPr>
                      <w:rFonts w:asciiTheme="minorHAnsi" w:hAnsiTheme="minorHAnsi" w:cs="Calibri"/>
                      <w:lang w:val="es-ES_tradnl"/>
                    </w:rPr>
                    <w:t>Medición nula (51 dBA)</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330AA4AB" w14:textId="27AD9C2E" w:rsidR="00A53AB4" w:rsidRPr="003A15B5" w:rsidRDefault="003A15B5" w:rsidP="00A53AB4">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bottom"/>
                </w:tcPr>
                <w:p w14:paraId="3A5BFBD4" w14:textId="77777777" w:rsidR="00A53AB4" w:rsidRPr="003A15B5" w:rsidRDefault="00A53AB4" w:rsidP="00A53AB4">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7E9B9C8F"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1864077C" w14:textId="77777777" w:rsidR="003A15B5" w:rsidRPr="003A15B5" w:rsidRDefault="003A15B5" w:rsidP="003A15B5">
                  <w:pPr>
                    <w:rPr>
                      <w:rFonts w:asciiTheme="minorHAnsi" w:hAnsiTheme="minorHAnsi" w:cs="Calibri"/>
                      <w:lang w:val="es-ES_tradnl"/>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07FE069"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R2</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54D0F71B" w14:textId="2149915D" w:rsidR="003A15B5" w:rsidRPr="005D0794" w:rsidRDefault="003A15B5" w:rsidP="003A15B5">
                  <w:pPr>
                    <w:tabs>
                      <w:tab w:val="left" w:pos="900"/>
                    </w:tabs>
                    <w:jc w:val="center"/>
                    <w:rPr>
                      <w:rFonts w:asciiTheme="minorHAnsi" w:hAnsiTheme="minorHAnsi" w:cs="Calibri"/>
                      <w:lang w:val="es-ES_tradnl"/>
                    </w:rPr>
                  </w:pPr>
                  <w:r w:rsidRPr="005D0794">
                    <w:rPr>
                      <w:rFonts w:asciiTheme="minorHAnsi" w:hAnsiTheme="minorHAnsi" w:cs="Calibri"/>
                      <w:lang w:val="es-ES_tradnl"/>
                    </w:rPr>
                    <w:t>Medición nula (52 dBA)</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6FA4B447" w14:textId="7E57291A"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bottom"/>
                </w:tcPr>
                <w:p w14:paraId="1CA4F018"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7C2ABA97"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32D223F8" w14:textId="77777777" w:rsidR="003A15B5" w:rsidRPr="003A15B5" w:rsidRDefault="003A15B5" w:rsidP="003A15B5">
                  <w:pPr>
                    <w:rPr>
                      <w:rFonts w:cs="Calibri"/>
                      <w:lang w:val="es-ES_tradnl"/>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42BAAB0C" w14:textId="77777777" w:rsidR="003A15B5" w:rsidRPr="003A15B5" w:rsidRDefault="003A15B5" w:rsidP="003A15B5">
                  <w:pPr>
                    <w:tabs>
                      <w:tab w:val="left" w:pos="900"/>
                    </w:tabs>
                    <w:jc w:val="center"/>
                    <w:rPr>
                      <w:rFonts w:cs="Calibri"/>
                      <w:lang w:val="es-ES_tradnl"/>
                    </w:rPr>
                  </w:pPr>
                  <w:r w:rsidRPr="003A15B5">
                    <w:rPr>
                      <w:rFonts w:cs="Calibri"/>
                      <w:lang w:val="es-ES_tradnl"/>
                    </w:rPr>
                    <w:t>R3</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0E40CFEB" w14:textId="3EE332CA" w:rsidR="003A15B5" w:rsidRPr="005D0794" w:rsidRDefault="003A15B5" w:rsidP="003A15B5">
                  <w:pPr>
                    <w:tabs>
                      <w:tab w:val="left" w:pos="900"/>
                    </w:tabs>
                    <w:jc w:val="center"/>
                    <w:rPr>
                      <w:rFonts w:cs="Calibri"/>
                      <w:lang w:val="es-ES_tradnl"/>
                    </w:rPr>
                  </w:pPr>
                  <w:r w:rsidRPr="005D0794">
                    <w:rPr>
                      <w:rFonts w:cs="Calibri"/>
                      <w:lang w:val="es-ES_tradnl"/>
                    </w:rPr>
                    <w:t>52</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677514B4" w14:textId="70D0CADF"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bottom"/>
                </w:tcPr>
                <w:p w14:paraId="11A82F49" w14:textId="77777777"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 xml:space="preserve">No supera </w:t>
                  </w:r>
                </w:p>
              </w:tc>
            </w:tr>
            <w:tr w:rsidR="00852E96" w:rsidRPr="00A53AB4" w14:paraId="684ECD4C" w14:textId="77777777" w:rsidTr="00852E96">
              <w:trPr>
                <w:trHeight w:val="283"/>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tcPr>
                <w:p w14:paraId="0E45201B"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CED58FE"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R1</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087BD00F" w14:textId="4B695896" w:rsidR="003A15B5" w:rsidRPr="005D0794" w:rsidRDefault="003A15B5" w:rsidP="003A15B5">
                  <w:pPr>
                    <w:tabs>
                      <w:tab w:val="left" w:pos="900"/>
                    </w:tabs>
                    <w:jc w:val="center"/>
                    <w:rPr>
                      <w:rFonts w:asciiTheme="minorHAnsi" w:hAnsiTheme="minorHAnsi" w:cs="Calibri"/>
                      <w:lang w:val="es-ES_tradnl"/>
                    </w:rPr>
                  </w:pPr>
                  <w:r w:rsidRPr="005D0794">
                    <w:rPr>
                      <w:rFonts w:asciiTheme="minorHAnsi" w:hAnsiTheme="minorHAnsi" w:cs="Calibri"/>
                      <w:lang w:val="es-ES_tradnl"/>
                    </w:rPr>
                    <w:t>51</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10E98361" w14:textId="1503B3BE"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bottom"/>
                </w:tcPr>
                <w:p w14:paraId="6961CEFE"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60F07643"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3226D372" w14:textId="77777777" w:rsidR="003A15B5" w:rsidRPr="003A15B5" w:rsidRDefault="003A15B5" w:rsidP="003A15B5">
                  <w:pPr>
                    <w:rPr>
                      <w:rFonts w:asciiTheme="minorHAnsi" w:hAnsiTheme="minorHAnsi" w:cs="Calibri"/>
                      <w:lang w:val="es-ES_tradnl"/>
                    </w:rPr>
                  </w:pPr>
                </w:p>
              </w:tc>
              <w:tc>
                <w:tcPr>
                  <w:tcW w:w="601" w:type="pct"/>
                  <w:tcBorders>
                    <w:top w:val="single" w:sz="4" w:space="0" w:color="auto"/>
                    <w:left w:val="single" w:sz="4" w:space="0" w:color="auto"/>
                    <w:bottom w:val="single" w:sz="4" w:space="0" w:color="auto"/>
                    <w:right w:val="single" w:sz="4" w:space="0" w:color="auto"/>
                  </w:tcBorders>
                  <w:vAlign w:val="center"/>
                </w:tcPr>
                <w:p w14:paraId="168A9967"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R2</w:t>
                  </w:r>
                </w:p>
              </w:tc>
              <w:tc>
                <w:tcPr>
                  <w:tcW w:w="1196" w:type="pct"/>
                  <w:tcBorders>
                    <w:top w:val="single" w:sz="4" w:space="0" w:color="auto"/>
                    <w:left w:val="single" w:sz="4" w:space="0" w:color="auto"/>
                    <w:bottom w:val="single" w:sz="4" w:space="0" w:color="auto"/>
                    <w:right w:val="single" w:sz="4" w:space="0" w:color="auto"/>
                  </w:tcBorders>
                  <w:vAlign w:val="center"/>
                </w:tcPr>
                <w:p w14:paraId="5E2BC7DA" w14:textId="57437F80" w:rsidR="003A15B5" w:rsidRPr="005D0794" w:rsidRDefault="003A15B5" w:rsidP="003A15B5">
                  <w:pPr>
                    <w:tabs>
                      <w:tab w:val="left" w:pos="900"/>
                    </w:tabs>
                    <w:jc w:val="center"/>
                    <w:rPr>
                      <w:rFonts w:asciiTheme="minorHAnsi" w:hAnsiTheme="minorHAnsi" w:cs="Calibri"/>
                      <w:lang w:val="es-ES_tradnl"/>
                    </w:rPr>
                  </w:pPr>
                  <w:r w:rsidRPr="005D0794">
                    <w:rPr>
                      <w:rFonts w:asciiTheme="minorHAnsi" w:hAnsiTheme="minorHAnsi" w:cs="Calibri"/>
                      <w:lang w:val="es-ES_tradnl"/>
                    </w:rPr>
                    <w:t>51</w:t>
                  </w:r>
                </w:p>
              </w:tc>
              <w:tc>
                <w:tcPr>
                  <w:tcW w:w="1302" w:type="pct"/>
                  <w:tcBorders>
                    <w:top w:val="single" w:sz="4" w:space="0" w:color="auto"/>
                    <w:left w:val="single" w:sz="4" w:space="0" w:color="auto"/>
                    <w:bottom w:val="single" w:sz="4" w:space="0" w:color="auto"/>
                    <w:right w:val="single" w:sz="4" w:space="0" w:color="auto"/>
                  </w:tcBorders>
                  <w:vAlign w:val="center"/>
                </w:tcPr>
                <w:p w14:paraId="509EE251" w14:textId="4A1334B3"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vAlign w:val="bottom"/>
                </w:tcPr>
                <w:p w14:paraId="7A5D1B62"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0C857BAA"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03F5C554" w14:textId="77777777" w:rsidR="003A15B5" w:rsidRPr="003A15B5" w:rsidRDefault="003A15B5" w:rsidP="003A15B5">
                  <w:pPr>
                    <w:rPr>
                      <w:rFonts w:cs="Calibri"/>
                      <w:lang w:val="es-ES_tradnl"/>
                    </w:rPr>
                  </w:pPr>
                </w:p>
              </w:tc>
              <w:tc>
                <w:tcPr>
                  <w:tcW w:w="601" w:type="pct"/>
                  <w:tcBorders>
                    <w:top w:val="single" w:sz="4" w:space="0" w:color="auto"/>
                    <w:left w:val="single" w:sz="4" w:space="0" w:color="auto"/>
                    <w:bottom w:val="single" w:sz="4" w:space="0" w:color="auto"/>
                    <w:right w:val="single" w:sz="4" w:space="0" w:color="auto"/>
                  </w:tcBorders>
                  <w:vAlign w:val="center"/>
                </w:tcPr>
                <w:p w14:paraId="069FEAF4" w14:textId="77777777" w:rsidR="003A15B5" w:rsidRPr="003A15B5" w:rsidRDefault="003A15B5" w:rsidP="003A15B5">
                  <w:pPr>
                    <w:tabs>
                      <w:tab w:val="left" w:pos="900"/>
                    </w:tabs>
                    <w:jc w:val="center"/>
                    <w:rPr>
                      <w:rFonts w:cs="Calibri"/>
                      <w:lang w:val="es-ES_tradnl"/>
                    </w:rPr>
                  </w:pPr>
                  <w:r w:rsidRPr="003A15B5">
                    <w:rPr>
                      <w:rFonts w:cs="Calibri"/>
                      <w:lang w:val="es-ES_tradnl"/>
                    </w:rPr>
                    <w:t>R3</w:t>
                  </w:r>
                </w:p>
              </w:tc>
              <w:tc>
                <w:tcPr>
                  <w:tcW w:w="1196" w:type="pct"/>
                  <w:tcBorders>
                    <w:top w:val="single" w:sz="4" w:space="0" w:color="auto"/>
                    <w:left w:val="single" w:sz="4" w:space="0" w:color="auto"/>
                    <w:bottom w:val="single" w:sz="4" w:space="0" w:color="auto"/>
                    <w:right w:val="single" w:sz="4" w:space="0" w:color="auto"/>
                  </w:tcBorders>
                  <w:vAlign w:val="center"/>
                </w:tcPr>
                <w:p w14:paraId="40055866" w14:textId="52ED6069" w:rsidR="003A15B5" w:rsidRPr="005D0794" w:rsidRDefault="003A15B5" w:rsidP="003A15B5">
                  <w:pPr>
                    <w:tabs>
                      <w:tab w:val="left" w:pos="900"/>
                    </w:tabs>
                    <w:jc w:val="center"/>
                    <w:rPr>
                      <w:rFonts w:cs="Calibri"/>
                      <w:lang w:val="es-ES_tradnl"/>
                    </w:rPr>
                  </w:pPr>
                  <w:r w:rsidRPr="005D0794">
                    <w:rPr>
                      <w:rFonts w:cs="Calibri"/>
                      <w:lang w:val="es-ES_tradnl"/>
                    </w:rPr>
                    <w:t>49</w:t>
                  </w:r>
                </w:p>
              </w:tc>
              <w:tc>
                <w:tcPr>
                  <w:tcW w:w="1302" w:type="pct"/>
                  <w:tcBorders>
                    <w:top w:val="single" w:sz="4" w:space="0" w:color="auto"/>
                    <w:left w:val="single" w:sz="4" w:space="0" w:color="auto"/>
                    <w:bottom w:val="single" w:sz="4" w:space="0" w:color="auto"/>
                    <w:right w:val="single" w:sz="4" w:space="0" w:color="auto"/>
                  </w:tcBorders>
                  <w:vAlign w:val="center"/>
                </w:tcPr>
                <w:p w14:paraId="281D1F04" w14:textId="5DD9851A"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vAlign w:val="bottom"/>
                </w:tcPr>
                <w:p w14:paraId="003BADC1" w14:textId="77777777"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 xml:space="preserve">No supera </w:t>
                  </w:r>
                </w:p>
              </w:tc>
            </w:tr>
            <w:tr w:rsidR="00852E96" w:rsidRPr="00A53AB4" w14:paraId="34C5B395" w14:textId="77777777" w:rsidTr="00852E96">
              <w:trPr>
                <w:trHeight w:val="283"/>
                <w:jc w:val="center"/>
              </w:trPr>
              <w:tc>
                <w:tcPr>
                  <w:tcW w:w="600" w:type="pct"/>
                  <w:vMerge w:val="restart"/>
                  <w:tcBorders>
                    <w:top w:val="single" w:sz="4" w:space="0" w:color="auto"/>
                    <w:left w:val="single" w:sz="4" w:space="0" w:color="auto"/>
                    <w:bottom w:val="single" w:sz="4" w:space="0" w:color="auto"/>
                    <w:right w:val="single" w:sz="4" w:space="0" w:color="auto"/>
                  </w:tcBorders>
                  <w:vAlign w:val="center"/>
                </w:tcPr>
                <w:p w14:paraId="77E5E539"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3</w:t>
                  </w:r>
                </w:p>
              </w:tc>
              <w:tc>
                <w:tcPr>
                  <w:tcW w:w="601" w:type="pct"/>
                  <w:tcBorders>
                    <w:top w:val="single" w:sz="4" w:space="0" w:color="auto"/>
                    <w:left w:val="single" w:sz="4" w:space="0" w:color="auto"/>
                    <w:bottom w:val="single" w:sz="4" w:space="0" w:color="auto"/>
                    <w:right w:val="single" w:sz="4" w:space="0" w:color="auto"/>
                  </w:tcBorders>
                  <w:vAlign w:val="center"/>
                </w:tcPr>
                <w:p w14:paraId="4997BA54"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R1</w:t>
                  </w:r>
                </w:p>
              </w:tc>
              <w:tc>
                <w:tcPr>
                  <w:tcW w:w="1196" w:type="pct"/>
                  <w:tcBorders>
                    <w:top w:val="single" w:sz="4" w:space="0" w:color="auto"/>
                    <w:left w:val="single" w:sz="4" w:space="0" w:color="auto"/>
                    <w:bottom w:val="single" w:sz="4" w:space="0" w:color="auto"/>
                    <w:right w:val="single" w:sz="4" w:space="0" w:color="auto"/>
                  </w:tcBorders>
                  <w:vAlign w:val="center"/>
                </w:tcPr>
                <w:p w14:paraId="5CD3F22B" w14:textId="31D8B4DB" w:rsidR="003A15B5" w:rsidRPr="005D0794" w:rsidRDefault="003A15B5" w:rsidP="003A15B5">
                  <w:pPr>
                    <w:tabs>
                      <w:tab w:val="left" w:pos="900"/>
                    </w:tabs>
                    <w:jc w:val="center"/>
                    <w:rPr>
                      <w:rFonts w:asciiTheme="minorHAnsi" w:hAnsiTheme="minorHAnsi" w:cs="Calibri"/>
                      <w:lang w:val="es-ES_tradnl"/>
                    </w:rPr>
                  </w:pPr>
                  <w:r w:rsidRPr="005D0794">
                    <w:rPr>
                      <w:rFonts w:asciiTheme="minorHAnsi" w:hAnsiTheme="minorHAnsi" w:cs="Calibri"/>
                      <w:lang w:val="es-ES_tradnl"/>
                    </w:rPr>
                    <w:t>53</w:t>
                  </w:r>
                </w:p>
              </w:tc>
              <w:tc>
                <w:tcPr>
                  <w:tcW w:w="1302" w:type="pct"/>
                  <w:tcBorders>
                    <w:top w:val="single" w:sz="4" w:space="0" w:color="auto"/>
                    <w:left w:val="single" w:sz="4" w:space="0" w:color="auto"/>
                    <w:bottom w:val="single" w:sz="4" w:space="0" w:color="auto"/>
                    <w:right w:val="single" w:sz="4" w:space="0" w:color="auto"/>
                  </w:tcBorders>
                  <w:vAlign w:val="center"/>
                </w:tcPr>
                <w:p w14:paraId="49FE4AAA" w14:textId="7CD41A9F"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vAlign w:val="bottom"/>
                </w:tcPr>
                <w:p w14:paraId="3B833CF1"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42BDFC6C"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1F87204A" w14:textId="77777777" w:rsidR="003A15B5" w:rsidRPr="003A15B5" w:rsidRDefault="003A15B5" w:rsidP="003A15B5">
                  <w:pPr>
                    <w:rPr>
                      <w:rFonts w:asciiTheme="minorHAnsi" w:hAnsiTheme="minorHAnsi" w:cs="Calibri"/>
                      <w:lang w:val="es-ES_tradnl"/>
                    </w:rPr>
                  </w:pPr>
                </w:p>
              </w:tc>
              <w:tc>
                <w:tcPr>
                  <w:tcW w:w="601" w:type="pct"/>
                  <w:tcBorders>
                    <w:top w:val="single" w:sz="4" w:space="0" w:color="auto"/>
                    <w:left w:val="single" w:sz="4" w:space="0" w:color="auto"/>
                    <w:bottom w:val="single" w:sz="4" w:space="0" w:color="auto"/>
                    <w:right w:val="single" w:sz="4" w:space="0" w:color="auto"/>
                  </w:tcBorders>
                  <w:vAlign w:val="center"/>
                </w:tcPr>
                <w:p w14:paraId="1DEE8376"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R2</w:t>
                  </w:r>
                </w:p>
              </w:tc>
              <w:tc>
                <w:tcPr>
                  <w:tcW w:w="1196" w:type="pct"/>
                  <w:tcBorders>
                    <w:top w:val="single" w:sz="4" w:space="0" w:color="auto"/>
                    <w:left w:val="single" w:sz="4" w:space="0" w:color="auto"/>
                    <w:bottom w:val="single" w:sz="4" w:space="0" w:color="auto"/>
                    <w:right w:val="single" w:sz="4" w:space="0" w:color="auto"/>
                  </w:tcBorders>
                  <w:vAlign w:val="center"/>
                </w:tcPr>
                <w:p w14:paraId="623611C5" w14:textId="29F13DD6" w:rsidR="003A15B5" w:rsidRPr="005D0794" w:rsidRDefault="003A15B5" w:rsidP="003A15B5">
                  <w:pPr>
                    <w:tabs>
                      <w:tab w:val="left" w:pos="900"/>
                    </w:tabs>
                    <w:jc w:val="center"/>
                    <w:rPr>
                      <w:rFonts w:asciiTheme="minorHAnsi" w:hAnsiTheme="minorHAnsi" w:cs="Calibri"/>
                      <w:lang w:val="es-ES_tradnl"/>
                    </w:rPr>
                  </w:pPr>
                  <w:r w:rsidRPr="005D0794">
                    <w:rPr>
                      <w:rFonts w:asciiTheme="minorHAnsi" w:hAnsiTheme="minorHAnsi" w:cs="Calibri"/>
                      <w:lang w:val="es-ES_tradnl"/>
                    </w:rPr>
                    <w:t>59</w:t>
                  </w:r>
                </w:p>
              </w:tc>
              <w:tc>
                <w:tcPr>
                  <w:tcW w:w="1302" w:type="pct"/>
                  <w:tcBorders>
                    <w:top w:val="single" w:sz="4" w:space="0" w:color="auto"/>
                    <w:left w:val="single" w:sz="4" w:space="0" w:color="auto"/>
                    <w:bottom w:val="single" w:sz="4" w:space="0" w:color="auto"/>
                    <w:right w:val="single" w:sz="4" w:space="0" w:color="auto"/>
                  </w:tcBorders>
                  <w:vAlign w:val="center"/>
                </w:tcPr>
                <w:p w14:paraId="4F548C7B" w14:textId="700E405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vAlign w:val="bottom"/>
                </w:tcPr>
                <w:p w14:paraId="799E2352" w14:textId="77777777" w:rsidR="003A15B5" w:rsidRPr="003A15B5" w:rsidRDefault="003A15B5" w:rsidP="003A15B5">
                  <w:pPr>
                    <w:tabs>
                      <w:tab w:val="left" w:pos="900"/>
                    </w:tabs>
                    <w:jc w:val="center"/>
                    <w:rPr>
                      <w:rFonts w:asciiTheme="minorHAnsi" w:hAnsiTheme="minorHAnsi" w:cs="Calibri"/>
                      <w:lang w:val="es-ES_tradnl"/>
                    </w:rPr>
                  </w:pPr>
                  <w:r w:rsidRPr="003A15B5">
                    <w:rPr>
                      <w:rFonts w:asciiTheme="minorHAnsi" w:hAnsiTheme="minorHAnsi" w:cs="Calibri"/>
                      <w:lang w:val="es-ES_tradnl"/>
                    </w:rPr>
                    <w:t xml:space="preserve">No supera </w:t>
                  </w:r>
                </w:p>
              </w:tc>
            </w:tr>
            <w:tr w:rsidR="00852E96" w:rsidRPr="00A53AB4" w14:paraId="2846A755" w14:textId="77777777" w:rsidTr="00852E96">
              <w:trPr>
                <w:trHeight w:val="283"/>
                <w:jc w:val="center"/>
              </w:trPr>
              <w:tc>
                <w:tcPr>
                  <w:tcW w:w="600" w:type="pct"/>
                  <w:vMerge/>
                  <w:tcBorders>
                    <w:top w:val="single" w:sz="4" w:space="0" w:color="auto"/>
                    <w:left w:val="single" w:sz="4" w:space="0" w:color="auto"/>
                    <w:bottom w:val="single" w:sz="4" w:space="0" w:color="auto"/>
                    <w:right w:val="single" w:sz="4" w:space="0" w:color="auto"/>
                  </w:tcBorders>
                  <w:vAlign w:val="center"/>
                </w:tcPr>
                <w:p w14:paraId="0D8989FD" w14:textId="77777777" w:rsidR="003A15B5" w:rsidRPr="003A15B5" w:rsidRDefault="003A15B5" w:rsidP="003A15B5">
                  <w:pPr>
                    <w:rPr>
                      <w:rFonts w:cs="Calibri"/>
                      <w:lang w:val="es-ES_tradnl"/>
                    </w:rPr>
                  </w:pPr>
                </w:p>
              </w:tc>
              <w:tc>
                <w:tcPr>
                  <w:tcW w:w="601" w:type="pct"/>
                  <w:tcBorders>
                    <w:top w:val="single" w:sz="4" w:space="0" w:color="auto"/>
                    <w:left w:val="single" w:sz="4" w:space="0" w:color="auto"/>
                    <w:bottom w:val="single" w:sz="4" w:space="0" w:color="auto"/>
                    <w:right w:val="single" w:sz="4" w:space="0" w:color="auto"/>
                  </w:tcBorders>
                  <w:vAlign w:val="center"/>
                </w:tcPr>
                <w:p w14:paraId="707F5EB6" w14:textId="77777777" w:rsidR="003A15B5" w:rsidRPr="003A15B5" w:rsidRDefault="003A15B5" w:rsidP="003A15B5">
                  <w:pPr>
                    <w:tabs>
                      <w:tab w:val="left" w:pos="900"/>
                    </w:tabs>
                    <w:jc w:val="center"/>
                    <w:rPr>
                      <w:rFonts w:cs="Calibri"/>
                      <w:lang w:val="es-ES_tradnl"/>
                    </w:rPr>
                  </w:pPr>
                  <w:r w:rsidRPr="003A15B5">
                    <w:rPr>
                      <w:rFonts w:cs="Calibri"/>
                      <w:lang w:val="es-ES_tradnl"/>
                    </w:rPr>
                    <w:t>R3</w:t>
                  </w:r>
                </w:p>
              </w:tc>
              <w:tc>
                <w:tcPr>
                  <w:tcW w:w="1196" w:type="pct"/>
                  <w:tcBorders>
                    <w:top w:val="single" w:sz="4" w:space="0" w:color="auto"/>
                    <w:left w:val="single" w:sz="4" w:space="0" w:color="auto"/>
                    <w:bottom w:val="single" w:sz="4" w:space="0" w:color="auto"/>
                    <w:right w:val="single" w:sz="4" w:space="0" w:color="auto"/>
                  </w:tcBorders>
                  <w:vAlign w:val="center"/>
                </w:tcPr>
                <w:p w14:paraId="616167F9" w14:textId="307DAD2A" w:rsidR="003A15B5" w:rsidRPr="005D0794" w:rsidRDefault="003A15B5" w:rsidP="003A15B5">
                  <w:pPr>
                    <w:tabs>
                      <w:tab w:val="left" w:pos="900"/>
                    </w:tabs>
                    <w:jc w:val="center"/>
                    <w:rPr>
                      <w:rFonts w:cs="Calibri"/>
                      <w:lang w:val="es-ES_tradnl"/>
                    </w:rPr>
                  </w:pPr>
                  <w:r w:rsidRPr="005D0794">
                    <w:rPr>
                      <w:rFonts w:cs="Calibri"/>
                      <w:lang w:val="es-ES_tradnl"/>
                    </w:rPr>
                    <w:t>53</w:t>
                  </w:r>
                </w:p>
              </w:tc>
              <w:tc>
                <w:tcPr>
                  <w:tcW w:w="1302" w:type="pct"/>
                  <w:tcBorders>
                    <w:top w:val="single" w:sz="4" w:space="0" w:color="auto"/>
                    <w:left w:val="single" w:sz="4" w:space="0" w:color="auto"/>
                    <w:bottom w:val="single" w:sz="4" w:space="0" w:color="auto"/>
                    <w:right w:val="single" w:sz="4" w:space="0" w:color="auto"/>
                  </w:tcBorders>
                  <w:vAlign w:val="center"/>
                </w:tcPr>
                <w:p w14:paraId="70DE9F09" w14:textId="6DC75019"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60</w:t>
                  </w:r>
                </w:p>
              </w:tc>
              <w:tc>
                <w:tcPr>
                  <w:tcW w:w="1301" w:type="pct"/>
                  <w:tcBorders>
                    <w:top w:val="single" w:sz="4" w:space="0" w:color="auto"/>
                    <w:left w:val="single" w:sz="4" w:space="0" w:color="auto"/>
                    <w:bottom w:val="single" w:sz="4" w:space="0" w:color="auto"/>
                    <w:right w:val="single" w:sz="4" w:space="0" w:color="auto"/>
                  </w:tcBorders>
                  <w:vAlign w:val="bottom"/>
                </w:tcPr>
                <w:p w14:paraId="27880578" w14:textId="77777777" w:rsidR="003A15B5" w:rsidRPr="003A15B5" w:rsidRDefault="003A15B5" w:rsidP="003A15B5">
                  <w:pPr>
                    <w:tabs>
                      <w:tab w:val="left" w:pos="900"/>
                    </w:tabs>
                    <w:jc w:val="center"/>
                    <w:rPr>
                      <w:rFonts w:cs="Calibri"/>
                      <w:lang w:val="es-ES_tradnl"/>
                    </w:rPr>
                  </w:pPr>
                  <w:r w:rsidRPr="003A15B5">
                    <w:rPr>
                      <w:rFonts w:asciiTheme="minorHAnsi" w:hAnsiTheme="minorHAnsi" w:cs="Calibri"/>
                      <w:lang w:val="es-ES_tradnl"/>
                    </w:rPr>
                    <w:t xml:space="preserve">No supera </w:t>
                  </w:r>
                </w:p>
              </w:tc>
            </w:tr>
          </w:tbl>
          <w:p w14:paraId="2F470300" w14:textId="141450FD" w:rsidR="00A53AB4" w:rsidRPr="00852E96" w:rsidRDefault="00A53AB4" w:rsidP="003A15B5">
            <w:pPr>
              <w:widowControl w:val="0"/>
              <w:overflowPunct w:val="0"/>
              <w:autoSpaceDE w:val="0"/>
              <w:autoSpaceDN w:val="0"/>
              <w:adjustRightInd w:val="0"/>
              <w:spacing w:before="120" w:after="120"/>
              <w:jc w:val="both"/>
              <w:rPr>
                <w:rFonts w:cstheme="minorHAnsi"/>
              </w:rPr>
            </w:pPr>
            <w:r w:rsidRPr="00852E96">
              <w:rPr>
                <w:rFonts w:cstheme="minorHAnsi"/>
              </w:rPr>
              <w:t xml:space="preserve">Además, se indica que las principales fuentes presentes durante las mediciones de ruido corresponderían a </w:t>
            </w:r>
            <w:r w:rsidR="00852E96" w:rsidRPr="00852E96">
              <w:rPr>
                <w:rFonts w:cstheme="minorHAnsi"/>
              </w:rPr>
              <w:t>golpes de fierros y motores en ralentí.</w:t>
            </w:r>
          </w:p>
          <w:p w14:paraId="418EE3D2" w14:textId="77777777" w:rsidR="00A53AB4" w:rsidRDefault="00A53AB4" w:rsidP="00AC5667">
            <w:pPr>
              <w:spacing w:before="60" w:after="60"/>
              <w:jc w:val="both"/>
            </w:pPr>
            <w:r w:rsidRPr="003A15B5">
              <w:t>Asimismo, acerca de la operatividad de la ETFA, incluida en el punto 15 Resolución Exenta N°127 de fecha 25 de enero de 2019, la cual “</w:t>
            </w:r>
            <w:r w:rsidRPr="003A15B5">
              <w:rPr>
                <w:i/>
                <w:iCs/>
              </w:rPr>
              <w:t>Dicta instrucción de carácter general que establece directrices generales para la operatividad de las Entidades Técnicas de Fiscalización Ambiental e inspectores ambientales y revoca resoluciones que indica</w:t>
            </w:r>
            <w:r w:rsidRPr="003A15B5">
              <w:t>”, se observa que la fecha de la declaración jurada del representante legal y de los inspectores ambientales no corresponde a la fecha de emisión del informe (punto 9).</w:t>
            </w:r>
          </w:p>
          <w:p w14:paraId="68E01F4A" w14:textId="781AEB29" w:rsidR="005B0950" w:rsidRPr="00C42F57" w:rsidRDefault="005B0950" w:rsidP="00AC5667">
            <w:pPr>
              <w:spacing w:before="60" w:after="60"/>
              <w:jc w:val="both"/>
              <w:rPr>
                <w:rFonts w:asciiTheme="minorHAnsi" w:hAnsiTheme="minorHAnsi"/>
              </w:rPr>
            </w:pPr>
            <w:r>
              <w:t xml:space="preserve">Acerca de las medidas de control entregadas por el titular, en particular en relación al cambio de esmeril angular por cortadora de plasma, si bien no se entregan medios verificadores de su implementación (fotografías), se puede apreciar una disminución en los niveles de presión sonora en relación a las mediciones efectuadas por SEREMI de Salud RM haciendo uso de esta herramienta. </w:t>
            </w:r>
          </w:p>
        </w:tc>
      </w:tr>
      <w:tr w:rsidR="00A53AB4" w:rsidRPr="00C42F57" w14:paraId="76913D73" w14:textId="77777777" w:rsidTr="00852E96">
        <w:tc>
          <w:tcPr>
            <w:tcW w:w="2122" w:type="dxa"/>
            <w:shd w:val="clear" w:color="auto" w:fill="D9D9D9" w:themeFill="background1" w:themeFillShade="D9"/>
            <w:vAlign w:val="center"/>
          </w:tcPr>
          <w:p w14:paraId="70D48C30" w14:textId="77777777" w:rsidR="00A53AB4" w:rsidRPr="00C42F57" w:rsidRDefault="00A53AB4" w:rsidP="00AC5667">
            <w:pPr>
              <w:jc w:val="both"/>
              <w:rPr>
                <w:b/>
                <w:bCs/>
              </w:rPr>
            </w:pPr>
            <w:r w:rsidRPr="00C42F57">
              <w:rPr>
                <w:b/>
                <w:bCs/>
              </w:rPr>
              <w:lastRenderedPageBreak/>
              <w:t>Conclusiones</w:t>
            </w:r>
          </w:p>
        </w:tc>
        <w:tc>
          <w:tcPr>
            <w:tcW w:w="11440" w:type="dxa"/>
            <w:vAlign w:val="center"/>
          </w:tcPr>
          <w:p w14:paraId="6CCFAF9E" w14:textId="42408ADA" w:rsidR="00A53AB4" w:rsidRPr="003A15B5" w:rsidRDefault="003A15B5" w:rsidP="003A15B5">
            <w:pPr>
              <w:spacing w:before="60" w:after="60"/>
              <w:jc w:val="both"/>
            </w:pPr>
            <w:r w:rsidRPr="003A15B5">
              <w:rPr>
                <w:rFonts w:asciiTheme="minorHAnsi" w:hAnsiTheme="minorHAnsi"/>
              </w:rPr>
              <w:t xml:space="preserve">De acuerdo a la medición efectuada por SEREMI de Salud RM el día 15 de julio de 2019, </w:t>
            </w:r>
            <w:r w:rsidRPr="003A15B5">
              <w:t>e</w:t>
            </w:r>
            <w:r w:rsidR="00A53AB4" w:rsidRPr="003A15B5">
              <w:t xml:space="preserve">xiste superación del límite establecido por la normativa para Zona </w:t>
            </w:r>
            <w:r w:rsidRPr="003A15B5">
              <w:t>II</w:t>
            </w:r>
            <w:r w:rsidR="00A53AB4" w:rsidRPr="003A15B5">
              <w:t xml:space="preserve"> (DS38) en periodo diurno, generándose una excedencia de </w:t>
            </w:r>
            <w:r w:rsidRPr="003A15B5">
              <w:t>09</w:t>
            </w:r>
            <w:r w:rsidR="00A53AB4" w:rsidRPr="003A15B5">
              <w:t xml:space="preserve"> dBA en la ubicación del Receptor N°</w:t>
            </w:r>
            <w:r w:rsidRPr="003A15B5">
              <w:t>1</w:t>
            </w:r>
            <w:r w:rsidR="00A53AB4" w:rsidRPr="003A15B5">
              <w:t xml:space="preserve">, por parte de </w:t>
            </w:r>
            <w:r w:rsidRPr="003A15B5">
              <w:t>la actividad comercial</w:t>
            </w:r>
            <w:r w:rsidR="00A53AB4" w:rsidRPr="003A15B5">
              <w:t xml:space="preserve"> que conforma la fuente de ruido identificada</w:t>
            </w:r>
            <w:r>
              <w:t xml:space="preserve">, no obstante, esta </w:t>
            </w:r>
            <w:r w:rsidR="00EC6E58">
              <w:t xml:space="preserve">superación se </w:t>
            </w:r>
            <w:r w:rsidR="005B0950">
              <w:t>ve disminuida</w:t>
            </w:r>
            <w:r w:rsidR="00EC6E58">
              <w:t xml:space="preserve"> con la implementación de medidas de control que </w:t>
            </w:r>
            <w:r w:rsidR="006B21AC">
              <w:t>redujeron</w:t>
            </w:r>
            <w:r w:rsidR="00EC6E58">
              <w:t xml:space="preserve"> los niveles de presión sonora, no identific</w:t>
            </w:r>
            <w:r w:rsidR="00852E96">
              <w:t>á</w:t>
            </w:r>
            <w:r w:rsidR="00EC6E58">
              <w:t>ndo</w:t>
            </w:r>
            <w:r w:rsidR="00852E96">
              <w:t>se</w:t>
            </w:r>
            <w:r w:rsidR="00EC6E58">
              <w:t xml:space="preserve"> superación por parte de la ETFA que efectuó las mediciones. </w:t>
            </w:r>
          </w:p>
        </w:tc>
      </w:tr>
    </w:tbl>
    <w:p w14:paraId="18C8F98F" w14:textId="77777777" w:rsidR="008128E2" w:rsidRDefault="008128E2" w:rsidP="00852E96">
      <w:pPr>
        <w:pStyle w:val="IFA1"/>
        <w:numPr>
          <w:ilvl w:val="0"/>
          <w:numId w:val="0"/>
        </w:numPr>
        <w:ind w:left="431" w:hanging="431"/>
      </w:pPr>
      <w:bookmarkStart w:id="30" w:name="_Toc352840404"/>
      <w:bookmarkStart w:id="31" w:name="_Toc352841464"/>
      <w:bookmarkStart w:id="32" w:name="_Toc447875253"/>
      <w:bookmarkEnd w:id="21"/>
      <w:bookmarkEnd w:id="22"/>
      <w:bookmarkEnd w:id="23"/>
      <w:bookmarkEnd w:id="24"/>
      <w:bookmarkEnd w:id="25"/>
      <w:bookmarkEnd w:id="26"/>
      <w:bookmarkEnd w:id="27"/>
      <w:bookmarkEnd w:id="28"/>
    </w:p>
    <w:p w14:paraId="053DE0CD" w14:textId="77777777" w:rsidR="00432729" w:rsidRPr="00432729" w:rsidRDefault="00432729" w:rsidP="00852E96">
      <w:pPr>
        <w:pStyle w:val="Ttulo1"/>
        <w:numPr>
          <w:ilvl w:val="0"/>
          <w:numId w:val="0"/>
        </w:numPr>
        <w:ind w:left="567" w:hanging="567"/>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ED76CA" w:rsidRPr="00852E96" w14:paraId="6A198905" w14:textId="77777777" w:rsidTr="005A1FA9">
        <w:trPr>
          <w:trHeight w:val="286"/>
          <w:jc w:val="center"/>
        </w:trPr>
        <w:tc>
          <w:tcPr>
            <w:tcW w:w="851" w:type="pct"/>
            <w:shd w:val="clear" w:color="auto" w:fill="D9D9D9"/>
            <w:vAlign w:val="center"/>
          </w:tcPr>
          <w:p w14:paraId="7E7A9A52" w14:textId="77777777" w:rsidR="00ED76CA" w:rsidRPr="00852E96" w:rsidRDefault="00ED76CA" w:rsidP="00864DB7">
            <w:pPr>
              <w:jc w:val="center"/>
              <w:rPr>
                <w:rFonts w:cs="Calibri"/>
                <w:b/>
                <w:lang w:val="es-CL" w:eastAsia="en-US"/>
              </w:rPr>
            </w:pPr>
            <w:r w:rsidRPr="00852E96">
              <w:rPr>
                <w:rFonts w:cs="Calibri"/>
                <w:b/>
                <w:lang w:val="es-CL" w:eastAsia="en-US"/>
              </w:rPr>
              <w:t>N° Anexo</w:t>
            </w:r>
          </w:p>
        </w:tc>
        <w:tc>
          <w:tcPr>
            <w:tcW w:w="4149" w:type="pct"/>
            <w:shd w:val="clear" w:color="auto" w:fill="D9D9D9"/>
            <w:vAlign w:val="center"/>
          </w:tcPr>
          <w:p w14:paraId="407F2E21" w14:textId="77777777" w:rsidR="00ED76CA" w:rsidRPr="00852E96" w:rsidRDefault="00ED76CA" w:rsidP="00864DB7">
            <w:pPr>
              <w:jc w:val="center"/>
              <w:rPr>
                <w:rFonts w:cs="Calibri"/>
                <w:b/>
                <w:lang w:val="es-CL" w:eastAsia="en-US"/>
              </w:rPr>
            </w:pPr>
            <w:r w:rsidRPr="00852E96">
              <w:rPr>
                <w:rFonts w:cs="Calibri"/>
                <w:b/>
                <w:lang w:val="es-CL" w:eastAsia="en-US"/>
              </w:rPr>
              <w:t>Nombre Anexo</w:t>
            </w:r>
          </w:p>
        </w:tc>
      </w:tr>
      <w:tr w:rsidR="00C2092E" w:rsidRPr="00852E96" w14:paraId="1E958EA7" w14:textId="77777777" w:rsidTr="005A1FA9">
        <w:trPr>
          <w:trHeight w:val="286"/>
          <w:jc w:val="center"/>
        </w:trPr>
        <w:tc>
          <w:tcPr>
            <w:tcW w:w="851" w:type="pct"/>
            <w:vAlign w:val="center"/>
          </w:tcPr>
          <w:p w14:paraId="2E140AAC" w14:textId="50393972" w:rsidR="00C2092E" w:rsidRPr="00852E96" w:rsidRDefault="00C2092E" w:rsidP="00864DB7">
            <w:pPr>
              <w:jc w:val="center"/>
              <w:rPr>
                <w:rFonts w:cs="Calibri"/>
              </w:rPr>
            </w:pPr>
            <w:r w:rsidRPr="00852E96">
              <w:rPr>
                <w:rFonts w:cs="Calibri"/>
              </w:rPr>
              <w:t>1</w:t>
            </w:r>
          </w:p>
        </w:tc>
        <w:tc>
          <w:tcPr>
            <w:tcW w:w="4149" w:type="pct"/>
            <w:vAlign w:val="center"/>
          </w:tcPr>
          <w:p w14:paraId="51EA24E0" w14:textId="0B9287BD" w:rsidR="00C2092E" w:rsidRPr="00852E96" w:rsidRDefault="00C2092E" w:rsidP="00864DB7">
            <w:pPr>
              <w:rPr>
                <w:rFonts w:cs="Calibri"/>
                <w:lang w:val="es-CL" w:eastAsia="en-US"/>
              </w:rPr>
            </w:pPr>
            <w:r w:rsidRPr="00852E96">
              <w:rPr>
                <w:rFonts w:cs="Calibri"/>
                <w:lang w:val="es-CL" w:eastAsia="en-US"/>
              </w:rPr>
              <w:t xml:space="preserve">Acta de Inspección </w:t>
            </w:r>
            <w:r w:rsidR="005A1FA9">
              <w:rPr>
                <w:rFonts w:cs="Calibri"/>
                <w:lang w:val="es-CL" w:eastAsia="en-US"/>
              </w:rPr>
              <w:t xml:space="preserve">y </w:t>
            </w:r>
            <w:r w:rsidR="005A1FA9" w:rsidRPr="00852E96">
              <w:rPr>
                <w:rFonts w:cs="Calibri"/>
                <w:lang w:val="es-CL" w:eastAsia="en-US"/>
              </w:rPr>
              <w:t>Fichas de Reporte Técnico</w:t>
            </w:r>
            <w:r w:rsidR="005A1FA9">
              <w:rPr>
                <w:rFonts w:cs="Calibri"/>
                <w:lang w:val="es-CL" w:eastAsia="en-US"/>
              </w:rPr>
              <w:t xml:space="preserve"> </w:t>
            </w:r>
            <w:r w:rsidRPr="00852E96">
              <w:rPr>
                <w:rFonts w:cs="Calibri"/>
                <w:lang w:val="es-CL" w:eastAsia="en-US"/>
              </w:rPr>
              <w:t xml:space="preserve">de </w:t>
            </w:r>
            <w:r w:rsidR="00852E96">
              <w:rPr>
                <w:rFonts w:cs="Calibri"/>
                <w:lang w:val="es-CL" w:eastAsia="en-US"/>
              </w:rPr>
              <w:t>04</w:t>
            </w:r>
            <w:r w:rsidRPr="00852E96">
              <w:rPr>
                <w:rFonts w:cs="Calibri"/>
                <w:lang w:val="es-CL" w:eastAsia="en-US"/>
              </w:rPr>
              <w:t xml:space="preserve"> de </w:t>
            </w:r>
            <w:r w:rsidR="00852E96">
              <w:rPr>
                <w:rFonts w:cs="Calibri"/>
                <w:lang w:val="es-CL" w:eastAsia="en-US"/>
              </w:rPr>
              <w:t>julio</w:t>
            </w:r>
            <w:r w:rsidRPr="00852E96">
              <w:rPr>
                <w:rFonts w:cs="Calibri"/>
                <w:lang w:val="es-CL" w:eastAsia="en-US"/>
              </w:rPr>
              <w:t xml:space="preserve"> de 20</w:t>
            </w:r>
            <w:r w:rsidR="00852E96">
              <w:rPr>
                <w:rFonts w:cs="Calibri"/>
                <w:lang w:val="es-CL" w:eastAsia="en-US"/>
              </w:rPr>
              <w:t>19</w:t>
            </w:r>
            <w:r w:rsidR="005A1FA9">
              <w:rPr>
                <w:rFonts w:cs="Calibri"/>
                <w:lang w:val="es-CL" w:eastAsia="en-US"/>
              </w:rPr>
              <w:t>, de SEREMI de Salud RM</w:t>
            </w:r>
          </w:p>
        </w:tc>
      </w:tr>
      <w:tr w:rsidR="00852E96" w:rsidRPr="00852E96" w14:paraId="23147ADF" w14:textId="77777777" w:rsidTr="005A1FA9">
        <w:trPr>
          <w:trHeight w:val="286"/>
          <w:jc w:val="center"/>
        </w:trPr>
        <w:tc>
          <w:tcPr>
            <w:tcW w:w="851" w:type="pct"/>
            <w:vAlign w:val="center"/>
          </w:tcPr>
          <w:p w14:paraId="6CDB4383" w14:textId="79C4057C" w:rsidR="00852E96" w:rsidRPr="00852E96" w:rsidRDefault="005A1FA9" w:rsidP="00864DB7">
            <w:pPr>
              <w:jc w:val="center"/>
              <w:rPr>
                <w:rFonts w:cs="Calibri"/>
              </w:rPr>
            </w:pPr>
            <w:r>
              <w:rPr>
                <w:rFonts w:cs="Calibri"/>
              </w:rPr>
              <w:t>2</w:t>
            </w:r>
          </w:p>
        </w:tc>
        <w:tc>
          <w:tcPr>
            <w:tcW w:w="4149" w:type="pct"/>
            <w:vAlign w:val="center"/>
          </w:tcPr>
          <w:p w14:paraId="32B9F5B9" w14:textId="58190562" w:rsidR="00852E96" w:rsidRPr="00852E96" w:rsidRDefault="00852E96" w:rsidP="00864DB7">
            <w:pPr>
              <w:rPr>
                <w:rFonts w:cs="Calibri"/>
              </w:rPr>
            </w:pPr>
            <w:r w:rsidRPr="00852E96">
              <w:rPr>
                <w:rFonts w:cs="Calibri"/>
                <w:lang w:val="es-CL" w:eastAsia="en-US"/>
              </w:rPr>
              <w:t xml:space="preserve">Acta de Inspección </w:t>
            </w:r>
            <w:r w:rsidR="005A1FA9">
              <w:rPr>
                <w:rFonts w:cs="Calibri"/>
                <w:lang w:val="es-CL" w:eastAsia="en-US"/>
              </w:rPr>
              <w:t xml:space="preserve">y </w:t>
            </w:r>
            <w:r w:rsidR="005A1FA9" w:rsidRPr="00852E96">
              <w:rPr>
                <w:rFonts w:cs="Calibri"/>
                <w:lang w:val="es-CL" w:eastAsia="en-US"/>
              </w:rPr>
              <w:t>Fichas de Reporte Técnico</w:t>
            </w:r>
            <w:r w:rsidR="005A1FA9">
              <w:rPr>
                <w:rFonts w:cs="Calibri"/>
                <w:lang w:val="es-CL" w:eastAsia="en-US"/>
              </w:rPr>
              <w:t xml:space="preserve"> </w:t>
            </w:r>
            <w:r w:rsidRPr="00852E96">
              <w:rPr>
                <w:rFonts w:cs="Calibri"/>
                <w:lang w:val="es-CL" w:eastAsia="en-US"/>
              </w:rPr>
              <w:t xml:space="preserve">de </w:t>
            </w:r>
            <w:r w:rsidR="005A1FA9">
              <w:rPr>
                <w:rFonts w:cs="Calibri"/>
                <w:lang w:val="es-CL" w:eastAsia="en-US"/>
              </w:rPr>
              <w:t>15</w:t>
            </w:r>
            <w:r w:rsidRPr="00852E96">
              <w:rPr>
                <w:rFonts w:cs="Calibri"/>
                <w:lang w:val="es-CL" w:eastAsia="en-US"/>
              </w:rPr>
              <w:t xml:space="preserve"> de </w:t>
            </w:r>
            <w:r>
              <w:rPr>
                <w:rFonts w:cs="Calibri"/>
                <w:lang w:val="es-CL" w:eastAsia="en-US"/>
              </w:rPr>
              <w:t>julio</w:t>
            </w:r>
            <w:r w:rsidRPr="00852E96">
              <w:rPr>
                <w:rFonts w:cs="Calibri"/>
                <w:lang w:val="es-CL" w:eastAsia="en-US"/>
              </w:rPr>
              <w:t xml:space="preserve"> de 20</w:t>
            </w:r>
            <w:r>
              <w:rPr>
                <w:rFonts w:cs="Calibri"/>
                <w:lang w:val="es-CL" w:eastAsia="en-US"/>
              </w:rPr>
              <w:t>19</w:t>
            </w:r>
            <w:r w:rsidR="005A1FA9">
              <w:rPr>
                <w:rFonts w:cs="Calibri"/>
                <w:lang w:val="es-CL" w:eastAsia="en-US"/>
              </w:rPr>
              <w:t>, de SEREMI de Salud RM</w:t>
            </w:r>
          </w:p>
        </w:tc>
      </w:tr>
      <w:tr w:rsidR="00852E96" w:rsidRPr="00852E96" w14:paraId="7A6453B1" w14:textId="77777777" w:rsidTr="005A1FA9">
        <w:trPr>
          <w:trHeight w:val="286"/>
          <w:jc w:val="center"/>
        </w:trPr>
        <w:tc>
          <w:tcPr>
            <w:tcW w:w="851" w:type="pct"/>
            <w:vAlign w:val="center"/>
          </w:tcPr>
          <w:p w14:paraId="772ED293" w14:textId="70135D68" w:rsidR="00852E96" w:rsidRPr="00864DB7" w:rsidRDefault="005A1FA9" w:rsidP="00864DB7">
            <w:pPr>
              <w:jc w:val="center"/>
              <w:rPr>
                <w:rFonts w:cs="Calibri"/>
              </w:rPr>
            </w:pPr>
            <w:r>
              <w:rPr>
                <w:rFonts w:cs="Calibri"/>
              </w:rPr>
              <w:t>3</w:t>
            </w:r>
          </w:p>
        </w:tc>
        <w:tc>
          <w:tcPr>
            <w:tcW w:w="4149" w:type="pct"/>
            <w:vAlign w:val="center"/>
          </w:tcPr>
          <w:p w14:paraId="5A51422B" w14:textId="70670A54" w:rsidR="00852E96" w:rsidRPr="00864DB7" w:rsidRDefault="00852E96" w:rsidP="00864DB7">
            <w:pPr>
              <w:rPr>
                <w:rFonts w:cs="Calibri"/>
              </w:rPr>
            </w:pPr>
            <w:r w:rsidRPr="00864DB7">
              <w:rPr>
                <w:rFonts w:cs="Calibri"/>
              </w:rPr>
              <w:t>Resolución Exenta N°384 de 27 de f</w:t>
            </w:r>
            <w:r w:rsidR="00864DB7" w:rsidRPr="00864DB7">
              <w:rPr>
                <w:rFonts w:cs="Calibri"/>
              </w:rPr>
              <w:t>ebrero de 2020</w:t>
            </w:r>
            <w:r w:rsidR="005A1FA9">
              <w:rPr>
                <w:rFonts w:cs="Calibri"/>
              </w:rPr>
              <w:t>, de la Superintendencia del Medio Ambiente</w:t>
            </w:r>
          </w:p>
        </w:tc>
      </w:tr>
      <w:tr w:rsidR="00852E96" w:rsidRPr="00852E96" w14:paraId="3A1B1A81" w14:textId="77777777" w:rsidTr="005A1FA9">
        <w:trPr>
          <w:trHeight w:val="286"/>
          <w:jc w:val="center"/>
        </w:trPr>
        <w:tc>
          <w:tcPr>
            <w:tcW w:w="851" w:type="pct"/>
            <w:vAlign w:val="center"/>
          </w:tcPr>
          <w:p w14:paraId="2626166B" w14:textId="31F34642" w:rsidR="00852E96" w:rsidRPr="00864DB7" w:rsidRDefault="005A1FA9" w:rsidP="00864DB7">
            <w:pPr>
              <w:jc w:val="center"/>
              <w:rPr>
                <w:rFonts w:cs="Calibri"/>
              </w:rPr>
            </w:pPr>
            <w:r>
              <w:rPr>
                <w:rFonts w:cs="Calibri"/>
              </w:rPr>
              <w:t>4</w:t>
            </w:r>
          </w:p>
        </w:tc>
        <w:tc>
          <w:tcPr>
            <w:tcW w:w="4149" w:type="pct"/>
            <w:vAlign w:val="center"/>
          </w:tcPr>
          <w:p w14:paraId="1E36DF24" w14:textId="7C8E076C" w:rsidR="00852E96" w:rsidRPr="00864DB7" w:rsidRDefault="00852E96" w:rsidP="00864DB7">
            <w:pPr>
              <w:rPr>
                <w:rFonts w:cs="Calibri"/>
              </w:rPr>
            </w:pPr>
            <w:r w:rsidRPr="00864DB7">
              <w:rPr>
                <w:rFonts w:cs="Calibri"/>
              </w:rPr>
              <w:t>Resolución Exenta N°</w:t>
            </w:r>
            <w:r w:rsidR="00864DB7" w:rsidRPr="00864DB7">
              <w:rPr>
                <w:rFonts w:cs="Calibri"/>
              </w:rPr>
              <w:t>964 de 09 de junio de 2020</w:t>
            </w:r>
            <w:r w:rsidR="005A1FA9">
              <w:rPr>
                <w:rFonts w:cs="Calibri"/>
              </w:rPr>
              <w:t>, de la Superintendencia del Medio Ambiente</w:t>
            </w:r>
          </w:p>
        </w:tc>
      </w:tr>
      <w:tr w:rsidR="00A42C4D" w:rsidRPr="00852E96" w14:paraId="58EF59D6" w14:textId="77777777" w:rsidTr="005A1FA9">
        <w:trPr>
          <w:trHeight w:val="286"/>
          <w:jc w:val="center"/>
        </w:trPr>
        <w:tc>
          <w:tcPr>
            <w:tcW w:w="851" w:type="pct"/>
            <w:vAlign w:val="center"/>
          </w:tcPr>
          <w:p w14:paraId="64FC31B0" w14:textId="53E525BC" w:rsidR="00A42C4D" w:rsidRDefault="00A42C4D" w:rsidP="00A42C4D">
            <w:pPr>
              <w:jc w:val="center"/>
              <w:rPr>
                <w:rFonts w:cs="Calibri"/>
              </w:rPr>
            </w:pPr>
            <w:r>
              <w:rPr>
                <w:rFonts w:cs="Calibri"/>
              </w:rPr>
              <w:t>5</w:t>
            </w:r>
          </w:p>
        </w:tc>
        <w:tc>
          <w:tcPr>
            <w:tcW w:w="4149" w:type="pct"/>
            <w:vAlign w:val="center"/>
          </w:tcPr>
          <w:p w14:paraId="3A0B274C" w14:textId="3464FB56" w:rsidR="00A42C4D" w:rsidRPr="00864DB7" w:rsidRDefault="00A42C4D" w:rsidP="00A42C4D">
            <w:pPr>
              <w:rPr>
                <w:rFonts w:cs="Calibri"/>
              </w:rPr>
            </w:pPr>
            <w:r>
              <w:rPr>
                <w:rFonts w:cs="Calibri"/>
              </w:rPr>
              <w:t>Notificación personal Res. Ex.</w:t>
            </w:r>
            <w:r w:rsidRPr="00A42C4D">
              <w:rPr>
                <w:rFonts w:cs="Calibri"/>
              </w:rPr>
              <w:t xml:space="preserve"> N°964</w:t>
            </w:r>
            <w:r>
              <w:rPr>
                <w:rFonts w:cs="Calibri"/>
              </w:rPr>
              <w:t>/</w:t>
            </w:r>
            <w:r w:rsidRPr="00A42C4D">
              <w:rPr>
                <w:rFonts w:cs="Calibri"/>
              </w:rPr>
              <w:t>2020</w:t>
            </w:r>
            <w:r>
              <w:rPr>
                <w:rFonts w:cs="Calibri"/>
              </w:rPr>
              <w:t xml:space="preserve"> SMA</w:t>
            </w:r>
          </w:p>
        </w:tc>
      </w:tr>
      <w:tr w:rsidR="00A42C4D" w:rsidRPr="00852E96" w14:paraId="2595DD3C" w14:textId="77777777" w:rsidTr="005A1FA9">
        <w:trPr>
          <w:trHeight w:val="286"/>
          <w:jc w:val="center"/>
        </w:trPr>
        <w:tc>
          <w:tcPr>
            <w:tcW w:w="851" w:type="pct"/>
            <w:vAlign w:val="center"/>
          </w:tcPr>
          <w:p w14:paraId="4B4C4D81" w14:textId="18E58E5E" w:rsidR="00A42C4D" w:rsidRPr="00852E96" w:rsidRDefault="00A42C4D" w:rsidP="00A42C4D">
            <w:pPr>
              <w:jc w:val="center"/>
              <w:rPr>
                <w:rFonts w:cs="Calibri"/>
              </w:rPr>
            </w:pPr>
            <w:r>
              <w:rPr>
                <w:rFonts w:cs="Calibri"/>
              </w:rPr>
              <w:t>6</w:t>
            </w:r>
          </w:p>
        </w:tc>
        <w:tc>
          <w:tcPr>
            <w:tcW w:w="4149" w:type="pct"/>
            <w:vAlign w:val="center"/>
          </w:tcPr>
          <w:p w14:paraId="49463617" w14:textId="2B37973A" w:rsidR="00A42C4D" w:rsidRPr="00852E96" w:rsidRDefault="00A42C4D" w:rsidP="00A42C4D">
            <w:pPr>
              <w:rPr>
                <w:rFonts w:cs="Calibri"/>
              </w:rPr>
            </w:pPr>
            <w:r>
              <w:rPr>
                <w:rFonts w:cs="Calibri"/>
              </w:rPr>
              <w:t>Carta de titular de 18 de junio de 2020</w:t>
            </w:r>
          </w:p>
        </w:tc>
      </w:tr>
      <w:tr w:rsidR="00A42C4D" w:rsidRPr="00852E96" w14:paraId="311EE08D" w14:textId="77777777" w:rsidTr="005A1FA9">
        <w:trPr>
          <w:trHeight w:val="286"/>
          <w:jc w:val="center"/>
        </w:trPr>
        <w:tc>
          <w:tcPr>
            <w:tcW w:w="851" w:type="pct"/>
            <w:vAlign w:val="center"/>
          </w:tcPr>
          <w:p w14:paraId="626567AD" w14:textId="3993634C" w:rsidR="00A42C4D" w:rsidRPr="00864DB7" w:rsidRDefault="00A42C4D" w:rsidP="00A42C4D">
            <w:pPr>
              <w:jc w:val="center"/>
              <w:rPr>
                <w:rFonts w:cs="Calibri"/>
              </w:rPr>
            </w:pPr>
            <w:r>
              <w:rPr>
                <w:rFonts w:cs="Calibri"/>
              </w:rPr>
              <w:t>7</w:t>
            </w:r>
          </w:p>
        </w:tc>
        <w:tc>
          <w:tcPr>
            <w:tcW w:w="4149" w:type="pct"/>
            <w:vAlign w:val="center"/>
          </w:tcPr>
          <w:p w14:paraId="67473090" w14:textId="6FBFC6B9" w:rsidR="00A42C4D" w:rsidRPr="00864DB7" w:rsidRDefault="00A42C4D" w:rsidP="00A42C4D">
            <w:pPr>
              <w:rPr>
                <w:rFonts w:cs="Calibri"/>
              </w:rPr>
            </w:pPr>
            <w:r w:rsidRPr="00864DB7">
              <w:rPr>
                <w:rFonts w:cs="Calibri"/>
              </w:rPr>
              <w:t>Resolución Exenta N°</w:t>
            </w:r>
            <w:r>
              <w:rPr>
                <w:rFonts w:cs="Calibri"/>
              </w:rPr>
              <w:t>1051</w:t>
            </w:r>
            <w:r w:rsidRPr="00864DB7">
              <w:rPr>
                <w:rFonts w:cs="Calibri"/>
              </w:rPr>
              <w:t xml:space="preserve"> de </w:t>
            </w:r>
            <w:r>
              <w:rPr>
                <w:rFonts w:cs="Calibri"/>
              </w:rPr>
              <w:t>23</w:t>
            </w:r>
            <w:r w:rsidRPr="00864DB7">
              <w:rPr>
                <w:rFonts w:cs="Calibri"/>
              </w:rPr>
              <w:t xml:space="preserve"> de junio de 2020</w:t>
            </w:r>
            <w:r>
              <w:rPr>
                <w:rFonts w:cs="Calibri"/>
              </w:rPr>
              <w:t>, de la Superintendencia del Medio Ambiente</w:t>
            </w:r>
          </w:p>
        </w:tc>
      </w:tr>
      <w:tr w:rsidR="00A42C4D" w:rsidRPr="00864DB7" w14:paraId="1039BBDF" w14:textId="77777777" w:rsidTr="005A1FA9">
        <w:tblPrEx>
          <w:jc w:val="left"/>
        </w:tblPrEx>
        <w:trPr>
          <w:trHeight w:val="286"/>
        </w:trPr>
        <w:tc>
          <w:tcPr>
            <w:tcW w:w="851" w:type="pct"/>
            <w:vAlign w:val="center"/>
          </w:tcPr>
          <w:p w14:paraId="631BA6A2" w14:textId="66552875" w:rsidR="00A42C4D" w:rsidRPr="00852E96" w:rsidRDefault="00A42C4D" w:rsidP="00A42C4D">
            <w:pPr>
              <w:jc w:val="center"/>
              <w:rPr>
                <w:rFonts w:cs="Calibri"/>
              </w:rPr>
            </w:pPr>
            <w:r>
              <w:rPr>
                <w:rFonts w:cs="Calibri"/>
              </w:rPr>
              <w:t>8</w:t>
            </w:r>
          </w:p>
        </w:tc>
        <w:tc>
          <w:tcPr>
            <w:tcW w:w="4149" w:type="pct"/>
            <w:vAlign w:val="center"/>
          </w:tcPr>
          <w:p w14:paraId="36D4792E" w14:textId="0EB154D4" w:rsidR="00A42C4D" w:rsidRPr="00852E96" w:rsidRDefault="00A42C4D" w:rsidP="00A42C4D">
            <w:pPr>
              <w:rPr>
                <w:rFonts w:cs="Calibri"/>
              </w:rPr>
            </w:pPr>
            <w:r>
              <w:rPr>
                <w:rFonts w:cs="Calibri"/>
              </w:rPr>
              <w:t xml:space="preserve">Carta de titular de </w:t>
            </w:r>
            <w:r>
              <w:rPr>
                <w:rFonts w:cs="Calibri"/>
              </w:rPr>
              <w:t>02</w:t>
            </w:r>
            <w:r>
              <w:rPr>
                <w:rFonts w:cs="Calibri"/>
              </w:rPr>
              <w:t xml:space="preserve"> de </w:t>
            </w:r>
            <w:r>
              <w:rPr>
                <w:rFonts w:cs="Calibri"/>
              </w:rPr>
              <w:t>julio</w:t>
            </w:r>
            <w:r>
              <w:rPr>
                <w:rFonts w:cs="Calibri"/>
              </w:rPr>
              <w:t xml:space="preserve"> de 2020</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60912" w14:textId="77777777" w:rsidR="00B57BF3" w:rsidRDefault="00B57BF3" w:rsidP="00E56524">
      <w:pPr>
        <w:spacing w:after="0" w:line="240" w:lineRule="auto"/>
      </w:pPr>
      <w:r>
        <w:separator/>
      </w:r>
    </w:p>
  </w:endnote>
  <w:endnote w:type="continuationSeparator" w:id="0">
    <w:p w14:paraId="4BB545F4" w14:textId="77777777" w:rsidR="00B57BF3" w:rsidRDefault="00B57BF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9BBE4" w14:textId="77777777" w:rsidR="00B57BF3" w:rsidRDefault="00B57BF3" w:rsidP="00E56524">
      <w:pPr>
        <w:spacing w:after="0" w:line="240" w:lineRule="auto"/>
      </w:pPr>
      <w:r>
        <w:separator/>
      </w:r>
    </w:p>
  </w:footnote>
  <w:footnote w:type="continuationSeparator" w:id="0">
    <w:p w14:paraId="1FA043C6" w14:textId="77777777" w:rsidR="00B57BF3" w:rsidRDefault="00B57BF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DE8401B"/>
    <w:multiLevelType w:val="hybridMultilevel"/>
    <w:tmpl w:val="39CCB0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E0441F4"/>
    <w:multiLevelType w:val="hybridMultilevel"/>
    <w:tmpl w:val="5CFC8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52D1F2E"/>
    <w:multiLevelType w:val="hybridMultilevel"/>
    <w:tmpl w:val="0EB0DC5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5"/>
  </w:num>
  <w:num w:numId="9">
    <w:abstractNumId w:val="6"/>
  </w:num>
  <w:num w:numId="10">
    <w:abstractNumId w:val="13"/>
  </w:num>
  <w:num w:numId="11">
    <w:abstractNumId w:val="15"/>
  </w:num>
  <w:num w:numId="12">
    <w:abstractNumId w:val="2"/>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4"/>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750D2"/>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62413"/>
    <w:rsid w:val="00262969"/>
    <w:rsid w:val="002811DF"/>
    <w:rsid w:val="00281CD6"/>
    <w:rsid w:val="00283CC4"/>
    <w:rsid w:val="002A1CCA"/>
    <w:rsid w:val="002A2F83"/>
    <w:rsid w:val="002C2A1F"/>
    <w:rsid w:val="002C49BC"/>
    <w:rsid w:val="002D13AD"/>
    <w:rsid w:val="002D28DB"/>
    <w:rsid w:val="002D608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5B5"/>
    <w:rsid w:val="003A1B6E"/>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5376D"/>
    <w:rsid w:val="00475C09"/>
    <w:rsid w:val="00485FA3"/>
    <w:rsid w:val="004A1CC6"/>
    <w:rsid w:val="004A4E4E"/>
    <w:rsid w:val="004A51E4"/>
    <w:rsid w:val="004B58F6"/>
    <w:rsid w:val="004C005C"/>
    <w:rsid w:val="004D3EDB"/>
    <w:rsid w:val="004E3E15"/>
    <w:rsid w:val="004E5592"/>
    <w:rsid w:val="004F0F22"/>
    <w:rsid w:val="004F4B42"/>
    <w:rsid w:val="005023E1"/>
    <w:rsid w:val="00504F5D"/>
    <w:rsid w:val="005250C4"/>
    <w:rsid w:val="0052653A"/>
    <w:rsid w:val="005344C0"/>
    <w:rsid w:val="005379BE"/>
    <w:rsid w:val="00541F23"/>
    <w:rsid w:val="005450E3"/>
    <w:rsid w:val="00550A35"/>
    <w:rsid w:val="005545B7"/>
    <w:rsid w:val="00557B4D"/>
    <w:rsid w:val="005674CD"/>
    <w:rsid w:val="0057401F"/>
    <w:rsid w:val="00574FCA"/>
    <w:rsid w:val="005849CA"/>
    <w:rsid w:val="005A1FA9"/>
    <w:rsid w:val="005B0950"/>
    <w:rsid w:val="005B29E1"/>
    <w:rsid w:val="005C1EE4"/>
    <w:rsid w:val="005D0794"/>
    <w:rsid w:val="005D4C8D"/>
    <w:rsid w:val="005F15F8"/>
    <w:rsid w:val="00600B72"/>
    <w:rsid w:val="00602FAF"/>
    <w:rsid w:val="0061117A"/>
    <w:rsid w:val="00622D5A"/>
    <w:rsid w:val="0062340B"/>
    <w:rsid w:val="00627BDC"/>
    <w:rsid w:val="00642F0D"/>
    <w:rsid w:val="006521E8"/>
    <w:rsid w:val="00652670"/>
    <w:rsid w:val="00662D8F"/>
    <w:rsid w:val="006704AA"/>
    <w:rsid w:val="00694DB9"/>
    <w:rsid w:val="006A67BE"/>
    <w:rsid w:val="006A744A"/>
    <w:rsid w:val="006B21AC"/>
    <w:rsid w:val="006C0E12"/>
    <w:rsid w:val="006F4EA6"/>
    <w:rsid w:val="00703D09"/>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2E96"/>
    <w:rsid w:val="00856872"/>
    <w:rsid w:val="0086459B"/>
    <w:rsid w:val="00864DB7"/>
    <w:rsid w:val="00866FCB"/>
    <w:rsid w:val="00880D62"/>
    <w:rsid w:val="00883170"/>
    <w:rsid w:val="00886996"/>
    <w:rsid w:val="008A37E4"/>
    <w:rsid w:val="008A7AC7"/>
    <w:rsid w:val="008C1B1A"/>
    <w:rsid w:val="008C6F87"/>
    <w:rsid w:val="008D3D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2C4D"/>
    <w:rsid w:val="00A46D0B"/>
    <w:rsid w:val="00A53AB4"/>
    <w:rsid w:val="00A6065A"/>
    <w:rsid w:val="00A62905"/>
    <w:rsid w:val="00A65A7A"/>
    <w:rsid w:val="00A66D61"/>
    <w:rsid w:val="00A8203A"/>
    <w:rsid w:val="00A84366"/>
    <w:rsid w:val="00A950F6"/>
    <w:rsid w:val="00AA081B"/>
    <w:rsid w:val="00AA339C"/>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57BF3"/>
    <w:rsid w:val="00B606DC"/>
    <w:rsid w:val="00B71C9C"/>
    <w:rsid w:val="00B75D9D"/>
    <w:rsid w:val="00B81222"/>
    <w:rsid w:val="00B83385"/>
    <w:rsid w:val="00B84311"/>
    <w:rsid w:val="00B90FD7"/>
    <w:rsid w:val="00BC14C4"/>
    <w:rsid w:val="00BD2779"/>
    <w:rsid w:val="00BD6C85"/>
    <w:rsid w:val="00BE6D40"/>
    <w:rsid w:val="00BF2225"/>
    <w:rsid w:val="00BF4051"/>
    <w:rsid w:val="00C063C5"/>
    <w:rsid w:val="00C11245"/>
    <w:rsid w:val="00C147D8"/>
    <w:rsid w:val="00C2092E"/>
    <w:rsid w:val="00C26752"/>
    <w:rsid w:val="00C31F25"/>
    <w:rsid w:val="00C40499"/>
    <w:rsid w:val="00C42E42"/>
    <w:rsid w:val="00C47F7B"/>
    <w:rsid w:val="00C51EF6"/>
    <w:rsid w:val="00C5495B"/>
    <w:rsid w:val="00C55567"/>
    <w:rsid w:val="00C6077B"/>
    <w:rsid w:val="00C765B1"/>
    <w:rsid w:val="00C9264B"/>
    <w:rsid w:val="00C97BCE"/>
    <w:rsid w:val="00CA469D"/>
    <w:rsid w:val="00CB07DC"/>
    <w:rsid w:val="00CB4AA0"/>
    <w:rsid w:val="00CC33DF"/>
    <w:rsid w:val="00CC60E7"/>
    <w:rsid w:val="00CD0E64"/>
    <w:rsid w:val="00CE3600"/>
    <w:rsid w:val="00CE46B9"/>
    <w:rsid w:val="00CE4BED"/>
    <w:rsid w:val="00D14619"/>
    <w:rsid w:val="00D15C75"/>
    <w:rsid w:val="00D200F9"/>
    <w:rsid w:val="00D34851"/>
    <w:rsid w:val="00D46682"/>
    <w:rsid w:val="00D504F4"/>
    <w:rsid w:val="00D7374F"/>
    <w:rsid w:val="00D870B9"/>
    <w:rsid w:val="00D95123"/>
    <w:rsid w:val="00DA6C2A"/>
    <w:rsid w:val="00DB0482"/>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C6E58"/>
    <w:rsid w:val="00ED21AD"/>
    <w:rsid w:val="00ED740B"/>
    <w:rsid w:val="00ED76CA"/>
    <w:rsid w:val="00EE7C15"/>
    <w:rsid w:val="00EF07CE"/>
    <w:rsid w:val="00EF51FB"/>
    <w:rsid w:val="00F1328B"/>
    <w:rsid w:val="00F13DC6"/>
    <w:rsid w:val="00F15068"/>
    <w:rsid w:val="00F37324"/>
    <w:rsid w:val="00F41290"/>
    <w:rsid w:val="00F444C7"/>
    <w:rsid w:val="00F628DA"/>
    <w:rsid w:val="00F74B81"/>
    <w:rsid w:val="00F83970"/>
    <w:rsid w:val="00F8465A"/>
    <w:rsid w:val="00F85C72"/>
    <w:rsid w:val="00F9547B"/>
    <w:rsid w:val="00F961CC"/>
    <w:rsid w:val="00F979DD"/>
    <w:rsid w:val="00FB18C2"/>
    <w:rsid w:val="00FB4561"/>
    <w:rsid w:val="00FB517C"/>
    <w:rsid w:val="00FB5EB0"/>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nhideWhenUsed/>
    <w:qFormat/>
    <w:rsid w:val="00A53AB4"/>
    <w:pPr>
      <w:spacing w:after="60" w:line="240" w:lineRule="auto"/>
      <w:jc w:val="center"/>
    </w:pPr>
    <w:rPr>
      <w:i/>
      <w:i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7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kFicSS3r0YodNdI2U1xjutC72cqaM3g5jHHdGJeruwE=</DigestValue>
    </Reference>
    <Reference Type="http://www.w3.org/2000/09/xmldsig#Object" URI="#idOfficeObject">
      <DigestMethod Algorithm="http://www.w3.org/2001/04/xmlenc#sha256"/>
      <DigestValue>hPAM7BMqICWp64efV7oXzA52ugw145fd+P6iGSj+a1E=</DigestValue>
    </Reference>
    <Reference Type="http://uri.etsi.org/01903#SignedProperties" URI="#idSignedProperties">
      <Transforms>
        <Transform Algorithm="http://www.w3.org/TR/2001/REC-xml-c14n-20010315"/>
      </Transforms>
      <DigestMethod Algorithm="http://www.w3.org/2001/04/xmlenc#sha256"/>
      <DigestValue>bj8z8SPaDJYFbxDx1Qb1hRs1ESuhPInvK7pZuG24H9A=</DigestValue>
    </Reference>
    <Reference Type="http://www.w3.org/2000/09/xmldsig#Object" URI="#idValidSigLnImg">
      <DigestMethod Algorithm="http://www.w3.org/2001/04/xmlenc#sha256"/>
      <DigestValue>ew6+iaSQfLRhU3DRcbaTy6CQULKPLtrVqxVhVfjMhgA=</DigestValue>
    </Reference>
    <Reference Type="http://www.w3.org/2000/09/xmldsig#Object" URI="#idInvalidSigLnImg">
      <DigestMethod Algorithm="http://www.w3.org/2001/04/xmlenc#sha256"/>
      <DigestValue>RL0A0ed0enB4v3AZ+KEqSfqRkmVFczFIqlS3TV1gkIg=</DigestValue>
    </Reference>
  </SignedInfo>
  <SignatureValue>qNWn4FAkgdVPvHhdv9eEwsmzrMmSpQUPDD8oITjA7QMQNSvNCKQCtLkiTkU1vnIL0VmMbVeiQF0H
8qVR0eXeY8uJQLBga9HDNc4sqZJUWhnssHuyl7OFDQm/gljNNJWICM526IhLJFx39oZvr3m6nn4K
o/ebfsdg10B+s8T9Vse274kS5upWxWjIikEmbSCBYPHg/enlKHDzijV2lcUF7WQh6ETtac6pFnpp
DQg31X06VpkFKh1xLiqGt4KaQqLey01dt27FvcmEken8KLiN3R5wWVs73dOci7vFsFXsAJinJhBf
L5A4qZKE1RHWBxH7pcauXIEK78Fe2FkGiFZ18w==</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9o+AnH6QSOFB8/t2B8nbBgugaCOH7lEbIZbNYJYeTBo=</DigestValue>
      </Reference>
      <Reference URI="/word/endnotes.xml?ContentType=application/vnd.openxmlformats-officedocument.wordprocessingml.endnotes+xml">
        <DigestMethod Algorithm="http://www.w3.org/2001/04/xmlenc#sha256"/>
        <DigestValue>LkuX3ZjzN7N2CdTmbuYQ+jY0Dy5mEnlE1CRUfSiNmPo=</DigestValue>
      </Reference>
      <Reference URI="/word/fontTable.xml?ContentType=application/vnd.openxmlformats-officedocument.wordprocessingml.fontTable+xml">
        <DigestMethod Algorithm="http://www.w3.org/2001/04/xmlenc#sha256"/>
        <DigestValue>fPFIQ/KoPmRUZEUYvLIFlvGHHXOnx/eoeURtsuWPYJM=</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YCfQG1cnbySUbOkmcp041XtYfoK1tt38jyElk8wt6xQ=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ejTd1NGwnW12Jm7QjvvvD6M7oPiejmZLhPwqKUiD5Wo=</DigestValue>
      </Reference>
      <Reference URI="/word/media/image3.jpeg?ContentType=image/jpeg">
        <DigestMethod Algorithm="http://www.w3.org/2001/04/xmlenc#sha256"/>
        <DigestValue>okPajgALLHGCyaVmiB+I+krkcuk0F0qciBCPXFwQPZA=</DigestValue>
      </Reference>
      <Reference URI="/word/numbering.xml?ContentType=application/vnd.openxmlformats-officedocument.wordprocessingml.numbering+xml">
        <DigestMethod Algorithm="http://www.w3.org/2001/04/xmlenc#sha256"/>
        <DigestValue>3ZlkLrWXqPaFZvU/cdApMLqHT5uXppM6jaSnTZxWP2U=</DigestValue>
      </Reference>
      <Reference URI="/word/settings.xml?ContentType=application/vnd.openxmlformats-officedocument.wordprocessingml.settings+xml">
        <DigestMethod Algorithm="http://www.w3.org/2001/04/xmlenc#sha256"/>
        <DigestValue>rFkn+m2R1SrWTr2Z8Spbu4aT3xLUkNAawgXyTZNuPb4=</DigestValue>
      </Reference>
      <Reference URI="/word/styles.xml?ContentType=application/vnd.openxmlformats-officedocument.wordprocessingml.styles+xml">
        <DigestMethod Algorithm="http://www.w3.org/2001/04/xmlenc#sha256"/>
        <DigestValue>Tuf24Tu3ZV5GJlLXEJDOXi55SwOvO0TM2NsWlK8/nGo=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qCX8iu8e8bwEusZkv9ZswW4KqBLPBLojPC31tL/iPu4=</DigestValue>
      </Reference>
    </Manifest>
    <SignatureProperties>
      <SignatureProperty Id="idSignatureTime" Target="#idPackageSignature">
        <mdssi:SignatureTime xmlns:mdssi="http://schemas.openxmlformats.org/package/2006/digital-signature">
          <mdssi:Format>YYYY-MM-DDThh:mm:ssTZD</mdssi:Format>
          <mdssi:Value>2020-07-24T14:35:03Z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2020-07-24T14:35:03Z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j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Q3LhfMAEAAGjLJur/fwAAUNy4XzABAABInjLq/38AAAAAAAAAAAAAAAAAAAAAAAA4iVij/38AAD/E9ez/fwAAAAAAAAAAAAAAAAAAAAAAAKUwbijU7QAAAAAAAP9/AAABAAAA/38AAOD///8AAAAAAL4nRDABAAAoTrShAAAAAAAAAAAAAAAABgAAAAAAAAAAAAAAAAAAAExNtKEbAAAAiU20oRsAAAAhFA/q/38AAP7/////////AAAAAAAAAADwgIKu1SsAAF0DAACDAgAATE20oRs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NBmtKEbAAAAE0By6/9/AAAAAAAAMAEAAChmtKEbAAAAOgoFAAAAAAAAAAAAAAAAAAAAAAAAAAAAAQAAAAAAAAAYh+pBMAEAAAAAAAAAAAAAOgoFAAAAAAA2CwQAAAAAAED/JFUwAQAAoNieXzABAAA6CgUAAAAAADYLBAAAAAAAQP8kVTABAAAAAAAAAAAAACBHa18wAQAA/v////////8GAAAAAAAAAAMAAQAAAAAAeGa0oRsAAACAZ7ShAAAAAAAAAAAbAAAAAQAAAAAAAAANAAAAQAEAAAAAAAAAAAAABgAAADABAAC4VyWX/38AAMAC/kEwAQAAEEAQY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IA/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Object Id="idInvalidSigLnImg">AQAAAGwAAAAAAAAAAAAAACYBAAB/AAAAAAAAAAAAAAASGgAARAsAACBFTUYAAAEA/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BZZbij/38AAAAAAAAAAAAAAAAAAAAAAAB1424o1O0AACTmKKT/fwAASAAAAAAAAAD1////AAAAAAC+J0QwAQAAWJ20oQAAAAAAAAAAAAAAAAkAAAAAAAAAAAAAAAAAAAB8nLShGwAAALmctKEbAAAAIRQP6v9/AAD+//////////X///8AAAAAAL4nRDABAABYnbShGwAAAHyctKEbAAAACQAAAAAAAAAAAAAAAAAAAAAAAAAAAAAAAAAAAAAAAADPW7ij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CQAAAAEAAABoyybq/38AABUAAAAAAAAASJ4y6v9/AAAAAAAAAAAAAAAAAAAAAAAAKOK0oRsAAAAVAAAAAAAAAAAAAAAAAAAAAAAAAAAAAAAFpW4o1O0AADBKtFAwAQAAMEq0UDABAABxBYoAAAAAAAC+J0QwAQAAcOO0oQAAAADguSdEMAEAAAcAAAAAAAAAAAAAAAAAAACs4rShGwAAAOnitKEbAAAAIRQP6v9/AAAAAAAAMAEAADZMEuoAAAAA8aQtkemsAABIAQAAAAAAAKzitKE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Q3LhfMAEAAGjLJur/fwAAUNy4XzABAABInjLq/38AAAAAAAAAAAAAAAAAAAAAAAA4iVij/38AAD/E9ez/fwAAAAAAAAAAAAAAAAAAAAAAAKUwbijU7QAAAAAAAP9/AAABAAAA/38AAOD///8AAAAAAL4nRDABAAAoTrShAAAAAAAAAAAAAAAABgAAAAAAAAAAAAAAAAAAAExNtKEbAAAAiU20oRsAAAAhFA/q/38AAP7/////////AAAAAAAAAADwgIKu1SsAAF0DAACDAgAATE20oRs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BAAQAAAAAAAAAAAAAgAAAAAAAAACOm5KL/fwAAAAAAAAAAAAADAAAAAAAAADAAAAAAAAAA2Wa0oRsAAAABAAAAAAAAAL9B5aL/fwAAAAAAAAAAAAAEAAAAAAAAAG7bvV8wAQAAAAAAAAAAAAAPAAAAAAAAAAQAAAAAAAAAAAAAAAAAAAD1Zuui/38AAG7bvV8wAQAAAAAAAAAAAACQZ7ShGwAAAAAAAAD/fwAAGGe0oRsAAABQZ7ShAAAAAFDQAGlAAQAAAAD+QTABAACwAv5BMAEAAD/E9ez/fwAAQAAAAAAAAADwDP5BMAEAALD8jl8wAQ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I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IU9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19</cp:revision>
  <dcterms:created xsi:type="dcterms:W3CDTF">2020-05-06T18:12:00Z</dcterms:created>
  <dcterms:modified xsi:type="dcterms:W3CDTF">2020-07-23T19:51:00Z</dcterms:modified>
</cp:coreProperties>
</file>