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3BDAB03A" w:rsidR="004B77E5" w:rsidRPr="0053096F" w:rsidRDefault="0053096F" w:rsidP="00373994">
      <w:pPr>
        <w:spacing w:after="0" w:line="240" w:lineRule="auto"/>
        <w:jc w:val="center"/>
        <w:rPr>
          <w:rFonts w:ascii="Calibri" w:eastAsia="Calibri" w:hAnsi="Calibri" w:cs="Calibri"/>
          <w:b/>
          <w:sz w:val="24"/>
          <w:szCs w:val="24"/>
        </w:rPr>
      </w:pPr>
      <w:r w:rsidRPr="0053096F">
        <w:rPr>
          <w:rFonts w:ascii="Calibri" w:eastAsia="Calibri" w:hAnsi="Calibri" w:cs="Calibri"/>
          <w:b/>
          <w:sz w:val="24"/>
          <w:szCs w:val="24"/>
        </w:rPr>
        <w:t>CONSORCIO SANTA MARTA</w:t>
      </w:r>
      <w:r>
        <w:rPr>
          <w:rFonts w:ascii="Calibri" w:eastAsia="Calibri" w:hAnsi="Calibri" w:cs="Calibri"/>
          <w:b/>
          <w:sz w:val="24"/>
          <w:szCs w:val="24"/>
        </w:rPr>
        <w:t xml:space="preserve"> S.A. </w:t>
      </w:r>
    </w:p>
    <w:p w14:paraId="64A2A8F8" w14:textId="76B06AEF" w:rsidR="0053096F" w:rsidRPr="0053096F" w:rsidRDefault="0053096F" w:rsidP="00373994">
      <w:pPr>
        <w:spacing w:after="0" w:line="240" w:lineRule="auto"/>
        <w:jc w:val="center"/>
        <w:rPr>
          <w:rFonts w:ascii="Calibri" w:eastAsia="Calibri" w:hAnsi="Calibri" w:cs="Calibri"/>
          <w:b/>
          <w:sz w:val="24"/>
          <w:szCs w:val="24"/>
        </w:rPr>
      </w:pPr>
      <w:r w:rsidRPr="0053096F">
        <w:rPr>
          <w:rFonts w:ascii="Calibri" w:eastAsia="Calibri" w:hAnsi="Calibri" w:cs="Calibri"/>
          <w:b/>
          <w:sz w:val="24"/>
          <w:szCs w:val="24"/>
        </w:rPr>
        <w:t>ESTACIÓN DE TRANSFERENCIA</w:t>
      </w:r>
      <w:r>
        <w:rPr>
          <w:rFonts w:ascii="Calibri" w:eastAsia="Calibri" w:hAnsi="Calibri" w:cs="Calibri"/>
          <w:b/>
          <w:sz w:val="24"/>
          <w:szCs w:val="24"/>
        </w:rPr>
        <w:t xml:space="preserve"> – SAN BERNARDO</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56376D7C"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53096F">
        <w:rPr>
          <w:rFonts w:ascii="Calibri" w:eastAsia="Calibri" w:hAnsi="Calibri" w:cs="Times New Roman"/>
          <w:b/>
          <w:sz w:val="24"/>
          <w:szCs w:val="24"/>
        </w:rPr>
        <w:t>DFZ-2020</w:t>
      </w:r>
      <w:r w:rsidR="004B77E5" w:rsidRPr="0053096F">
        <w:rPr>
          <w:rFonts w:ascii="Calibri" w:eastAsia="Calibri" w:hAnsi="Calibri" w:cs="Times New Roman"/>
          <w:b/>
          <w:sz w:val="24"/>
          <w:szCs w:val="24"/>
        </w:rPr>
        <w:t>-</w:t>
      </w:r>
      <w:r w:rsidRPr="0053096F">
        <w:rPr>
          <w:rFonts w:ascii="Calibri" w:eastAsia="Calibri" w:hAnsi="Calibri" w:cs="Times New Roman"/>
          <w:b/>
          <w:sz w:val="24"/>
          <w:szCs w:val="24"/>
        </w:rPr>
        <w:t>2523</w:t>
      </w:r>
      <w:r w:rsidR="004B77E5" w:rsidRPr="0053096F">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2107D0">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65pt;height:53.3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2107D0">
              <w:rPr>
                <w:rFonts w:cs="Calibri"/>
                <w:sz w:val="18"/>
                <w:szCs w:val="18"/>
                <w:lang w:val="es-ES"/>
              </w:rPr>
              <w:pict w14:anchorId="5C2FDB0E">
                <v:shape id="_x0000_i1026" type="#_x0000_t75" alt="Línea de firma de Microsoft Office..." style="width:108pt;height:48.6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2FCAD9E1" w14:textId="77777777" w:rsidR="00DD4DD8"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4425079" w:history="1">
            <w:r w:rsidR="00DD4DD8" w:rsidRPr="005A39D6">
              <w:rPr>
                <w:rStyle w:val="Hipervnculo"/>
              </w:rPr>
              <w:t>1</w:t>
            </w:r>
            <w:r w:rsidR="00DD4DD8">
              <w:rPr>
                <w:rFonts w:asciiTheme="minorHAnsi" w:eastAsiaTheme="minorEastAsia" w:hAnsiTheme="minorHAnsi" w:cstheme="minorBidi"/>
                <w:b w:val="0"/>
                <w:lang w:eastAsia="es-CL"/>
              </w:rPr>
              <w:tab/>
            </w:r>
            <w:r w:rsidR="00DD4DD8" w:rsidRPr="005A39D6">
              <w:rPr>
                <w:rStyle w:val="Hipervnculo"/>
              </w:rPr>
              <w:t>RESUMEN</w:t>
            </w:r>
            <w:r w:rsidR="00DD4DD8">
              <w:rPr>
                <w:webHidden/>
              </w:rPr>
              <w:tab/>
            </w:r>
            <w:r w:rsidR="00DD4DD8">
              <w:rPr>
                <w:webHidden/>
              </w:rPr>
              <w:fldChar w:fldCharType="begin"/>
            </w:r>
            <w:r w:rsidR="00DD4DD8">
              <w:rPr>
                <w:webHidden/>
              </w:rPr>
              <w:instrText xml:space="preserve"> PAGEREF _Toc44425079 \h </w:instrText>
            </w:r>
            <w:r w:rsidR="00DD4DD8">
              <w:rPr>
                <w:webHidden/>
              </w:rPr>
            </w:r>
            <w:r w:rsidR="00DD4DD8">
              <w:rPr>
                <w:webHidden/>
              </w:rPr>
              <w:fldChar w:fldCharType="separate"/>
            </w:r>
            <w:r w:rsidR="008C2ACB">
              <w:rPr>
                <w:webHidden/>
              </w:rPr>
              <w:t>3</w:t>
            </w:r>
            <w:r w:rsidR="00DD4DD8">
              <w:rPr>
                <w:webHidden/>
              </w:rPr>
              <w:fldChar w:fldCharType="end"/>
            </w:r>
          </w:hyperlink>
        </w:p>
        <w:p w14:paraId="14155246" w14:textId="77777777" w:rsidR="00DD4DD8" w:rsidRDefault="002107D0">
          <w:pPr>
            <w:pStyle w:val="TDC1"/>
            <w:rPr>
              <w:rFonts w:asciiTheme="minorHAnsi" w:eastAsiaTheme="minorEastAsia" w:hAnsiTheme="minorHAnsi" w:cstheme="minorBidi"/>
              <w:b w:val="0"/>
              <w:lang w:eastAsia="es-CL"/>
            </w:rPr>
          </w:pPr>
          <w:hyperlink w:anchor="_Toc44425080" w:history="1">
            <w:r w:rsidR="00DD4DD8" w:rsidRPr="005A39D6">
              <w:rPr>
                <w:rStyle w:val="Hipervnculo"/>
              </w:rPr>
              <w:t>2</w:t>
            </w:r>
            <w:r w:rsidR="00DD4DD8">
              <w:rPr>
                <w:rFonts w:asciiTheme="minorHAnsi" w:eastAsiaTheme="minorEastAsia" w:hAnsiTheme="minorHAnsi" w:cstheme="minorBidi"/>
                <w:b w:val="0"/>
                <w:lang w:eastAsia="es-CL"/>
              </w:rPr>
              <w:tab/>
            </w:r>
            <w:r w:rsidR="00DD4DD8" w:rsidRPr="005A39D6">
              <w:rPr>
                <w:rStyle w:val="Hipervnculo"/>
              </w:rPr>
              <w:t>IDENTIFICACIÓN DE LA UNIDAD FISCALIZABLE</w:t>
            </w:r>
            <w:r w:rsidR="00DD4DD8">
              <w:rPr>
                <w:webHidden/>
              </w:rPr>
              <w:tab/>
            </w:r>
            <w:r w:rsidR="00DD4DD8">
              <w:rPr>
                <w:webHidden/>
              </w:rPr>
              <w:fldChar w:fldCharType="begin"/>
            </w:r>
            <w:r w:rsidR="00DD4DD8">
              <w:rPr>
                <w:webHidden/>
              </w:rPr>
              <w:instrText xml:space="preserve"> PAGEREF _Toc44425080 \h </w:instrText>
            </w:r>
            <w:r w:rsidR="00DD4DD8">
              <w:rPr>
                <w:webHidden/>
              </w:rPr>
            </w:r>
            <w:r w:rsidR="00DD4DD8">
              <w:rPr>
                <w:webHidden/>
              </w:rPr>
              <w:fldChar w:fldCharType="separate"/>
            </w:r>
            <w:r w:rsidR="008C2ACB">
              <w:rPr>
                <w:webHidden/>
              </w:rPr>
              <w:t>4</w:t>
            </w:r>
            <w:r w:rsidR="00DD4DD8">
              <w:rPr>
                <w:webHidden/>
              </w:rPr>
              <w:fldChar w:fldCharType="end"/>
            </w:r>
          </w:hyperlink>
        </w:p>
        <w:p w14:paraId="1102107D" w14:textId="77777777" w:rsidR="00DD4DD8" w:rsidRDefault="002107D0">
          <w:pPr>
            <w:pStyle w:val="TDC1"/>
            <w:rPr>
              <w:rFonts w:asciiTheme="minorHAnsi" w:eastAsiaTheme="minorEastAsia" w:hAnsiTheme="minorHAnsi" w:cstheme="minorBidi"/>
              <w:b w:val="0"/>
              <w:lang w:eastAsia="es-CL"/>
            </w:rPr>
          </w:pPr>
          <w:hyperlink w:anchor="_Toc44425081" w:history="1">
            <w:r w:rsidR="00DD4DD8" w:rsidRPr="005A39D6">
              <w:rPr>
                <w:rStyle w:val="Hipervnculo"/>
              </w:rPr>
              <w:t>2.1</w:t>
            </w:r>
            <w:r w:rsidR="00DD4DD8">
              <w:rPr>
                <w:rFonts w:asciiTheme="minorHAnsi" w:eastAsiaTheme="minorEastAsia" w:hAnsiTheme="minorHAnsi" w:cstheme="minorBidi"/>
                <w:b w:val="0"/>
                <w:lang w:eastAsia="es-CL"/>
              </w:rPr>
              <w:tab/>
            </w:r>
            <w:r w:rsidR="00DD4DD8" w:rsidRPr="005A39D6">
              <w:rPr>
                <w:rStyle w:val="Hipervnculo"/>
              </w:rPr>
              <w:t>Antecedentes Generales</w:t>
            </w:r>
            <w:r w:rsidR="00DD4DD8">
              <w:rPr>
                <w:webHidden/>
              </w:rPr>
              <w:tab/>
            </w:r>
            <w:r w:rsidR="00DD4DD8">
              <w:rPr>
                <w:webHidden/>
              </w:rPr>
              <w:fldChar w:fldCharType="begin"/>
            </w:r>
            <w:r w:rsidR="00DD4DD8">
              <w:rPr>
                <w:webHidden/>
              </w:rPr>
              <w:instrText xml:space="preserve"> PAGEREF _Toc44425081 \h </w:instrText>
            </w:r>
            <w:r w:rsidR="00DD4DD8">
              <w:rPr>
                <w:webHidden/>
              </w:rPr>
            </w:r>
            <w:r w:rsidR="00DD4DD8">
              <w:rPr>
                <w:webHidden/>
              </w:rPr>
              <w:fldChar w:fldCharType="separate"/>
            </w:r>
            <w:r w:rsidR="008C2ACB">
              <w:rPr>
                <w:webHidden/>
              </w:rPr>
              <w:t>4</w:t>
            </w:r>
            <w:r w:rsidR="00DD4DD8">
              <w:rPr>
                <w:webHidden/>
              </w:rPr>
              <w:fldChar w:fldCharType="end"/>
            </w:r>
          </w:hyperlink>
        </w:p>
        <w:p w14:paraId="173F42B6" w14:textId="77777777" w:rsidR="00DD4DD8" w:rsidRDefault="002107D0">
          <w:pPr>
            <w:pStyle w:val="TDC1"/>
            <w:rPr>
              <w:rFonts w:asciiTheme="minorHAnsi" w:eastAsiaTheme="minorEastAsia" w:hAnsiTheme="minorHAnsi" w:cstheme="minorBidi"/>
              <w:b w:val="0"/>
              <w:lang w:eastAsia="es-CL"/>
            </w:rPr>
          </w:pPr>
          <w:hyperlink w:anchor="_Toc44425082" w:history="1">
            <w:r w:rsidR="00DD4DD8" w:rsidRPr="005A39D6">
              <w:rPr>
                <w:rStyle w:val="Hipervnculo"/>
              </w:rPr>
              <w:t>3</w:t>
            </w:r>
            <w:r w:rsidR="00DD4DD8">
              <w:rPr>
                <w:rFonts w:asciiTheme="minorHAnsi" w:eastAsiaTheme="minorEastAsia" w:hAnsiTheme="minorHAnsi" w:cstheme="minorBidi"/>
                <w:b w:val="0"/>
                <w:lang w:eastAsia="es-CL"/>
              </w:rPr>
              <w:tab/>
            </w:r>
            <w:r w:rsidR="00DD4DD8" w:rsidRPr="005A39D6">
              <w:rPr>
                <w:rStyle w:val="Hipervnculo"/>
              </w:rPr>
              <w:t>INSTRUMENTOS DE CARACTER AMBIENTAL FISCALIZADOS</w:t>
            </w:r>
            <w:r w:rsidR="00DD4DD8">
              <w:rPr>
                <w:webHidden/>
              </w:rPr>
              <w:tab/>
            </w:r>
            <w:r w:rsidR="00DD4DD8">
              <w:rPr>
                <w:webHidden/>
              </w:rPr>
              <w:fldChar w:fldCharType="begin"/>
            </w:r>
            <w:r w:rsidR="00DD4DD8">
              <w:rPr>
                <w:webHidden/>
              </w:rPr>
              <w:instrText xml:space="preserve"> PAGEREF _Toc44425082 \h </w:instrText>
            </w:r>
            <w:r w:rsidR="00DD4DD8">
              <w:rPr>
                <w:webHidden/>
              </w:rPr>
            </w:r>
            <w:r w:rsidR="00DD4DD8">
              <w:rPr>
                <w:webHidden/>
              </w:rPr>
              <w:fldChar w:fldCharType="separate"/>
            </w:r>
            <w:r w:rsidR="008C2ACB">
              <w:rPr>
                <w:webHidden/>
              </w:rPr>
              <w:t>4</w:t>
            </w:r>
            <w:r w:rsidR="00DD4DD8">
              <w:rPr>
                <w:webHidden/>
              </w:rPr>
              <w:fldChar w:fldCharType="end"/>
            </w:r>
          </w:hyperlink>
        </w:p>
        <w:p w14:paraId="70EEF58A" w14:textId="77777777" w:rsidR="00DD4DD8" w:rsidRDefault="002107D0">
          <w:pPr>
            <w:pStyle w:val="TDC1"/>
            <w:rPr>
              <w:rFonts w:asciiTheme="minorHAnsi" w:eastAsiaTheme="minorEastAsia" w:hAnsiTheme="minorHAnsi" w:cstheme="minorBidi"/>
              <w:b w:val="0"/>
              <w:lang w:eastAsia="es-CL"/>
            </w:rPr>
          </w:pPr>
          <w:hyperlink w:anchor="_Toc44425083" w:history="1">
            <w:r w:rsidR="00DD4DD8" w:rsidRPr="005A39D6">
              <w:rPr>
                <w:rStyle w:val="Hipervnculo"/>
              </w:rPr>
              <w:t>4</w:t>
            </w:r>
            <w:r w:rsidR="00DD4DD8">
              <w:rPr>
                <w:rFonts w:asciiTheme="minorHAnsi" w:eastAsiaTheme="minorEastAsia" w:hAnsiTheme="minorHAnsi" w:cstheme="minorBidi"/>
                <w:b w:val="0"/>
                <w:lang w:eastAsia="es-CL"/>
              </w:rPr>
              <w:tab/>
            </w:r>
            <w:r w:rsidR="00DD4DD8" w:rsidRPr="005A39D6">
              <w:rPr>
                <w:rStyle w:val="Hipervnculo"/>
              </w:rPr>
              <w:t>ANTECEDENTES DE LA ACTIVIDAD DE FISCALIZACIÓN</w:t>
            </w:r>
            <w:r w:rsidR="00DD4DD8">
              <w:rPr>
                <w:webHidden/>
              </w:rPr>
              <w:tab/>
            </w:r>
            <w:r w:rsidR="00DD4DD8">
              <w:rPr>
                <w:webHidden/>
              </w:rPr>
              <w:fldChar w:fldCharType="begin"/>
            </w:r>
            <w:r w:rsidR="00DD4DD8">
              <w:rPr>
                <w:webHidden/>
              </w:rPr>
              <w:instrText xml:space="preserve"> PAGEREF _Toc44425083 \h </w:instrText>
            </w:r>
            <w:r w:rsidR="00DD4DD8">
              <w:rPr>
                <w:webHidden/>
              </w:rPr>
            </w:r>
            <w:r w:rsidR="00DD4DD8">
              <w:rPr>
                <w:webHidden/>
              </w:rPr>
              <w:fldChar w:fldCharType="separate"/>
            </w:r>
            <w:r w:rsidR="008C2ACB">
              <w:rPr>
                <w:webHidden/>
              </w:rPr>
              <w:t>4</w:t>
            </w:r>
            <w:r w:rsidR="00DD4DD8">
              <w:rPr>
                <w:webHidden/>
              </w:rPr>
              <w:fldChar w:fldCharType="end"/>
            </w:r>
          </w:hyperlink>
        </w:p>
        <w:p w14:paraId="1A4E9C88" w14:textId="77777777" w:rsidR="00DD4DD8" w:rsidRDefault="002107D0">
          <w:pPr>
            <w:pStyle w:val="TDC1"/>
            <w:rPr>
              <w:rFonts w:asciiTheme="minorHAnsi" w:eastAsiaTheme="minorEastAsia" w:hAnsiTheme="minorHAnsi" w:cstheme="minorBidi"/>
              <w:b w:val="0"/>
              <w:lang w:eastAsia="es-CL"/>
            </w:rPr>
          </w:pPr>
          <w:hyperlink w:anchor="_Toc44425084" w:history="1">
            <w:r w:rsidR="00DD4DD8" w:rsidRPr="005A39D6">
              <w:rPr>
                <w:rStyle w:val="Hipervnculo"/>
              </w:rPr>
              <w:t>4.1</w:t>
            </w:r>
            <w:r w:rsidR="00DD4DD8">
              <w:rPr>
                <w:rFonts w:asciiTheme="minorHAnsi" w:eastAsiaTheme="minorEastAsia" w:hAnsiTheme="minorHAnsi" w:cstheme="minorBidi"/>
                <w:b w:val="0"/>
                <w:lang w:eastAsia="es-CL"/>
              </w:rPr>
              <w:tab/>
            </w:r>
            <w:r w:rsidR="00DD4DD8" w:rsidRPr="005A39D6">
              <w:rPr>
                <w:rStyle w:val="Hipervnculo"/>
              </w:rPr>
              <w:t>Motivo de la Actividad de Fiscalización</w:t>
            </w:r>
            <w:r w:rsidR="00DD4DD8">
              <w:rPr>
                <w:webHidden/>
              </w:rPr>
              <w:tab/>
            </w:r>
            <w:r w:rsidR="00DD4DD8">
              <w:rPr>
                <w:webHidden/>
              </w:rPr>
              <w:fldChar w:fldCharType="begin"/>
            </w:r>
            <w:r w:rsidR="00DD4DD8">
              <w:rPr>
                <w:webHidden/>
              </w:rPr>
              <w:instrText xml:space="preserve"> PAGEREF _Toc44425084 \h </w:instrText>
            </w:r>
            <w:r w:rsidR="00DD4DD8">
              <w:rPr>
                <w:webHidden/>
              </w:rPr>
            </w:r>
            <w:r w:rsidR="00DD4DD8">
              <w:rPr>
                <w:webHidden/>
              </w:rPr>
              <w:fldChar w:fldCharType="separate"/>
            </w:r>
            <w:r w:rsidR="008C2ACB">
              <w:rPr>
                <w:webHidden/>
              </w:rPr>
              <w:t>4</w:t>
            </w:r>
            <w:r w:rsidR="00DD4DD8">
              <w:rPr>
                <w:webHidden/>
              </w:rPr>
              <w:fldChar w:fldCharType="end"/>
            </w:r>
          </w:hyperlink>
        </w:p>
        <w:p w14:paraId="54D7C860" w14:textId="77777777" w:rsidR="00DD4DD8" w:rsidRDefault="002107D0">
          <w:pPr>
            <w:pStyle w:val="TDC1"/>
            <w:rPr>
              <w:rFonts w:asciiTheme="minorHAnsi" w:eastAsiaTheme="minorEastAsia" w:hAnsiTheme="minorHAnsi" w:cstheme="minorBidi"/>
              <w:b w:val="0"/>
              <w:lang w:eastAsia="es-CL"/>
            </w:rPr>
          </w:pPr>
          <w:hyperlink w:anchor="_Toc44425085" w:history="1">
            <w:r w:rsidR="00DD4DD8" w:rsidRPr="005A39D6">
              <w:rPr>
                <w:rStyle w:val="Hipervnculo"/>
              </w:rPr>
              <w:t>4.2</w:t>
            </w:r>
            <w:r w:rsidR="00DD4DD8">
              <w:rPr>
                <w:rFonts w:asciiTheme="minorHAnsi" w:eastAsiaTheme="minorEastAsia" w:hAnsiTheme="minorHAnsi" w:cstheme="minorBidi"/>
                <w:b w:val="0"/>
                <w:lang w:eastAsia="es-CL"/>
              </w:rPr>
              <w:tab/>
            </w:r>
            <w:r w:rsidR="00DD4DD8" w:rsidRPr="005A39D6">
              <w:rPr>
                <w:rStyle w:val="Hipervnculo"/>
              </w:rPr>
              <w:t>Revisión Documental</w:t>
            </w:r>
            <w:r w:rsidR="00DD4DD8">
              <w:rPr>
                <w:webHidden/>
              </w:rPr>
              <w:tab/>
            </w:r>
            <w:r w:rsidR="00DD4DD8">
              <w:rPr>
                <w:webHidden/>
              </w:rPr>
              <w:fldChar w:fldCharType="begin"/>
            </w:r>
            <w:r w:rsidR="00DD4DD8">
              <w:rPr>
                <w:webHidden/>
              </w:rPr>
              <w:instrText xml:space="preserve"> PAGEREF _Toc44425085 \h </w:instrText>
            </w:r>
            <w:r w:rsidR="00DD4DD8">
              <w:rPr>
                <w:webHidden/>
              </w:rPr>
            </w:r>
            <w:r w:rsidR="00DD4DD8">
              <w:rPr>
                <w:webHidden/>
              </w:rPr>
              <w:fldChar w:fldCharType="separate"/>
            </w:r>
            <w:r w:rsidR="008C2ACB">
              <w:rPr>
                <w:webHidden/>
              </w:rPr>
              <w:t>5</w:t>
            </w:r>
            <w:r w:rsidR="00DD4DD8">
              <w:rPr>
                <w:webHidden/>
              </w:rPr>
              <w:fldChar w:fldCharType="end"/>
            </w:r>
          </w:hyperlink>
        </w:p>
        <w:p w14:paraId="752EE2D7" w14:textId="77777777" w:rsidR="00DD4DD8" w:rsidRDefault="002107D0">
          <w:pPr>
            <w:pStyle w:val="TDC1"/>
            <w:rPr>
              <w:rFonts w:asciiTheme="minorHAnsi" w:eastAsiaTheme="minorEastAsia" w:hAnsiTheme="minorHAnsi" w:cstheme="minorBidi"/>
              <w:b w:val="0"/>
              <w:lang w:eastAsia="es-CL"/>
            </w:rPr>
          </w:pPr>
          <w:hyperlink w:anchor="_Toc44425086" w:history="1">
            <w:r w:rsidR="00DD4DD8" w:rsidRPr="005A39D6">
              <w:rPr>
                <w:rStyle w:val="Hipervnculo"/>
              </w:rPr>
              <w:t>5</w:t>
            </w:r>
            <w:r w:rsidR="00DD4DD8">
              <w:rPr>
                <w:rFonts w:asciiTheme="minorHAnsi" w:eastAsiaTheme="minorEastAsia" w:hAnsiTheme="minorHAnsi" w:cstheme="minorBidi"/>
                <w:b w:val="0"/>
                <w:lang w:eastAsia="es-CL"/>
              </w:rPr>
              <w:tab/>
            </w:r>
            <w:r w:rsidR="00DD4DD8" w:rsidRPr="005A39D6">
              <w:rPr>
                <w:rStyle w:val="Hipervnculo"/>
              </w:rPr>
              <w:t>HECHOS CONSTATADOS</w:t>
            </w:r>
            <w:r w:rsidR="00DD4DD8">
              <w:rPr>
                <w:webHidden/>
              </w:rPr>
              <w:tab/>
            </w:r>
            <w:r w:rsidR="00DD4DD8">
              <w:rPr>
                <w:webHidden/>
              </w:rPr>
              <w:fldChar w:fldCharType="begin"/>
            </w:r>
            <w:r w:rsidR="00DD4DD8">
              <w:rPr>
                <w:webHidden/>
              </w:rPr>
              <w:instrText xml:space="preserve"> PAGEREF _Toc44425086 \h </w:instrText>
            </w:r>
            <w:r w:rsidR="00DD4DD8">
              <w:rPr>
                <w:webHidden/>
              </w:rPr>
            </w:r>
            <w:r w:rsidR="00DD4DD8">
              <w:rPr>
                <w:webHidden/>
              </w:rPr>
              <w:fldChar w:fldCharType="separate"/>
            </w:r>
            <w:r w:rsidR="008C2ACB">
              <w:rPr>
                <w:webHidden/>
              </w:rPr>
              <w:t>6</w:t>
            </w:r>
            <w:r w:rsidR="00DD4DD8">
              <w:rPr>
                <w:webHidden/>
              </w:rPr>
              <w:fldChar w:fldCharType="end"/>
            </w:r>
          </w:hyperlink>
        </w:p>
        <w:p w14:paraId="22C13563" w14:textId="77777777" w:rsidR="00DD4DD8" w:rsidRDefault="002107D0">
          <w:pPr>
            <w:pStyle w:val="TDC1"/>
            <w:rPr>
              <w:rFonts w:asciiTheme="minorHAnsi" w:eastAsiaTheme="minorEastAsia" w:hAnsiTheme="minorHAnsi" w:cstheme="minorBidi"/>
              <w:b w:val="0"/>
              <w:lang w:eastAsia="es-CL"/>
            </w:rPr>
          </w:pPr>
          <w:hyperlink w:anchor="_Toc44425087" w:history="1">
            <w:r w:rsidR="00DD4DD8" w:rsidRPr="005A39D6">
              <w:rPr>
                <w:rStyle w:val="Hipervnculo"/>
              </w:rPr>
              <w:t>5.1</w:t>
            </w:r>
            <w:r w:rsidR="00DD4DD8">
              <w:rPr>
                <w:rFonts w:asciiTheme="minorHAnsi" w:eastAsiaTheme="minorEastAsia" w:hAnsiTheme="minorHAnsi" w:cstheme="minorBidi"/>
                <w:b w:val="0"/>
                <w:lang w:eastAsia="es-CL"/>
              </w:rPr>
              <w:tab/>
            </w:r>
            <w:r w:rsidR="00DD4DD8" w:rsidRPr="005A39D6">
              <w:rPr>
                <w:rStyle w:val="Hipervnculo"/>
              </w:rPr>
              <w:t>Límites de emisión de material particulado (MP)</w:t>
            </w:r>
            <w:r w:rsidR="00DD4DD8">
              <w:rPr>
                <w:webHidden/>
              </w:rPr>
              <w:tab/>
            </w:r>
            <w:r w:rsidR="00DD4DD8">
              <w:rPr>
                <w:webHidden/>
              </w:rPr>
              <w:fldChar w:fldCharType="begin"/>
            </w:r>
            <w:r w:rsidR="00DD4DD8">
              <w:rPr>
                <w:webHidden/>
              </w:rPr>
              <w:instrText xml:space="preserve"> PAGEREF _Toc44425087 \h </w:instrText>
            </w:r>
            <w:r w:rsidR="00DD4DD8">
              <w:rPr>
                <w:webHidden/>
              </w:rPr>
            </w:r>
            <w:r w:rsidR="00DD4DD8">
              <w:rPr>
                <w:webHidden/>
              </w:rPr>
              <w:fldChar w:fldCharType="separate"/>
            </w:r>
            <w:r w:rsidR="008C2ACB">
              <w:rPr>
                <w:webHidden/>
              </w:rPr>
              <w:t>6</w:t>
            </w:r>
            <w:r w:rsidR="00DD4DD8">
              <w:rPr>
                <w:webHidden/>
              </w:rPr>
              <w:fldChar w:fldCharType="end"/>
            </w:r>
          </w:hyperlink>
        </w:p>
        <w:p w14:paraId="6929E45D" w14:textId="77777777" w:rsidR="00DD4DD8" w:rsidRDefault="002107D0">
          <w:pPr>
            <w:pStyle w:val="TDC1"/>
            <w:rPr>
              <w:rFonts w:asciiTheme="minorHAnsi" w:eastAsiaTheme="minorEastAsia" w:hAnsiTheme="minorHAnsi" w:cstheme="minorBidi"/>
              <w:b w:val="0"/>
              <w:lang w:eastAsia="es-CL"/>
            </w:rPr>
          </w:pPr>
          <w:hyperlink w:anchor="_Toc44425088" w:history="1">
            <w:r w:rsidR="00DD4DD8" w:rsidRPr="005A39D6">
              <w:rPr>
                <w:rStyle w:val="Hipervnculo"/>
              </w:rPr>
              <w:t>5.2</w:t>
            </w:r>
            <w:r w:rsidR="00DD4DD8">
              <w:rPr>
                <w:rFonts w:asciiTheme="minorHAnsi" w:eastAsiaTheme="minorEastAsia" w:hAnsiTheme="minorHAnsi" w:cstheme="minorBidi"/>
                <w:b w:val="0"/>
                <w:lang w:eastAsia="es-CL"/>
              </w:rPr>
              <w:tab/>
            </w:r>
            <w:r w:rsidR="00DD4DD8" w:rsidRPr="005A39D6">
              <w:rPr>
                <w:rStyle w:val="Hipervnculo"/>
              </w:rPr>
              <w:t>Vigencia de muestreo de Material Particulado (MP)</w:t>
            </w:r>
            <w:r w:rsidR="00DD4DD8">
              <w:rPr>
                <w:webHidden/>
              </w:rPr>
              <w:tab/>
            </w:r>
            <w:r w:rsidR="00DD4DD8">
              <w:rPr>
                <w:webHidden/>
              </w:rPr>
              <w:fldChar w:fldCharType="begin"/>
            </w:r>
            <w:r w:rsidR="00DD4DD8">
              <w:rPr>
                <w:webHidden/>
              </w:rPr>
              <w:instrText xml:space="preserve"> PAGEREF _Toc44425088 \h </w:instrText>
            </w:r>
            <w:r w:rsidR="00DD4DD8">
              <w:rPr>
                <w:webHidden/>
              </w:rPr>
            </w:r>
            <w:r w:rsidR="00DD4DD8">
              <w:rPr>
                <w:webHidden/>
              </w:rPr>
              <w:fldChar w:fldCharType="separate"/>
            </w:r>
            <w:r w:rsidR="008C2ACB">
              <w:rPr>
                <w:webHidden/>
              </w:rPr>
              <w:t>9</w:t>
            </w:r>
            <w:r w:rsidR="00DD4DD8">
              <w:rPr>
                <w:webHidden/>
              </w:rPr>
              <w:fldChar w:fldCharType="end"/>
            </w:r>
          </w:hyperlink>
        </w:p>
        <w:p w14:paraId="072AB5FB" w14:textId="77777777" w:rsidR="00DD4DD8" w:rsidRDefault="002107D0">
          <w:pPr>
            <w:pStyle w:val="TDC1"/>
            <w:rPr>
              <w:rFonts w:asciiTheme="minorHAnsi" w:eastAsiaTheme="minorEastAsia" w:hAnsiTheme="minorHAnsi" w:cstheme="minorBidi"/>
              <w:b w:val="0"/>
              <w:lang w:eastAsia="es-CL"/>
            </w:rPr>
          </w:pPr>
          <w:hyperlink w:anchor="_Toc44425089" w:history="1">
            <w:r w:rsidR="00DD4DD8" w:rsidRPr="005A39D6">
              <w:rPr>
                <w:rStyle w:val="Hipervnculo"/>
              </w:rPr>
              <w:t>5.3</w:t>
            </w:r>
            <w:r w:rsidR="00DD4DD8">
              <w:rPr>
                <w:rFonts w:asciiTheme="minorHAnsi" w:eastAsiaTheme="minorEastAsia" w:hAnsiTheme="minorHAnsi" w:cstheme="minorBidi"/>
                <w:b w:val="0"/>
                <w:lang w:eastAsia="es-CL"/>
              </w:rPr>
              <w:tab/>
            </w:r>
            <w:r w:rsidR="00DD4DD8" w:rsidRPr="005A39D6">
              <w:rPr>
                <w:rStyle w:val="Hipervnculo"/>
              </w:rPr>
              <w:t>Observaciones</w:t>
            </w:r>
            <w:r w:rsidR="00DD4DD8">
              <w:rPr>
                <w:webHidden/>
              </w:rPr>
              <w:tab/>
            </w:r>
            <w:r w:rsidR="00DD4DD8">
              <w:rPr>
                <w:webHidden/>
              </w:rPr>
              <w:fldChar w:fldCharType="begin"/>
            </w:r>
            <w:r w:rsidR="00DD4DD8">
              <w:rPr>
                <w:webHidden/>
              </w:rPr>
              <w:instrText xml:space="preserve"> PAGEREF _Toc44425089 \h </w:instrText>
            </w:r>
            <w:r w:rsidR="00DD4DD8">
              <w:rPr>
                <w:webHidden/>
              </w:rPr>
            </w:r>
            <w:r w:rsidR="00DD4DD8">
              <w:rPr>
                <w:webHidden/>
              </w:rPr>
              <w:fldChar w:fldCharType="separate"/>
            </w:r>
            <w:r w:rsidR="008C2ACB">
              <w:rPr>
                <w:webHidden/>
              </w:rPr>
              <w:t>11</w:t>
            </w:r>
            <w:r w:rsidR="00DD4DD8">
              <w:rPr>
                <w:webHidden/>
              </w:rPr>
              <w:fldChar w:fldCharType="end"/>
            </w:r>
          </w:hyperlink>
        </w:p>
        <w:p w14:paraId="0C940AC5" w14:textId="77777777" w:rsidR="00DD4DD8" w:rsidRDefault="002107D0">
          <w:pPr>
            <w:pStyle w:val="TDC1"/>
            <w:rPr>
              <w:rFonts w:asciiTheme="minorHAnsi" w:eastAsiaTheme="minorEastAsia" w:hAnsiTheme="minorHAnsi" w:cstheme="minorBidi"/>
              <w:b w:val="0"/>
              <w:lang w:eastAsia="es-CL"/>
            </w:rPr>
          </w:pPr>
          <w:hyperlink w:anchor="_Toc44425090" w:history="1">
            <w:r w:rsidR="00DD4DD8" w:rsidRPr="005A39D6">
              <w:rPr>
                <w:rStyle w:val="Hipervnculo"/>
              </w:rPr>
              <w:t>6</w:t>
            </w:r>
            <w:r w:rsidR="00DD4DD8">
              <w:rPr>
                <w:rFonts w:asciiTheme="minorHAnsi" w:eastAsiaTheme="minorEastAsia" w:hAnsiTheme="minorHAnsi" w:cstheme="minorBidi"/>
                <w:b w:val="0"/>
                <w:lang w:eastAsia="es-CL"/>
              </w:rPr>
              <w:tab/>
            </w:r>
            <w:r w:rsidR="00DD4DD8" w:rsidRPr="005A39D6">
              <w:rPr>
                <w:rStyle w:val="Hipervnculo"/>
              </w:rPr>
              <w:t>CONCLUSIONES</w:t>
            </w:r>
            <w:r w:rsidR="00DD4DD8">
              <w:rPr>
                <w:webHidden/>
              </w:rPr>
              <w:tab/>
            </w:r>
            <w:r w:rsidR="00DD4DD8">
              <w:rPr>
                <w:webHidden/>
              </w:rPr>
              <w:fldChar w:fldCharType="begin"/>
            </w:r>
            <w:r w:rsidR="00DD4DD8">
              <w:rPr>
                <w:webHidden/>
              </w:rPr>
              <w:instrText xml:space="preserve"> PAGEREF _Toc44425090 \h </w:instrText>
            </w:r>
            <w:r w:rsidR="00DD4DD8">
              <w:rPr>
                <w:webHidden/>
              </w:rPr>
            </w:r>
            <w:r w:rsidR="00DD4DD8">
              <w:rPr>
                <w:webHidden/>
              </w:rPr>
              <w:fldChar w:fldCharType="separate"/>
            </w:r>
            <w:r w:rsidR="008C2ACB">
              <w:rPr>
                <w:webHidden/>
              </w:rPr>
              <w:t>12</w:t>
            </w:r>
            <w:r w:rsidR="00DD4DD8">
              <w:rPr>
                <w:webHidden/>
              </w:rPr>
              <w:fldChar w:fldCharType="end"/>
            </w:r>
          </w:hyperlink>
        </w:p>
        <w:p w14:paraId="266DDDF7" w14:textId="77777777" w:rsidR="00DD4DD8" w:rsidRDefault="002107D0">
          <w:pPr>
            <w:pStyle w:val="TDC1"/>
            <w:rPr>
              <w:rFonts w:asciiTheme="minorHAnsi" w:eastAsiaTheme="minorEastAsia" w:hAnsiTheme="minorHAnsi" w:cstheme="minorBidi"/>
              <w:b w:val="0"/>
              <w:lang w:eastAsia="es-CL"/>
            </w:rPr>
          </w:pPr>
          <w:hyperlink w:anchor="_Toc44425091" w:history="1">
            <w:r w:rsidR="00DD4DD8" w:rsidRPr="005A39D6">
              <w:rPr>
                <w:rStyle w:val="Hipervnculo"/>
              </w:rPr>
              <w:t>7</w:t>
            </w:r>
            <w:r w:rsidR="00DD4DD8">
              <w:rPr>
                <w:rFonts w:asciiTheme="minorHAnsi" w:eastAsiaTheme="minorEastAsia" w:hAnsiTheme="minorHAnsi" w:cstheme="minorBidi"/>
                <w:b w:val="0"/>
                <w:lang w:eastAsia="es-CL"/>
              </w:rPr>
              <w:tab/>
            </w:r>
            <w:r w:rsidR="00DD4DD8" w:rsidRPr="005A39D6">
              <w:rPr>
                <w:rStyle w:val="Hipervnculo"/>
              </w:rPr>
              <w:t>ANEXOS</w:t>
            </w:r>
            <w:r w:rsidR="00DD4DD8">
              <w:rPr>
                <w:webHidden/>
              </w:rPr>
              <w:tab/>
            </w:r>
            <w:r w:rsidR="00DD4DD8">
              <w:rPr>
                <w:webHidden/>
              </w:rPr>
              <w:fldChar w:fldCharType="begin"/>
            </w:r>
            <w:r w:rsidR="00DD4DD8">
              <w:rPr>
                <w:webHidden/>
              </w:rPr>
              <w:instrText xml:space="preserve"> PAGEREF _Toc44425091 \h </w:instrText>
            </w:r>
            <w:r w:rsidR="00DD4DD8">
              <w:rPr>
                <w:webHidden/>
              </w:rPr>
            </w:r>
            <w:r w:rsidR="00DD4DD8">
              <w:rPr>
                <w:webHidden/>
              </w:rPr>
              <w:fldChar w:fldCharType="separate"/>
            </w:r>
            <w:r w:rsidR="008C2ACB">
              <w:rPr>
                <w:webHidden/>
              </w:rPr>
              <w:t>12</w:t>
            </w:r>
            <w:r w:rsidR="00DD4DD8">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4425079"/>
      <w:r>
        <w:lastRenderedPageBreak/>
        <w:t>RESUMEN</w:t>
      </w:r>
      <w:bookmarkEnd w:id="14"/>
    </w:p>
    <w:p w14:paraId="16A50841" w14:textId="77777777" w:rsidR="00A14F7F" w:rsidRPr="00AC004C" w:rsidRDefault="00A14F7F" w:rsidP="00BC5C52">
      <w:pPr>
        <w:spacing w:after="0" w:line="240" w:lineRule="auto"/>
        <w:jc w:val="both"/>
      </w:pPr>
    </w:p>
    <w:p w14:paraId="3D813546" w14:textId="2D885D34"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53096F" w:rsidRPr="00DE0F74">
        <w:rPr>
          <w:rFonts w:ascii="Calibri" w:eastAsia="Calibri" w:hAnsi="Calibri" w:cs="Calibri"/>
          <w:sz w:val="20"/>
          <w:szCs w:val="20"/>
        </w:rPr>
        <w:t>Consorcio Santa Marta S.A. Estación de Transferencia, San Bernardo</w:t>
      </w:r>
      <w:r w:rsidRPr="00DE0F74">
        <w:rPr>
          <w:rFonts w:ascii="Calibri" w:eastAsia="Calibri" w:hAnsi="Calibri" w:cs="Calibri"/>
          <w:sz w:val="20"/>
          <w:szCs w:val="20"/>
        </w:rPr>
        <w:t xml:space="preserve">”, localizada en </w:t>
      </w:r>
      <w:r w:rsidR="007B0933" w:rsidRPr="00DE0F74">
        <w:rPr>
          <w:rFonts w:ascii="Calibri" w:eastAsia="Calibri" w:hAnsi="Calibri" w:cs="Calibri"/>
          <w:sz w:val="20"/>
          <w:szCs w:val="20"/>
        </w:rPr>
        <w:t xml:space="preserve">Avenida </w:t>
      </w:r>
      <w:r w:rsidR="00997B6D" w:rsidRPr="00DE0F74">
        <w:rPr>
          <w:rFonts w:ascii="Calibri" w:eastAsia="Calibri" w:hAnsi="Calibri" w:cs="Calibri"/>
          <w:sz w:val="20"/>
          <w:szCs w:val="20"/>
        </w:rPr>
        <w:t xml:space="preserve">General Velásquez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8990</w:t>
      </w:r>
      <w:r w:rsidRPr="00DE0F74">
        <w:rPr>
          <w:rFonts w:ascii="Calibri" w:eastAsia="Calibri" w:hAnsi="Calibri" w:cs="Calibri"/>
          <w:sz w:val="20"/>
          <w:szCs w:val="20"/>
        </w:rPr>
        <w:t xml:space="preserve">, Comuna de </w:t>
      </w:r>
      <w:r w:rsidR="00997B6D" w:rsidRPr="00DE0F74">
        <w:rPr>
          <w:rFonts w:ascii="Calibri" w:eastAsia="Calibri" w:hAnsi="Calibri" w:cs="Calibri"/>
          <w:sz w:val="20"/>
          <w:szCs w:val="20"/>
        </w:rPr>
        <w:t>San Bernardo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7B0933" w:rsidRPr="00DD4DD8">
        <w:rPr>
          <w:rFonts w:ascii="Calibri" w:eastAsia="Calibri" w:hAnsi="Calibri" w:cs="Calibri"/>
          <w:sz w:val="20"/>
          <w:szCs w:val="20"/>
        </w:rPr>
        <w:t>1</w:t>
      </w:r>
      <w:r w:rsidR="00DE0F74" w:rsidRPr="00DD4DD8">
        <w:rPr>
          <w:rFonts w:ascii="Calibri" w:eastAsia="Calibri" w:hAnsi="Calibri" w:cs="Calibri"/>
          <w:sz w:val="20"/>
          <w:szCs w:val="20"/>
        </w:rPr>
        <w:t>4</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 tipo proceso sin combustión de nombre “Sistema de extracción</w:t>
      </w:r>
      <w:r w:rsidR="00DE0F74">
        <w:rPr>
          <w:rFonts w:cs="Times New Roman"/>
          <w:sz w:val="20"/>
          <w:szCs w:val="20"/>
        </w:rPr>
        <w:t xml:space="preserve"> de polvo” (Filtro de Mangas), con número de registro PR-4391 otorgado por la Seremi de Salud RM.</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3CF98D14" w14:textId="36BCD868" w:rsidR="00803A35" w:rsidRPr="00803A35" w:rsidRDefault="00803A35" w:rsidP="00803A35">
      <w:pPr>
        <w:spacing w:after="0" w:line="240" w:lineRule="auto"/>
        <w:jc w:val="both"/>
        <w:rPr>
          <w:rFonts w:cstheme="minorHAnsi"/>
          <w:sz w:val="20"/>
          <w:szCs w:val="20"/>
        </w:rPr>
      </w:pPr>
      <w:r>
        <w:rPr>
          <w:rFonts w:cstheme="minorHAnsi"/>
          <w:sz w:val="20"/>
          <w:szCs w:val="20"/>
        </w:rPr>
        <w:t>Cabe destacar que el día de la actividad de fiscalización se realizó bajo</w:t>
      </w:r>
      <w:r>
        <w:rPr>
          <w:rFonts w:cs="Times New Roman"/>
          <w:sz w:val="20"/>
          <w:szCs w:val="20"/>
        </w:rPr>
        <w:t xml:space="preserve"> episodio de Preemergencia Ambiental declarado por la Intendencia para el día 14 de junio, en</w:t>
      </w:r>
      <w:r w:rsidR="00615EF9">
        <w:rPr>
          <w:rFonts w:cs="Times New Roman"/>
          <w:sz w:val="20"/>
          <w:szCs w:val="20"/>
        </w:rPr>
        <w:t xml:space="preserve"> atención al</w:t>
      </w:r>
      <w:r>
        <w:rPr>
          <w:rFonts w:cs="Times New Roman"/>
          <w:sz w:val="20"/>
          <w:szCs w:val="20"/>
        </w:rPr>
        <w:t xml:space="preserve"> periodo de Gestión de Episodios Críticos (GEC) de acuerdo al Decreto Supremo N° 31/2016 del Ministerio del Medio Ambiente, que “Establece Plan de Prevención y Descontaminación Atmosférica para la Región Metropolitana de Santiago”.</w:t>
      </w:r>
      <w:r w:rsidR="007E6F31">
        <w:rPr>
          <w:rFonts w:cs="Times New Roman"/>
          <w:sz w:val="20"/>
          <w:szCs w:val="20"/>
        </w:rPr>
        <w:t xml:space="preserve"> Al momento de la inspección la estación de transferencia se mantenía operando.</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4FA70487" w14:textId="77777777" w:rsidR="00E472E1" w:rsidRDefault="00E472E1" w:rsidP="00E472E1">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las materias relevantes objeto de la fiscalización y el análisis posterior de la documentación requerida en el acta de fiscalización, incluyeron: </w:t>
      </w:r>
    </w:p>
    <w:p w14:paraId="5565904D" w14:textId="77777777" w:rsidR="00E472E1" w:rsidRPr="00DB4A85" w:rsidRDefault="00E472E1" w:rsidP="00E472E1">
      <w:pPr>
        <w:spacing w:after="0" w:line="240" w:lineRule="auto"/>
        <w:jc w:val="both"/>
        <w:rPr>
          <w:rFonts w:ascii="Calibri" w:eastAsia="Calibri" w:hAnsi="Calibri" w:cs="Calibri"/>
          <w:sz w:val="20"/>
          <w:szCs w:val="20"/>
        </w:rPr>
      </w:pPr>
    </w:p>
    <w:p w14:paraId="345DAAF9" w14:textId="77777777" w:rsidR="00E472E1" w:rsidRPr="00DB4A85" w:rsidRDefault="00E472E1" w:rsidP="00E472E1">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0874D380" w14:textId="77777777" w:rsidR="00E472E1" w:rsidRPr="00DB4A85" w:rsidRDefault="00E472E1" w:rsidP="00E472E1">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04E27C18" w14:textId="77777777" w:rsidR="00E472E1" w:rsidRPr="00DB4A85" w:rsidRDefault="00E472E1" w:rsidP="00E472E1">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4C763592" w14:textId="77777777" w:rsidR="00615EF9" w:rsidRDefault="00615EF9" w:rsidP="00A14F7F">
      <w:pPr>
        <w:spacing w:after="0" w:line="240" w:lineRule="auto"/>
        <w:jc w:val="both"/>
        <w:rPr>
          <w:rFonts w:ascii="Calibri" w:eastAsia="Calibri" w:hAnsi="Calibri" w:cs="Calibri"/>
          <w:sz w:val="20"/>
          <w:szCs w:val="20"/>
        </w:rPr>
      </w:pPr>
    </w:p>
    <w:p w14:paraId="3787DD46" w14:textId="08559571" w:rsidR="00F2542F" w:rsidRPr="00F2542F" w:rsidRDefault="00616D28" w:rsidP="00F2542F">
      <w:pPr>
        <w:jc w:val="both"/>
        <w:rPr>
          <w:sz w:val="20"/>
          <w:szCs w:val="20"/>
        </w:rPr>
      </w:pPr>
      <w:r w:rsidRPr="00F2542F">
        <w:rPr>
          <w:rFonts w:ascii="Calibri" w:hAnsi="Calibri" w:cs="Calibri"/>
          <w:sz w:val="20"/>
          <w:szCs w:val="20"/>
        </w:rPr>
        <w:t xml:space="preserve">A partir de la actividad </w:t>
      </w:r>
      <w:r w:rsidR="00BD295B" w:rsidRPr="00F2542F">
        <w:rPr>
          <w:rFonts w:ascii="Calibri" w:hAnsi="Calibri" w:cs="Calibri"/>
          <w:sz w:val="20"/>
          <w:szCs w:val="20"/>
        </w:rPr>
        <w:t>realizada</w:t>
      </w:r>
      <w:r w:rsidRPr="00F2542F">
        <w:rPr>
          <w:rFonts w:ascii="Calibri" w:hAnsi="Calibri" w:cs="Calibri"/>
          <w:sz w:val="20"/>
          <w:szCs w:val="20"/>
        </w:rPr>
        <w:t xml:space="preserve"> y del análisis de la información requerida en el acta de fiscalización</w:t>
      </w:r>
      <w:r w:rsidR="00BD295B" w:rsidRPr="00F2542F">
        <w:rPr>
          <w:rFonts w:ascii="Calibri" w:hAnsi="Calibri" w:cs="Calibri"/>
          <w:sz w:val="20"/>
          <w:szCs w:val="20"/>
        </w:rPr>
        <w:t xml:space="preserve">, </w:t>
      </w:r>
      <w:r w:rsidR="00F2542F" w:rsidRPr="00F2542F">
        <w:rPr>
          <w:rFonts w:ascii="Calibri" w:hAnsi="Calibri" w:cs="Calibri"/>
          <w:sz w:val="20"/>
          <w:szCs w:val="20"/>
        </w:rPr>
        <w:t xml:space="preserve">se identificaron </w:t>
      </w:r>
      <w:r w:rsidR="00B46A6E">
        <w:rPr>
          <w:rFonts w:ascii="Calibri" w:hAnsi="Calibri" w:cs="Calibri"/>
          <w:sz w:val="20"/>
          <w:szCs w:val="20"/>
        </w:rPr>
        <w:t>dos</w:t>
      </w:r>
      <w:r w:rsidRPr="00F2542F">
        <w:rPr>
          <w:rFonts w:ascii="Calibri" w:hAnsi="Calibri" w:cs="Calibri"/>
          <w:sz w:val="20"/>
          <w:szCs w:val="20"/>
        </w:rPr>
        <w:t xml:space="preserve"> </w:t>
      </w:r>
      <w:r w:rsidR="00984E6A" w:rsidRPr="00F2542F">
        <w:rPr>
          <w:rFonts w:ascii="Calibri" w:hAnsi="Calibri" w:cs="Calibri"/>
          <w:sz w:val="20"/>
          <w:szCs w:val="20"/>
        </w:rPr>
        <w:t>hallazgo</w:t>
      </w:r>
      <w:r w:rsidR="00F2542F" w:rsidRPr="00F2542F">
        <w:rPr>
          <w:rFonts w:ascii="Calibri" w:hAnsi="Calibri" w:cs="Calibri"/>
          <w:sz w:val="20"/>
          <w:szCs w:val="20"/>
        </w:rPr>
        <w:t>s</w:t>
      </w:r>
      <w:r w:rsidR="00984E6A" w:rsidRPr="00F2542F">
        <w:rPr>
          <w:rFonts w:ascii="Calibri" w:hAnsi="Calibri" w:cs="Calibri"/>
          <w:sz w:val="20"/>
          <w:szCs w:val="20"/>
        </w:rPr>
        <w:t xml:space="preserve"> en la fuente</w:t>
      </w:r>
      <w:r w:rsidRPr="00F2542F">
        <w:rPr>
          <w:rFonts w:ascii="Calibri" w:hAnsi="Calibri" w:cs="Calibri"/>
          <w:sz w:val="20"/>
          <w:szCs w:val="20"/>
        </w:rPr>
        <w:t xml:space="preserve"> estacionaria tipo proceso sin combustión </w:t>
      </w:r>
      <w:r w:rsidR="00984E6A" w:rsidRPr="00F2542F">
        <w:rPr>
          <w:rFonts w:ascii="Calibri" w:hAnsi="Calibri" w:cs="Calibri"/>
          <w:sz w:val="20"/>
          <w:szCs w:val="20"/>
        </w:rPr>
        <w:t xml:space="preserve">identificada como </w:t>
      </w:r>
      <w:r w:rsidR="003A23AF" w:rsidRPr="00F2542F">
        <w:rPr>
          <w:rFonts w:ascii="Calibri" w:hAnsi="Calibri" w:cs="Calibri"/>
          <w:sz w:val="20"/>
          <w:szCs w:val="20"/>
        </w:rPr>
        <w:t>“</w:t>
      </w:r>
      <w:r w:rsidRPr="00F2542F">
        <w:rPr>
          <w:rFonts w:cs="Times New Roman"/>
          <w:sz w:val="20"/>
          <w:szCs w:val="20"/>
        </w:rPr>
        <w:t>Sistema de extracción de polvo” (Filtro de Mangas), con número de registro PR-4391</w:t>
      </w:r>
      <w:r w:rsidR="00984E6A" w:rsidRPr="00F2542F">
        <w:rPr>
          <w:rFonts w:ascii="Calibri" w:hAnsi="Calibri" w:cs="Calibri"/>
          <w:sz w:val="20"/>
          <w:szCs w:val="20"/>
        </w:rPr>
        <w:t xml:space="preserve">, </w:t>
      </w:r>
      <w:r w:rsidR="00B46A6E">
        <w:rPr>
          <w:rFonts w:ascii="Calibri" w:hAnsi="Calibri" w:cs="Calibri"/>
          <w:sz w:val="20"/>
          <w:szCs w:val="20"/>
        </w:rPr>
        <w:t xml:space="preserve">supera </w:t>
      </w:r>
      <w:r w:rsidR="00984E6A" w:rsidRPr="00F2542F">
        <w:rPr>
          <w:rFonts w:ascii="Calibri" w:hAnsi="Calibri" w:cs="Calibri"/>
          <w:sz w:val="20"/>
          <w:szCs w:val="20"/>
        </w:rPr>
        <w:t xml:space="preserve">el límite de emisión </w:t>
      </w:r>
      <w:r w:rsidR="003A23AF" w:rsidRPr="00F2542F">
        <w:rPr>
          <w:rFonts w:ascii="Calibri" w:hAnsi="Calibri" w:cs="Calibri"/>
          <w:sz w:val="20"/>
          <w:szCs w:val="20"/>
        </w:rPr>
        <w:t xml:space="preserve">de material particulado </w:t>
      </w:r>
      <w:r w:rsidR="00342706">
        <w:rPr>
          <w:rFonts w:ascii="Calibri" w:hAnsi="Calibri" w:cs="Calibri"/>
          <w:sz w:val="20"/>
          <w:szCs w:val="20"/>
        </w:rPr>
        <w:t xml:space="preserve">y no estar vigente el informe de </w:t>
      </w:r>
      <w:r w:rsidR="00B46A6E">
        <w:rPr>
          <w:rFonts w:ascii="Calibri" w:hAnsi="Calibri" w:cs="Calibri"/>
          <w:sz w:val="20"/>
          <w:szCs w:val="20"/>
        </w:rPr>
        <w:t xml:space="preserve">resultados del último </w:t>
      </w:r>
      <w:r w:rsidR="00342706">
        <w:rPr>
          <w:rFonts w:ascii="Calibri" w:hAnsi="Calibri" w:cs="Calibri"/>
          <w:sz w:val="20"/>
          <w:szCs w:val="20"/>
        </w:rPr>
        <w:t xml:space="preserve">muestro isocinético </w:t>
      </w:r>
      <w:r w:rsidR="00B46A6E">
        <w:rPr>
          <w:rFonts w:ascii="Calibri" w:hAnsi="Calibri" w:cs="Calibri"/>
          <w:sz w:val="20"/>
          <w:szCs w:val="20"/>
        </w:rPr>
        <w:t xml:space="preserve">realizado </w:t>
      </w:r>
      <w:r w:rsidR="00342706">
        <w:rPr>
          <w:rFonts w:ascii="Calibri" w:hAnsi="Calibri" w:cs="Calibri"/>
          <w:sz w:val="20"/>
          <w:szCs w:val="20"/>
        </w:rPr>
        <w:t xml:space="preserve">al momento de la fiscalización, establecidos en los artículos </w:t>
      </w:r>
      <w:r w:rsidR="00984E6A" w:rsidRPr="00F2542F">
        <w:rPr>
          <w:sz w:val="20"/>
          <w:szCs w:val="20"/>
        </w:rPr>
        <w:t>36</w:t>
      </w:r>
      <w:r w:rsidR="00342706">
        <w:rPr>
          <w:sz w:val="20"/>
          <w:szCs w:val="20"/>
        </w:rPr>
        <w:t xml:space="preserve"> y</w:t>
      </w:r>
      <w:r w:rsidR="00F2542F" w:rsidRPr="00F2542F">
        <w:rPr>
          <w:sz w:val="20"/>
          <w:szCs w:val="20"/>
        </w:rPr>
        <w:t xml:space="preserve"> 51, D.S. N°31/2016 MMA</w:t>
      </w:r>
      <w:r w:rsidR="00342706">
        <w:rPr>
          <w:sz w:val="20"/>
          <w:szCs w:val="20"/>
        </w:rPr>
        <w:t>, respectivamente</w:t>
      </w:r>
      <w:r w:rsidR="00F2542F" w:rsidRPr="00F2542F">
        <w:rPr>
          <w:sz w:val="20"/>
          <w:szCs w:val="20"/>
        </w:rPr>
        <w:t>.</w:t>
      </w: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4425080"/>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4425081"/>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584C282" w:rsidR="00884A50" w:rsidRPr="002256A8" w:rsidRDefault="006018D1" w:rsidP="00A13AAF">
            <w:pPr>
              <w:spacing w:after="100" w:line="240" w:lineRule="auto"/>
              <w:jc w:val="both"/>
              <w:rPr>
                <w:rFonts w:eastAsia="Calibri" w:cstheme="minorHAnsi"/>
                <w:sz w:val="20"/>
                <w:szCs w:val="20"/>
              </w:rPr>
            </w:pPr>
            <w:r w:rsidRPr="002256A8">
              <w:rPr>
                <w:rFonts w:eastAsia="Calibri" w:cstheme="minorHAnsi"/>
                <w:sz w:val="20"/>
                <w:szCs w:val="20"/>
              </w:rPr>
              <w:t>Consorcio Santa Marta S.A. Estación de Transferencia, San Bernardo</w:t>
            </w:r>
            <w:r w:rsidR="007618A1">
              <w:rPr>
                <w:rFonts w:eastAsia="Calibri" w:cstheme="minorHAnsi"/>
                <w:sz w:val="20"/>
                <w:szCs w:val="20"/>
              </w:rPr>
              <w:t>.</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137FCE1" w:rsidR="00E31221" w:rsidRPr="002256A8" w:rsidRDefault="002256A8" w:rsidP="00373994">
            <w:pPr>
              <w:spacing w:after="100" w:line="240" w:lineRule="auto"/>
              <w:ind w:left="46"/>
              <w:jc w:val="both"/>
              <w:rPr>
                <w:rFonts w:eastAsia="Calibri" w:cstheme="minorHAnsi"/>
                <w:sz w:val="20"/>
                <w:szCs w:val="20"/>
              </w:rPr>
            </w:pPr>
            <w:r w:rsidRPr="002256A8">
              <w:rPr>
                <w:rFonts w:eastAsia="Calibri" w:cstheme="minorHAnsi"/>
                <w:sz w:val="20"/>
                <w:szCs w:val="20"/>
              </w:rPr>
              <w:t>Avenida General Velásquez N° 8990</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6183F742"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2256A8" w:rsidRPr="002256A8">
              <w:rPr>
                <w:rFonts w:eastAsia="Calibri" w:cstheme="minorHAnsi"/>
                <w:sz w:val="20"/>
                <w:szCs w:val="20"/>
              </w:rPr>
              <w:t>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D1E9A38" w:rsidR="001A526B" w:rsidRPr="002256A8" w:rsidRDefault="002256A8" w:rsidP="00A02D8D">
            <w:pPr>
              <w:spacing w:after="100" w:line="240" w:lineRule="auto"/>
              <w:jc w:val="both"/>
              <w:rPr>
                <w:rFonts w:eastAsia="Calibri" w:cstheme="minorHAnsi"/>
                <w:sz w:val="20"/>
                <w:szCs w:val="20"/>
                <w:lang w:eastAsia="es-ES"/>
              </w:rPr>
            </w:pPr>
            <w:r w:rsidRPr="002256A8">
              <w:rPr>
                <w:rFonts w:eastAsia="Calibri" w:cstheme="minorHAnsi"/>
                <w:sz w:val="20"/>
                <w:szCs w:val="20"/>
              </w:rPr>
              <w:t>Consorcio Santa Marta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84C000F" w:rsidR="001A526B" w:rsidRPr="002256A8" w:rsidRDefault="002256A8" w:rsidP="00A02D8D">
            <w:pPr>
              <w:spacing w:after="100" w:line="240" w:lineRule="auto"/>
              <w:jc w:val="both"/>
              <w:rPr>
                <w:rFonts w:eastAsia="Calibri" w:cstheme="minorHAnsi"/>
                <w:sz w:val="20"/>
                <w:szCs w:val="20"/>
              </w:rPr>
            </w:pPr>
            <w:r w:rsidRPr="002256A8">
              <w:rPr>
                <w:rFonts w:cstheme="minorHAnsi"/>
                <w:sz w:val="20"/>
                <w:szCs w:val="20"/>
                <w:lang w:val="es-ES"/>
              </w:rPr>
              <w:t>96.828.810-5</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1834C5F5" w:rsidR="001A526B" w:rsidRPr="002256A8" w:rsidRDefault="002256A8" w:rsidP="00A14F7F">
            <w:pPr>
              <w:spacing w:after="100" w:line="240" w:lineRule="auto"/>
              <w:jc w:val="both"/>
              <w:rPr>
                <w:rFonts w:eastAsia="Calibri" w:cstheme="minorHAnsi"/>
                <w:sz w:val="20"/>
                <w:szCs w:val="20"/>
              </w:rPr>
            </w:pPr>
            <w:r w:rsidRPr="002256A8">
              <w:rPr>
                <w:rFonts w:eastAsia="Calibri" w:cstheme="minorHAnsi"/>
                <w:sz w:val="20"/>
                <w:szCs w:val="20"/>
              </w:rPr>
              <w:t>Avenida General Velásquez N° 8990</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552F9855" w:rsidR="001A526B" w:rsidRPr="002256A8" w:rsidRDefault="002107D0" w:rsidP="006653E7">
            <w:pPr>
              <w:spacing w:after="100" w:line="240" w:lineRule="auto"/>
              <w:jc w:val="both"/>
              <w:rPr>
                <w:rFonts w:eastAsia="Calibri" w:cstheme="minorHAnsi"/>
                <w:sz w:val="20"/>
                <w:szCs w:val="20"/>
              </w:rPr>
            </w:pPr>
            <w:hyperlink r:id="rId13" w:tgtFrame="_blank" w:history="1">
              <w:r w:rsidR="002256A8" w:rsidRPr="002256A8">
                <w:rPr>
                  <w:rStyle w:val="Hipervnculo"/>
                  <w:rFonts w:cstheme="minorHAnsi"/>
                  <w:color w:val="1155CC"/>
                  <w:sz w:val="20"/>
                  <w:szCs w:val="20"/>
                  <w:shd w:val="clear" w:color="auto" w:fill="FFFFFF"/>
                </w:rPr>
                <w:t>giselle.carrasco@csmarta.cl</w:t>
              </w:r>
            </w:hyperlink>
          </w:p>
        </w:tc>
      </w:tr>
    </w:tbl>
    <w:p w14:paraId="390BB497" w14:textId="77777777" w:rsidR="00584B4A" w:rsidRDefault="00584B4A" w:rsidP="00584B4A">
      <w:pPr>
        <w:pStyle w:val="IFA1"/>
        <w:numPr>
          <w:ilvl w:val="0"/>
          <w:numId w:val="0"/>
        </w:numPr>
        <w:ind w:left="716"/>
      </w:pPr>
      <w:bookmarkStart w:id="17" w:name="_Toc390777020"/>
    </w:p>
    <w:p w14:paraId="0F39D855" w14:textId="0290D081" w:rsidR="001A526B" w:rsidRDefault="001A526B" w:rsidP="00373994">
      <w:pPr>
        <w:pStyle w:val="IFA1"/>
      </w:pPr>
      <w:bookmarkStart w:id="18" w:name="_Toc44425082"/>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4425083"/>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4425084"/>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44425085"/>
      <w:r>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3BC19C3A"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 informe de muestreo de Material Particulado realizado a la fuente estacionaria PR-4391</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2AC35650"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19-06-2020</w:t>
            </w:r>
            <w:r w:rsidR="00F60F28">
              <w:rPr>
                <w:rFonts w:ascii="Calibri" w:eastAsia="Times New Roman" w:hAnsi="Calibri" w:cs="Calibri"/>
                <w:bCs/>
                <w:color w:val="000000"/>
                <w:sz w:val="20"/>
                <w:szCs w:val="20"/>
                <w:lang w:eastAsia="es-CL"/>
              </w:rPr>
              <w:t xml:space="preserve">. </w:t>
            </w:r>
            <w:r w:rsidR="00F60F28">
              <w:rPr>
                <w:sz w:val="18"/>
              </w:rPr>
              <w:t>Informe de Resultados IR.EC.19.01.004 ETFA SERPRAM.</w:t>
            </w:r>
          </w:p>
        </w:tc>
      </w:tr>
      <w:tr w:rsidR="00250DEE" w:rsidRPr="00D42470" w14:paraId="49D5D0D3" w14:textId="77777777" w:rsidTr="00C34849">
        <w:trPr>
          <w:trHeight w:val="498"/>
        </w:trPr>
        <w:tc>
          <w:tcPr>
            <w:tcW w:w="420" w:type="dxa"/>
            <w:shd w:val="clear" w:color="auto" w:fill="auto"/>
            <w:noWrap/>
            <w:vAlign w:val="center"/>
          </w:tcPr>
          <w:p w14:paraId="25D58678" w14:textId="1576B33F"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2</w:t>
            </w:r>
          </w:p>
        </w:tc>
        <w:tc>
          <w:tcPr>
            <w:tcW w:w="4111" w:type="dxa"/>
            <w:shd w:val="clear" w:color="auto" w:fill="auto"/>
            <w:vAlign w:val="center"/>
          </w:tcPr>
          <w:p w14:paraId="0B94646A" w14:textId="2EEE334E"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fecha inicio de operación de la fuente estacionaria</w:t>
            </w:r>
          </w:p>
        </w:tc>
        <w:tc>
          <w:tcPr>
            <w:tcW w:w="2712" w:type="dxa"/>
            <w:shd w:val="clear" w:color="auto" w:fill="auto"/>
            <w:vAlign w:val="center"/>
          </w:tcPr>
          <w:p w14:paraId="56DD0089" w14:textId="1DBE70C6"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3C74D8FD"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19-06-2020</w:t>
            </w:r>
          </w:p>
        </w:tc>
      </w:tr>
      <w:tr w:rsidR="00250DEE" w:rsidRPr="00D42470" w14:paraId="3B15C890" w14:textId="77777777" w:rsidTr="00C34849">
        <w:trPr>
          <w:trHeight w:val="498"/>
        </w:trPr>
        <w:tc>
          <w:tcPr>
            <w:tcW w:w="420" w:type="dxa"/>
            <w:shd w:val="clear" w:color="auto" w:fill="auto"/>
            <w:noWrap/>
            <w:vAlign w:val="center"/>
          </w:tcPr>
          <w:p w14:paraId="6DF41A4A" w14:textId="05C721ED"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shd w:val="clear" w:color="auto" w:fill="auto"/>
            <w:vAlign w:val="center"/>
          </w:tcPr>
          <w:p w14:paraId="48A17F58" w14:textId="539B3BAF"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Declaración de emisiones RES. Ex. 15027 del Ministerio de Salud</w:t>
            </w:r>
          </w:p>
        </w:tc>
        <w:tc>
          <w:tcPr>
            <w:tcW w:w="2712" w:type="dxa"/>
            <w:shd w:val="clear" w:color="auto" w:fill="auto"/>
            <w:vAlign w:val="center"/>
          </w:tcPr>
          <w:p w14:paraId="769F338C" w14:textId="2DF91A9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29B37F15"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19-06-2020</w:t>
            </w:r>
          </w:p>
        </w:tc>
      </w:tr>
      <w:tr w:rsidR="00250DEE" w:rsidRPr="00D42470" w14:paraId="048DC670" w14:textId="77777777" w:rsidTr="00C34849">
        <w:trPr>
          <w:trHeight w:val="498"/>
        </w:trPr>
        <w:tc>
          <w:tcPr>
            <w:tcW w:w="420" w:type="dxa"/>
            <w:shd w:val="clear" w:color="auto" w:fill="auto"/>
            <w:noWrap/>
            <w:vAlign w:val="center"/>
          </w:tcPr>
          <w:p w14:paraId="359F032E" w14:textId="436D30C1"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4</w:t>
            </w:r>
          </w:p>
        </w:tc>
        <w:tc>
          <w:tcPr>
            <w:tcW w:w="4111" w:type="dxa"/>
            <w:shd w:val="clear" w:color="auto" w:fill="auto"/>
            <w:vAlign w:val="center"/>
          </w:tcPr>
          <w:p w14:paraId="3049D241" w14:textId="7055DAE0"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Registro de ingreso de camiones correspondientes al día 14 de junio de 2020</w:t>
            </w:r>
          </w:p>
        </w:tc>
        <w:tc>
          <w:tcPr>
            <w:tcW w:w="2712" w:type="dxa"/>
            <w:shd w:val="clear" w:color="auto" w:fill="auto"/>
            <w:vAlign w:val="center"/>
          </w:tcPr>
          <w:p w14:paraId="1B13D996" w14:textId="487D272F"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638F1E64" w14:textId="647AB4F3"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19-06-2020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6" w:name="_Toc44425086"/>
      <w:r w:rsidRPr="00A05B89">
        <w:lastRenderedPageBreak/>
        <w:t>H</w:t>
      </w:r>
      <w:r w:rsidR="00A05B89" w:rsidRPr="00EA0656">
        <w:t>ECHOS CONSTATADOS</w:t>
      </w: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bookmarkEnd w:id="47"/>
    <w:bookmarkEnd w:id="48"/>
    <w:bookmarkEnd w:id="49"/>
    <w:bookmarkEnd w:id="50"/>
    <w:bookmarkEnd w:id="51"/>
    <w:bookmarkEnd w:id="52"/>
    <w:bookmarkEnd w:id="53"/>
    <w:bookmarkEnd w:id="54"/>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5" w:name="_Toc44425087"/>
      <w:r>
        <w:t>Límites de emisión de material particulado (MP)</w:t>
      </w:r>
      <w:bookmarkEnd w:id="55"/>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13E4865A"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00E472E1">
              <w:rPr>
                <w:rFonts w:asciiTheme="minorHAnsi" w:hAnsiTheme="minorHAnsi"/>
              </w:rPr>
              <w:t>del último informe de Material Particulado realizado a la fuente estacionaria tipo proceso sin combustión de nombre “Sistema de extracción de polvo” con número de registro PR-4391</w:t>
            </w:r>
            <w:r w:rsidRPr="00C8661E">
              <w:t>.</w:t>
            </w:r>
          </w:p>
          <w:p w14:paraId="2ED4A0D3" w14:textId="77777777" w:rsidR="00E472E1" w:rsidRDefault="00E472E1"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611"/>
              <w:gridCol w:w="2963"/>
            </w:tblGrid>
            <w:tr w:rsidR="00E472E1" w:rsidRPr="00C96F16" w14:paraId="148A90EF" w14:textId="77777777" w:rsidTr="00E472E1">
              <w:trPr>
                <w:trHeight w:val="899"/>
                <w:tblHeader/>
                <w:jc w:val="center"/>
              </w:trPr>
              <w:tc>
                <w:tcPr>
                  <w:tcW w:w="487" w:type="pct"/>
                  <w:shd w:val="clear" w:color="auto" w:fill="D9D9D9"/>
                  <w:vAlign w:val="center"/>
                  <w:hideMark/>
                </w:tcPr>
                <w:p w14:paraId="28DFD86F" w14:textId="77777777" w:rsidR="00E472E1" w:rsidRPr="00C96F16" w:rsidRDefault="00E472E1" w:rsidP="00E472E1">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2E7EDD29" w14:textId="77777777" w:rsidR="00E472E1" w:rsidRPr="00C96F16" w:rsidRDefault="00E472E1" w:rsidP="00E472E1">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53F748A2" w14:textId="77777777" w:rsidR="00E472E1" w:rsidRPr="00C96F16" w:rsidRDefault="00E472E1" w:rsidP="00E472E1">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50AA476B" w14:textId="77777777" w:rsidR="00E472E1" w:rsidRPr="00C96F16" w:rsidRDefault="00E472E1" w:rsidP="00E472E1">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2F82A22C" w14:textId="77777777" w:rsidR="00E472E1" w:rsidRPr="00C96F16" w:rsidRDefault="00E472E1" w:rsidP="00E472E1">
                  <w:pPr>
                    <w:tabs>
                      <w:tab w:val="left" w:pos="1095"/>
                    </w:tabs>
                    <w:spacing w:after="0"/>
                    <w:jc w:val="center"/>
                    <w:rPr>
                      <w:rFonts w:cstheme="minorHAnsi"/>
                      <w:sz w:val="18"/>
                      <w:szCs w:val="18"/>
                    </w:rPr>
                  </w:pPr>
                  <w:r w:rsidRPr="00C96F16">
                    <w:rPr>
                      <w:rFonts w:cstheme="minorHAnsi"/>
                      <w:sz w:val="18"/>
                      <w:szCs w:val="18"/>
                    </w:rPr>
                    <w:t>Fecha muestreo</w:t>
                  </w:r>
                </w:p>
              </w:tc>
              <w:tc>
                <w:tcPr>
                  <w:tcW w:w="604" w:type="pct"/>
                  <w:shd w:val="clear" w:color="auto" w:fill="D9D9D9"/>
                  <w:vAlign w:val="center"/>
                </w:tcPr>
                <w:p w14:paraId="419444B5" w14:textId="77777777" w:rsidR="00E472E1" w:rsidRPr="00C96F16" w:rsidRDefault="00E472E1" w:rsidP="00E472E1">
                  <w:pPr>
                    <w:spacing w:after="0"/>
                    <w:jc w:val="center"/>
                    <w:rPr>
                      <w:rFonts w:cstheme="minorHAnsi"/>
                      <w:sz w:val="18"/>
                      <w:szCs w:val="18"/>
                    </w:rPr>
                  </w:pPr>
                  <w:r w:rsidRPr="00C96F16">
                    <w:rPr>
                      <w:rFonts w:cstheme="minorHAnsi"/>
                      <w:sz w:val="18"/>
                      <w:szCs w:val="18"/>
                    </w:rPr>
                    <w:t>Fecha informe</w:t>
                  </w:r>
                </w:p>
              </w:tc>
              <w:tc>
                <w:tcPr>
                  <w:tcW w:w="1111" w:type="pct"/>
                  <w:shd w:val="clear" w:color="auto" w:fill="D9D9D9"/>
                  <w:vAlign w:val="center"/>
                </w:tcPr>
                <w:p w14:paraId="701C9B9C" w14:textId="77777777" w:rsidR="00E472E1" w:rsidRPr="00C96F16" w:rsidRDefault="00E472E1" w:rsidP="00E472E1">
                  <w:pPr>
                    <w:spacing w:after="0"/>
                    <w:jc w:val="center"/>
                    <w:rPr>
                      <w:rFonts w:cstheme="minorHAnsi"/>
                      <w:sz w:val="18"/>
                      <w:szCs w:val="18"/>
                    </w:rPr>
                  </w:pPr>
                  <w:r w:rsidRPr="00C96F16">
                    <w:rPr>
                      <w:rFonts w:cstheme="minorHAnsi"/>
                      <w:sz w:val="18"/>
                      <w:szCs w:val="18"/>
                    </w:rPr>
                    <w:t>ETFA</w:t>
                  </w:r>
                </w:p>
              </w:tc>
            </w:tr>
            <w:tr w:rsidR="00E472E1" w:rsidRPr="00C96F16" w14:paraId="590F6988" w14:textId="77777777" w:rsidTr="00E472E1">
              <w:trPr>
                <w:trHeight w:val="449"/>
                <w:jc w:val="center"/>
              </w:trPr>
              <w:tc>
                <w:tcPr>
                  <w:tcW w:w="487" w:type="pct"/>
                  <w:vAlign w:val="center"/>
                </w:tcPr>
                <w:p w14:paraId="22E6CB9C" w14:textId="77777777" w:rsidR="00E472E1" w:rsidRPr="00C96F16" w:rsidRDefault="00E472E1" w:rsidP="00E472E1">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0B1DEEA6" w14:textId="3E52532A" w:rsidR="00E472E1" w:rsidRPr="00C96F16" w:rsidRDefault="00E472E1" w:rsidP="00E472E1">
                  <w:pPr>
                    <w:spacing w:after="0"/>
                    <w:jc w:val="center"/>
                    <w:rPr>
                      <w:rFonts w:cstheme="minorHAnsi"/>
                      <w:sz w:val="18"/>
                      <w:szCs w:val="18"/>
                      <w:lang w:val="es-ES"/>
                    </w:rPr>
                  </w:pPr>
                  <w:r>
                    <w:rPr>
                      <w:rFonts w:cs="Times New Roman"/>
                      <w:sz w:val="20"/>
                      <w:szCs w:val="20"/>
                    </w:rPr>
                    <w:t>Sistema de extracción de polvo (Filtro de Mangas)</w:t>
                  </w:r>
                </w:p>
              </w:tc>
              <w:tc>
                <w:tcPr>
                  <w:tcW w:w="654" w:type="pct"/>
                  <w:vAlign w:val="center"/>
                </w:tcPr>
                <w:p w14:paraId="16591B04" w14:textId="6A115C66" w:rsidR="00E472E1" w:rsidRPr="00C96F16" w:rsidRDefault="00E472E1" w:rsidP="00E472E1">
                  <w:pPr>
                    <w:spacing w:after="0"/>
                    <w:jc w:val="center"/>
                    <w:rPr>
                      <w:rFonts w:cstheme="minorHAnsi"/>
                      <w:sz w:val="18"/>
                      <w:szCs w:val="18"/>
                      <w:lang w:val="es-ES"/>
                    </w:rPr>
                  </w:pPr>
                  <w:r>
                    <w:rPr>
                      <w:rFonts w:cs="Times New Roman"/>
                      <w:sz w:val="20"/>
                      <w:szCs w:val="20"/>
                    </w:rPr>
                    <w:t>PR-4391</w:t>
                  </w:r>
                </w:p>
              </w:tc>
              <w:tc>
                <w:tcPr>
                  <w:tcW w:w="654" w:type="pct"/>
                  <w:vAlign w:val="center"/>
                </w:tcPr>
                <w:p w14:paraId="736E3195" w14:textId="6F02CB5D" w:rsidR="00E472E1" w:rsidRPr="00C96F16" w:rsidRDefault="00E472E1" w:rsidP="00E472E1">
                  <w:pPr>
                    <w:spacing w:after="0"/>
                    <w:jc w:val="center"/>
                    <w:rPr>
                      <w:rFonts w:cstheme="minorHAnsi"/>
                      <w:sz w:val="18"/>
                      <w:szCs w:val="18"/>
                      <w:lang w:val="es-ES"/>
                    </w:rPr>
                  </w:pPr>
                  <w:r>
                    <w:rPr>
                      <w:rFonts w:cstheme="minorHAnsi"/>
                      <w:sz w:val="18"/>
                      <w:szCs w:val="18"/>
                      <w:lang w:val="es-ES"/>
                    </w:rPr>
                    <w:t>IR.EC.19.01.004</w:t>
                  </w:r>
                </w:p>
              </w:tc>
              <w:tc>
                <w:tcPr>
                  <w:tcW w:w="572" w:type="pct"/>
                  <w:vAlign w:val="center"/>
                </w:tcPr>
                <w:p w14:paraId="657105C1" w14:textId="5940A9BE" w:rsidR="00E472E1" w:rsidRPr="00C96F16" w:rsidRDefault="00E472E1" w:rsidP="00E472E1">
                  <w:pPr>
                    <w:spacing w:after="0"/>
                    <w:ind w:right="203"/>
                    <w:jc w:val="center"/>
                    <w:rPr>
                      <w:rFonts w:cstheme="minorHAnsi"/>
                      <w:sz w:val="18"/>
                      <w:szCs w:val="18"/>
                      <w:lang w:val="es-ES"/>
                    </w:rPr>
                  </w:pPr>
                  <w:r>
                    <w:rPr>
                      <w:rFonts w:cstheme="minorHAnsi"/>
                      <w:sz w:val="18"/>
                      <w:szCs w:val="18"/>
                      <w:lang w:val="es-ES"/>
                    </w:rPr>
                    <w:t>10-01-2019</w:t>
                  </w:r>
                </w:p>
              </w:tc>
              <w:tc>
                <w:tcPr>
                  <w:tcW w:w="604" w:type="pct"/>
                  <w:vAlign w:val="center"/>
                </w:tcPr>
                <w:p w14:paraId="3BF6BB38" w14:textId="20BCBAB6" w:rsidR="00E472E1" w:rsidRPr="00C96F16" w:rsidRDefault="00E472E1" w:rsidP="00E472E1">
                  <w:pPr>
                    <w:spacing w:after="0"/>
                    <w:jc w:val="center"/>
                    <w:rPr>
                      <w:rFonts w:cstheme="minorHAnsi"/>
                      <w:sz w:val="18"/>
                      <w:szCs w:val="18"/>
                      <w:lang w:val="es-ES"/>
                    </w:rPr>
                  </w:pPr>
                  <w:r>
                    <w:rPr>
                      <w:rFonts w:cstheme="minorHAnsi"/>
                      <w:sz w:val="18"/>
                      <w:szCs w:val="18"/>
                      <w:lang w:val="es-ES"/>
                    </w:rPr>
                    <w:t>14-03-2019</w:t>
                  </w:r>
                </w:p>
              </w:tc>
              <w:tc>
                <w:tcPr>
                  <w:tcW w:w="1111" w:type="pct"/>
                  <w:vAlign w:val="center"/>
                </w:tcPr>
                <w:p w14:paraId="037921B9" w14:textId="32804EDD" w:rsidR="00E472E1" w:rsidRPr="00C96F16" w:rsidRDefault="00E472E1" w:rsidP="00E472E1">
                  <w:pPr>
                    <w:spacing w:after="0"/>
                    <w:jc w:val="center"/>
                    <w:rPr>
                      <w:rFonts w:cstheme="minorHAnsi"/>
                      <w:sz w:val="18"/>
                      <w:szCs w:val="18"/>
                      <w:lang w:val="es-ES"/>
                    </w:rPr>
                  </w:pPr>
                  <w:r>
                    <w:rPr>
                      <w:rFonts w:cstheme="minorHAnsi"/>
                      <w:sz w:val="18"/>
                      <w:szCs w:val="18"/>
                      <w:lang w:val="es-ES"/>
                    </w:rPr>
                    <w:t>SERPRAM S.A. ( Código ETFA 025-01)</w:t>
                  </w:r>
                </w:p>
              </w:tc>
            </w:tr>
          </w:tbl>
          <w:p w14:paraId="2E2A939F" w14:textId="77777777" w:rsidR="00E472E1" w:rsidRDefault="00E472E1" w:rsidP="0032616D">
            <w:pPr>
              <w:jc w:val="both"/>
            </w:pPr>
          </w:p>
          <w:p w14:paraId="326E13DA" w14:textId="77777777" w:rsidR="00E472E1" w:rsidRDefault="00E472E1" w:rsidP="0032616D">
            <w:pPr>
              <w:jc w:val="both"/>
            </w:pPr>
          </w:p>
          <w:p w14:paraId="028F0AB3" w14:textId="77777777" w:rsidR="007F6EA3" w:rsidRDefault="007F6EA3" w:rsidP="0032616D">
            <w:pPr>
              <w:jc w:val="both"/>
            </w:pPr>
          </w:p>
          <w:p w14:paraId="449A2655" w14:textId="77777777" w:rsidR="007F6EA3" w:rsidRDefault="007F6EA3" w:rsidP="0032616D">
            <w:pPr>
              <w:jc w:val="both"/>
            </w:pPr>
          </w:p>
          <w:p w14:paraId="68BD5249" w14:textId="77777777" w:rsidR="007F6EA3" w:rsidRDefault="007F6EA3" w:rsidP="0032616D">
            <w:pPr>
              <w:jc w:val="both"/>
            </w:pPr>
          </w:p>
          <w:p w14:paraId="420AAF55" w14:textId="77777777" w:rsidR="007F6EA3" w:rsidRDefault="007F6EA3" w:rsidP="0032616D">
            <w:pPr>
              <w:jc w:val="both"/>
            </w:pPr>
          </w:p>
          <w:p w14:paraId="2EF5308A" w14:textId="77777777" w:rsidR="007F6EA3" w:rsidRDefault="007F6EA3" w:rsidP="0032616D">
            <w:pPr>
              <w:jc w:val="both"/>
            </w:pPr>
          </w:p>
          <w:p w14:paraId="0F53DDC0" w14:textId="77777777" w:rsidR="007F6EA3" w:rsidRDefault="007F6EA3" w:rsidP="0032616D">
            <w:pPr>
              <w:jc w:val="both"/>
            </w:pPr>
          </w:p>
          <w:p w14:paraId="1F6ECA65" w14:textId="1B498A21" w:rsidR="007F6EA3" w:rsidRDefault="007F6EA3" w:rsidP="007F6EA3">
            <w:pPr>
              <w:ind w:right="57"/>
              <w:jc w:val="both"/>
              <w:rPr>
                <w:rFonts w:asciiTheme="minorHAnsi" w:hAnsiTheme="minorHAnsi"/>
              </w:rPr>
            </w:pPr>
            <w:r>
              <w:rPr>
                <w:rFonts w:asciiTheme="minorHAnsi" w:hAnsiTheme="minorHAnsi"/>
              </w:rPr>
              <w:lastRenderedPageBreak/>
              <w:t>Del informe de muestreo de material particulado revisado, se obtiene la siguiente información respecto del límite de emisión de Material Particulado:</w:t>
            </w:r>
          </w:p>
          <w:p w14:paraId="78574EA4" w14:textId="77777777" w:rsidR="007F6EA3" w:rsidRDefault="007F6EA3" w:rsidP="007F6EA3">
            <w:pPr>
              <w:ind w:right="57"/>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7F6EA3" w:rsidRPr="005F0430" w14:paraId="5A816DDA" w14:textId="77777777" w:rsidTr="005E4AF3">
              <w:trPr>
                <w:trHeight w:val="899"/>
                <w:tblHeader/>
                <w:jc w:val="center"/>
              </w:trPr>
              <w:tc>
                <w:tcPr>
                  <w:tcW w:w="829" w:type="pct"/>
                  <w:shd w:val="clear" w:color="auto" w:fill="D9D9D9"/>
                  <w:vAlign w:val="center"/>
                </w:tcPr>
                <w:p w14:paraId="5045F9AF" w14:textId="77777777" w:rsidR="007F6EA3" w:rsidRPr="0068046C" w:rsidRDefault="007F6EA3" w:rsidP="007F6EA3">
                  <w:pPr>
                    <w:spacing w:after="0"/>
                    <w:jc w:val="center"/>
                    <w:rPr>
                      <w:rFonts w:cstheme="minorHAnsi"/>
                      <w:sz w:val="18"/>
                      <w:szCs w:val="18"/>
                    </w:rPr>
                  </w:pPr>
                  <w:r w:rsidRPr="0068046C">
                    <w:rPr>
                      <w:rFonts w:cstheme="minorHAnsi"/>
                      <w:sz w:val="18"/>
                      <w:szCs w:val="18"/>
                    </w:rPr>
                    <w:t xml:space="preserve">Nombre de la  </w:t>
                  </w:r>
                </w:p>
                <w:p w14:paraId="27889E85" w14:textId="77777777" w:rsidR="007F6EA3" w:rsidRPr="0068046C" w:rsidRDefault="007F6EA3" w:rsidP="007F6EA3">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3F361607" w14:textId="77777777" w:rsidR="007F6EA3" w:rsidRPr="0068046C" w:rsidRDefault="007F6EA3" w:rsidP="007F6EA3">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18F7EFD9" w14:textId="7D1D2DF3" w:rsidR="007F6EA3" w:rsidRPr="0068046C" w:rsidRDefault="007F6EA3" w:rsidP="007F6EA3">
                  <w:pPr>
                    <w:spacing w:after="0"/>
                    <w:jc w:val="center"/>
                    <w:rPr>
                      <w:rFonts w:cstheme="minorHAnsi"/>
                      <w:sz w:val="18"/>
                      <w:szCs w:val="18"/>
                    </w:rPr>
                  </w:pPr>
                  <w:r>
                    <w:rPr>
                      <w:rFonts w:cstheme="minorHAnsi"/>
                      <w:sz w:val="18"/>
                      <w:szCs w:val="18"/>
                    </w:rPr>
                    <w:t>Fecha de inicio de operación</w:t>
                  </w:r>
                </w:p>
              </w:tc>
              <w:tc>
                <w:tcPr>
                  <w:tcW w:w="530" w:type="pct"/>
                  <w:shd w:val="clear" w:color="auto" w:fill="D9D9D9"/>
                  <w:vAlign w:val="center"/>
                </w:tcPr>
                <w:p w14:paraId="7AB9217C" w14:textId="77777777" w:rsidR="007F6EA3" w:rsidRPr="0068046C" w:rsidRDefault="007F6EA3" w:rsidP="007F6EA3">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2B468118" w14:textId="77777777" w:rsidR="007F6EA3" w:rsidRPr="0068046C" w:rsidRDefault="007F6EA3" w:rsidP="007F6EA3">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4AD330B0" w14:textId="77777777" w:rsidR="007F6EA3" w:rsidRPr="0068046C" w:rsidRDefault="007F6EA3" w:rsidP="007F6EA3">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22FFA7E8" w14:textId="77777777" w:rsidR="007F6EA3" w:rsidRPr="0068046C" w:rsidRDefault="007F6EA3" w:rsidP="007F6EA3">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4D92C33" w14:textId="363AC1EF" w:rsidR="007F6EA3" w:rsidRPr="0068046C" w:rsidRDefault="007F6EA3" w:rsidP="007F6EA3">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N) (*</w:t>
                  </w:r>
                  <w:r w:rsidRPr="0068046C">
                    <w:rPr>
                      <w:rFonts w:cstheme="minorHAnsi"/>
                      <w:sz w:val="18"/>
                      <w:szCs w:val="18"/>
                    </w:rPr>
                    <w:t>)</w:t>
                  </w:r>
                </w:p>
              </w:tc>
            </w:tr>
            <w:tr w:rsidR="007F6EA3" w:rsidRPr="005F0430" w14:paraId="5226812E" w14:textId="77777777" w:rsidTr="005E4AF3">
              <w:trPr>
                <w:trHeight w:val="336"/>
                <w:jc w:val="center"/>
              </w:trPr>
              <w:tc>
                <w:tcPr>
                  <w:tcW w:w="829" w:type="pct"/>
                  <w:vAlign w:val="center"/>
                </w:tcPr>
                <w:p w14:paraId="32602F6B" w14:textId="03FE2B9A" w:rsidR="007F6EA3" w:rsidRPr="0068046C" w:rsidRDefault="007F6EA3" w:rsidP="007F6EA3">
                  <w:pPr>
                    <w:spacing w:after="0"/>
                    <w:jc w:val="center"/>
                    <w:rPr>
                      <w:rFonts w:cstheme="minorHAnsi"/>
                      <w:sz w:val="18"/>
                      <w:szCs w:val="18"/>
                      <w:highlight w:val="yellow"/>
                      <w:lang w:val="es-ES"/>
                    </w:rPr>
                  </w:pPr>
                  <w:r>
                    <w:rPr>
                      <w:rFonts w:cs="Times New Roman"/>
                      <w:sz w:val="20"/>
                      <w:szCs w:val="20"/>
                    </w:rPr>
                    <w:t>Sistema de extracción de polvo (Filtro de Mangas)</w:t>
                  </w:r>
                </w:p>
              </w:tc>
              <w:tc>
                <w:tcPr>
                  <w:tcW w:w="596" w:type="pct"/>
                  <w:vAlign w:val="center"/>
                </w:tcPr>
                <w:p w14:paraId="2F07F2F0" w14:textId="23E0EFD0" w:rsidR="007F6EA3" w:rsidRPr="0068046C" w:rsidRDefault="007F6EA3" w:rsidP="007F6EA3">
                  <w:pPr>
                    <w:spacing w:after="0"/>
                    <w:jc w:val="center"/>
                    <w:rPr>
                      <w:rFonts w:cstheme="minorHAnsi"/>
                      <w:sz w:val="18"/>
                      <w:szCs w:val="18"/>
                      <w:highlight w:val="yellow"/>
                      <w:lang w:val="es-ES"/>
                    </w:rPr>
                  </w:pPr>
                  <w:r>
                    <w:rPr>
                      <w:rFonts w:cs="Times New Roman"/>
                      <w:sz w:val="20"/>
                      <w:szCs w:val="20"/>
                    </w:rPr>
                    <w:t>PR-4391</w:t>
                  </w:r>
                </w:p>
              </w:tc>
              <w:tc>
                <w:tcPr>
                  <w:tcW w:w="596" w:type="pct"/>
                  <w:vAlign w:val="center"/>
                </w:tcPr>
                <w:p w14:paraId="5EFFBD93" w14:textId="0E686A4B" w:rsidR="007F6EA3" w:rsidRPr="0068046C" w:rsidRDefault="007F6EA3" w:rsidP="007F6EA3">
                  <w:pPr>
                    <w:spacing w:after="0"/>
                    <w:jc w:val="center"/>
                    <w:rPr>
                      <w:rFonts w:cstheme="minorHAnsi"/>
                      <w:sz w:val="18"/>
                      <w:szCs w:val="18"/>
                      <w:lang w:val="es-ES"/>
                    </w:rPr>
                  </w:pPr>
                  <w:r>
                    <w:rPr>
                      <w:rFonts w:cstheme="minorHAnsi"/>
                      <w:sz w:val="18"/>
                      <w:szCs w:val="18"/>
                      <w:lang w:val="es-ES"/>
                    </w:rPr>
                    <w:t>2002</w:t>
                  </w:r>
                </w:p>
              </w:tc>
              <w:tc>
                <w:tcPr>
                  <w:tcW w:w="530" w:type="pct"/>
                  <w:vAlign w:val="center"/>
                </w:tcPr>
                <w:p w14:paraId="141888D2" w14:textId="77777777" w:rsidR="007F6EA3" w:rsidRPr="0068046C" w:rsidRDefault="007F6EA3" w:rsidP="007F6EA3">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C45A0A8" w14:textId="77777777" w:rsidR="007F6EA3" w:rsidRPr="0068046C" w:rsidRDefault="007F6EA3" w:rsidP="007F6EA3">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663101A1" w14:textId="67734C41" w:rsidR="007F6EA3" w:rsidRPr="0068046C" w:rsidRDefault="007F6EA3" w:rsidP="007F6EA3">
                  <w:pPr>
                    <w:spacing w:after="0"/>
                    <w:jc w:val="center"/>
                    <w:rPr>
                      <w:rFonts w:cstheme="minorHAnsi"/>
                      <w:sz w:val="18"/>
                      <w:szCs w:val="18"/>
                      <w:lang w:val="es-ES"/>
                    </w:rPr>
                  </w:pPr>
                  <w:r>
                    <w:rPr>
                      <w:rFonts w:cstheme="minorHAnsi"/>
                      <w:sz w:val="18"/>
                      <w:szCs w:val="18"/>
                      <w:lang w:val="es-ES"/>
                    </w:rPr>
                    <w:t>IR.EC.19.01.004</w:t>
                  </w:r>
                </w:p>
              </w:tc>
              <w:tc>
                <w:tcPr>
                  <w:tcW w:w="488" w:type="pct"/>
                  <w:vAlign w:val="center"/>
                </w:tcPr>
                <w:p w14:paraId="01186AF6" w14:textId="5304567D" w:rsidR="007F6EA3" w:rsidRPr="0068046C" w:rsidRDefault="007F6EA3" w:rsidP="007F6EA3">
                  <w:pPr>
                    <w:spacing w:after="0"/>
                    <w:jc w:val="center"/>
                    <w:rPr>
                      <w:rFonts w:cstheme="minorHAnsi"/>
                      <w:sz w:val="18"/>
                      <w:szCs w:val="18"/>
                      <w:lang w:val="es-ES"/>
                    </w:rPr>
                  </w:pPr>
                  <w:r>
                    <w:rPr>
                      <w:rFonts w:cstheme="minorHAnsi"/>
                      <w:sz w:val="18"/>
                      <w:szCs w:val="18"/>
                      <w:lang w:val="es-ES"/>
                    </w:rPr>
                    <w:t>10-01-2019</w:t>
                  </w:r>
                </w:p>
              </w:tc>
              <w:tc>
                <w:tcPr>
                  <w:tcW w:w="769" w:type="pct"/>
                  <w:shd w:val="clear" w:color="auto" w:fill="auto"/>
                  <w:tcMar>
                    <w:top w:w="0" w:type="dxa"/>
                    <w:left w:w="108" w:type="dxa"/>
                    <w:bottom w:w="0" w:type="dxa"/>
                    <w:right w:w="108" w:type="dxa"/>
                  </w:tcMar>
                  <w:vAlign w:val="center"/>
                </w:tcPr>
                <w:p w14:paraId="20CC214E" w14:textId="31E94C0B" w:rsidR="007F6EA3" w:rsidRPr="0068046C" w:rsidRDefault="007F6EA3" w:rsidP="007F6EA3">
                  <w:pPr>
                    <w:spacing w:after="0"/>
                    <w:jc w:val="center"/>
                    <w:rPr>
                      <w:rFonts w:cstheme="minorHAnsi"/>
                      <w:sz w:val="18"/>
                      <w:szCs w:val="18"/>
                      <w:lang w:val="es-ES"/>
                    </w:rPr>
                  </w:pPr>
                  <w:r>
                    <w:rPr>
                      <w:rFonts w:cstheme="minorHAnsi"/>
                      <w:sz w:val="18"/>
                      <w:szCs w:val="18"/>
                      <w:lang w:val="es-ES"/>
                    </w:rPr>
                    <w:t>29,1</w:t>
                  </w:r>
                </w:p>
              </w:tc>
            </w:tr>
          </w:tbl>
          <w:p w14:paraId="168F60F0" w14:textId="44A47EBA" w:rsidR="0032616D" w:rsidRPr="006970D5" w:rsidRDefault="00202318" w:rsidP="004B77E5">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759E8A32" w14:textId="77777777" w:rsidR="00202318" w:rsidRDefault="00202318" w:rsidP="004B77E5">
            <w:pPr>
              <w:widowControl w:val="0"/>
              <w:overflowPunct w:val="0"/>
              <w:autoSpaceDE w:val="0"/>
              <w:autoSpaceDN w:val="0"/>
              <w:adjustRightInd w:val="0"/>
              <w:jc w:val="both"/>
              <w:rPr>
                <w:b/>
              </w:rPr>
            </w:pPr>
          </w:p>
          <w:p w14:paraId="38A54430" w14:textId="32A226D7" w:rsidR="00CC021F" w:rsidRDefault="00CC021F" w:rsidP="00CC021F">
            <w:pPr>
              <w:ind w:right="57"/>
              <w:jc w:val="both"/>
              <w:rPr>
                <w:rFonts w:asciiTheme="minorHAnsi" w:hAnsiTheme="minorHAnsi"/>
              </w:rPr>
            </w:pPr>
            <w:r>
              <w:rPr>
                <w:rFonts w:asciiTheme="minorHAnsi" w:hAnsiTheme="minorHAnsi"/>
              </w:rPr>
              <w:t>A partir del informe antes señalado es posible identificar lo siguiente:</w:t>
            </w:r>
          </w:p>
          <w:p w14:paraId="3735A859" w14:textId="77777777" w:rsidR="00CC021F" w:rsidRDefault="00CC021F" w:rsidP="00CC021F">
            <w:pPr>
              <w:ind w:right="57"/>
              <w:jc w:val="both"/>
              <w:rPr>
                <w:rFonts w:asciiTheme="minorHAnsi" w:hAnsiTheme="minorHAnsi"/>
              </w:rPr>
            </w:pPr>
          </w:p>
          <w:p w14:paraId="2088400A" w14:textId="4DB321C9" w:rsidR="00CC021F" w:rsidRPr="00CF3821" w:rsidRDefault="00CC021F" w:rsidP="00CC021F">
            <w:pPr>
              <w:pStyle w:val="Prrafodelista"/>
              <w:widowControl w:val="0"/>
              <w:numPr>
                <w:ilvl w:val="0"/>
                <w:numId w:val="32"/>
              </w:numPr>
              <w:ind w:right="57"/>
              <w:rPr>
                <w:rFonts w:asciiTheme="minorHAnsi" w:hAnsiTheme="minorHAnsi"/>
                <w:b/>
                <w:bCs/>
              </w:rPr>
            </w:pPr>
            <w:r w:rsidRPr="00CF3821">
              <w:rPr>
                <w:rFonts w:asciiTheme="minorHAnsi" w:hAnsiTheme="minorHAnsi"/>
              </w:rPr>
              <w:t xml:space="preserve">La fuente estacionaria tipo proceso sin combustión de nombre </w:t>
            </w:r>
            <w:r>
              <w:rPr>
                <w:rFonts w:asciiTheme="minorHAnsi" w:hAnsiTheme="minorHAnsi"/>
              </w:rPr>
              <w:t xml:space="preserve">Sistema de extracción de polvo (Filtro de Mangas) </w:t>
            </w:r>
            <w:r w:rsidRPr="00CF3821">
              <w:rPr>
                <w:rFonts w:asciiTheme="minorHAnsi" w:hAnsiTheme="minorHAnsi"/>
              </w:rPr>
              <w:t>PR-</w:t>
            </w:r>
            <w:r>
              <w:rPr>
                <w:rFonts w:asciiTheme="minorHAnsi" w:hAnsiTheme="minorHAnsi"/>
              </w:rPr>
              <w:t>4391</w:t>
            </w:r>
            <w:r w:rsidRPr="00CF3821">
              <w:rPr>
                <w:rFonts w:asciiTheme="minorHAnsi" w:hAnsiTheme="minorHAnsi"/>
              </w:rPr>
              <w:t xml:space="preserve"> registró una concentración de Material particulado (No aplica corregir por Oxigeno) </w:t>
            </w:r>
            <w:r w:rsidRPr="0087067D">
              <w:rPr>
                <w:rFonts w:asciiTheme="minorHAnsi" w:hAnsiTheme="minorHAnsi"/>
                <w:b/>
              </w:rPr>
              <w:t>superior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1F691F0" w14:textId="77777777" w:rsidR="00CC021F" w:rsidRDefault="00CC021F" w:rsidP="00CC021F">
            <w:pPr>
              <w:widowControl w:val="0"/>
              <w:overflowPunct w:val="0"/>
              <w:autoSpaceDE w:val="0"/>
              <w:autoSpaceDN w:val="0"/>
              <w:adjustRightInd w:val="0"/>
              <w:jc w:val="both"/>
              <w:rPr>
                <w:b/>
              </w:rPr>
            </w:pPr>
          </w:p>
          <w:p w14:paraId="7C8EB03C" w14:textId="3F7FC8CC" w:rsidR="00CC021F" w:rsidRDefault="00CC021F" w:rsidP="00CC021F">
            <w:pPr>
              <w:widowControl w:val="0"/>
              <w:overflowPunct w:val="0"/>
              <w:autoSpaceDE w:val="0"/>
              <w:autoSpaceDN w:val="0"/>
              <w:adjustRightInd w:val="0"/>
              <w:jc w:val="both"/>
              <w:rPr>
                <w:b/>
              </w:rPr>
            </w:pPr>
            <w:r w:rsidRPr="0032616D">
              <w:rPr>
                <w:bCs/>
              </w:rPr>
              <w:t xml:space="preserve">Dado </w:t>
            </w:r>
            <w:r w:rsidRPr="00203D48">
              <w:rPr>
                <w:bCs/>
              </w:rPr>
              <w:t>lo anterior, es posible indicar que, para la fuente PR-</w:t>
            </w:r>
            <w:r>
              <w:rPr>
                <w:bCs/>
              </w:rPr>
              <w:t>4391</w:t>
            </w:r>
            <w:r w:rsidRPr="00203D48">
              <w:rPr>
                <w:bCs/>
              </w:rPr>
              <w:t xml:space="preserve"> </w:t>
            </w:r>
            <w:r w:rsidR="0087067D">
              <w:rPr>
                <w:bCs/>
              </w:rPr>
              <w:t>está sobre</w:t>
            </w:r>
            <w:r>
              <w:rPr>
                <w:bCs/>
              </w:rPr>
              <w:t xml:space="preserve"> </w:t>
            </w:r>
            <w:r w:rsidRPr="00203D48">
              <w:rPr>
                <w:bCs/>
              </w:rPr>
              <w:t>el límite de emisión de material particulado, de acuerdo al artículo</w:t>
            </w:r>
            <w:r>
              <w:rPr>
                <w:bCs/>
              </w:rPr>
              <w:t xml:space="preserve"> 36 del D.S. N°31/2016 del MMA.</w:t>
            </w:r>
          </w:p>
          <w:p w14:paraId="05AF28F3" w14:textId="0828AB8A" w:rsidR="0032616D" w:rsidRPr="0032616D" w:rsidRDefault="0032616D" w:rsidP="00C8661E">
            <w:pPr>
              <w:widowControl w:val="0"/>
              <w:overflowPunct w:val="0"/>
              <w:autoSpaceDE w:val="0"/>
              <w:autoSpaceDN w:val="0"/>
              <w:adjustRightInd w:val="0"/>
              <w:jc w:val="both"/>
              <w:rPr>
                <w:bCs/>
              </w:rPr>
            </w:pP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04821D2E" w:rsidR="00014C63" w:rsidRDefault="00907A73" w:rsidP="00014C63">
      <w:pPr>
        <w:pStyle w:val="Ttulo1"/>
        <w:ind w:left="567" w:hanging="567"/>
      </w:pPr>
      <w:bookmarkStart w:id="56" w:name="_Toc44425088"/>
      <w:r>
        <w:lastRenderedPageBreak/>
        <w:t>Vigencia de muestreo</w:t>
      </w:r>
      <w:r w:rsidR="00014C63">
        <w:t xml:space="preserve"> de Material Particulado (MP)</w:t>
      </w:r>
      <w:bookmarkEnd w:id="56"/>
      <w:r w:rsidR="002107D0">
        <w:t xml:space="preserve"> </w:t>
      </w:r>
      <w:r w:rsidR="002107D0" w:rsidRPr="007C5489">
        <w:rPr>
          <w:szCs w:val="24"/>
        </w:rPr>
        <w:t xml:space="preserve">y </w:t>
      </w:r>
      <w:r w:rsidR="002107D0" w:rsidRPr="007C5489">
        <w:rPr>
          <w:bCs/>
          <w:szCs w:val="24"/>
        </w:rPr>
        <w:t>Acreditación de emisiones considerando los métodos de medición oficiales.</w:t>
      </w:r>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3DFF9504" w14:textId="3D3DAF6D" w:rsidR="00545C9E" w:rsidRPr="00AC004C" w:rsidRDefault="00545C9E" w:rsidP="00545C9E">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w:t>
            </w:r>
            <w:r>
              <w:rPr>
                <w:rFonts w:asciiTheme="minorHAnsi" w:hAnsiTheme="minorHAnsi"/>
              </w:rPr>
              <w:t xml:space="preserve"> </w:t>
            </w:r>
            <w:r w:rsidRPr="00D915FC">
              <w:rPr>
                <w:rFonts w:asciiTheme="minorHAnsi" w:hAnsiTheme="minorHAnsi"/>
              </w:rPr>
              <w:t>l</w:t>
            </w:r>
            <w:r>
              <w:rPr>
                <w:rFonts w:asciiTheme="minorHAnsi" w:hAnsiTheme="minorHAnsi"/>
              </w:rPr>
              <w:t>a</w:t>
            </w:r>
            <w:r w:rsidRPr="00D915FC">
              <w:rPr>
                <w:rFonts w:asciiTheme="minorHAnsi" w:hAnsiTheme="minorHAnsi"/>
              </w:rPr>
              <w:t xml:space="preserve"> fuente </w:t>
            </w:r>
            <w:r>
              <w:rPr>
                <w:rFonts w:asciiTheme="minorHAnsi" w:hAnsiTheme="minorHAnsi"/>
              </w:rPr>
              <w:t>estacionaria</w:t>
            </w:r>
            <w:r w:rsidRPr="00D915FC">
              <w:rPr>
                <w:rFonts w:asciiTheme="minorHAnsi" w:hAnsiTheme="minorHAnsi"/>
              </w:rPr>
              <w:t xml:space="preserve"> 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Pr>
                <w:rFonts w:asciiTheme="minorHAnsi" w:hAnsiTheme="minorHAnsi"/>
              </w:rPr>
              <w:t>de la vigencia de</w:t>
            </w:r>
            <w:r w:rsidRPr="00AC004C">
              <w:rPr>
                <w:rFonts w:asciiTheme="minorHAnsi" w:hAnsiTheme="minorHAnsi"/>
              </w:rPr>
              <w:t>l m</w:t>
            </w:r>
            <w:r>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11049CD6" w14:textId="77777777" w:rsidR="00545C9E" w:rsidRPr="00AC004C" w:rsidRDefault="00545C9E" w:rsidP="00545C9E">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9"/>
              <w:gridCol w:w="1461"/>
              <w:gridCol w:w="1417"/>
              <w:gridCol w:w="2068"/>
              <w:gridCol w:w="1682"/>
              <w:gridCol w:w="1850"/>
              <w:gridCol w:w="1617"/>
            </w:tblGrid>
            <w:tr w:rsidR="00545C9E" w:rsidRPr="00204FC9" w14:paraId="3121C471" w14:textId="77777777" w:rsidTr="005E4AF3">
              <w:trPr>
                <w:trHeight w:val="357"/>
                <w:tblHeader/>
                <w:jc w:val="center"/>
              </w:trPr>
              <w:tc>
                <w:tcPr>
                  <w:tcW w:w="598" w:type="pct"/>
                  <w:vMerge w:val="restart"/>
                  <w:shd w:val="clear" w:color="auto" w:fill="D9D9D9"/>
                  <w:vAlign w:val="center"/>
                  <w:hideMark/>
                </w:tcPr>
                <w:p w14:paraId="7901842C" w14:textId="77777777" w:rsidR="00545C9E" w:rsidRPr="0068046C" w:rsidRDefault="00545C9E" w:rsidP="00545C9E">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12" w:type="pct"/>
                  <w:vMerge w:val="restart"/>
                  <w:shd w:val="clear" w:color="auto" w:fill="D9D9D9"/>
                  <w:vAlign w:val="center"/>
                </w:tcPr>
                <w:p w14:paraId="4A38824C" w14:textId="77777777" w:rsidR="00545C9E" w:rsidRPr="0068046C" w:rsidRDefault="00545C9E" w:rsidP="00545C9E">
                  <w:pPr>
                    <w:spacing w:after="0"/>
                    <w:jc w:val="center"/>
                    <w:rPr>
                      <w:rFonts w:cstheme="minorHAnsi"/>
                      <w:sz w:val="18"/>
                      <w:szCs w:val="18"/>
                    </w:rPr>
                  </w:pPr>
                  <w:r w:rsidRPr="0068046C">
                    <w:rPr>
                      <w:rFonts w:cstheme="minorHAnsi"/>
                      <w:sz w:val="18"/>
                      <w:szCs w:val="18"/>
                    </w:rPr>
                    <w:t>Tipo de fuente</w:t>
                  </w:r>
                </w:p>
              </w:tc>
              <w:tc>
                <w:tcPr>
                  <w:tcW w:w="563" w:type="pct"/>
                  <w:vMerge w:val="restart"/>
                  <w:shd w:val="clear" w:color="auto" w:fill="D9D9D9"/>
                  <w:vAlign w:val="center"/>
                </w:tcPr>
                <w:p w14:paraId="74EB7041"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073E54DE"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 xml:space="preserve">Caudal de Gases </w:t>
                  </w:r>
                </w:p>
                <w:p w14:paraId="7D4A87CF"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2F491520"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21BC2918" w14:textId="77777777" w:rsidR="00545C9E" w:rsidRPr="0068046C" w:rsidRDefault="00545C9E" w:rsidP="00545C9E">
                  <w:pPr>
                    <w:spacing w:after="0"/>
                    <w:jc w:val="center"/>
                    <w:rPr>
                      <w:rFonts w:cstheme="minorHAnsi"/>
                      <w:sz w:val="18"/>
                      <w:szCs w:val="18"/>
                    </w:rPr>
                  </w:pPr>
                  <w:r w:rsidRPr="0068046C">
                    <w:rPr>
                      <w:rFonts w:cstheme="minorHAnsi"/>
                      <w:sz w:val="18"/>
                      <w:szCs w:val="18"/>
                    </w:rPr>
                    <w:t>Fecha último</w:t>
                  </w:r>
                </w:p>
                <w:p w14:paraId="4A814799"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A4962B" w14:textId="77777777" w:rsidR="00545C9E" w:rsidRPr="0068046C" w:rsidRDefault="00545C9E" w:rsidP="00545C9E">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545C9E" w:rsidRPr="00204FC9" w14:paraId="55739F9E" w14:textId="77777777" w:rsidTr="005E4AF3">
              <w:trPr>
                <w:trHeight w:val="357"/>
                <w:tblHeader/>
                <w:jc w:val="center"/>
              </w:trPr>
              <w:tc>
                <w:tcPr>
                  <w:tcW w:w="598" w:type="pct"/>
                  <w:vMerge/>
                  <w:shd w:val="clear" w:color="auto" w:fill="D9D9D9"/>
                  <w:vAlign w:val="center"/>
                </w:tcPr>
                <w:p w14:paraId="7779EE33" w14:textId="77777777" w:rsidR="00545C9E" w:rsidRPr="0068046C" w:rsidRDefault="00545C9E" w:rsidP="00545C9E">
                  <w:pPr>
                    <w:spacing w:after="0"/>
                    <w:jc w:val="center"/>
                    <w:rPr>
                      <w:rFonts w:cstheme="minorHAnsi"/>
                      <w:bCs/>
                      <w:sz w:val="18"/>
                      <w:szCs w:val="18"/>
                      <w:lang w:val="es-ES"/>
                    </w:rPr>
                  </w:pPr>
                </w:p>
              </w:tc>
              <w:tc>
                <w:tcPr>
                  <w:tcW w:w="512" w:type="pct"/>
                  <w:vMerge/>
                  <w:shd w:val="clear" w:color="auto" w:fill="D9D9D9"/>
                  <w:vAlign w:val="center"/>
                </w:tcPr>
                <w:p w14:paraId="1BB421DA" w14:textId="77777777" w:rsidR="00545C9E" w:rsidRPr="0068046C" w:rsidRDefault="00545C9E" w:rsidP="00545C9E">
                  <w:pPr>
                    <w:spacing w:after="0"/>
                    <w:jc w:val="center"/>
                    <w:rPr>
                      <w:rFonts w:cstheme="minorHAnsi"/>
                      <w:sz w:val="18"/>
                      <w:szCs w:val="18"/>
                    </w:rPr>
                  </w:pPr>
                </w:p>
              </w:tc>
              <w:tc>
                <w:tcPr>
                  <w:tcW w:w="563" w:type="pct"/>
                  <w:vMerge/>
                  <w:shd w:val="clear" w:color="auto" w:fill="D9D9D9"/>
                  <w:vAlign w:val="center"/>
                </w:tcPr>
                <w:p w14:paraId="68835D78" w14:textId="77777777" w:rsidR="00545C9E" w:rsidRPr="0068046C" w:rsidRDefault="00545C9E" w:rsidP="00545C9E">
                  <w:pPr>
                    <w:tabs>
                      <w:tab w:val="left" w:pos="1095"/>
                    </w:tabs>
                    <w:spacing w:after="0"/>
                    <w:jc w:val="center"/>
                    <w:rPr>
                      <w:rFonts w:cstheme="minorHAnsi"/>
                      <w:sz w:val="18"/>
                      <w:szCs w:val="18"/>
                    </w:rPr>
                  </w:pPr>
                </w:p>
              </w:tc>
              <w:tc>
                <w:tcPr>
                  <w:tcW w:w="546" w:type="pct"/>
                  <w:vMerge/>
                  <w:shd w:val="clear" w:color="auto" w:fill="D9D9D9"/>
                  <w:vAlign w:val="center"/>
                </w:tcPr>
                <w:p w14:paraId="12A5A40E" w14:textId="77777777" w:rsidR="00545C9E" w:rsidRPr="0068046C" w:rsidRDefault="00545C9E" w:rsidP="00545C9E">
                  <w:pPr>
                    <w:tabs>
                      <w:tab w:val="left" w:pos="1095"/>
                    </w:tabs>
                    <w:spacing w:after="0"/>
                    <w:jc w:val="center"/>
                    <w:rPr>
                      <w:rFonts w:cstheme="minorHAnsi"/>
                      <w:sz w:val="18"/>
                      <w:szCs w:val="18"/>
                    </w:rPr>
                  </w:pPr>
                </w:p>
              </w:tc>
              <w:tc>
                <w:tcPr>
                  <w:tcW w:w="797" w:type="pct"/>
                  <w:vMerge/>
                  <w:shd w:val="clear" w:color="auto" w:fill="D9D9D9"/>
                  <w:vAlign w:val="center"/>
                </w:tcPr>
                <w:p w14:paraId="7793704B" w14:textId="77777777" w:rsidR="00545C9E" w:rsidRPr="0068046C" w:rsidRDefault="00545C9E" w:rsidP="00545C9E">
                  <w:pPr>
                    <w:tabs>
                      <w:tab w:val="left" w:pos="1095"/>
                    </w:tabs>
                    <w:spacing w:after="0"/>
                    <w:jc w:val="center"/>
                    <w:rPr>
                      <w:rFonts w:cstheme="minorHAnsi"/>
                      <w:sz w:val="18"/>
                      <w:szCs w:val="18"/>
                    </w:rPr>
                  </w:pPr>
                </w:p>
              </w:tc>
              <w:tc>
                <w:tcPr>
                  <w:tcW w:w="648" w:type="pct"/>
                  <w:vMerge/>
                  <w:shd w:val="clear" w:color="auto" w:fill="D9D9D9"/>
                  <w:vAlign w:val="center"/>
                </w:tcPr>
                <w:p w14:paraId="6E47EAD3" w14:textId="77777777" w:rsidR="00545C9E" w:rsidRPr="0068046C" w:rsidRDefault="00545C9E" w:rsidP="00545C9E">
                  <w:pPr>
                    <w:spacing w:after="0"/>
                    <w:jc w:val="center"/>
                    <w:rPr>
                      <w:rFonts w:cstheme="minorHAnsi"/>
                      <w:sz w:val="18"/>
                      <w:szCs w:val="18"/>
                    </w:rPr>
                  </w:pPr>
                </w:p>
              </w:tc>
              <w:tc>
                <w:tcPr>
                  <w:tcW w:w="713" w:type="pct"/>
                  <w:shd w:val="clear" w:color="auto" w:fill="D9D9D9"/>
                  <w:vAlign w:val="center"/>
                </w:tcPr>
                <w:p w14:paraId="58088AF9" w14:textId="77777777" w:rsidR="00545C9E" w:rsidRPr="0068046C" w:rsidRDefault="00545C9E" w:rsidP="00545C9E">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AC86911" w14:textId="77777777" w:rsidR="00545C9E" w:rsidRPr="0068046C" w:rsidRDefault="00545C9E" w:rsidP="00545C9E">
                  <w:pPr>
                    <w:spacing w:after="0"/>
                    <w:jc w:val="center"/>
                    <w:rPr>
                      <w:rFonts w:cstheme="minorHAnsi"/>
                      <w:sz w:val="18"/>
                      <w:szCs w:val="18"/>
                    </w:rPr>
                  </w:pPr>
                  <w:r w:rsidRPr="0068046C">
                    <w:rPr>
                      <w:rFonts w:cstheme="minorHAnsi"/>
                      <w:sz w:val="18"/>
                      <w:szCs w:val="18"/>
                      <w:lang w:val="es-ES"/>
                    </w:rPr>
                    <w:t>Cada 36 meses</w:t>
                  </w:r>
                </w:p>
              </w:tc>
            </w:tr>
            <w:tr w:rsidR="00545C9E" w:rsidRPr="00204FC9" w14:paraId="6FC27F45" w14:textId="77777777" w:rsidTr="005E4AF3">
              <w:trPr>
                <w:trHeight w:val="178"/>
                <w:jc w:val="center"/>
              </w:trPr>
              <w:tc>
                <w:tcPr>
                  <w:tcW w:w="598" w:type="pct"/>
                  <w:vAlign w:val="center"/>
                </w:tcPr>
                <w:p w14:paraId="4FBF668F" w14:textId="20C086C9" w:rsidR="00545C9E" w:rsidRPr="0068046C" w:rsidRDefault="00545C9E" w:rsidP="00545C9E">
                  <w:pPr>
                    <w:spacing w:after="0"/>
                    <w:jc w:val="center"/>
                    <w:rPr>
                      <w:rFonts w:cstheme="minorHAnsi"/>
                      <w:sz w:val="18"/>
                      <w:szCs w:val="18"/>
                      <w:lang w:val="es-ES"/>
                    </w:rPr>
                  </w:pPr>
                  <w:r>
                    <w:rPr>
                      <w:rFonts w:cs="Times New Roman"/>
                      <w:sz w:val="20"/>
                      <w:szCs w:val="20"/>
                    </w:rPr>
                    <w:t>PR-4391</w:t>
                  </w:r>
                </w:p>
              </w:tc>
              <w:tc>
                <w:tcPr>
                  <w:tcW w:w="512" w:type="pct"/>
                  <w:vAlign w:val="center"/>
                </w:tcPr>
                <w:p w14:paraId="7CCE66F2" w14:textId="77777777" w:rsidR="00545C9E" w:rsidRPr="0068046C" w:rsidRDefault="00545C9E" w:rsidP="00545C9E">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63" w:type="pct"/>
                  <w:vAlign w:val="center"/>
                </w:tcPr>
                <w:p w14:paraId="15503A71" w14:textId="568F9C47" w:rsidR="00545C9E" w:rsidRPr="0068046C" w:rsidRDefault="00545C9E" w:rsidP="00545C9E">
                  <w:pPr>
                    <w:spacing w:after="0"/>
                    <w:ind w:right="203"/>
                    <w:jc w:val="center"/>
                    <w:rPr>
                      <w:rFonts w:cstheme="minorHAnsi"/>
                      <w:sz w:val="18"/>
                      <w:szCs w:val="18"/>
                      <w:lang w:val="es-ES"/>
                    </w:rPr>
                  </w:pPr>
                  <w:r>
                    <w:rPr>
                      <w:rFonts w:cstheme="minorHAnsi"/>
                      <w:sz w:val="18"/>
                      <w:szCs w:val="18"/>
                      <w:lang w:val="es-ES"/>
                    </w:rPr>
                    <w:t>IR.EC.19.01.004</w:t>
                  </w:r>
                </w:p>
              </w:tc>
              <w:tc>
                <w:tcPr>
                  <w:tcW w:w="546" w:type="pct"/>
                  <w:vAlign w:val="center"/>
                </w:tcPr>
                <w:p w14:paraId="41DEC383" w14:textId="5E6B420F" w:rsidR="00545C9E" w:rsidRPr="0068046C" w:rsidRDefault="00545C9E" w:rsidP="00545C9E">
                  <w:pPr>
                    <w:spacing w:after="0"/>
                    <w:ind w:right="203"/>
                    <w:jc w:val="center"/>
                    <w:rPr>
                      <w:rFonts w:cstheme="minorHAnsi"/>
                      <w:sz w:val="18"/>
                      <w:szCs w:val="18"/>
                      <w:lang w:val="es-ES"/>
                    </w:rPr>
                  </w:pPr>
                  <w:r>
                    <w:rPr>
                      <w:rFonts w:cstheme="minorHAnsi"/>
                      <w:sz w:val="18"/>
                      <w:szCs w:val="18"/>
                      <w:lang w:val="es-ES"/>
                    </w:rPr>
                    <w:t>27.384</w:t>
                  </w:r>
                </w:p>
              </w:tc>
              <w:tc>
                <w:tcPr>
                  <w:tcW w:w="797" w:type="pct"/>
                  <w:vAlign w:val="center"/>
                </w:tcPr>
                <w:p w14:paraId="19FF56DA" w14:textId="1979AB7C" w:rsidR="00545C9E" w:rsidRPr="0068046C" w:rsidRDefault="00545C9E" w:rsidP="00545C9E">
                  <w:pPr>
                    <w:spacing w:after="0"/>
                    <w:ind w:right="203"/>
                    <w:jc w:val="center"/>
                    <w:rPr>
                      <w:rFonts w:cstheme="minorHAnsi"/>
                      <w:sz w:val="18"/>
                      <w:szCs w:val="18"/>
                      <w:lang w:val="es-ES"/>
                    </w:rPr>
                  </w:pPr>
                  <w:r>
                    <w:rPr>
                      <w:rFonts w:cstheme="minorHAnsi"/>
                      <w:sz w:val="18"/>
                      <w:szCs w:val="18"/>
                      <w:lang w:val="es-ES"/>
                    </w:rPr>
                    <w:t>10-01-2019</w:t>
                  </w:r>
                </w:p>
              </w:tc>
              <w:tc>
                <w:tcPr>
                  <w:tcW w:w="648" w:type="pct"/>
                  <w:vAlign w:val="center"/>
                </w:tcPr>
                <w:p w14:paraId="73B3B000" w14:textId="04E6ABE1" w:rsidR="00545C9E" w:rsidRPr="0068046C" w:rsidRDefault="00545C9E" w:rsidP="00545C9E">
                  <w:pPr>
                    <w:spacing w:after="0"/>
                    <w:jc w:val="center"/>
                    <w:rPr>
                      <w:rFonts w:cstheme="minorHAnsi"/>
                      <w:sz w:val="18"/>
                      <w:szCs w:val="18"/>
                      <w:lang w:val="es-ES"/>
                    </w:rPr>
                  </w:pPr>
                  <w:r>
                    <w:rPr>
                      <w:rFonts w:cstheme="minorHAnsi"/>
                      <w:sz w:val="18"/>
                      <w:szCs w:val="18"/>
                      <w:lang w:val="es-ES"/>
                    </w:rPr>
                    <w:t>10-01-2019</w:t>
                  </w:r>
                </w:p>
              </w:tc>
              <w:tc>
                <w:tcPr>
                  <w:tcW w:w="713" w:type="pct"/>
                  <w:vAlign w:val="center"/>
                </w:tcPr>
                <w:p w14:paraId="4F73E2CA" w14:textId="77777777" w:rsidR="00545C9E" w:rsidRPr="0068046C" w:rsidRDefault="00545C9E" w:rsidP="00545C9E">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2BD043B7" w14:textId="77777777" w:rsidR="00545C9E" w:rsidRPr="0068046C" w:rsidRDefault="00545C9E" w:rsidP="00545C9E">
                  <w:pPr>
                    <w:spacing w:after="0"/>
                    <w:jc w:val="center"/>
                    <w:rPr>
                      <w:rFonts w:cstheme="minorHAnsi"/>
                      <w:sz w:val="18"/>
                      <w:szCs w:val="18"/>
                      <w:lang w:val="es-ES"/>
                    </w:rPr>
                  </w:pPr>
                  <w:r w:rsidRPr="0068046C">
                    <w:rPr>
                      <w:rFonts w:cstheme="minorHAnsi"/>
                      <w:sz w:val="18"/>
                      <w:szCs w:val="18"/>
                      <w:lang w:val="es-ES"/>
                    </w:rPr>
                    <w:t>N/A</w:t>
                  </w:r>
                </w:p>
              </w:tc>
            </w:tr>
          </w:tbl>
          <w:p w14:paraId="39A98A16" w14:textId="77777777" w:rsidR="00545C9E" w:rsidRDefault="00545C9E" w:rsidP="00545C9E">
            <w:pPr>
              <w:jc w:val="both"/>
              <w:rPr>
                <w:sz w:val="18"/>
              </w:rPr>
            </w:pPr>
          </w:p>
          <w:p w14:paraId="38233E64" w14:textId="28071A48" w:rsidR="00545C9E" w:rsidRPr="00545C9E" w:rsidRDefault="00545C9E" w:rsidP="00545C9E">
            <w:pPr>
              <w:widowControl w:val="0"/>
              <w:ind w:right="57"/>
              <w:rPr>
                <w:rFonts w:cstheme="minorHAnsi"/>
              </w:rPr>
            </w:pPr>
            <w:r>
              <w:rPr>
                <w:rFonts w:cstheme="minorHAnsi"/>
              </w:rPr>
              <w:t xml:space="preserve">El </w:t>
            </w:r>
            <w:r w:rsidRPr="009B5242">
              <w:rPr>
                <w:rFonts w:cstheme="minorHAnsi"/>
              </w:rPr>
              <w:t>informe de muestreo de</w:t>
            </w:r>
            <w:r>
              <w:rPr>
                <w:rFonts w:cstheme="minorHAnsi"/>
              </w:rPr>
              <w:t xml:space="preserve"> material particulado fue</w:t>
            </w:r>
            <w:r w:rsidRPr="009B5242">
              <w:rPr>
                <w:rFonts w:cstheme="minorHAnsi"/>
              </w:rPr>
              <w:t xml:space="preserve"> realizado bajo</w:t>
            </w:r>
            <w:r w:rsidRPr="00545C9E">
              <w:rPr>
                <w:rFonts w:cstheme="minorHAnsi"/>
              </w:rPr>
              <w:t xml:space="preserve"> el método de referencia CH-5</w:t>
            </w:r>
            <w:r w:rsidRPr="00545C9E">
              <w:t xml:space="preserve"> “Determinación de las emisiones de partículas desde fuentes estacionarias”, y por la Entidad de Fiscalización Ambiental (ETFA) </w:t>
            </w:r>
            <w:r w:rsidRPr="00545C9E">
              <w:rPr>
                <w:rFonts w:cstheme="minorHAnsi"/>
              </w:rPr>
              <w:t>SERPRAM S.A. (Código ETFA 025-01).</w:t>
            </w:r>
          </w:p>
          <w:p w14:paraId="3B1D5859" w14:textId="77777777" w:rsidR="00545C9E" w:rsidRDefault="00545C9E" w:rsidP="00545C9E">
            <w:pPr>
              <w:jc w:val="both"/>
              <w:rPr>
                <w:sz w:val="18"/>
              </w:rPr>
            </w:pPr>
          </w:p>
          <w:p w14:paraId="6FD315E3" w14:textId="097FFAF3" w:rsidR="00545C9E" w:rsidRDefault="00545C9E" w:rsidP="00545C9E">
            <w:pPr>
              <w:ind w:right="57"/>
              <w:jc w:val="both"/>
              <w:rPr>
                <w:rFonts w:asciiTheme="minorHAnsi" w:hAnsiTheme="minorHAnsi"/>
              </w:rPr>
            </w:pPr>
            <w:r>
              <w:rPr>
                <w:rFonts w:asciiTheme="minorHAnsi" w:hAnsiTheme="minorHAnsi"/>
              </w:rPr>
              <w:t>Considerando que la</w:t>
            </w:r>
            <w:r w:rsidRPr="00AA11F6">
              <w:rPr>
                <w:rFonts w:asciiTheme="minorHAnsi" w:hAnsiTheme="minorHAnsi"/>
              </w:rPr>
              <w:t xml:space="preserve"> fuente estacionaria </w:t>
            </w:r>
            <w:r>
              <w:rPr>
                <w:rFonts w:asciiTheme="minorHAnsi" w:hAnsiTheme="minorHAnsi"/>
              </w:rPr>
              <w:t xml:space="preserve">PR-4391 </w:t>
            </w:r>
            <w:r w:rsidRPr="00AA11F6">
              <w:rPr>
                <w:rFonts w:asciiTheme="minorHAnsi" w:hAnsiTheme="minorHAnsi"/>
              </w:rPr>
              <w:t>registra un caudal de gases mayor a 1000 m</w:t>
            </w:r>
            <w:r w:rsidRPr="00AA11F6">
              <w:rPr>
                <w:rFonts w:asciiTheme="minorHAnsi" w:hAnsiTheme="minorHAnsi"/>
                <w:vertAlign w:val="superscript"/>
              </w:rPr>
              <w:t>3</w:t>
            </w:r>
            <w:r w:rsidRPr="00AA11F6">
              <w:rPr>
                <w:rFonts w:asciiTheme="minorHAnsi" w:hAnsiTheme="minorHAnsi"/>
              </w:rPr>
              <w:t xml:space="preserve">N/h, la frecuencia de muestreo correspondiente debe ser cada 12 meses, lo que de acuerdo con los informes analizados </w:t>
            </w:r>
            <w:r>
              <w:rPr>
                <w:rFonts w:asciiTheme="minorHAnsi" w:hAnsiTheme="minorHAnsi"/>
              </w:rPr>
              <w:t xml:space="preserve">no </w:t>
            </w:r>
            <w:r w:rsidRPr="00AA11F6">
              <w:rPr>
                <w:rFonts w:asciiTheme="minorHAnsi" w:hAnsiTheme="minorHAnsi"/>
              </w:rPr>
              <w:t>se verifica.</w:t>
            </w:r>
            <w:r>
              <w:rPr>
                <w:rFonts w:asciiTheme="minorHAnsi" w:hAnsiTheme="minorHAnsi"/>
              </w:rPr>
              <w:t xml:space="preserve"> </w:t>
            </w:r>
          </w:p>
          <w:p w14:paraId="0FFB9137" w14:textId="77777777" w:rsidR="00545C9E" w:rsidRDefault="00545C9E" w:rsidP="00545C9E">
            <w:pPr>
              <w:ind w:right="57"/>
              <w:jc w:val="both"/>
              <w:rPr>
                <w:rFonts w:asciiTheme="minorHAnsi" w:hAnsiTheme="minorHAnsi"/>
              </w:rPr>
            </w:pPr>
          </w:p>
          <w:p w14:paraId="40FEA640" w14:textId="764BE6FC" w:rsidR="002107D0" w:rsidRPr="002107D0" w:rsidRDefault="00545C9E" w:rsidP="002107D0">
            <w:pPr>
              <w:ind w:right="57"/>
              <w:jc w:val="both"/>
              <w:rPr>
                <w:rFonts w:asciiTheme="minorHAnsi" w:hAnsiTheme="minorHAnsi"/>
              </w:rPr>
            </w:pPr>
            <w:r>
              <w:rPr>
                <w:rFonts w:asciiTheme="minorHAnsi" w:hAnsiTheme="minorHAnsi"/>
              </w:rPr>
              <w:t xml:space="preserve">De acuerdo a los antecedentes disponibles, la fuente Sistema de extracción de polvo (Filtro de Mangas) </w:t>
            </w:r>
            <w:r w:rsidRPr="00CF3821">
              <w:rPr>
                <w:rFonts w:asciiTheme="minorHAnsi" w:hAnsiTheme="minorHAnsi"/>
              </w:rPr>
              <w:t>PR-</w:t>
            </w:r>
            <w:r>
              <w:rPr>
                <w:rFonts w:asciiTheme="minorHAnsi" w:hAnsiTheme="minorHAnsi"/>
              </w:rPr>
              <w:t>4391, presentó su último informe de muestreo de Material Particulado con método CH-5, con fecha 10-01-20219, e</w:t>
            </w:r>
            <w:r w:rsidRPr="0065245C">
              <w:rPr>
                <w:rFonts w:asciiTheme="minorHAnsi" w:hAnsiTheme="minorHAnsi"/>
              </w:rPr>
              <w:t>n</w:t>
            </w:r>
            <w:r w:rsidRPr="00BA3203">
              <w:rPr>
                <w:rFonts w:asciiTheme="minorHAnsi" w:hAnsiTheme="minorHAnsi"/>
              </w:rPr>
              <w:t xml:space="preserve">contrándose </w:t>
            </w:r>
            <w:r>
              <w:rPr>
                <w:rFonts w:asciiTheme="minorHAnsi" w:hAnsiTheme="minorHAnsi"/>
              </w:rPr>
              <w:t>no</w:t>
            </w:r>
            <w:r w:rsidRPr="00BA3203">
              <w:rPr>
                <w:rFonts w:asciiTheme="minorHAnsi" w:hAnsiTheme="minorHAnsi"/>
              </w:rPr>
              <w:t xml:space="preserve"> vigente </w:t>
            </w:r>
            <w:r w:rsidR="002107D0" w:rsidRPr="00A46524">
              <w:rPr>
                <w:rFonts w:asciiTheme="minorHAnsi" w:hAnsiTheme="minorHAnsi"/>
              </w:rPr>
              <w:t xml:space="preserve">de </w:t>
            </w:r>
            <w:r w:rsidR="002107D0" w:rsidRPr="007C5489">
              <w:rPr>
                <w:rFonts w:asciiTheme="minorHAnsi" w:hAnsiTheme="minorHAnsi"/>
              </w:rPr>
              <w:t xml:space="preserve">acuerdo al artículo N° 51 del  </w:t>
            </w:r>
            <w:r w:rsidR="002107D0" w:rsidRPr="007C5489">
              <w:rPr>
                <w:szCs w:val="22"/>
              </w:rPr>
              <w:t>D.S. N°31/2016 MMA.</w:t>
            </w:r>
            <w:bookmarkStart w:id="57" w:name="_GoBack"/>
            <w:bookmarkEnd w:id="57"/>
          </w:p>
          <w:p w14:paraId="676439A0" w14:textId="0EA6313A" w:rsidR="0032616D" w:rsidRDefault="0032616D" w:rsidP="00BC7623">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58865BDE" w14:textId="77777777" w:rsidR="0032616D" w:rsidRDefault="0032616D" w:rsidP="00014C63">
      <w:pPr>
        <w:pStyle w:val="Listaconnmeros"/>
        <w:numPr>
          <w:ilvl w:val="0"/>
          <w:numId w:val="0"/>
        </w:numPr>
        <w:ind w:left="360" w:hanging="360"/>
      </w:pPr>
    </w:p>
    <w:p w14:paraId="08260464" w14:textId="77777777" w:rsidR="00014C63" w:rsidRDefault="00014C63" w:rsidP="004B77E5">
      <w:pPr>
        <w:pStyle w:val="Listaconnmeros"/>
        <w:numPr>
          <w:ilvl w:val="0"/>
          <w:numId w:val="0"/>
        </w:numPr>
        <w:ind w:left="360" w:hanging="360"/>
      </w:pPr>
    </w:p>
    <w:p w14:paraId="6FFA11F7" w14:textId="77777777" w:rsidR="00325A78" w:rsidRPr="004B77E5" w:rsidRDefault="00325A78" w:rsidP="004B77E5">
      <w:pPr>
        <w:pStyle w:val="Listaconnmeros"/>
        <w:numPr>
          <w:ilvl w:val="0"/>
          <w:numId w:val="0"/>
        </w:numPr>
        <w:ind w:left="360" w:hanging="360"/>
      </w:pPr>
    </w:p>
    <w:p w14:paraId="5DDCF4EB" w14:textId="3D2EB2E9" w:rsidR="00A65991" w:rsidRPr="00AC004C" w:rsidRDefault="00BC0C42" w:rsidP="00B532EA">
      <w:pPr>
        <w:pStyle w:val="Ttulo1"/>
        <w:ind w:left="567" w:hanging="567"/>
      </w:pPr>
      <w:bookmarkStart w:id="58" w:name="_Toc44425089"/>
      <w:r>
        <w:lastRenderedPageBreak/>
        <w:t>Observaciones</w:t>
      </w:r>
      <w:bookmarkEnd w:id="58"/>
    </w:p>
    <w:p w14:paraId="00ACB298" w14:textId="77777777" w:rsidR="00A65991" w:rsidRPr="00AC004C" w:rsidRDefault="00A65991" w:rsidP="002F21E3">
      <w:pPr>
        <w:spacing w:after="0" w:line="240" w:lineRule="auto"/>
        <w:jc w:val="both"/>
      </w:pPr>
    </w:p>
    <w:tbl>
      <w:tblPr>
        <w:tblStyle w:val="Tablaconcuadrcula"/>
        <w:tblW w:w="4577" w:type="pct"/>
        <w:jc w:val="center"/>
        <w:tblLook w:val="04A0" w:firstRow="1" w:lastRow="0" w:firstColumn="1" w:lastColumn="0" w:noHBand="0" w:noVBand="1"/>
      </w:tblPr>
      <w:tblGrid>
        <w:gridCol w:w="12415"/>
      </w:tblGrid>
      <w:tr w:rsidR="00C55356" w:rsidRPr="00AC004C" w14:paraId="5625200D" w14:textId="77777777" w:rsidTr="00054732">
        <w:trPr>
          <w:trHeight w:val="847"/>
          <w:jc w:val="center"/>
        </w:trPr>
        <w:tc>
          <w:tcPr>
            <w:tcW w:w="5000" w:type="pct"/>
            <w:shd w:val="clear" w:color="auto" w:fill="auto"/>
            <w:vAlign w:val="center"/>
          </w:tcPr>
          <w:p w14:paraId="2EA39F5B" w14:textId="6054C049" w:rsidR="00884987" w:rsidRPr="00054732" w:rsidRDefault="00054732" w:rsidP="00054732">
            <w:pPr>
              <w:widowControl w:val="0"/>
              <w:ind w:right="57"/>
              <w:jc w:val="both"/>
            </w:pPr>
            <w:r w:rsidRPr="00054732">
              <w:t>El establecimiento Consorcio Santa Marta S</w:t>
            </w:r>
            <w:r w:rsidR="00BC0C42">
              <w:t xml:space="preserve">.A., </w:t>
            </w:r>
            <w:r w:rsidRPr="00054732">
              <w:t>está dentro del listado de “Grandes Establecimientos en la RM” elaborado por el Ministerio del Medio Ambiente. Al momento de la inspección se observan camiones haciendo el proceso de descarga, para luego el trasvasije a los vehículos de mayor tamaño, por lo tanto, la estación de transferencia se mantenía operando.</w:t>
            </w: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9" w:name="_Toc26973388"/>
      <w:bookmarkStart w:id="60" w:name="_Toc352840404"/>
      <w:bookmarkStart w:id="61" w:name="_Toc352841464"/>
      <w:bookmarkStart w:id="62" w:name="_Toc447875253"/>
      <w:bookmarkStart w:id="63" w:name="_Toc44425090"/>
      <w:bookmarkEnd w:id="59"/>
      <w:r w:rsidRPr="00AC004C">
        <w:lastRenderedPageBreak/>
        <w:t>CONCLUSIONES</w:t>
      </w:r>
      <w:bookmarkEnd w:id="60"/>
      <w:bookmarkEnd w:id="61"/>
      <w:bookmarkEnd w:id="62"/>
      <w:bookmarkEnd w:id="63"/>
    </w:p>
    <w:p w14:paraId="046A3C2E" w14:textId="77777777" w:rsidR="008128E2" w:rsidRPr="00AC004C" w:rsidRDefault="008128E2" w:rsidP="005C46D0">
      <w:pPr>
        <w:spacing w:after="0" w:line="240" w:lineRule="auto"/>
        <w:jc w:val="both"/>
      </w:pPr>
    </w:p>
    <w:p w14:paraId="768D5EE4" w14:textId="3E20CEBE" w:rsidR="007331C4" w:rsidRDefault="00195F73" w:rsidP="007331C4">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Pr>
          <w:rFonts w:ascii="Calibri" w:hAnsi="Calibri" w:cs="Calibri"/>
          <w:sz w:val="20"/>
          <w:szCs w:val="20"/>
        </w:rPr>
        <w:t xml:space="preserve">asociada a los Instrumentos de Gestión Ambiental indicados en </w:t>
      </w:r>
      <w:r w:rsidRPr="00195F73">
        <w:rPr>
          <w:rFonts w:ascii="Calibri" w:hAnsi="Calibri" w:cs="Calibri"/>
          <w:sz w:val="20"/>
          <w:szCs w:val="20"/>
        </w:rPr>
        <w:t xml:space="preserve">el punto 3, </w:t>
      </w:r>
      <w:r w:rsidR="007963B2">
        <w:rPr>
          <w:rFonts w:ascii="Calibri" w:hAnsi="Calibri" w:cs="Calibri"/>
          <w:sz w:val="20"/>
          <w:szCs w:val="20"/>
        </w:rPr>
        <w:t>s</w:t>
      </w:r>
      <w:r w:rsidRPr="00195F73">
        <w:rPr>
          <w:rFonts w:ascii="Calibri" w:hAnsi="Calibri" w:cs="Calibri"/>
          <w:sz w:val="20"/>
          <w:szCs w:val="20"/>
        </w:rPr>
        <w:t xml:space="preserve">e concluye </w:t>
      </w:r>
      <w:r w:rsidR="007331C4">
        <w:rPr>
          <w:rFonts w:ascii="Calibri" w:hAnsi="Calibri" w:cs="Calibri"/>
          <w:sz w:val="20"/>
          <w:szCs w:val="20"/>
        </w:rPr>
        <w:t xml:space="preserve"> que la fuente estacionaria tipo proceso sin combustión </w:t>
      </w:r>
      <w:r w:rsidR="007331C4">
        <w:rPr>
          <w:rFonts w:cs="Times New Roman"/>
          <w:sz w:val="20"/>
          <w:szCs w:val="20"/>
        </w:rPr>
        <w:t>de nombre “Sistema de extracción de polvo” (Filtro de Mangas), con número de registro PR-4391 otorgado por la Seremi de Salud RM presenta los siguientes hallazgos:</w:t>
      </w:r>
      <w:r w:rsidR="00BF7490">
        <w:rPr>
          <w:rFonts w:cs="Times New Roman"/>
          <w:sz w:val="20"/>
          <w:szCs w:val="20"/>
        </w:rPr>
        <w:t xml:space="preserve"> </w:t>
      </w:r>
    </w:p>
    <w:p w14:paraId="7B90D253" w14:textId="77777777" w:rsidR="007331C4" w:rsidRDefault="007331C4" w:rsidP="007331C4">
      <w:pPr>
        <w:jc w:val="both"/>
        <w:rPr>
          <w:rFonts w:cs="Times New Roman"/>
          <w:sz w:val="20"/>
          <w:szCs w:val="20"/>
        </w:rPr>
      </w:pPr>
    </w:p>
    <w:p w14:paraId="7DE1B7A7" w14:textId="613E918D" w:rsidR="007331C4" w:rsidRPr="007331C4" w:rsidRDefault="007331C4" w:rsidP="007331C4">
      <w:pPr>
        <w:pStyle w:val="Prrafodelista"/>
        <w:numPr>
          <w:ilvl w:val="0"/>
          <w:numId w:val="29"/>
        </w:numPr>
        <w:rPr>
          <w:sz w:val="20"/>
          <w:szCs w:val="20"/>
        </w:rPr>
      </w:pPr>
      <w:r w:rsidRPr="007331C4">
        <w:rPr>
          <w:sz w:val="20"/>
          <w:szCs w:val="20"/>
        </w:rPr>
        <w:t xml:space="preserve">La fuente fija tipo proceso sin combustión, </w:t>
      </w:r>
      <w:r w:rsidR="0087067D">
        <w:rPr>
          <w:sz w:val="20"/>
          <w:szCs w:val="20"/>
        </w:rPr>
        <w:t xml:space="preserve">está sobre </w:t>
      </w:r>
      <w:r w:rsidRPr="007331C4">
        <w:rPr>
          <w:sz w:val="20"/>
          <w:szCs w:val="20"/>
        </w:rPr>
        <w:t>el límite de emisión para material particulado según lo establecido en el artículo 36,</w:t>
      </w:r>
      <w:r w:rsidRPr="007331C4">
        <w:rPr>
          <w:sz w:val="20"/>
        </w:rPr>
        <w:t xml:space="preserve"> D.S. N°31/</w:t>
      </w:r>
      <w:r w:rsidRPr="00BC3634">
        <w:rPr>
          <w:sz w:val="20"/>
        </w:rPr>
        <w:t>2016 MMA</w:t>
      </w:r>
      <w:r w:rsidR="00BC3634" w:rsidRPr="00BC3634">
        <w:rPr>
          <w:sz w:val="20"/>
        </w:rPr>
        <w:t>.</w:t>
      </w:r>
    </w:p>
    <w:p w14:paraId="454B6ADD" w14:textId="794F8AE8" w:rsidR="007331C4" w:rsidRPr="007331C4" w:rsidRDefault="007331C4" w:rsidP="007331C4">
      <w:pPr>
        <w:pStyle w:val="Prrafodelista"/>
        <w:numPr>
          <w:ilvl w:val="0"/>
          <w:numId w:val="29"/>
        </w:numPr>
        <w:rPr>
          <w:sz w:val="20"/>
          <w:szCs w:val="20"/>
        </w:rPr>
      </w:pPr>
      <w:r w:rsidRPr="007331C4">
        <w:rPr>
          <w:sz w:val="20"/>
          <w:szCs w:val="20"/>
        </w:rPr>
        <w:t>El muestreo de Material Particulado no se encuentra vigente al momento de la inspección, según lo establecido en el Artículo 51, D.S. N°31/2016 MMA.</w:t>
      </w:r>
    </w:p>
    <w:p w14:paraId="0C881493" w14:textId="15E896A1" w:rsidR="007331C4" w:rsidRDefault="007331C4" w:rsidP="007331C4">
      <w:pPr>
        <w:spacing w:after="0" w:line="240" w:lineRule="auto"/>
        <w:jc w:val="both"/>
        <w:rPr>
          <w:rFonts w:cs="Times New Roman"/>
          <w:sz w:val="20"/>
          <w:szCs w:val="20"/>
        </w:rPr>
      </w:pP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AE6C8F" w:rsidRDefault="00A434B3" w:rsidP="00195F73">
      <w:pPr>
        <w:pStyle w:val="Prrafodelista"/>
        <w:ind w:left="0"/>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4" w:name="_Toc352840405"/>
      <w:bookmarkStart w:id="65" w:name="_Toc352841465"/>
      <w:bookmarkStart w:id="66" w:name="_Toc447875255"/>
      <w:bookmarkStart w:id="67" w:name="_Toc44425091"/>
      <w:r w:rsidRPr="0041661B">
        <w:t>ANEXOS</w:t>
      </w:r>
      <w:bookmarkEnd w:id="64"/>
      <w:bookmarkEnd w:id="65"/>
      <w:bookmarkEnd w:id="66"/>
      <w:bookmarkEnd w:id="67"/>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1824F" w14:textId="77777777" w:rsidR="00C410C8" w:rsidRDefault="00C410C8" w:rsidP="00E56524">
      <w:pPr>
        <w:spacing w:after="0" w:line="240" w:lineRule="auto"/>
      </w:pPr>
      <w:r>
        <w:separator/>
      </w:r>
    </w:p>
  </w:endnote>
  <w:endnote w:type="continuationSeparator" w:id="0">
    <w:p w14:paraId="603E1617" w14:textId="77777777" w:rsidR="00C410C8" w:rsidRDefault="00C410C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825FF5" w:rsidRDefault="00825FF5">
        <w:pPr>
          <w:pStyle w:val="Piedepgina"/>
          <w:jc w:val="right"/>
        </w:pPr>
        <w:r>
          <w:fldChar w:fldCharType="begin"/>
        </w:r>
        <w:r>
          <w:instrText>PAGE   \* MERGEFORMAT</w:instrText>
        </w:r>
        <w:r>
          <w:fldChar w:fldCharType="separate"/>
        </w:r>
        <w:r w:rsidR="002107D0" w:rsidRPr="002107D0">
          <w:rPr>
            <w:noProof/>
            <w:lang w:val="es-ES"/>
          </w:rPr>
          <w:t>11</w:t>
        </w:r>
        <w:r>
          <w:fldChar w:fldCharType="end"/>
        </w:r>
      </w:p>
    </w:sdtContent>
  </w:sdt>
  <w:p w14:paraId="5E0A8A2A" w14:textId="77777777" w:rsidR="00825FF5" w:rsidRPr="00E56524" w:rsidRDefault="00825FF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825FF5" w:rsidRPr="00E56524" w:rsidRDefault="00825FF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825FF5" w:rsidRDefault="00825F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825FF5" w:rsidRDefault="00825FF5">
        <w:pPr>
          <w:pStyle w:val="Piedepgina"/>
          <w:jc w:val="right"/>
        </w:pPr>
        <w:r>
          <w:fldChar w:fldCharType="begin"/>
        </w:r>
        <w:r>
          <w:instrText>PAGE   \* MERGEFORMAT</w:instrText>
        </w:r>
        <w:r>
          <w:fldChar w:fldCharType="separate"/>
        </w:r>
        <w:r w:rsidR="002107D0" w:rsidRPr="002107D0">
          <w:rPr>
            <w:noProof/>
            <w:lang w:val="es-ES"/>
          </w:rPr>
          <w:t>1</w:t>
        </w:r>
        <w:r>
          <w:fldChar w:fldCharType="end"/>
        </w:r>
      </w:p>
    </w:sdtContent>
  </w:sdt>
  <w:p w14:paraId="3F54AEE6" w14:textId="77777777" w:rsidR="00825FF5" w:rsidRPr="00E56524" w:rsidRDefault="00825FF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825FF5" w:rsidRPr="00E56524" w:rsidRDefault="00825FF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825FF5" w:rsidRDefault="00825FF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0B0F6" w14:textId="77777777" w:rsidR="00C410C8" w:rsidRDefault="00C410C8" w:rsidP="00E56524">
      <w:pPr>
        <w:spacing w:after="0" w:line="240" w:lineRule="auto"/>
      </w:pPr>
      <w:r>
        <w:separator/>
      </w:r>
    </w:p>
  </w:footnote>
  <w:footnote w:type="continuationSeparator" w:id="0">
    <w:p w14:paraId="558FC229" w14:textId="77777777" w:rsidR="00C410C8" w:rsidRDefault="00C410C8"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6"/>
  </w:num>
  <w:num w:numId="4">
    <w:abstractNumId w:val="18"/>
  </w:num>
  <w:num w:numId="5">
    <w:abstractNumId w:val="7"/>
  </w:num>
  <w:num w:numId="6">
    <w:abstractNumId w:val="1"/>
  </w:num>
  <w:num w:numId="7">
    <w:abstractNumId w:val="17"/>
  </w:num>
  <w:num w:numId="8">
    <w:abstractNumId w:val="14"/>
  </w:num>
  <w:num w:numId="9">
    <w:abstractNumId w:val="15"/>
  </w:num>
  <w:num w:numId="10">
    <w:abstractNumId w:val="22"/>
  </w:num>
  <w:num w:numId="11">
    <w:abstractNumId w:val="24"/>
  </w:num>
  <w:num w:numId="12">
    <w:abstractNumId w:val="3"/>
  </w:num>
  <w:num w:numId="13">
    <w:abstractNumId w:val="19"/>
  </w:num>
  <w:num w:numId="14">
    <w:abstractNumId w:val="12"/>
  </w:num>
  <w:num w:numId="15">
    <w:abstractNumId w:val="13"/>
  </w:num>
  <w:num w:numId="16">
    <w:abstractNumId w:val="11"/>
  </w:num>
  <w:num w:numId="17">
    <w:abstractNumId w:val="9"/>
  </w:num>
  <w:num w:numId="18">
    <w:abstractNumId w:val="15"/>
  </w:num>
  <w:num w:numId="19">
    <w:abstractNumId w:val="15"/>
  </w:num>
  <w:num w:numId="20">
    <w:abstractNumId w:val="15"/>
  </w:num>
  <w:num w:numId="21">
    <w:abstractNumId w:val="1"/>
  </w:num>
  <w:num w:numId="22">
    <w:abstractNumId w:val="21"/>
  </w:num>
  <w:num w:numId="23">
    <w:abstractNumId w:val="10"/>
  </w:num>
  <w:num w:numId="24">
    <w:abstractNumId w:val="5"/>
  </w:num>
  <w:num w:numId="25">
    <w:abstractNumId w:val="4"/>
  </w:num>
  <w:num w:numId="26">
    <w:abstractNumId w:val="8"/>
  </w:num>
  <w:num w:numId="27">
    <w:abstractNumId w:val="15"/>
  </w:num>
  <w:num w:numId="28">
    <w:abstractNumId w:val="15"/>
  </w:num>
  <w:num w:numId="29">
    <w:abstractNumId w:val="6"/>
  </w:num>
  <w:num w:numId="30">
    <w:abstractNumId w:val="23"/>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6F49"/>
    <w:rsid w:val="00130C1B"/>
    <w:rsid w:val="00137D55"/>
    <w:rsid w:val="001407B4"/>
    <w:rsid w:val="001435BD"/>
    <w:rsid w:val="00145020"/>
    <w:rsid w:val="0014592C"/>
    <w:rsid w:val="00150669"/>
    <w:rsid w:val="00151D83"/>
    <w:rsid w:val="001520B1"/>
    <w:rsid w:val="00154407"/>
    <w:rsid w:val="0016144C"/>
    <w:rsid w:val="00170FD0"/>
    <w:rsid w:val="001902F7"/>
    <w:rsid w:val="00191FC0"/>
    <w:rsid w:val="00192190"/>
    <w:rsid w:val="001927C1"/>
    <w:rsid w:val="00192A4D"/>
    <w:rsid w:val="001948DC"/>
    <w:rsid w:val="00195F73"/>
    <w:rsid w:val="0019798A"/>
    <w:rsid w:val="001A0CC7"/>
    <w:rsid w:val="001A2B3E"/>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07D0"/>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74304"/>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5A78"/>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307A"/>
    <w:rsid w:val="005262AA"/>
    <w:rsid w:val="0053096F"/>
    <w:rsid w:val="00532221"/>
    <w:rsid w:val="00532EC9"/>
    <w:rsid w:val="005344C0"/>
    <w:rsid w:val="005369D0"/>
    <w:rsid w:val="005379BE"/>
    <w:rsid w:val="0054235F"/>
    <w:rsid w:val="00545C9E"/>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6EA3"/>
    <w:rsid w:val="007F73D0"/>
    <w:rsid w:val="008002E9"/>
    <w:rsid w:val="00800375"/>
    <w:rsid w:val="00802CB8"/>
    <w:rsid w:val="00803A35"/>
    <w:rsid w:val="008043E3"/>
    <w:rsid w:val="008128E2"/>
    <w:rsid w:val="00812E95"/>
    <w:rsid w:val="00813787"/>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067D"/>
    <w:rsid w:val="00871954"/>
    <w:rsid w:val="008732BD"/>
    <w:rsid w:val="00873E07"/>
    <w:rsid w:val="00884987"/>
    <w:rsid w:val="00884A50"/>
    <w:rsid w:val="00885B35"/>
    <w:rsid w:val="00891B65"/>
    <w:rsid w:val="008B0354"/>
    <w:rsid w:val="008B03AA"/>
    <w:rsid w:val="008B7AC5"/>
    <w:rsid w:val="008C2ACB"/>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5E56"/>
    <w:rsid w:val="00B26659"/>
    <w:rsid w:val="00B26E9A"/>
    <w:rsid w:val="00B32B3B"/>
    <w:rsid w:val="00B41946"/>
    <w:rsid w:val="00B46A6E"/>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5801"/>
    <w:rsid w:val="00BC0C42"/>
    <w:rsid w:val="00BC14C4"/>
    <w:rsid w:val="00BC363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10C8"/>
    <w:rsid w:val="00C42E42"/>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777C"/>
    <w:rsid w:val="00CA19BB"/>
    <w:rsid w:val="00CB07DC"/>
    <w:rsid w:val="00CB2BD5"/>
    <w:rsid w:val="00CB36CD"/>
    <w:rsid w:val="00CC021F"/>
    <w:rsid w:val="00CC1ED6"/>
    <w:rsid w:val="00CC4F52"/>
    <w:rsid w:val="00CC745D"/>
    <w:rsid w:val="00CC77ED"/>
    <w:rsid w:val="00CD1A4D"/>
    <w:rsid w:val="00CD1E7A"/>
    <w:rsid w:val="00CD6BE4"/>
    <w:rsid w:val="00CE34B2"/>
    <w:rsid w:val="00CE3600"/>
    <w:rsid w:val="00CE444E"/>
    <w:rsid w:val="00CE4BED"/>
    <w:rsid w:val="00CE55A2"/>
    <w:rsid w:val="00CF7999"/>
    <w:rsid w:val="00D02608"/>
    <w:rsid w:val="00D05B1D"/>
    <w:rsid w:val="00D06FA9"/>
    <w:rsid w:val="00D07338"/>
    <w:rsid w:val="00D07810"/>
    <w:rsid w:val="00D144DA"/>
    <w:rsid w:val="00D15BE6"/>
    <w:rsid w:val="00D15C75"/>
    <w:rsid w:val="00D1751B"/>
    <w:rsid w:val="00D200F9"/>
    <w:rsid w:val="00D210EC"/>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A6C2A"/>
    <w:rsid w:val="00DB46CE"/>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2E1"/>
    <w:rsid w:val="00E476B9"/>
    <w:rsid w:val="00E50C71"/>
    <w:rsid w:val="00E5283C"/>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C0940"/>
    <w:rsid w:val="00FC48A1"/>
    <w:rsid w:val="00FC5FD6"/>
    <w:rsid w:val="00FC762F"/>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iselle.carrasco@csmar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NcFL1JQawh4lBsKWMd+iiV2T7KosYOO4qSs5iLLTCDg=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kTwBhFe0srSLOCuBwTOD+LMdEeuew7vTZCPwRl4hgzA=</DigestValue>
    </Reference>
    <Reference Type="http://www.w3.org/2000/09/xmldsig#Object" URI="#idValidSigLnImg">
      <DigestMethod Algorithm="http://www.w3.org/2001/04/xmlenc#sha256"/>
      <DigestValue>RI4ge7Xl+93Q+YCowhPMiPmQtgKHuuRL9mUh0sRvDoM=</DigestValue>
    </Reference>
    <Reference Type="http://www.w3.org/2000/09/xmldsig#Object" URI="#idInvalidSigLnImg">
      <DigestMethod Algorithm="http://www.w3.org/2001/04/xmlenc#sha256"/>
      <DigestValue>Kd08xwlxSeYaUoC2HpCeS1+hwh3IqVGkWLqd7TE25Q4=</DigestValue>
    </Reference>
  </SignedInfo>
  <SignatureValue>SZPlBFPpT38DkDkcAcwgXJAUjjUqBbwazNcnuBJa6W67LJ6iMZgwwCvg1MrFkyex1wNhz++01TFo
BqvHKamzKNVfm7IuLd+N1FNVPRpevLRUshjLkRZ4c+xLWx+QOEj8y8BL6NXqPRwM1FVAFBeuKJ9d
1AA1HCV2Xg7sS4qdbkNUvBK24yS78VHd36G32l09VNYv0fGig4K3EIuf5SGrPAQDprfhb4REQpvG
pD7dEuvaJ8KEque36QBq3bPx9hXX4+S5Ph9VAelzsmapjjCbwLfoE5uIko71zWtfh9wzH5ZiDhPb
U29AjDLoK7396McVWm3YKLyky17jaCobVXxYDg==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/CkNtPQIfCrHPtqnnL1sXKfpJuFLtEJhAa1A/H3GvzA=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Z4QVqJicUGhcbM8Zsugl1FoCKCdCMh+i8NFAWPmxfeo=</DigestValue>
      </Reference>
      <Reference URI="/word/endnotes.xml?ContentType=application/vnd.openxmlformats-officedocument.wordprocessingml.endnotes+xml">
        <DigestMethod Algorithm="http://www.w3.org/2001/04/xmlenc#sha256"/>
        <DigestValue>3M3kZ03AwQE5Nj4TQG1ImbtWdsNIlL6i+RZPdaN0cvc=</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x/7Tj9FvzlMe9ai2o0GB2XlESJyiyCsY6iD6D0aUgMI=</DigestValue>
      </Reference>
      <Reference URI="/word/footer2.xml?ContentType=application/vnd.openxmlformats-officedocument.wordprocessingml.footer+xml">
        <DigestMethod Algorithm="http://www.w3.org/2001/04/xmlenc#sha256"/>
        <DigestValue>F7O9NafxHWpIsVXQPU82QGrpPz6p36J9j/iYY7fZTkY=</DigestValue>
      </Reference>
      <Reference URI="/word/footnotes.xml?ContentType=application/vnd.openxmlformats-officedocument.wordprocessingml.footnotes+xml">
        <DigestMethod Algorithm="http://www.w3.org/2001/04/xmlenc#sha256"/>
        <DigestValue>H28pD9OtUN5x7lR4yO0VGtbuTxfE+TNhGcVaV/VPWXY=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VKgz8AQqZQp3uY60BQFhbwuyqj7aarN03Ifc4toz9iU=</DigestValue>
      </Reference>
      <Reference URI="/word/media/image3.emf?ContentType=image/x-emf">
        <DigestMethod Algorithm="http://www.w3.org/2001/04/xmlenc#sha256"/>
        <DigestValue>FOxwS7Ibp8Aw7VUqCVg/A2OQ0Bi2dHtakfz6gMKwpL0=</DigestValue>
      </Reference>
      <Reference URI="/word/numbering.xml?ContentType=application/vnd.openxmlformats-officedocument.wordprocessingml.numbering+xml">
        <DigestMethod Algorithm="http://www.w3.org/2001/04/xmlenc#sha256"/>
        <DigestValue>gYRU9Ufc6H4cBpZ3iCSl7HCmM7V2CMZOWgfUzbmM0MA=</DigestValue>
      </Reference>
      <Reference URI="/word/settings.xml?ContentType=application/vnd.openxmlformats-officedocument.wordprocessingml.settings+xml">
        <DigestMethod Algorithm="http://www.w3.org/2001/04/xmlenc#sha256"/>
        <DigestValue>TFq0XdggG3BizmSGqA6k2rhCQnSRDab5m8lWdtM80BA=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2020-08-18T15:58:06Z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2020-08-18T15:58:06Z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g4wgToTEwAAQAAAOD6iAkAAAAAyNhkCQMAAADoTEwAoFb4BAAAAADI2GQJO/xsAgMAAABE/GwCAQAAABBk9QTIcqQC/7lpAog9OACAATR2DVwvdt9bL3aIPTgAZAEAAL5mbXe+Zm13IDvnBAAIAAAAAgAAAAAAAKg9OABRbm13AAAAAAAAAADcPjgABgAAANA+OAAGAAAAAAAAAAAAAADQPjgA4D04ALbtbHcAAAAAAAIAAAAAOAAGAAAA0D44AAYAAABMEm53AAAAAAAAAADQPjgABgAAAAAAAAAMPjgAmDBsdwAAAAAAAgAA0D44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td75mbXdPBAAAAAgAAAACAAAAAAAAwNA4AFFubXcAAAAAAAAAAPbROAAHAAAA6NE4AAcAAAAAAAAAAAAAAOjROAD40DgAtu1sdwAAAAAAAgAAAAA4AAcAAADo0TgABwAAAEwSbncAAAAAAAAAAOjROAAHAAAAAAAAACTROACYMGx3AAAAAAACAADo0T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gABqVtAg8gS2FTIEthtQR8AuB2XwnQ45sWLCr2BIEbIaUiAIoBVGY4AChmOABgVPgEIA0AhOxoOACEBXwCIA0AhAAAAADgdl8J+MJbANhnOADAn6QCLir2BAAAAADAn6QCIA0AACwq9gQBAAAAAAAAAAcAAAAsKvYEAAAAAAAAAABcZjgAYNlsAiAAAAD/////AAAAAAAAAAAVAAAAAAAAAHAAAAABAAAAAQAAACQAAAAkAAAAEAAAAAAAAAAAAF8J+MJbAAFmAQD/////BhAKSBxnOAAcZzgAWtF7AgAAAABMaTgA4HZfCWrRewIGEApIUFavBNxmOABWOT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M///////////////////////////////////AQv//////////////////////////////////wAD//////////////////////////////////8AA///////////////////////////////////AAP//////////////////////////////////wAD//////////////////////////////////8BC///////////////////////////////////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kd8l5YWr878wDmJPMA///AAAAAJB2floAAGyZOAAUAAAAAAAAACgjUADAmDgAaPORdgAAAAAAAENoYXJVcHBlclcAikwAUItMAJDSYAngkkwAGJk4AIABNHYNXC9231svdhiZOABkAQAAvmZtd75mbXeI7aQFAAgAAAACAAAAAAAAOJk4AFFubXcAAAAAAAAAAHKaOAAJAAAAYJo4AAkAAAAAAAAAAAAAAGCaOABwmTgAtu1sdwAAAAAAAgAAAAA4AAkAAABgmjgACQAAAEwSbncAAAAAAAAAAGCaOAAJAAAAAAAAAJyZOACYMGx3AAAAAAACAABgmj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yXlhavzvzAOYk8wD//8AAAAAkHZ+WgAAbJk4ABQAAAAAAAAAKCNQAMCYOABo85F2AAAAAAAAQ2hhclVwcGVyVwCKTABQi0wAkNJgCeCSTAAYmTgAgAE0dg1cL3bfWy92GJk4AGQBAAC+Zm13vmZtd4jtpAUACAAAAAIAAAAAAAA4mTgAUW5tdwAAAAAAAAAAcpo4AAkAAABgmjgACQAAAAAAAAAAAAAAYJo4AHCZOAC27Wx3AAAAAAACAAAAADgACQAAAGCaOAAJAAAATBJudwAAAAAAAAAAYJo4AAkAAAAAAAAAnJk4AJgwbHcAAAAAAAIAAGCa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13vmZtd08EAAAACAAAAAIAAAAAAADA0DgAUW5tdwAAAAAAAAAA9tE4AAcAAADo0TgABwAAAAAAAAAAAAAA6NE4APjQOAC27Wx3AAAAAAACAAAAADgABwAAAOjROAAHAAAATBJudwAAAAAAAAAA6NE4AAcAAAAAAAAAJNE4AJgwbHcAAAAAAAIAAOjR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g4wgToTEwAAQAAAOD6iAkAAAAAyNhkCQMAAADoTEwAoFb4BAAAAADI2GQJO/xsAgMAAABE/GwCAQAAABBk9QTIcqQC/7lpAog9OACAATR2DVwvdt9bL3aIPTgAZAEAAL5mbXe+Zm13IDvnBAAIAAAAAgAAAAAAAKg9OABRbm13AAAAAAAAAADcPjgABgAAANA+OAAGAAAAAAAAAAAAAADQPjgA4D04ALbtbHcAAAAAAAIAAAAAOAAGAAAA0D44AAYAAABMEm53AAAAAAAAAADQPjgABgAAAAAAAAAMPjgAmDBsdwAAAAAAAgAA0D44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fCagxEBYDoy92VFrCArwcARwAAAAA0OObFsBnOACyESFfIgCKAR9fwgKAZjgAAAAAAOB2XwnAZzgAJIiAEshmOACvXsICUwBlAGcAbwBlACAAVQBJAAAAAADLXsICmGc4AOEAAABAZjgAYH18AgCA+gThAAAAAQAAAMYxEBYAADgAA318AgQAAAAFAAAAAAAAAAAAAAAAAAAAxjEQFkxoOAD7XcIC+JXcBAQAAADgdl8JAAAAAB9ewgIAAAAAAABlAGcAbwBlACAAVQBJAAAACkwcZzgAHGc4AOEAAAC4ZjgAAAAAAKgxEBYAAAAAAQAAAAAAAADcZjg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DP//////////////////////////////////wEL//////////////////////////////////8AA///////////////////////////////////AAP//////////////////////////////////wAD//////////////////////////////////8AA///////////////////////////////////AQ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2+ZtvzvSblrBT+Uc08HqTwbRFrESrmf48bjRIFX5gcA=</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rKHcot0mr55lctqUZLAPDiQOBtFz9Rlb0GG24nc/39U=</DigestValue>
    </Reference>
    <Reference Type="http://www.w3.org/2000/09/xmldsig#Object" URI="#idValidSigLnImg">
      <DigestMethod Algorithm="http://www.w3.org/2001/04/xmlenc#sha256"/>
      <DigestValue>e1le3WOXDeen52Yko70uSqUk3lxUBcRzXXZHUgRMh6A=</DigestValue>
    </Reference>
    <Reference Type="http://www.w3.org/2000/09/xmldsig#Object" URI="#idInvalidSigLnImg">
      <DigestMethod Algorithm="http://www.w3.org/2001/04/xmlenc#sha256"/>
      <DigestValue>5ToRiqIZNSWIoPzuHiSBJ8DRlS2rWaf+Eg4DVNkGxnw=</DigestValue>
    </Reference>
  </SignedInfo>
  <SignatureValue>ff13oajR/0DRXFpqTxbkqYPxJ4zNa1BEifOo3qK4EvGAl5NLAjCdHQ6pPEU1/ffUosJX8urwi2yi
DDvNyxqfxGm8xMamSDL4Rdb230g3+LQ13W4EsCaUkgI+1kmib7+3+KxUPl99LYVHLLJcjM7hwZ8B
Rwl+RjbPNBPBAv/US3KoUpzk5/gdpVwKyMYYu11ecL5xhjTBmo8jRnh6W6hEurM4MxtU63vO+lI/
pxQXhmpVfch6JubSHoXJnH+YHOM7j/BBZKyhg+/66TQuYr1J/yv3QhbpeW5L6J8pZEYYHTcptlW7
H/79/uoq7YKkV6apLCcJVOtO3AAtFIPSAS5p3w==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/CkNtPQIfCrHPtqnnL1sXKfpJuFLtEJhAa1A/H3GvzA=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Z4QVqJicUGhcbM8Zsugl1FoCKCdCMh+i8NFAWPmxfeo=</DigestValue>
      </Reference>
      <Reference URI="/word/endnotes.xml?ContentType=application/vnd.openxmlformats-officedocument.wordprocessingml.endnotes+xml">
        <DigestMethod Algorithm="http://www.w3.org/2001/04/xmlenc#sha256"/>
        <DigestValue>3M3kZ03AwQE5Nj4TQG1ImbtWdsNIlL6i+RZPdaN0cvc=</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x/7Tj9FvzlMe9ai2o0GB2XlESJyiyCsY6iD6D0aUgMI=</DigestValue>
      </Reference>
      <Reference URI="/word/footer2.xml?ContentType=application/vnd.openxmlformats-officedocument.wordprocessingml.footer+xml">
        <DigestMethod Algorithm="http://www.w3.org/2001/04/xmlenc#sha256"/>
        <DigestValue>F7O9NafxHWpIsVXQPU82QGrpPz6p36J9j/iYY7fZTkY=</DigestValue>
      </Reference>
      <Reference URI="/word/footnotes.xml?ContentType=application/vnd.openxmlformats-officedocument.wordprocessingml.footnotes+xml">
        <DigestMethod Algorithm="http://www.w3.org/2001/04/xmlenc#sha256"/>
        <DigestValue>H28pD9OtUN5x7lR4yO0VGtbuTxfE+TNhGcVaV/VPWXY=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VKgz8AQqZQp3uY60BQFhbwuyqj7aarN03Ifc4toz9iU=</DigestValue>
      </Reference>
      <Reference URI="/word/media/image3.emf?ContentType=image/x-emf">
        <DigestMethod Algorithm="http://www.w3.org/2001/04/xmlenc#sha256"/>
        <DigestValue>FOxwS7Ibp8Aw7VUqCVg/A2OQ0Bi2dHtakfz6gMKwpL0=</DigestValue>
      </Reference>
      <Reference URI="/word/numbering.xml?ContentType=application/vnd.openxmlformats-officedocument.wordprocessingml.numbering+xml">
        <DigestMethod Algorithm="http://www.w3.org/2001/04/xmlenc#sha256"/>
        <DigestValue>gYRU9Ufc6H4cBpZ3iCSl7HCmM7V2CMZOWgfUzbmM0MA=</DigestValue>
      </Reference>
      <Reference URI="/word/settings.xml?ContentType=application/vnd.openxmlformats-officedocument.wordprocessingml.settings+xml">
        <DigestMethod Algorithm="http://www.w3.org/2001/04/xmlenc#sha256"/>
        <DigestValue>TFq0XdggG3BizmSGqA6k2rhCQnSRDab5m8lWdtM80BA=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2020-08-18T16:11:19Z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2020-08-18T16:11:19Z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gN1oWygEAAGjL5fD8fwAA4DdaFsoBAABInvHw/H8AAAAAAAAAAAAAAAAAAAAAAAAQ+GkEygEAAAEAAADKAQAAAAAAAAAAAAAAAAAAAAAAABAAzwETdAAAAAAAAAAAAACwMIQVygEAAOD///8AAAAAgA+YBMoBAADIS8+EAAAAAAAAAAAAAAAABgAAAAAAAAAAAAAAAAAAAOxKz4RDAAAAKUvPhEMAAAAhFM7w/H8AAAIAAAAAAAAAKAAAAAAAAAD/OtwEiboAAIBqTQLKAQAA7ErPhEMAAAAGAAAA/H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vl8Px/AAAQAAAAAAAAAEie8fD8fwAAAAAAAAAAAAAAAAAAAAAAANjfz4RDAAAAAAAAAAAAAAAAAAAAAAAAAAAAAAAAAAAAgJXPARN0AAD/Le7y/H8AAAAAcgLKAQAAegCKAgAAAACAD5gEygEAACDhz4QAAAAAgJKXBMoBAAAHAAAAAAAAAAAAAAAAAAAAXODPhEMAAACZ4M+EQwAAACEUzvD8fwAAcO0UEcoBAAA2TNHwAAAAAGgAtdiqIgAAwO4UEcoBAABc4M+EQ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ULxRIcoBAAD+/////////zBnz4RDAAAAYz68ofx/AAAGAAAAAAAAAHgCmhPKAQAAAAAAAAAAAAABAAAAAAAAAAYAAAAAAAAAAAAAAAAAAAAGAAAAAAAAAAUAAQAAAAAA2GPPhEMAAADgZM+EQwAAAK4TAgAAAAAA8BIDAAAAAABAnFYWygEAAAAAAAAAAAAAULxRIcoBAAD+/////////8ACVALKAQAAMOPeIcoBAADQZ8+EQwAAAFANVAIAAAAAQAAAACcAAAAAADcAAAAAACAAAAAAAAAAAAAAAAAAAAAwAAAAAAAAAAAAAAAAAAAADQAAAFMAAACW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XvH8fwAAaMvl8Px/AAAQY2Dx/H8AAEie8fD8fwAAAAAAAAAAAAAAAAAAAAAAAAAAXvH8fwAAqTurp/x/AAAAAAAAAAAAAAAAAAAAAAAAUN/PARN0AAA8tSSo/H8AAEgAAAAAAAAA9f///wAAAACAD5gEygEAAAibz4QAAAAAAAAAAAAAAAAJAAAAAAAAAAAAAAAAAAAALJrPhEMAAABpms+EQwAAACEUzvD8fwAA8JnPhEMAAAD1////AAAAAIAPmATKAQAACJvPhEMAAAAsms+EQwAAAAkAAAAAAAAAAAAAAAAAAAAAAAAAAAAAAAAAAAAAAAAAHzKrp2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e8fx/AABoy+Xw/H8AABBjYPH8fwAASJ7x8Px/AAAAAAAAAAAAAAAAAAAAAAAAAABe8fx/AACpO6un/H8AAAAAAAAAAAAAAAAAAAAAAABQ388BE3QAADy1JKj8fwAASAAAAAAAAAD1////AAAAAIAPmATKAQAACJvPhAAAAAAAAAAAAAAAAAkAAAAAAAAAAAAAAAAAAAAsms+EQwAAAGmaz4RDAAAAIRTO8Px/AADwmc+EQwAAAPX///8AAAAAgA+YBMoBAAAIm8+EQwAAACyaz4RDAAAACQAAAAAAAAAAAAAAAAAAAAAAAAAAAAAAAAAAAAAAAAAfMqun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w/H8AABAAAAAAAAAASJ7x8Px/AAAAAAAAAAAAAAAAAAAAAAAA2N/PhEMAAAAAAAAAAAAAAAAAAAAAAAAAAAAAAAAAAACAlc8BE3QAAP8t7vL8fwAAAAByAsoBAAB6AIoCAAAAAIAPmATKAQAAIOHPhAAAAACAkpcEygEAAAcAAAAAAAAAAAAAAAAAAABc4M+EQwAAAJngz4RDAAAAIRTO8Px/AABw7RQRygEAADZM0fAAAAAAaAC12KoiAADA7hQRygEAAFzgz4RD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gN1oWygEAAGjL5fD8fwAA4DdaFsoBAABInvHw/H8AAAAAAAAAAAAAAAAAAAAAAAAQ+GkEygEAAAEAAADKAQAAAAAAAAAAAAAAAAAAAAAAABAAzwETdAAAAAAAAAAAAACwMIQVygEAAOD///8AAAAAgA+YBMoBAADIS8+EAAAAAAAAAAAAAAAABgAAAAAAAAAAAAAAAAAAAOxKz4RDAAAAKUvPhEMAAAAhFM7w/H8AAAIAAAAAAAAAKAAAAAAAAAD/OtwEiboAAIBqTQLKAQAA7ErPhEMAAAAGAAAA/H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KAQAAtKEypfx/AAAgAAAAAAAAAAAAAAAAAAAAAAAAAAAAAAADAAAAAAAAAND9AADv/QAAiWTPhEMAAAABAAAAAAAAABNIM6X8fwAAAAAAAAAAAAAEAAAAAAAAAOEAgBIAAAAA7nmMIcoBAAAPAAAAAAAAAAQAAAAAAAAAAAAAAAAAAAAVfjml/H8AAO55jCHKAQAAAAAAAAAAAABAZc+EQwAAAAAAAAD8fwAAyGTPhEMAAAAAZc+EAAAAAHArtCHKAQAAAABUAsoBAACwAlQCygEAAD/E7fL8fwAAQAAAAAAAAAAgDVQCygEAANDimSHK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944C-F302-43AE-BC22-23A0F209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2707</Words>
  <Characters>14890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48</cp:revision>
  <dcterms:created xsi:type="dcterms:W3CDTF">2020-06-30T15:47:00Z</dcterms:created>
  <dcterms:modified xsi:type="dcterms:W3CDTF">2020-08-18T15:57:00Z</dcterms:modified>
</cp:coreProperties>
</file>