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44151591"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r w:rsidR="00C30375">
        <w:rPr>
          <w:sz w:val="28"/>
          <w:szCs w:val="28"/>
        </w:rPr>
        <w:t xml:space="preserve"> </w:t>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7D15DA4D" w:rsidR="004B77E5" w:rsidRPr="0053096F" w:rsidRDefault="00FC0134"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SOPROLE</w:t>
      </w:r>
      <w:r w:rsidR="00E3398A">
        <w:rPr>
          <w:rFonts w:ascii="Calibri" w:eastAsia="Calibri" w:hAnsi="Calibri" w:cs="Calibri"/>
          <w:b/>
          <w:sz w:val="24"/>
          <w:szCs w:val="24"/>
        </w:rPr>
        <w:t xml:space="preserve"> S.A.</w:t>
      </w:r>
    </w:p>
    <w:p w14:paraId="64A2A8F8" w14:textId="11C4D07E" w:rsidR="0053096F" w:rsidRPr="0053096F" w:rsidRDefault="00FC0134"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SAN BERNARDO</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199EF913"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763AC5">
        <w:rPr>
          <w:rFonts w:ascii="Calibri" w:eastAsia="Calibri" w:hAnsi="Calibri" w:cs="Times New Roman"/>
          <w:b/>
          <w:sz w:val="24"/>
          <w:szCs w:val="24"/>
        </w:rPr>
        <w:t>DFZ-2020</w:t>
      </w:r>
      <w:r w:rsidR="004B77E5" w:rsidRPr="00763AC5">
        <w:rPr>
          <w:rFonts w:ascii="Calibri" w:eastAsia="Calibri" w:hAnsi="Calibri" w:cs="Times New Roman"/>
          <w:b/>
          <w:sz w:val="24"/>
          <w:szCs w:val="24"/>
        </w:rPr>
        <w:t>-</w:t>
      </w:r>
      <w:r w:rsidR="00FC0134">
        <w:rPr>
          <w:rFonts w:ascii="Calibri" w:eastAsia="Calibri" w:hAnsi="Calibri" w:cs="Times New Roman"/>
          <w:b/>
          <w:sz w:val="24"/>
          <w:szCs w:val="24"/>
        </w:rPr>
        <w:t>2522</w:t>
      </w:r>
      <w:r w:rsidR="004B77E5" w:rsidRPr="00763AC5">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557C12">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3.5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557C12">
              <w:rPr>
                <w:rFonts w:cs="Calibri"/>
                <w:sz w:val="18"/>
                <w:szCs w:val="18"/>
                <w:lang w:val="es-ES"/>
              </w:rPr>
              <w:pict w14:anchorId="5C2FDB0E">
                <v:shape id="_x0000_i1026" type="#_x0000_t75" alt="Línea de firma de Microsoft Office..." style="width:108.9pt;height:47.1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highlight w:val="yellow"/>
          <w:lang w:val="es-ES"/>
        </w:rPr>
        <w:id w:val="-818871519"/>
        <w:docPartObj>
          <w:docPartGallery w:val="Table of Contents"/>
          <w:docPartUnique/>
        </w:docPartObj>
      </w:sdtPr>
      <w:sdtEndPr>
        <w:rPr>
          <w:bCs/>
          <w:highlight w:val="none"/>
        </w:rPr>
      </w:sdtEndPr>
      <w:sdtContent>
        <w:bookmarkEnd w:id="9" w:displacedByCustomXml="prev"/>
        <w:bookmarkEnd w:id="8" w:displacedByCustomXml="prev"/>
        <w:p w14:paraId="1A758AA2" w14:textId="77777777" w:rsidR="00CB07DC" w:rsidRPr="0075544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75544C" w:rsidRDefault="00D210EC" w:rsidP="00D210EC">
          <w:pPr>
            <w:pStyle w:val="TDC1"/>
          </w:pPr>
          <w:r w:rsidRPr="0075544C">
            <w:t>Contenido</w:t>
          </w:r>
        </w:p>
        <w:p w14:paraId="6CAC4E31" w14:textId="77777777" w:rsidR="00D97633" w:rsidRPr="0075544C" w:rsidRDefault="001A526B">
          <w:pPr>
            <w:pStyle w:val="TDC1"/>
            <w:rPr>
              <w:rFonts w:asciiTheme="minorHAnsi" w:eastAsiaTheme="minorEastAsia" w:hAnsiTheme="minorHAnsi" w:cstheme="minorBidi"/>
              <w:b w:val="0"/>
              <w:lang w:eastAsia="es-CL"/>
            </w:rPr>
          </w:pPr>
          <w:r w:rsidRPr="0075544C">
            <w:rPr>
              <w:b w:val="0"/>
            </w:rPr>
            <w:fldChar w:fldCharType="begin"/>
          </w:r>
          <w:r w:rsidRPr="0075544C">
            <w:rPr>
              <w:b w:val="0"/>
            </w:rPr>
            <w:instrText xml:space="preserve"> TOC \o "1-3" \h \z \u </w:instrText>
          </w:r>
          <w:r w:rsidRPr="0075544C">
            <w:rPr>
              <w:b w:val="0"/>
            </w:rPr>
            <w:fldChar w:fldCharType="separate"/>
          </w:r>
          <w:hyperlink w:anchor="_Toc45133079" w:history="1">
            <w:r w:rsidR="00D97633" w:rsidRPr="0075544C">
              <w:rPr>
                <w:rStyle w:val="Hipervnculo"/>
              </w:rPr>
              <w:t>1</w:t>
            </w:r>
            <w:r w:rsidR="00D97633" w:rsidRPr="0075544C">
              <w:rPr>
                <w:rFonts w:asciiTheme="minorHAnsi" w:eastAsiaTheme="minorEastAsia" w:hAnsiTheme="minorHAnsi" w:cstheme="minorBidi"/>
                <w:b w:val="0"/>
                <w:lang w:eastAsia="es-CL"/>
              </w:rPr>
              <w:tab/>
            </w:r>
            <w:r w:rsidR="00D97633" w:rsidRPr="0075544C">
              <w:rPr>
                <w:rStyle w:val="Hipervnculo"/>
              </w:rPr>
              <w:t>RESUMEN</w:t>
            </w:r>
            <w:r w:rsidR="00D97633" w:rsidRPr="0075544C">
              <w:rPr>
                <w:webHidden/>
              </w:rPr>
              <w:tab/>
            </w:r>
            <w:r w:rsidR="00D97633" w:rsidRPr="0075544C">
              <w:rPr>
                <w:webHidden/>
              </w:rPr>
              <w:fldChar w:fldCharType="begin"/>
            </w:r>
            <w:r w:rsidR="00D97633" w:rsidRPr="0075544C">
              <w:rPr>
                <w:webHidden/>
              </w:rPr>
              <w:instrText xml:space="preserve"> PAGEREF _Toc45133079 \h </w:instrText>
            </w:r>
            <w:r w:rsidR="00D97633" w:rsidRPr="0075544C">
              <w:rPr>
                <w:webHidden/>
              </w:rPr>
            </w:r>
            <w:r w:rsidR="00D97633" w:rsidRPr="0075544C">
              <w:rPr>
                <w:webHidden/>
              </w:rPr>
              <w:fldChar w:fldCharType="separate"/>
            </w:r>
            <w:r w:rsidR="007E636B">
              <w:rPr>
                <w:webHidden/>
              </w:rPr>
              <w:t>3</w:t>
            </w:r>
            <w:r w:rsidR="00D97633" w:rsidRPr="0075544C">
              <w:rPr>
                <w:webHidden/>
              </w:rPr>
              <w:fldChar w:fldCharType="end"/>
            </w:r>
          </w:hyperlink>
        </w:p>
        <w:p w14:paraId="2940A0AB" w14:textId="77777777" w:rsidR="00D97633" w:rsidRPr="0075544C" w:rsidRDefault="00557C12">
          <w:pPr>
            <w:pStyle w:val="TDC1"/>
            <w:rPr>
              <w:rFonts w:asciiTheme="minorHAnsi" w:eastAsiaTheme="minorEastAsia" w:hAnsiTheme="minorHAnsi" w:cstheme="minorBidi"/>
              <w:b w:val="0"/>
              <w:lang w:eastAsia="es-CL"/>
            </w:rPr>
          </w:pPr>
          <w:hyperlink w:anchor="_Toc45133080" w:history="1">
            <w:r w:rsidR="00D97633" w:rsidRPr="0075544C">
              <w:rPr>
                <w:rStyle w:val="Hipervnculo"/>
              </w:rPr>
              <w:t>2</w:t>
            </w:r>
            <w:r w:rsidR="00D97633" w:rsidRPr="0075544C">
              <w:rPr>
                <w:rFonts w:asciiTheme="minorHAnsi" w:eastAsiaTheme="minorEastAsia" w:hAnsiTheme="minorHAnsi" w:cstheme="minorBidi"/>
                <w:b w:val="0"/>
                <w:lang w:eastAsia="es-CL"/>
              </w:rPr>
              <w:tab/>
            </w:r>
            <w:r w:rsidR="00D97633" w:rsidRPr="0075544C">
              <w:rPr>
                <w:rStyle w:val="Hipervnculo"/>
              </w:rPr>
              <w:t>IDENTIFICACIÓN DE LA UNIDAD FISCALIZABLE</w:t>
            </w:r>
            <w:r w:rsidR="00D97633" w:rsidRPr="0075544C">
              <w:rPr>
                <w:webHidden/>
              </w:rPr>
              <w:tab/>
            </w:r>
            <w:r w:rsidR="00D97633" w:rsidRPr="0075544C">
              <w:rPr>
                <w:webHidden/>
              </w:rPr>
              <w:fldChar w:fldCharType="begin"/>
            </w:r>
            <w:r w:rsidR="00D97633" w:rsidRPr="0075544C">
              <w:rPr>
                <w:webHidden/>
              </w:rPr>
              <w:instrText xml:space="preserve"> PAGEREF _Toc45133080 \h </w:instrText>
            </w:r>
            <w:r w:rsidR="00D97633" w:rsidRPr="0075544C">
              <w:rPr>
                <w:webHidden/>
              </w:rPr>
            </w:r>
            <w:r w:rsidR="00D97633" w:rsidRPr="0075544C">
              <w:rPr>
                <w:webHidden/>
              </w:rPr>
              <w:fldChar w:fldCharType="separate"/>
            </w:r>
            <w:r w:rsidR="007E636B">
              <w:rPr>
                <w:webHidden/>
              </w:rPr>
              <w:t>4</w:t>
            </w:r>
            <w:r w:rsidR="00D97633" w:rsidRPr="0075544C">
              <w:rPr>
                <w:webHidden/>
              </w:rPr>
              <w:fldChar w:fldCharType="end"/>
            </w:r>
          </w:hyperlink>
        </w:p>
        <w:p w14:paraId="2F608522" w14:textId="77777777" w:rsidR="00D97633" w:rsidRPr="0075544C" w:rsidRDefault="00557C12">
          <w:pPr>
            <w:pStyle w:val="TDC1"/>
            <w:rPr>
              <w:rFonts w:asciiTheme="minorHAnsi" w:eastAsiaTheme="minorEastAsia" w:hAnsiTheme="minorHAnsi" w:cstheme="minorBidi"/>
              <w:b w:val="0"/>
              <w:lang w:eastAsia="es-CL"/>
            </w:rPr>
          </w:pPr>
          <w:hyperlink w:anchor="_Toc45133081" w:history="1">
            <w:r w:rsidR="00D97633" w:rsidRPr="0075544C">
              <w:rPr>
                <w:rStyle w:val="Hipervnculo"/>
              </w:rPr>
              <w:t>2.1</w:t>
            </w:r>
            <w:r w:rsidR="00D97633" w:rsidRPr="0075544C">
              <w:rPr>
                <w:rFonts w:asciiTheme="minorHAnsi" w:eastAsiaTheme="minorEastAsia" w:hAnsiTheme="minorHAnsi" w:cstheme="minorBidi"/>
                <w:b w:val="0"/>
                <w:lang w:eastAsia="es-CL"/>
              </w:rPr>
              <w:tab/>
            </w:r>
            <w:r w:rsidR="00D97633" w:rsidRPr="0075544C">
              <w:rPr>
                <w:rStyle w:val="Hipervnculo"/>
              </w:rPr>
              <w:t>Antecedentes Generales</w:t>
            </w:r>
            <w:r w:rsidR="00D97633" w:rsidRPr="0075544C">
              <w:rPr>
                <w:webHidden/>
              </w:rPr>
              <w:tab/>
            </w:r>
            <w:r w:rsidR="00D97633" w:rsidRPr="0075544C">
              <w:rPr>
                <w:webHidden/>
              </w:rPr>
              <w:fldChar w:fldCharType="begin"/>
            </w:r>
            <w:r w:rsidR="00D97633" w:rsidRPr="0075544C">
              <w:rPr>
                <w:webHidden/>
              </w:rPr>
              <w:instrText xml:space="preserve"> PAGEREF _Toc45133081 \h </w:instrText>
            </w:r>
            <w:r w:rsidR="00D97633" w:rsidRPr="0075544C">
              <w:rPr>
                <w:webHidden/>
              </w:rPr>
            </w:r>
            <w:r w:rsidR="00D97633" w:rsidRPr="0075544C">
              <w:rPr>
                <w:webHidden/>
              </w:rPr>
              <w:fldChar w:fldCharType="separate"/>
            </w:r>
            <w:r w:rsidR="007E636B">
              <w:rPr>
                <w:webHidden/>
              </w:rPr>
              <w:t>4</w:t>
            </w:r>
            <w:r w:rsidR="00D97633" w:rsidRPr="0075544C">
              <w:rPr>
                <w:webHidden/>
              </w:rPr>
              <w:fldChar w:fldCharType="end"/>
            </w:r>
          </w:hyperlink>
        </w:p>
        <w:p w14:paraId="24E027FE" w14:textId="77777777" w:rsidR="00D97633" w:rsidRPr="0075544C" w:rsidRDefault="00557C12">
          <w:pPr>
            <w:pStyle w:val="TDC1"/>
            <w:rPr>
              <w:rFonts w:asciiTheme="minorHAnsi" w:eastAsiaTheme="minorEastAsia" w:hAnsiTheme="minorHAnsi" w:cstheme="minorBidi"/>
              <w:b w:val="0"/>
              <w:lang w:eastAsia="es-CL"/>
            </w:rPr>
          </w:pPr>
          <w:hyperlink w:anchor="_Toc45133082" w:history="1">
            <w:r w:rsidR="00D97633" w:rsidRPr="0075544C">
              <w:rPr>
                <w:rStyle w:val="Hipervnculo"/>
              </w:rPr>
              <w:t>3</w:t>
            </w:r>
            <w:r w:rsidR="00D97633" w:rsidRPr="0075544C">
              <w:rPr>
                <w:rFonts w:asciiTheme="minorHAnsi" w:eastAsiaTheme="minorEastAsia" w:hAnsiTheme="minorHAnsi" w:cstheme="minorBidi"/>
                <w:b w:val="0"/>
                <w:lang w:eastAsia="es-CL"/>
              </w:rPr>
              <w:tab/>
            </w:r>
            <w:r w:rsidR="00D97633" w:rsidRPr="0075544C">
              <w:rPr>
                <w:rStyle w:val="Hipervnculo"/>
              </w:rPr>
              <w:t>INSTRUMENTOS DE CARACTER AMBIENTAL FISCALIZADOS</w:t>
            </w:r>
            <w:r w:rsidR="00D97633" w:rsidRPr="0075544C">
              <w:rPr>
                <w:webHidden/>
              </w:rPr>
              <w:tab/>
            </w:r>
            <w:r w:rsidR="00D97633" w:rsidRPr="0075544C">
              <w:rPr>
                <w:webHidden/>
              </w:rPr>
              <w:fldChar w:fldCharType="begin"/>
            </w:r>
            <w:r w:rsidR="00D97633" w:rsidRPr="0075544C">
              <w:rPr>
                <w:webHidden/>
              </w:rPr>
              <w:instrText xml:space="preserve"> PAGEREF _Toc45133082 \h </w:instrText>
            </w:r>
            <w:r w:rsidR="00D97633" w:rsidRPr="0075544C">
              <w:rPr>
                <w:webHidden/>
              </w:rPr>
            </w:r>
            <w:r w:rsidR="00D97633" w:rsidRPr="0075544C">
              <w:rPr>
                <w:webHidden/>
              </w:rPr>
              <w:fldChar w:fldCharType="separate"/>
            </w:r>
            <w:r w:rsidR="007E636B">
              <w:rPr>
                <w:webHidden/>
              </w:rPr>
              <w:t>4</w:t>
            </w:r>
            <w:r w:rsidR="00D97633" w:rsidRPr="0075544C">
              <w:rPr>
                <w:webHidden/>
              </w:rPr>
              <w:fldChar w:fldCharType="end"/>
            </w:r>
          </w:hyperlink>
        </w:p>
        <w:p w14:paraId="466B0F6B" w14:textId="77777777" w:rsidR="00D97633" w:rsidRPr="0075544C" w:rsidRDefault="00557C12">
          <w:pPr>
            <w:pStyle w:val="TDC1"/>
            <w:rPr>
              <w:rFonts w:asciiTheme="minorHAnsi" w:eastAsiaTheme="minorEastAsia" w:hAnsiTheme="minorHAnsi" w:cstheme="minorBidi"/>
              <w:b w:val="0"/>
              <w:lang w:eastAsia="es-CL"/>
            </w:rPr>
          </w:pPr>
          <w:hyperlink w:anchor="_Toc45133083" w:history="1">
            <w:r w:rsidR="00D97633" w:rsidRPr="0075544C">
              <w:rPr>
                <w:rStyle w:val="Hipervnculo"/>
              </w:rPr>
              <w:t>4</w:t>
            </w:r>
            <w:r w:rsidR="00D97633" w:rsidRPr="0075544C">
              <w:rPr>
                <w:rFonts w:asciiTheme="minorHAnsi" w:eastAsiaTheme="minorEastAsia" w:hAnsiTheme="minorHAnsi" w:cstheme="minorBidi"/>
                <w:b w:val="0"/>
                <w:lang w:eastAsia="es-CL"/>
              </w:rPr>
              <w:tab/>
            </w:r>
            <w:r w:rsidR="00D97633" w:rsidRPr="0075544C">
              <w:rPr>
                <w:rStyle w:val="Hipervnculo"/>
              </w:rPr>
              <w:t>ANTECEDENTES DE LA ACTIVIDAD DE FISCALIZACIÓN</w:t>
            </w:r>
            <w:r w:rsidR="00D97633" w:rsidRPr="0075544C">
              <w:rPr>
                <w:webHidden/>
              </w:rPr>
              <w:tab/>
            </w:r>
            <w:r w:rsidR="00D97633" w:rsidRPr="0075544C">
              <w:rPr>
                <w:webHidden/>
              </w:rPr>
              <w:fldChar w:fldCharType="begin"/>
            </w:r>
            <w:r w:rsidR="00D97633" w:rsidRPr="0075544C">
              <w:rPr>
                <w:webHidden/>
              </w:rPr>
              <w:instrText xml:space="preserve"> PAGEREF _Toc45133083 \h </w:instrText>
            </w:r>
            <w:r w:rsidR="00D97633" w:rsidRPr="0075544C">
              <w:rPr>
                <w:webHidden/>
              </w:rPr>
            </w:r>
            <w:r w:rsidR="00D97633" w:rsidRPr="0075544C">
              <w:rPr>
                <w:webHidden/>
              </w:rPr>
              <w:fldChar w:fldCharType="separate"/>
            </w:r>
            <w:r w:rsidR="007E636B">
              <w:rPr>
                <w:webHidden/>
              </w:rPr>
              <w:t>4</w:t>
            </w:r>
            <w:r w:rsidR="00D97633" w:rsidRPr="0075544C">
              <w:rPr>
                <w:webHidden/>
              </w:rPr>
              <w:fldChar w:fldCharType="end"/>
            </w:r>
          </w:hyperlink>
        </w:p>
        <w:p w14:paraId="143B550A" w14:textId="77777777" w:rsidR="00D97633" w:rsidRPr="0075544C" w:rsidRDefault="00557C12">
          <w:pPr>
            <w:pStyle w:val="TDC1"/>
            <w:rPr>
              <w:rFonts w:asciiTheme="minorHAnsi" w:eastAsiaTheme="minorEastAsia" w:hAnsiTheme="minorHAnsi" w:cstheme="minorBidi"/>
              <w:b w:val="0"/>
              <w:lang w:eastAsia="es-CL"/>
            </w:rPr>
          </w:pPr>
          <w:hyperlink w:anchor="_Toc45133084" w:history="1">
            <w:r w:rsidR="00D97633" w:rsidRPr="0075544C">
              <w:rPr>
                <w:rStyle w:val="Hipervnculo"/>
              </w:rPr>
              <w:t>4.1</w:t>
            </w:r>
            <w:r w:rsidR="00D97633" w:rsidRPr="0075544C">
              <w:rPr>
                <w:rFonts w:asciiTheme="minorHAnsi" w:eastAsiaTheme="minorEastAsia" w:hAnsiTheme="minorHAnsi" w:cstheme="minorBidi"/>
                <w:b w:val="0"/>
                <w:lang w:eastAsia="es-CL"/>
              </w:rPr>
              <w:tab/>
            </w:r>
            <w:r w:rsidR="00D97633" w:rsidRPr="0075544C">
              <w:rPr>
                <w:rStyle w:val="Hipervnculo"/>
              </w:rPr>
              <w:t>Motivo de la Actividad de Fiscalización</w:t>
            </w:r>
            <w:r w:rsidR="00D97633" w:rsidRPr="0075544C">
              <w:rPr>
                <w:webHidden/>
              </w:rPr>
              <w:tab/>
            </w:r>
            <w:r w:rsidR="00D97633" w:rsidRPr="0075544C">
              <w:rPr>
                <w:webHidden/>
              </w:rPr>
              <w:fldChar w:fldCharType="begin"/>
            </w:r>
            <w:r w:rsidR="00D97633" w:rsidRPr="0075544C">
              <w:rPr>
                <w:webHidden/>
              </w:rPr>
              <w:instrText xml:space="preserve"> PAGEREF _Toc45133084 \h </w:instrText>
            </w:r>
            <w:r w:rsidR="00D97633" w:rsidRPr="0075544C">
              <w:rPr>
                <w:webHidden/>
              </w:rPr>
            </w:r>
            <w:r w:rsidR="00D97633" w:rsidRPr="0075544C">
              <w:rPr>
                <w:webHidden/>
              </w:rPr>
              <w:fldChar w:fldCharType="separate"/>
            </w:r>
            <w:r w:rsidR="007E636B">
              <w:rPr>
                <w:webHidden/>
              </w:rPr>
              <w:t>4</w:t>
            </w:r>
            <w:r w:rsidR="00D97633" w:rsidRPr="0075544C">
              <w:rPr>
                <w:webHidden/>
              </w:rPr>
              <w:fldChar w:fldCharType="end"/>
            </w:r>
          </w:hyperlink>
        </w:p>
        <w:p w14:paraId="433A19F4" w14:textId="77777777" w:rsidR="00D97633" w:rsidRPr="0075544C" w:rsidRDefault="00557C12">
          <w:pPr>
            <w:pStyle w:val="TDC1"/>
            <w:rPr>
              <w:rFonts w:asciiTheme="minorHAnsi" w:eastAsiaTheme="minorEastAsia" w:hAnsiTheme="minorHAnsi" w:cstheme="minorBidi"/>
              <w:b w:val="0"/>
              <w:lang w:eastAsia="es-CL"/>
            </w:rPr>
          </w:pPr>
          <w:hyperlink w:anchor="_Toc45133085" w:history="1">
            <w:r w:rsidR="00D97633" w:rsidRPr="0075544C">
              <w:rPr>
                <w:rStyle w:val="Hipervnculo"/>
              </w:rPr>
              <w:t>4.2</w:t>
            </w:r>
            <w:r w:rsidR="00D97633" w:rsidRPr="0075544C">
              <w:rPr>
                <w:rFonts w:asciiTheme="minorHAnsi" w:eastAsiaTheme="minorEastAsia" w:hAnsiTheme="minorHAnsi" w:cstheme="minorBidi"/>
                <w:b w:val="0"/>
                <w:lang w:eastAsia="es-CL"/>
              </w:rPr>
              <w:tab/>
            </w:r>
            <w:r w:rsidR="00D97633" w:rsidRPr="0075544C">
              <w:rPr>
                <w:rStyle w:val="Hipervnculo"/>
              </w:rPr>
              <w:t>Revisión Documental</w:t>
            </w:r>
            <w:r w:rsidR="00D97633" w:rsidRPr="0075544C">
              <w:rPr>
                <w:webHidden/>
              </w:rPr>
              <w:tab/>
            </w:r>
            <w:r w:rsidR="00D97633" w:rsidRPr="0075544C">
              <w:rPr>
                <w:webHidden/>
              </w:rPr>
              <w:fldChar w:fldCharType="begin"/>
            </w:r>
            <w:r w:rsidR="00D97633" w:rsidRPr="0075544C">
              <w:rPr>
                <w:webHidden/>
              </w:rPr>
              <w:instrText xml:space="preserve"> PAGEREF _Toc45133085 \h </w:instrText>
            </w:r>
            <w:r w:rsidR="00D97633" w:rsidRPr="0075544C">
              <w:rPr>
                <w:webHidden/>
              </w:rPr>
            </w:r>
            <w:r w:rsidR="00D97633" w:rsidRPr="0075544C">
              <w:rPr>
                <w:webHidden/>
              </w:rPr>
              <w:fldChar w:fldCharType="separate"/>
            </w:r>
            <w:r w:rsidR="007E636B">
              <w:rPr>
                <w:webHidden/>
              </w:rPr>
              <w:t>5</w:t>
            </w:r>
            <w:r w:rsidR="00D97633" w:rsidRPr="0075544C">
              <w:rPr>
                <w:webHidden/>
              </w:rPr>
              <w:fldChar w:fldCharType="end"/>
            </w:r>
          </w:hyperlink>
        </w:p>
        <w:p w14:paraId="27027DC2" w14:textId="77777777" w:rsidR="00D97633" w:rsidRPr="0075544C" w:rsidRDefault="00557C12">
          <w:pPr>
            <w:pStyle w:val="TDC1"/>
            <w:rPr>
              <w:rFonts w:asciiTheme="minorHAnsi" w:eastAsiaTheme="minorEastAsia" w:hAnsiTheme="minorHAnsi" w:cstheme="minorBidi"/>
              <w:b w:val="0"/>
              <w:lang w:eastAsia="es-CL"/>
            </w:rPr>
          </w:pPr>
          <w:hyperlink w:anchor="_Toc45133086" w:history="1">
            <w:r w:rsidR="00D97633" w:rsidRPr="0075544C">
              <w:rPr>
                <w:rStyle w:val="Hipervnculo"/>
              </w:rPr>
              <w:t>5</w:t>
            </w:r>
            <w:r w:rsidR="00D97633" w:rsidRPr="0075544C">
              <w:rPr>
                <w:rFonts w:asciiTheme="minorHAnsi" w:eastAsiaTheme="minorEastAsia" w:hAnsiTheme="minorHAnsi" w:cstheme="minorBidi"/>
                <w:b w:val="0"/>
                <w:lang w:eastAsia="es-CL"/>
              </w:rPr>
              <w:tab/>
            </w:r>
            <w:r w:rsidR="00D97633" w:rsidRPr="0075544C">
              <w:rPr>
                <w:rStyle w:val="Hipervnculo"/>
              </w:rPr>
              <w:t>HECHOS CONSTATADOS</w:t>
            </w:r>
            <w:r w:rsidR="00D97633" w:rsidRPr="0075544C">
              <w:rPr>
                <w:webHidden/>
              </w:rPr>
              <w:tab/>
            </w:r>
            <w:r w:rsidR="00D97633" w:rsidRPr="0075544C">
              <w:rPr>
                <w:webHidden/>
              </w:rPr>
              <w:fldChar w:fldCharType="begin"/>
            </w:r>
            <w:r w:rsidR="00D97633" w:rsidRPr="0075544C">
              <w:rPr>
                <w:webHidden/>
              </w:rPr>
              <w:instrText xml:space="preserve"> PAGEREF _Toc45133086 \h </w:instrText>
            </w:r>
            <w:r w:rsidR="00D97633" w:rsidRPr="0075544C">
              <w:rPr>
                <w:webHidden/>
              </w:rPr>
            </w:r>
            <w:r w:rsidR="00D97633" w:rsidRPr="0075544C">
              <w:rPr>
                <w:webHidden/>
              </w:rPr>
              <w:fldChar w:fldCharType="separate"/>
            </w:r>
            <w:r w:rsidR="007E636B">
              <w:rPr>
                <w:webHidden/>
              </w:rPr>
              <w:t>6</w:t>
            </w:r>
            <w:r w:rsidR="00D97633" w:rsidRPr="0075544C">
              <w:rPr>
                <w:webHidden/>
              </w:rPr>
              <w:fldChar w:fldCharType="end"/>
            </w:r>
          </w:hyperlink>
        </w:p>
        <w:p w14:paraId="259F4655" w14:textId="77777777" w:rsidR="00D97633" w:rsidRPr="0075544C" w:rsidRDefault="00557C12">
          <w:pPr>
            <w:pStyle w:val="TDC1"/>
            <w:rPr>
              <w:rFonts w:asciiTheme="minorHAnsi" w:eastAsiaTheme="minorEastAsia" w:hAnsiTheme="minorHAnsi" w:cstheme="minorBidi"/>
              <w:b w:val="0"/>
              <w:lang w:eastAsia="es-CL"/>
            </w:rPr>
          </w:pPr>
          <w:hyperlink w:anchor="_Toc45133087" w:history="1">
            <w:r w:rsidR="00D97633" w:rsidRPr="0075544C">
              <w:rPr>
                <w:rStyle w:val="Hipervnculo"/>
              </w:rPr>
              <w:t>5.1</w:t>
            </w:r>
            <w:r w:rsidR="00D97633" w:rsidRPr="0075544C">
              <w:rPr>
                <w:rFonts w:asciiTheme="minorHAnsi" w:eastAsiaTheme="minorEastAsia" w:hAnsiTheme="minorHAnsi" w:cstheme="minorBidi"/>
                <w:b w:val="0"/>
                <w:lang w:eastAsia="es-CL"/>
              </w:rPr>
              <w:tab/>
            </w:r>
            <w:r w:rsidR="00D97633" w:rsidRPr="0075544C">
              <w:rPr>
                <w:rStyle w:val="Hipervnculo"/>
              </w:rPr>
              <w:t>Límites de emisión de material particulado (MP)</w:t>
            </w:r>
            <w:r w:rsidR="00D97633" w:rsidRPr="0075544C">
              <w:rPr>
                <w:webHidden/>
              </w:rPr>
              <w:tab/>
            </w:r>
            <w:r w:rsidR="00D97633" w:rsidRPr="0075544C">
              <w:rPr>
                <w:webHidden/>
              </w:rPr>
              <w:fldChar w:fldCharType="begin"/>
            </w:r>
            <w:r w:rsidR="00D97633" w:rsidRPr="0075544C">
              <w:rPr>
                <w:webHidden/>
              </w:rPr>
              <w:instrText xml:space="preserve"> PAGEREF _Toc45133087 \h </w:instrText>
            </w:r>
            <w:r w:rsidR="00D97633" w:rsidRPr="0075544C">
              <w:rPr>
                <w:webHidden/>
              </w:rPr>
            </w:r>
            <w:r w:rsidR="00D97633" w:rsidRPr="0075544C">
              <w:rPr>
                <w:webHidden/>
              </w:rPr>
              <w:fldChar w:fldCharType="separate"/>
            </w:r>
            <w:r w:rsidR="007E636B">
              <w:rPr>
                <w:webHidden/>
              </w:rPr>
              <w:t>6</w:t>
            </w:r>
            <w:r w:rsidR="00D97633" w:rsidRPr="0075544C">
              <w:rPr>
                <w:webHidden/>
              </w:rPr>
              <w:fldChar w:fldCharType="end"/>
            </w:r>
          </w:hyperlink>
        </w:p>
        <w:p w14:paraId="6A59EFF6" w14:textId="77777777" w:rsidR="00D97633" w:rsidRPr="0075544C" w:rsidRDefault="00557C12">
          <w:pPr>
            <w:pStyle w:val="TDC1"/>
            <w:rPr>
              <w:rFonts w:asciiTheme="minorHAnsi" w:eastAsiaTheme="minorEastAsia" w:hAnsiTheme="minorHAnsi" w:cstheme="minorBidi"/>
              <w:b w:val="0"/>
              <w:lang w:eastAsia="es-CL"/>
            </w:rPr>
          </w:pPr>
          <w:hyperlink w:anchor="_Toc45133088" w:history="1">
            <w:r w:rsidR="00D97633" w:rsidRPr="0075544C">
              <w:rPr>
                <w:rStyle w:val="Hipervnculo"/>
              </w:rPr>
              <w:t>5.2</w:t>
            </w:r>
            <w:r w:rsidR="00D97633" w:rsidRPr="0075544C">
              <w:rPr>
                <w:rFonts w:asciiTheme="minorHAnsi" w:eastAsiaTheme="minorEastAsia" w:hAnsiTheme="minorHAnsi" w:cstheme="minorBidi"/>
                <w:b w:val="0"/>
                <w:lang w:eastAsia="es-CL"/>
              </w:rPr>
              <w:tab/>
            </w:r>
            <w:r w:rsidR="00D97633" w:rsidRPr="0075544C">
              <w:rPr>
                <w:rStyle w:val="Hipervnculo"/>
              </w:rPr>
              <w:t>Vigencia de muestreo de Material Particulado (MP)</w:t>
            </w:r>
            <w:r w:rsidR="00D97633" w:rsidRPr="0075544C">
              <w:rPr>
                <w:webHidden/>
              </w:rPr>
              <w:tab/>
            </w:r>
            <w:r w:rsidR="00D97633" w:rsidRPr="0075544C">
              <w:rPr>
                <w:webHidden/>
              </w:rPr>
              <w:fldChar w:fldCharType="begin"/>
            </w:r>
            <w:r w:rsidR="00D97633" w:rsidRPr="0075544C">
              <w:rPr>
                <w:webHidden/>
              </w:rPr>
              <w:instrText xml:space="preserve"> PAGEREF _Toc45133088 \h </w:instrText>
            </w:r>
            <w:r w:rsidR="00D97633" w:rsidRPr="0075544C">
              <w:rPr>
                <w:webHidden/>
              </w:rPr>
            </w:r>
            <w:r w:rsidR="00D97633" w:rsidRPr="0075544C">
              <w:rPr>
                <w:webHidden/>
              </w:rPr>
              <w:fldChar w:fldCharType="separate"/>
            </w:r>
            <w:r w:rsidR="007E636B">
              <w:rPr>
                <w:webHidden/>
              </w:rPr>
              <w:t>8</w:t>
            </w:r>
            <w:r w:rsidR="00D97633" w:rsidRPr="0075544C">
              <w:rPr>
                <w:webHidden/>
              </w:rPr>
              <w:fldChar w:fldCharType="end"/>
            </w:r>
          </w:hyperlink>
        </w:p>
        <w:p w14:paraId="17579C57" w14:textId="77777777" w:rsidR="00D97633" w:rsidRPr="0075544C" w:rsidRDefault="00557C12">
          <w:pPr>
            <w:pStyle w:val="TDC1"/>
            <w:rPr>
              <w:rFonts w:asciiTheme="minorHAnsi" w:eastAsiaTheme="minorEastAsia" w:hAnsiTheme="minorHAnsi" w:cstheme="minorBidi"/>
              <w:b w:val="0"/>
              <w:lang w:eastAsia="es-CL"/>
            </w:rPr>
          </w:pPr>
          <w:hyperlink w:anchor="_Toc45133089" w:history="1">
            <w:r w:rsidR="00D97633" w:rsidRPr="0075544C">
              <w:rPr>
                <w:rStyle w:val="Hipervnculo"/>
              </w:rPr>
              <w:t>6</w:t>
            </w:r>
            <w:r w:rsidR="00D97633" w:rsidRPr="0075544C">
              <w:rPr>
                <w:rFonts w:asciiTheme="minorHAnsi" w:eastAsiaTheme="minorEastAsia" w:hAnsiTheme="minorHAnsi" w:cstheme="minorBidi"/>
                <w:b w:val="0"/>
                <w:lang w:eastAsia="es-CL"/>
              </w:rPr>
              <w:tab/>
            </w:r>
            <w:r w:rsidR="00D97633" w:rsidRPr="0075544C">
              <w:rPr>
                <w:rStyle w:val="Hipervnculo"/>
              </w:rPr>
              <w:t>CONCLUSIONES</w:t>
            </w:r>
            <w:r w:rsidR="00D97633" w:rsidRPr="0075544C">
              <w:rPr>
                <w:webHidden/>
              </w:rPr>
              <w:tab/>
            </w:r>
            <w:r w:rsidR="00D97633" w:rsidRPr="0075544C">
              <w:rPr>
                <w:webHidden/>
              </w:rPr>
              <w:fldChar w:fldCharType="begin"/>
            </w:r>
            <w:r w:rsidR="00D97633" w:rsidRPr="0075544C">
              <w:rPr>
                <w:webHidden/>
              </w:rPr>
              <w:instrText xml:space="preserve"> PAGEREF _Toc45133089 \h </w:instrText>
            </w:r>
            <w:r w:rsidR="00D97633" w:rsidRPr="0075544C">
              <w:rPr>
                <w:webHidden/>
              </w:rPr>
            </w:r>
            <w:r w:rsidR="00D97633" w:rsidRPr="0075544C">
              <w:rPr>
                <w:webHidden/>
              </w:rPr>
              <w:fldChar w:fldCharType="separate"/>
            </w:r>
            <w:r w:rsidR="007E636B">
              <w:rPr>
                <w:webHidden/>
              </w:rPr>
              <w:t>13</w:t>
            </w:r>
            <w:r w:rsidR="00D97633" w:rsidRPr="0075544C">
              <w:rPr>
                <w:webHidden/>
              </w:rPr>
              <w:fldChar w:fldCharType="end"/>
            </w:r>
          </w:hyperlink>
        </w:p>
        <w:p w14:paraId="171585A2" w14:textId="77777777" w:rsidR="00D97633" w:rsidRPr="0075544C" w:rsidRDefault="00557C12">
          <w:pPr>
            <w:pStyle w:val="TDC1"/>
            <w:rPr>
              <w:rFonts w:asciiTheme="minorHAnsi" w:eastAsiaTheme="minorEastAsia" w:hAnsiTheme="minorHAnsi" w:cstheme="minorBidi"/>
              <w:b w:val="0"/>
              <w:lang w:eastAsia="es-CL"/>
            </w:rPr>
          </w:pPr>
          <w:hyperlink w:anchor="_Toc45133090" w:history="1">
            <w:r w:rsidR="00D97633" w:rsidRPr="0075544C">
              <w:rPr>
                <w:rStyle w:val="Hipervnculo"/>
              </w:rPr>
              <w:t>7</w:t>
            </w:r>
            <w:r w:rsidR="00D97633" w:rsidRPr="0075544C">
              <w:rPr>
                <w:rFonts w:asciiTheme="minorHAnsi" w:eastAsiaTheme="minorEastAsia" w:hAnsiTheme="minorHAnsi" w:cstheme="minorBidi"/>
                <w:b w:val="0"/>
                <w:lang w:eastAsia="es-CL"/>
              </w:rPr>
              <w:tab/>
            </w:r>
            <w:r w:rsidR="00D97633" w:rsidRPr="0075544C">
              <w:rPr>
                <w:rStyle w:val="Hipervnculo"/>
              </w:rPr>
              <w:t>ANEXOS</w:t>
            </w:r>
            <w:r w:rsidR="00D97633" w:rsidRPr="0075544C">
              <w:rPr>
                <w:webHidden/>
              </w:rPr>
              <w:tab/>
            </w:r>
            <w:r w:rsidR="00D97633" w:rsidRPr="0075544C">
              <w:rPr>
                <w:webHidden/>
              </w:rPr>
              <w:fldChar w:fldCharType="begin"/>
            </w:r>
            <w:r w:rsidR="00D97633" w:rsidRPr="0075544C">
              <w:rPr>
                <w:webHidden/>
              </w:rPr>
              <w:instrText xml:space="preserve"> PAGEREF _Toc45133090 \h </w:instrText>
            </w:r>
            <w:r w:rsidR="00D97633" w:rsidRPr="0075544C">
              <w:rPr>
                <w:webHidden/>
              </w:rPr>
            </w:r>
            <w:r w:rsidR="00D97633" w:rsidRPr="0075544C">
              <w:rPr>
                <w:webHidden/>
              </w:rPr>
              <w:fldChar w:fldCharType="separate"/>
            </w:r>
            <w:r w:rsidR="007E636B">
              <w:rPr>
                <w:webHidden/>
              </w:rPr>
              <w:t>13</w:t>
            </w:r>
            <w:r w:rsidR="00D97633" w:rsidRPr="0075544C">
              <w:rPr>
                <w:webHidden/>
              </w:rPr>
              <w:fldChar w:fldCharType="end"/>
            </w:r>
          </w:hyperlink>
        </w:p>
        <w:p w14:paraId="274320C0" w14:textId="77777777" w:rsidR="001A526B" w:rsidRPr="00D210EC" w:rsidRDefault="001A526B" w:rsidP="00373994">
          <w:pPr>
            <w:spacing w:line="240" w:lineRule="auto"/>
          </w:pPr>
          <w:r w:rsidRPr="0075544C">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bookmarkStart w:id="10" w:name="_GoBack"/>
      <w:bookmarkEnd w:id="10"/>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37CDFF92"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FC0134">
        <w:rPr>
          <w:rFonts w:ascii="Calibri" w:eastAsia="Calibri" w:hAnsi="Calibri" w:cs="Calibri"/>
          <w:sz w:val="20"/>
          <w:szCs w:val="20"/>
        </w:rPr>
        <w:t>SOPROLE S</w:t>
      </w:r>
      <w:r w:rsidR="00890ACE">
        <w:rPr>
          <w:rFonts w:ascii="Calibri" w:eastAsia="Calibri" w:hAnsi="Calibri" w:cs="Calibri"/>
          <w:sz w:val="20"/>
          <w:szCs w:val="20"/>
        </w:rPr>
        <w:t>.A.</w:t>
      </w:r>
      <w:r w:rsidRPr="00DE0F74">
        <w:rPr>
          <w:rFonts w:ascii="Calibri" w:eastAsia="Calibri" w:hAnsi="Calibri" w:cs="Calibri"/>
          <w:sz w:val="20"/>
          <w:szCs w:val="20"/>
        </w:rPr>
        <w:t xml:space="preserve">”, localizada en </w:t>
      </w:r>
      <w:r w:rsidR="00FC0134">
        <w:rPr>
          <w:rFonts w:ascii="Calibri" w:eastAsia="Calibri" w:hAnsi="Calibri" w:cs="Calibri"/>
          <w:sz w:val="20"/>
          <w:szCs w:val="20"/>
        </w:rPr>
        <w:t>Avenida Pdte. J. Alessandri N° 10.800</w:t>
      </w:r>
      <w:r w:rsidR="00890ACE">
        <w:rPr>
          <w:rFonts w:ascii="Calibri" w:eastAsia="Calibri" w:hAnsi="Calibri" w:cs="Calibri"/>
          <w:sz w:val="20"/>
          <w:szCs w:val="20"/>
        </w:rPr>
        <w:t xml:space="preserve"> c</w:t>
      </w:r>
      <w:r w:rsidRPr="00DE0F74">
        <w:rPr>
          <w:rFonts w:ascii="Calibri" w:eastAsia="Calibri" w:hAnsi="Calibri" w:cs="Calibri"/>
          <w:sz w:val="20"/>
          <w:szCs w:val="20"/>
        </w:rPr>
        <w:t xml:space="preserve">omuna de </w:t>
      </w:r>
      <w:r w:rsidR="00FC0134">
        <w:rPr>
          <w:rFonts w:ascii="Calibri" w:eastAsia="Calibri" w:hAnsi="Calibri" w:cs="Calibri"/>
          <w:sz w:val="20"/>
          <w:szCs w:val="20"/>
        </w:rPr>
        <w:t>San Bernardo</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FC0134">
        <w:rPr>
          <w:rFonts w:ascii="Calibri" w:eastAsia="Calibri" w:hAnsi="Calibri" w:cs="Calibri"/>
          <w:sz w:val="20"/>
          <w:szCs w:val="20"/>
        </w:rPr>
        <w:t>14</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 xml:space="preserve">junio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w:t>
      </w:r>
      <w:r w:rsidR="00FC0134">
        <w:rPr>
          <w:rFonts w:cs="Times New Roman"/>
          <w:sz w:val="20"/>
          <w:szCs w:val="20"/>
        </w:rPr>
        <w:t>Calderas con número de registro CA-9503 y CA-9504</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66B5A5C2" w14:textId="03E7CF97" w:rsidR="00FC0134" w:rsidRPr="00803A35" w:rsidRDefault="00FC0134" w:rsidP="00FC0134">
      <w:pPr>
        <w:spacing w:after="0" w:line="240" w:lineRule="auto"/>
        <w:jc w:val="both"/>
        <w:rPr>
          <w:rFonts w:cstheme="minorHAnsi"/>
          <w:sz w:val="20"/>
          <w:szCs w:val="20"/>
        </w:rPr>
      </w:pPr>
      <w:r>
        <w:rPr>
          <w:rFonts w:cstheme="minorHAnsi"/>
          <w:sz w:val="20"/>
          <w:szCs w:val="20"/>
        </w:rPr>
        <w:t>Cabe destacar que</w:t>
      </w:r>
      <w:r w:rsidR="002F07BF">
        <w:rPr>
          <w:rFonts w:cstheme="minorHAnsi"/>
          <w:sz w:val="20"/>
          <w:szCs w:val="20"/>
        </w:rPr>
        <w:t>,</w:t>
      </w:r>
      <w:r>
        <w:rPr>
          <w:rFonts w:cstheme="minorHAnsi"/>
          <w:sz w:val="20"/>
          <w:szCs w:val="20"/>
        </w:rPr>
        <w:t xml:space="preserve"> la actividad de fiscalización se realizó bajo</w:t>
      </w:r>
      <w:r>
        <w:rPr>
          <w:rFonts w:cs="Times New Roman"/>
          <w:sz w:val="20"/>
          <w:szCs w:val="20"/>
        </w:rPr>
        <w:t xml:space="preserve"> episodio de Preemergencia Ambiental declarado por la Intendencia para el día 14 de junio, en atención al periodo de Gestión de Episodios Críticos (GEC) de acuerdo al Decreto Supremo N° 31/2016 del Ministerio del Medio Ambiente, que “Establece Plan de Prevención y Descontaminación Atmosférica para la Región Metropolitana de Santiago”. </w:t>
      </w:r>
    </w:p>
    <w:p w14:paraId="2448B2A5" w14:textId="2BB3457B" w:rsidR="0044093B" w:rsidRDefault="002F07BF" w:rsidP="00F82F93">
      <w:pPr>
        <w:tabs>
          <w:tab w:val="left" w:pos="3705"/>
        </w:tabs>
        <w:spacing w:after="0" w:line="240" w:lineRule="auto"/>
        <w:jc w:val="both"/>
        <w:rPr>
          <w:rFonts w:cstheme="minorHAnsi"/>
          <w:sz w:val="20"/>
          <w:szCs w:val="20"/>
        </w:rPr>
      </w:pPr>
      <w:r>
        <w:rPr>
          <w:rFonts w:cs="Times New Roman"/>
          <w:sz w:val="20"/>
          <w:szCs w:val="20"/>
        </w:rPr>
        <w:tab/>
      </w:r>
      <w:r w:rsidR="00D83CEF">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0C32B8" w:rsidRDefault="00DB4A85" w:rsidP="00DB4A85">
      <w:pPr>
        <w:pStyle w:val="Prrafodelista"/>
        <w:numPr>
          <w:ilvl w:val="0"/>
          <w:numId w:val="31"/>
        </w:numPr>
        <w:rPr>
          <w:bCs/>
          <w:sz w:val="20"/>
          <w:szCs w:val="20"/>
        </w:rPr>
      </w:pPr>
      <w:r w:rsidRPr="00DB4A85">
        <w:rPr>
          <w:bCs/>
          <w:sz w:val="20"/>
          <w:szCs w:val="20"/>
        </w:rPr>
        <w:t xml:space="preserve">Verificación el límite de emisión para el parámetro Material Particulado (MP) establecido en el Art. N° 36, D.S. N° </w:t>
      </w:r>
      <w:r w:rsidRPr="000C32B8">
        <w:rPr>
          <w:bCs/>
          <w:sz w:val="20"/>
          <w:szCs w:val="20"/>
        </w:rPr>
        <w:t>31/2016 del Ministerio del Medio Ambiente.</w:t>
      </w:r>
    </w:p>
    <w:p w14:paraId="42B09482" w14:textId="0B3E2402" w:rsidR="00DB4A85" w:rsidRPr="009C2E5C" w:rsidRDefault="00DB4A85" w:rsidP="00DB4A85">
      <w:pPr>
        <w:pStyle w:val="Prrafodelista"/>
        <w:numPr>
          <w:ilvl w:val="0"/>
          <w:numId w:val="31"/>
        </w:numPr>
        <w:rPr>
          <w:rFonts w:ascii="Calibri" w:hAnsi="Calibri" w:cs="Calibri"/>
          <w:sz w:val="20"/>
          <w:szCs w:val="20"/>
        </w:rPr>
      </w:pPr>
      <w:r w:rsidRPr="000C32B8">
        <w:rPr>
          <w:bCs/>
          <w:sz w:val="20"/>
          <w:szCs w:val="20"/>
        </w:rPr>
        <w:t>Verificación de la frecuencia de muestreo para fuentes estacionarias que no sean calderas ni procesos con combustión establecido en el Art. N° 51, D.S. N° 31/2016 del Ministerio del Medio Ambiente</w:t>
      </w:r>
    </w:p>
    <w:p w14:paraId="17A93038" w14:textId="2E28E7CB" w:rsidR="004A09F8" w:rsidRPr="004A09F8" w:rsidRDefault="009C2E5C" w:rsidP="00A14F7F">
      <w:pPr>
        <w:pStyle w:val="Prrafodelista"/>
        <w:numPr>
          <w:ilvl w:val="0"/>
          <w:numId w:val="31"/>
        </w:numPr>
        <w:rPr>
          <w:rFonts w:ascii="Calibri" w:hAnsi="Calibri" w:cs="Calibri"/>
          <w:sz w:val="20"/>
          <w:szCs w:val="20"/>
        </w:rPr>
      </w:pPr>
      <w:r>
        <w:rPr>
          <w:rFonts w:ascii="Calibri" w:hAnsi="Calibri" w:cs="Calibri"/>
          <w:sz w:val="20"/>
          <w:szCs w:val="20"/>
        </w:rPr>
        <w:t xml:space="preserve">Verificación del cumplimiento de requisitos para que fuentes estacionarias del tipo Calderas, pueden quedar exentas de cumplir los límites de emisión de Material Particulado (MP) y/o Dióxidos de Azufre (SO2), establecidos en los artículos 36 y 38 del </w:t>
      </w:r>
      <w:r w:rsidRPr="000C32B8">
        <w:rPr>
          <w:bCs/>
          <w:sz w:val="20"/>
          <w:szCs w:val="20"/>
        </w:rPr>
        <w:t>Art. N° 51, D.S. N° 31/2016 del Ministerio del Medio Ambiente</w:t>
      </w:r>
    </w:p>
    <w:p w14:paraId="4C763592" w14:textId="77777777" w:rsidR="00615EF9" w:rsidRPr="000C32B8" w:rsidRDefault="00615EF9" w:rsidP="00A14F7F">
      <w:pPr>
        <w:spacing w:after="0" w:line="240" w:lineRule="auto"/>
        <w:jc w:val="both"/>
        <w:rPr>
          <w:rFonts w:ascii="Calibri" w:eastAsia="Calibri" w:hAnsi="Calibri" w:cs="Calibri"/>
          <w:sz w:val="20"/>
          <w:szCs w:val="20"/>
        </w:rPr>
      </w:pPr>
    </w:p>
    <w:p w14:paraId="5D1D0E18" w14:textId="6FEBA378" w:rsidR="00584B4A" w:rsidRDefault="00616D28" w:rsidP="00064171">
      <w:pPr>
        <w:jc w:val="both"/>
        <w:rPr>
          <w:rFonts w:ascii="Calibri" w:eastAsia="Calibri" w:hAnsi="Calibri" w:cs="Calibri"/>
          <w:sz w:val="20"/>
          <w:szCs w:val="20"/>
        </w:rPr>
      </w:pPr>
      <w:r w:rsidRPr="00064171">
        <w:rPr>
          <w:rFonts w:ascii="Calibri" w:hAnsi="Calibri" w:cs="Calibri"/>
          <w:sz w:val="20"/>
          <w:szCs w:val="20"/>
        </w:rPr>
        <w:t xml:space="preserve">A partir de la actividad </w:t>
      </w:r>
      <w:r w:rsidR="00BD295B" w:rsidRPr="00064171">
        <w:rPr>
          <w:rFonts w:ascii="Calibri" w:hAnsi="Calibri" w:cs="Calibri"/>
          <w:sz w:val="20"/>
          <w:szCs w:val="20"/>
        </w:rPr>
        <w:t>realizada</w:t>
      </w:r>
      <w:r w:rsidRPr="00064171">
        <w:rPr>
          <w:rFonts w:ascii="Calibri" w:hAnsi="Calibri" w:cs="Calibri"/>
          <w:sz w:val="20"/>
          <w:szCs w:val="20"/>
        </w:rPr>
        <w:t xml:space="preserve"> y del análisis de la información requerida en el acta de fiscalización</w:t>
      </w:r>
      <w:r w:rsidR="00BD295B" w:rsidRPr="00064171">
        <w:rPr>
          <w:rFonts w:ascii="Calibri" w:hAnsi="Calibri" w:cs="Calibri"/>
          <w:sz w:val="20"/>
          <w:szCs w:val="20"/>
        </w:rPr>
        <w:t xml:space="preserve">, </w:t>
      </w:r>
      <w:r w:rsidR="00064171" w:rsidRPr="00064171">
        <w:rPr>
          <w:rFonts w:ascii="Calibri" w:hAnsi="Calibri" w:cs="Calibri"/>
          <w:sz w:val="20"/>
          <w:szCs w:val="20"/>
        </w:rPr>
        <w:t xml:space="preserve">no se </w:t>
      </w:r>
      <w:r w:rsidR="00F2542F" w:rsidRPr="00064171">
        <w:rPr>
          <w:rFonts w:ascii="Calibri" w:hAnsi="Calibri" w:cs="Calibri"/>
          <w:sz w:val="20"/>
          <w:szCs w:val="20"/>
        </w:rPr>
        <w:t>identifica</w:t>
      </w:r>
      <w:r w:rsidR="00064171" w:rsidRPr="00064171">
        <w:rPr>
          <w:rFonts w:ascii="Calibri" w:hAnsi="Calibri" w:cs="Calibri"/>
          <w:sz w:val="20"/>
          <w:szCs w:val="20"/>
        </w:rPr>
        <w:t xml:space="preserve">n </w:t>
      </w:r>
      <w:r w:rsidR="00984E6A" w:rsidRPr="00064171">
        <w:rPr>
          <w:rFonts w:ascii="Calibri" w:hAnsi="Calibri" w:cs="Calibri"/>
          <w:sz w:val="20"/>
          <w:szCs w:val="20"/>
        </w:rPr>
        <w:t>hallazgo</w:t>
      </w:r>
      <w:r w:rsidR="00064171" w:rsidRPr="00064171">
        <w:rPr>
          <w:rFonts w:ascii="Calibri" w:hAnsi="Calibri" w:cs="Calibri"/>
          <w:sz w:val="20"/>
          <w:szCs w:val="20"/>
        </w:rPr>
        <w:t>s</w:t>
      </w:r>
      <w:r w:rsidR="00984E6A" w:rsidRPr="00064171">
        <w:rPr>
          <w:rFonts w:ascii="Calibri" w:hAnsi="Calibri" w:cs="Calibri"/>
          <w:sz w:val="20"/>
          <w:szCs w:val="20"/>
        </w:rPr>
        <w:t xml:space="preserve"> en la</w:t>
      </w:r>
      <w:r w:rsidR="001F4F54">
        <w:rPr>
          <w:rFonts w:ascii="Calibri" w:hAnsi="Calibri" w:cs="Calibri"/>
          <w:sz w:val="20"/>
          <w:szCs w:val="20"/>
        </w:rPr>
        <w:t>s</w:t>
      </w:r>
      <w:r w:rsidR="00984E6A" w:rsidRPr="00064171">
        <w:rPr>
          <w:rFonts w:ascii="Calibri" w:hAnsi="Calibri" w:cs="Calibri"/>
          <w:sz w:val="20"/>
          <w:szCs w:val="20"/>
        </w:rPr>
        <w:t xml:space="preserve"> fuente</w:t>
      </w:r>
      <w:r w:rsidR="001F4F54">
        <w:rPr>
          <w:rFonts w:ascii="Calibri" w:hAnsi="Calibri" w:cs="Calibri"/>
          <w:sz w:val="20"/>
          <w:szCs w:val="20"/>
        </w:rPr>
        <w:t>s</w:t>
      </w:r>
      <w:r w:rsidRPr="00064171">
        <w:rPr>
          <w:rFonts w:ascii="Calibri" w:hAnsi="Calibri" w:cs="Calibri"/>
          <w:sz w:val="20"/>
          <w:szCs w:val="20"/>
        </w:rPr>
        <w:t xml:space="preserve"> estacionaria</w:t>
      </w:r>
      <w:r w:rsidR="001F4F54">
        <w:rPr>
          <w:rFonts w:ascii="Calibri" w:hAnsi="Calibri" w:cs="Calibri"/>
          <w:sz w:val="20"/>
          <w:szCs w:val="20"/>
        </w:rPr>
        <w:t>s</w:t>
      </w:r>
      <w:r w:rsidRPr="00064171">
        <w:rPr>
          <w:rFonts w:ascii="Calibri" w:hAnsi="Calibri" w:cs="Calibri"/>
          <w:sz w:val="20"/>
          <w:szCs w:val="20"/>
        </w:rPr>
        <w:t xml:space="preserve"> tipo </w:t>
      </w:r>
      <w:r w:rsidR="00064171" w:rsidRPr="00064171">
        <w:rPr>
          <w:rFonts w:ascii="Calibri" w:hAnsi="Calibri" w:cs="Calibri"/>
          <w:sz w:val="20"/>
          <w:szCs w:val="20"/>
        </w:rPr>
        <w:t xml:space="preserve">caldera </w:t>
      </w:r>
      <w:r w:rsidR="00123A1B" w:rsidRPr="00064171">
        <w:rPr>
          <w:rFonts w:cs="Times New Roman"/>
          <w:sz w:val="20"/>
          <w:szCs w:val="20"/>
        </w:rPr>
        <w:t xml:space="preserve">con número de registro </w:t>
      </w:r>
      <w:r w:rsidR="00064171" w:rsidRPr="00064171">
        <w:rPr>
          <w:rFonts w:cs="Times New Roman"/>
          <w:sz w:val="20"/>
          <w:szCs w:val="20"/>
        </w:rPr>
        <w:t xml:space="preserve">CA-9503 y CA-9504, ya </w:t>
      </w:r>
      <w:r w:rsidR="00064171" w:rsidRPr="00FC08EC">
        <w:rPr>
          <w:rFonts w:cs="Times New Roman"/>
          <w:sz w:val="20"/>
          <w:szCs w:val="20"/>
        </w:rPr>
        <w:t>que se</w:t>
      </w:r>
      <w:r w:rsidR="00064171" w:rsidRPr="00064171">
        <w:rPr>
          <w:rFonts w:cs="Times New Roman"/>
          <w:b/>
          <w:sz w:val="20"/>
          <w:szCs w:val="20"/>
        </w:rPr>
        <w:t xml:space="preserve"> </w:t>
      </w:r>
      <w:r w:rsidR="00064171" w:rsidRPr="00064171">
        <w:rPr>
          <w:rFonts w:cs="Times New Roman"/>
          <w:sz w:val="20"/>
          <w:szCs w:val="20"/>
        </w:rPr>
        <w:t>exime</w:t>
      </w:r>
      <w:r w:rsidR="00064171" w:rsidRPr="00064171">
        <w:rPr>
          <w:sz w:val="20"/>
          <w:szCs w:val="20"/>
        </w:rPr>
        <w:t>n</w:t>
      </w:r>
      <w:r w:rsidR="00064171" w:rsidRPr="00064171">
        <w:rPr>
          <w:rFonts w:cs="Times New Roman"/>
          <w:sz w:val="20"/>
          <w:szCs w:val="20"/>
        </w:rPr>
        <w:t xml:space="preserve"> de la obligación de medir Material Particulado (MP) y Dióxido de Azufre (SO</w:t>
      </w:r>
      <w:r w:rsidR="00064171" w:rsidRPr="00064171">
        <w:rPr>
          <w:rFonts w:cs="Times New Roman"/>
          <w:sz w:val="20"/>
          <w:szCs w:val="20"/>
          <w:vertAlign w:val="subscript"/>
        </w:rPr>
        <w:t>2</w:t>
      </w:r>
      <w:r w:rsidR="00064171" w:rsidRPr="00064171">
        <w:rPr>
          <w:rFonts w:cs="Times New Roman"/>
          <w:sz w:val="20"/>
          <w:szCs w:val="20"/>
        </w:rPr>
        <w:t>), pues cumple con el requisito de uso exclusivo y permanente de un combustibl</w:t>
      </w:r>
      <w:r w:rsidR="00064171" w:rsidRPr="00064171">
        <w:rPr>
          <w:sz w:val="20"/>
          <w:szCs w:val="20"/>
        </w:rPr>
        <w:t>e del tipo gaseoso (Gas licuado</w:t>
      </w:r>
      <w:r w:rsidR="00064171" w:rsidRPr="00064171">
        <w:rPr>
          <w:rFonts w:cs="Times New Roman"/>
          <w:sz w:val="20"/>
          <w:szCs w:val="20"/>
        </w:rPr>
        <w:t>).</w:t>
      </w: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7297D2C3" w:rsidR="00884A50" w:rsidRPr="00FC2897" w:rsidRDefault="006B724A" w:rsidP="00FC2897">
            <w:pPr>
              <w:spacing w:after="0" w:line="240" w:lineRule="auto"/>
              <w:ind w:right="57"/>
              <w:jc w:val="both"/>
              <w:rPr>
                <w:rFonts w:cs="Calibri"/>
                <w:sz w:val="20"/>
                <w:szCs w:val="20"/>
                <w:lang w:val="en-US"/>
              </w:rPr>
            </w:pPr>
            <w:r>
              <w:rPr>
                <w:rFonts w:cs="Calibri"/>
                <w:sz w:val="20"/>
                <w:szCs w:val="20"/>
                <w:lang w:val="en-US"/>
              </w:rPr>
              <w:t>SOPROLE</w:t>
            </w:r>
            <w:r w:rsidR="00574799">
              <w:rPr>
                <w:rFonts w:cs="Calibri"/>
                <w:sz w:val="20"/>
                <w:szCs w:val="20"/>
                <w:lang w:val="en-US"/>
              </w:rPr>
              <w:t xml:space="preserve"> </w:t>
            </w:r>
            <w:r w:rsidR="005869FF">
              <w:rPr>
                <w:rFonts w:cs="Calibri"/>
                <w:sz w:val="20"/>
                <w:szCs w:val="20"/>
                <w:lang w:val="en-US"/>
              </w:rPr>
              <w:t>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6BCE4886" w:rsidR="00E31221" w:rsidRPr="002256A8" w:rsidRDefault="00557C12" w:rsidP="00373994">
            <w:pPr>
              <w:spacing w:after="100" w:line="240" w:lineRule="auto"/>
              <w:ind w:left="46"/>
              <w:jc w:val="both"/>
              <w:rPr>
                <w:rFonts w:eastAsia="Calibri" w:cstheme="minorHAnsi"/>
                <w:sz w:val="20"/>
                <w:szCs w:val="20"/>
              </w:rPr>
            </w:pPr>
            <w:hyperlink r:id="rId13" w:history="1">
              <w:r w:rsidR="006B724A">
                <w:rPr>
                  <w:rFonts w:cs="Calibri"/>
                  <w:sz w:val="20"/>
                  <w:szCs w:val="20"/>
                  <w:lang w:val="es-ES"/>
                </w:rPr>
                <w:t>Av.</w:t>
              </w:r>
            </w:hyperlink>
            <w:r w:rsidR="006B724A">
              <w:rPr>
                <w:rFonts w:cs="Calibri"/>
                <w:sz w:val="20"/>
                <w:szCs w:val="20"/>
                <w:lang w:val="es-ES"/>
              </w:rPr>
              <w:t xml:space="preserve"> Pdte. J. Alessandri # 10.800</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0038CC8C"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6B724A">
              <w:rPr>
                <w:rFonts w:eastAsia="Calibri" w:cstheme="minorHAnsi"/>
                <w:sz w:val="20"/>
                <w:szCs w:val="20"/>
              </w:rPr>
              <w:t xml:space="preserve"> San Bernardo.</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0439F084" w:rsidR="001A526B" w:rsidRPr="002256A8" w:rsidRDefault="006B724A" w:rsidP="00A02D8D">
            <w:pPr>
              <w:spacing w:after="100" w:line="240" w:lineRule="auto"/>
              <w:jc w:val="both"/>
              <w:rPr>
                <w:rFonts w:eastAsia="Calibri" w:cstheme="minorHAnsi"/>
                <w:sz w:val="20"/>
                <w:szCs w:val="20"/>
                <w:lang w:eastAsia="es-ES"/>
              </w:rPr>
            </w:pPr>
            <w:r>
              <w:rPr>
                <w:rFonts w:cs="Calibri"/>
                <w:sz w:val="20"/>
                <w:szCs w:val="20"/>
                <w:lang w:val="en-US"/>
              </w:rPr>
              <w:t>SOPROLE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724C1070" w:rsidR="001A526B" w:rsidRPr="002256A8" w:rsidRDefault="006B724A" w:rsidP="00574799">
            <w:pPr>
              <w:spacing w:after="100" w:line="240" w:lineRule="auto"/>
              <w:jc w:val="both"/>
              <w:rPr>
                <w:rFonts w:eastAsia="Calibri" w:cstheme="minorHAnsi"/>
                <w:sz w:val="20"/>
                <w:szCs w:val="20"/>
              </w:rPr>
            </w:pPr>
            <w:r>
              <w:rPr>
                <w:rFonts w:cstheme="minorHAnsi"/>
                <w:sz w:val="20"/>
                <w:szCs w:val="20"/>
                <w:lang w:val="es-ES"/>
              </w:rPr>
              <w:t>76.101.812-4</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9DDB534" w:rsidR="001A526B" w:rsidRPr="002256A8" w:rsidRDefault="00557C12" w:rsidP="00A14F7F">
            <w:pPr>
              <w:spacing w:after="100" w:line="240" w:lineRule="auto"/>
              <w:jc w:val="both"/>
              <w:rPr>
                <w:rFonts w:eastAsia="Calibri" w:cstheme="minorHAnsi"/>
                <w:sz w:val="20"/>
                <w:szCs w:val="20"/>
              </w:rPr>
            </w:pPr>
            <w:hyperlink r:id="rId14" w:history="1">
              <w:r w:rsidR="006B724A">
                <w:rPr>
                  <w:rFonts w:cs="Calibri"/>
                  <w:sz w:val="20"/>
                  <w:szCs w:val="20"/>
                  <w:lang w:val="es-ES"/>
                </w:rPr>
                <w:t>Av.</w:t>
              </w:r>
            </w:hyperlink>
            <w:r w:rsidR="006B724A">
              <w:rPr>
                <w:rFonts w:cs="Calibri"/>
                <w:sz w:val="20"/>
                <w:szCs w:val="20"/>
                <w:lang w:val="es-ES"/>
              </w:rPr>
              <w:t xml:space="preserve"> Pdte. J. Alessandri # 10.800</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76BE750D" w:rsidR="001A526B" w:rsidRPr="002256A8" w:rsidRDefault="006B724A" w:rsidP="006653E7">
            <w:pPr>
              <w:spacing w:after="100" w:line="240" w:lineRule="auto"/>
              <w:jc w:val="both"/>
              <w:rPr>
                <w:rFonts w:eastAsia="Calibri" w:cstheme="minorHAnsi"/>
                <w:sz w:val="20"/>
                <w:szCs w:val="20"/>
              </w:rPr>
            </w:pPr>
            <w:r>
              <w:rPr>
                <w:rStyle w:val="Hipervnculo"/>
                <w:sz w:val="20"/>
                <w:szCs w:val="20"/>
              </w:rPr>
              <w:t>Luis.bravo@soprole.cl</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6F13750C"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C30375">
              <w:rPr>
                <w:rFonts w:ascii="Calibri" w:eastAsia="Times New Roman" w:hAnsi="Calibri" w:cs="Calibri"/>
                <w:sz w:val="20"/>
                <w:szCs w:val="20"/>
                <w:lang w:eastAsia="es-CL"/>
              </w:rPr>
              <w:t xml:space="preserve"> y SO</w:t>
            </w:r>
            <w:r w:rsidR="00C30375" w:rsidRPr="00F82F93">
              <w:rPr>
                <w:rFonts w:ascii="Calibri" w:eastAsia="Times New Roman" w:hAnsi="Calibri" w:cs="Calibri"/>
                <w:sz w:val="20"/>
                <w:szCs w:val="20"/>
                <w:vertAlign w:val="subscript"/>
                <w:lang w:eastAsia="es-CL"/>
              </w:rPr>
              <w:t>2</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740DD4AA" w:rsidR="00046970" w:rsidRDefault="007E636B" w:rsidP="00250DEE">
      <w:pPr>
        <w:pStyle w:val="Ttulo1"/>
      </w:pPr>
      <w:bookmarkStart w:id="45" w:name="_Toc45133085"/>
      <w:r>
        <w:lastRenderedPageBreak/>
        <w:t>Revisión Documenta</w:t>
      </w:r>
      <w:r w:rsidR="00250DEE">
        <w:t>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49D5D0D3" w14:textId="77777777" w:rsidTr="00C34849">
        <w:trPr>
          <w:trHeight w:val="498"/>
        </w:trPr>
        <w:tc>
          <w:tcPr>
            <w:tcW w:w="420" w:type="dxa"/>
            <w:shd w:val="clear" w:color="auto" w:fill="auto"/>
            <w:noWrap/>
            <w:vAlign w:val="center"/>
          </w:tcPr>
          <w:p w14:paraId="25D58678" w14:textId="06A35EE3" w:rsidR="00250DEE" w:rsidRPr="00C34849" w:rsidRDefault="006B724A" w:rsidP="00250DEE">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1</w:t>
            </w:r>
          </w:p>
        </w:tc>
        <w:tc>
          <w:tcPr>
            <w:tcW w:w="4111" w:type="dxa"/>
            <w:shd w:val="clear" w:color="auto" w:fill="auto"/>
            <w:vAlign w:val="center"/>
          </w:tcPr>
          <w:p w14:paraId="0B94646A" w14:textId="0D659713" w:rsidR="00250DEE" w:rsidRPr="00250DEE" w:rsidRDefault="006B724A" w:rsidP="00250DEE">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w:t>
            </w:r>
            <w:r w:rsidR="00250DEE" w:rsidRPr="00250DEE">
              <w:rPr>
                <w:rFonts w:ascii="Calibri" w:eastAsia="Times New Roman" w:hAnsi="Calibri" w:cs="Calibri"/>
                <w:bCs/>
                <w:color w:val="000000"/>
                <w:sz w:val="20"/>
                <w:szCs w:val="20"/>
                <w:lang w:eastAsia="es-CL"/>
              </w:rPr>
              <w:t>ocumento fecha inicio de operación de la fuente estacionaria</w:t>
            </w:r>
          </w:p>
        </w:tc>
        <w:tc>
          <w:tcPr>
            <w:tcW w:w="2712" w:type="dxa"/>
            <w:shd w:val="clear" w:color="auto" w:fill="auto"/>
            <w:vAlign w:val="center"/>
          </w:tcPr>
          <w:p w14:paraId="56DD0089" w14:textId="1DBE70C6"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776A734A" w14:textId="4281728F" w:rsidR="00250DEE" w:rsidRPr="00250DEE" w:rsidRDefault="00250DEE" w:rsidP="0057479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574799">
              <w:rPr>
                <w:rFonts w:ascii="Calibri" w:eastAsia="Times New Roman" w:hAnsi="Calibri" w:cs="Calibri"/>
                <w:bCs/>
                <w:color w:val="000000"/>
                <w:sz w:val="20"/>
                <w:szCs w:val="20"/>
                <w:lang w:eastAsia="es-CL"/>
              </w:rPr>
              <w:t>2</w:t>
            </w:r>
            <w:r w:rsidR="006B724A">
              <w:rPr>
                <w:rFonts w:ascii="Calibri" w:eastAsia="Times New Roman" w:hAnsi="Calibri" w:cs="Calibri"/>
                <w:bCs/>
                <w:color w:val="000000"/>
                <w:sz w:val="20"/>
                <w:szCs w:val="20"/>
                <w:lang w:eastAsia="es-CL"/>
              </w:rPr>
              <w:t>3-06</w:t>
            </w:r>
            <w:r w:rsidR="00DB4A85">
              <w:rPr>
                <w:rFonts w:ascii="Calibri" w:eastAsia="Times New Roman" w:hAnsi="Calibri" w:cs="Calibri"/>
                <w:bCs/>
                <w:color w:val="000000"/>
                <w:sz w:val="20"/>
                <w:szCs w:val="20"/>
                <w:lang w:eastAsia="es-CL"/>
              </w:rPr>
              <w:t>-2020.</w:t>
            </w:r>
          </w:p>
        </w:tc>
      </w:tr>
      <w:tr w:rsidR="006B724A" w:rsidRPr="00D42470" w14:paraId="3B15C890" w14:textId="77777777" w:rsidTr="00C34849">
        <w:trPr>
          <w:trHeight w:val="498"/>
        </w:trPr>
        <w:tc>
          <w:tcPr>
            <w:tcW w:w="420" w:type="dxa"/>
            <w:shd w:val="clear" w:color="auto" w:fill="auto"/>
            <w:noWrap/>
            <w:vAlign w:val="center"/>
          </w:tcPr>
          <w:p w14:paraId="6DF41A4A" w14:textId="4F4713A1" w:rsidR="006B724A" w:rsidRPr="00C34849" w:rsidRDefault="006B724A" w:rsidP="006B724A">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48A17F58" w14:textId="539B3BAF" w:rsidR="006B724A" w:rsidRPr="00250DEE" w:rsidRDefault="006B724A" w:rsidP="006B724A">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Declaración de emisiones RES. Ex. 15027 del Ministerio de Salud</w:t>
            </w:r>
          </w:p>
        </w:tc>
        <w:tc>
          <w:tcPr>
            <w:tcW w:w="2712" w:type="dxa"/>
            <w:shd w:val="clear" w:color="auto" w:fill="auto"/>
            <w:vAlign w:val="center"/>
          </w:tcPr>
          <w:p w14:paraId="769F338C" w14:textId="2DF91A92" w:rsidR="006B724A" w:rsidRPr="00250DEE" w:rsidRDefault="006B724A" w:rsidP="006B724A">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5489873B" w14:textId="7A56FCB9" w:rsidR="006B724A" w:rsidRPr="00250DEE" w:rsidRDefault="006B724A" w:rsidP="006B724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23-06-2020.</w:t>
            </w:r>
          </w:p>
        </w:tc>
      </w:tr>
      <w:tr w:rsidR="006B724A" w:rsidRPr="00D42470" w14:paraId="1AB12C8D" w14:textId="77777777" w:rsidTr="00C34849">
        <w:trPr>
          <w:trHeight w:val="498"/>
        </w:trPr>
        <w:tc>
          <w:tcPr>
            <w:tcW w:w="420" w:type="dxa"/>
            <w:shd w:val="clear" w:color="auto" w:fill="auto"/>
            <w:noWrap/>
            <w:vAlign w:val="center"/>
          </w:tcPr>
          <w:p w14:paraId="4F771B59" w14:textId="5AA417BC" w:rsidR="006B724A" w:rsidRPr="00C34849" w:rsidRDefault="006B724A" w:rsidP="006B724A">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276106F7" w14:textId="67ACB6BA" w:rsidR="006B724A" w:rsidRPr="00250DEE" w:rsidRDefault="006B724A" w:rsidP="006B724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Calculo de potencia térmica para fuentes CA-9503 y CA-9504</w:t>
            </w:r>
          </w:p>
        </w:tc>
        <w:tc>
          <w:tcPr>
            <w:tcW w:w="2712" w:type="dxa"/>
            <w:shd w:val="clear" w:color="auto" w:fill="auto"/>
            <w:vAlign w:val="center"/>
          </w:tcPr>
          <w:p w14:paraId="5054FF35" w14:textId="640FA035" w:rsidR="006B724A" w:rsidRPr="00250DEE" w:rsidRDefault="006B724A" w:rsidP="006B724A">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67CF670C" w14:textId="1DA6BE1A" w:rsidR="006B724A" w:rsidRDefault="006B724A" w:rsidP="006B724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23-06-2020.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12F71741"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Menos o igual a 300 KWt</w:t>
                  </w:r>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Mayor a 300 KWt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59BAD4A0" w14:textId="32626C08" w:rsidR="00AB2EFA" w:rsidRDefault="0032616D" w:rsidP="00AB2EFA">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260570">
              <w:rPr>
                <w:rFonts w:asciiTheme="minorHAnsi" w:hAnsiTheme="minorHAnsi"/>
              </w:rPr>
              <w:t xml:space="preserve"> </w:t>
            </w:r>
            <w:r w:rsidR="00260570" w:rsidRPr="00DD4DD8">
              <w:t xml:space="preserve">tipo </w:t>
            </w:r>
            <w:r w:rsidR="00260570">
              <w:t>Calderas con número de registro CA-9503 y CA-9504.</w:t>
            </w:r>
          </w:p>
          <w:p w14:paraId="73FEFA1B" w14:textId="77777777" w:rsidR="00C96F16" w:rsidRDefault="00C96F16" w:rsidP="0032616D">
            <w:pPr>
              <w:jc w:val="both"/>
            </w:pPr>
          </w:p>
          <w:tbl>
            <w:tblPr>
              <w:tblpPr w:leftFromText="141" w:rightFromText="141" w:vertAnchor="text" w:tblpXSpec="center" w:tblpY="1"/>
              <w:tblOverlap w:val="never"/>
              <w:tblW w:w="3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8"/>
              <w:gridCol w:w="3327"/>
              <w:gridCol w:w="2369"/>
              <w:gridCol w:w="2367"/>
            </w:tblGrid>
            <w:tr w:rsidR="009C2E5C" w:rsidRPr="00C96F16" w14:paraId="2CD74F2A" w14:textId="77777777" w:rsidTr="002B4CA1">
              <w:trPr>
                <w:trHeight w:val="862"/>
                <w:tblHeader/>
              </w:trPr>
              <w:tc>
                <w:tcPr>
                  <w:tcW w:w="899" w:type="pct"/>
                  <w:shd w:val="clear" w:color="auto" w:fill="D9D9D9"/>
                  <w:vAlign w:val="center"/>
                  <w:hideMark/>
                </w:tcPr>
                <w:p w14:paraId="793D7D88" w14:textId="77777777" w:rsidR="009C2E5C" w:rsidRPr="00C96F16" w:rsidRDefault="009C2E5C"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1692" w:type="pct"/>
                  <w:shd w:val="clear" w:color="auto" w:fill="D9D9D9"/>
                  <w:vAlign w:val="center"/>
                </w:tcPr>
                <w:p w14:paraId="4705C97C" w14:textId="77777777" w:rsidR="009C2E5C" w:rsidRPr="00C96F16" w:rsidRDefault="009C2E5C" w:rsidP="00C96F16">
                  <w:pPr>
                    <w:spacing w:after="0"/>
                    <w:jc w:val="center"/>
                    <w:rPr>
                      <w:rFonts w:cstheme="minorHAnsi"/>
                      <w:sz w:val="18"/>
                      <w:szCs w:val="18"/>
                    </w:rPr>
                  </w:pPr>
                  <w:r w:rsidRPr="00C96F16">
                    <w:rPr>
                      <w:rFonts w:cstheme="minorHAnsi"/>
                      <w:sz w:val="18"/>
                      <w:szCs w:val="18"/>
                    </w:rPr>
                    <w:t>Fuente estacionaria</w:t>
                  </w:r>
                </w:p>
              </w:tc>
              <w:tc>
                <w:tcPr>
                  <w:tcW w:w="1205" w:type="pct"/>
                  <w:shd w:val="clear" w:color="auto" w:fill="D9D9D9"/>
                  <w:vAlign w:val="center"/>
                </w:tcPr>
                <w:p w14:paraId="440F7649" w14:textId="77777777" w:rsidR="009C2E5C" w:rsidRPr="00C96F16" w:rsidRDefault="009C2E5C" w:rsidP="00C96F16">
                  <w:pPr>
                    <w:spacing w:after="0"/>
                    <w:jc w:val="center"/>
                    <w:rPr>
                      <w:rFonts w:cstheme="minorHAnsi"/>
                      <w:sz w:val="18"/>
                      <w:szCs w:val="18"/>
                    </w:rPr>
                  </w:pPr>
                  <w:r w:rsidRPr="00C96F16">
                    <w:rPr>
                      <w:rFonts w:cstheme="minorHAnsi"/>
                      <w:sz w:val="18"/>
                      <w:szCs w:val="18"/>
                    </w:rPr>
                    <w:t>Número de Registro</w:t>
                  </w:r>
                </w:p>
              </w:tc>
              <w:tc>
                <w:tcPr>
                  <w:tcW w:w="1204" w:type="pct"/>
                  <w:shd w:val="clear" w:color="auto" w:fill="D9D9D9"/>
                </w:tcPr>
                <w:p w14:paraId="01B771C4" w14:textId="77777777" w:rsidR="009C2E5C" w:rsidRDefault="009C2E5C" w:rsidP="00C96F16">
                  <w:pPr>
                    <w:spacing w:after="0"/>
                    <w:jc w:val="center"/>
                    <w:rPr>
                      <w:rFonts w:cstheme="minorHAnsi"/>
                      <w:sz w:val="18"/>
                      <w:szCs w:val="18"/>
                    </w:rPr>
                  </w:pPr>
                </w:p>
                <w:p w14:paraId="4F5CF18F" w14:textId="76143EBB" w:rsidR="009C2E5C" w:rsidRPr="00C96F16" w:rsidRDefault="009C2E5C" w:rsidP="00C96F16">
                  <w:pPr>
                    <w:spacing w:after="0"/>
                    <w:jc w:val="center"/>
                    <w:rPr>
                      <w:rFonts w:cstheme="minorHAnsi"/>
                      <w:sz w:val="18"/>
                      <w:szCs w:val="18"/>
                    </w:rPr>
                  </w:pPr>
                  <w:r>
                    <w:rPr>
                      <w:rFonts w:cstheme="minorHAnsi"/>
                      <w:sz w:val="18"/>
                      <w:szCs w:val="18"/>
                    </w:rPr>
                    <w:t>Observaciones</w:t>
                  </w:r>
                </w:p>
              </w:tc>
            </w:tr>
            <w:tr w:rsidR="009C2E5C" w:rsidRPr="00C96F16" w14:paraId="55B4E80A" w14:textId="77777777" w:rsidTr="002B4CA1">
              <w:trPr>
                <w:trHeight w:val="430"/>
              </w:trPr>
              <w:tc>
                <w:tcPr>
                  <w:tcW w:w="899" w:type="pct"/>
                  <w:vAlign w:val="center"/>
                </w:tcPr>
                <w:p w14:paraId="5B04CE81" w14:textId="77777777" w:rsidR="009C2E5C" w:rsidRPr="00C96F16" w:rsidRDefault="009C2E5C" w:rsidP="009C2E5C">
                  <w:pPr>
                    <w:spacing w:after="0"/>
                    <w:jc w:val="center"/>
                    <w:rPr>
                      <w:rFonts w:cstheme="minorHAnsi"/>
                      <w:sz w:val="18"/>
                      <w:szCs w:val="18"/>
                      <w:lang w:val="es-ES"/>
                    </w:rPr>
                  </w:pPr>
                  <w:r w:rsidRPr="00C96F16">
                    <w:rPr>
                      <w:rFonts w:cstheme="minorHAnsi"/>
                      <w:sz w:val="18"/>
                      <w:szCs w:val="18"/>
                    </w:rPr>
                    <w:t>1</w:t>
                  </w:r>
                </w:p>
              </w:tc>
              <w:tc>
                <w:tcPr>
                  <w:tcW w:w="1692" w:type="pct"/>
                  <w:vAlign w:val="center"/>
                </w:tcPr>
                <w:p w14:paraId="6273194E" w14:textId="143CE3F9" w:rsidR="009C2E5C" w:rsidRPr="00C96F16" w:rsidRDefault="009C2E5C" w:rsidP="009C2E5C">
                  <w:pPr>
                    <w:spacing w:after="0"/>
                    <w:jc w:val="center"/>
                    <w:rPr>
                      <w:rFonts w:cstheme="minorHAnsi"/>
                      <w:sz w:val="18"/>
                      <w:szCs w:val="18"/>
                      <w:lang w:val="es-ES"/>
                    </w:rPr>
                  </w:pPr>
                  <w:r>
                    <w:rPr>
                      <w:rFonts w:cstheme="minorHAnsi"/>
                      <w:sz w:val="18"/>
                      <w:szCs w:val="18"/>
                      <w:lang w:val="es-ES"/>
                    </w:rPr>
                    <w:t>Caldera</w:t>
                  </w:r>
                </w:p>
              </w:tc>
              <w:tc>
                <w:tcPr>
                  <w:tcW w:w="1205" w:type="pct"/>
                  <w:vAlign w:val="center"/>
                </w:tcPr>
                <w:p w14:paraId="749EBB7F" w14:textId="7F68D980" w:rsidR="009C2E5C" w:rsidRPr="00C96F16" w:rsidRDefault="009C2E5C" w:rsidP="009C2E5C">
                  <w:pPr>
                    <w:spacing w:after="0"/>
                    <w:jc w:val="center"/>
                    <w:rPr>
                      <w:rFonts w:cstheme="minorHAnsi"/>
                      <w:sz w:val="18"/>
                      <w:szCs w:val="18"/>
                      <w:lang w:val="es-ES"/>
                    </w:rPr>
                  </w:pPr>
                  <w:r>
                    <w:rPr>
                      <w:rFonts w:cstheme="minorHAnsi"/>
                      <w:sz w:val="18"/>
                      <w:szCs w:val="18"/>
                      <w:lang w:val="es-ES"/>
                    </w:rPr>
                    <w:t>CA-9503</w:t>
                  </w:r>
                </w:p>
              </w:tc>
              <w:tc>
                <w:tcPr>
                  <w:tcW w:w="1204" w:type="pct"/>
                  <w:vMerge w:val="restart"/>
                  <w:vAlign w:val="center"/>
                </w:tcPr>
                <w:p w14:paraId="48574ED7" w14:textId="3C3EA1B5" w:rsidR="009C2E5C" w:rsidRPr="00C96F16" w:rsidRDefault="009C2E5C" w:rsidP="009C2E5C">
                  <w:pPr>
                    <w:spacing w:after="0"/>
                    <w:jc w:val="center"/>
                    <w:rPr>
                      <w:rFonts w:cstheme="minorHAnsi"/>
                      <w:sz w:val="18"/>
                      <w:szCs w:val="18"/>
                      <w:lang w:val="es-ES"/>
                    </w:rPr>
                  </w:pPr>
                  <w:r w:rsidRPr="006F3BD6">
                    <w:rPr>
                      <w:sz w:val="16"/>
                      <w:szCs w:val="16"/>
                    </w:rPr>
                    <w:t>El titular del establecimiento no presenta informes de muestreo isocinétic</w:t>
                  </w:r>
                  <w:r>
                    <w:rPr>
                      <w:sz w:val="16"/>
                      <w:szCs w:val="16"/>
                    </w:rPr>
                    <w:t xml:space="preserve">o de material particulado. </w:t>
                  </w:r>
                </w:p>
              </w:tc>
            </w:tr>
            <w:tr w:rsidR="009C2E5C" w:rsidRPr="00C96F16" w14:paraId="41B1A4F9" w14:textId="77777777" w:rsidTr="002B4CA1">
              <w:trPr>
                <w:trHeight w:val="430"/>
              </w:trPr>
              <w:tc>
                <w:tcPr>
                  <w:tcW w:w="899" w:type="pct"/>
                  <w:vAlign w:val="center"/>
                </w:tcPr>
                <w:p w14:paraId="1836B1CF" w14:textId="77777777" w:rsidR="009C2E5C" w:rsidRPr="00C96F16" w:rsidRDefault="009C2E5C" w:rsidP="009C2E5C">
                  <w:pPr>
                    <w:spacing w:after="0"/>
                    <w:jc w:val="center"/>
                    <w:rPr>
                      <w:rFonts w:cstheme="minorHAnsi"/>
                      <w:sz w:val="18"/>
                      <w:szCs w:val="18"/>
                    </w:rPr>
                  </w:pPr>
                  <w:r w:rsidRPr="00C96F16">
                    <w:rPr>
                      <w:rFonts w:cstheme="minorHAnsi"/>
                      <w:sz w:val="18"/>
                      <w:szCs w:val="18"/>
                    </w:rPr>
                    <w:t>2</w:t>
                  </w:r>
                </w:p>
              </w:tc>
              <w:tc>
                <w:tcPr>
                  <w:tcW w:w="1692" w:type="pct"/>
                  <w:vAlign w:val="center"/>
                </w:tcPr>
                <w:p w14:paraId="05501471" w14:textId="0F88A500" w:rsidR="009C2E5C" w:rsidRPr="00C96F16" w:rsidRDefault="009C2E5C" w:rsidP="009C2E5C">
                  <w:pPr>
                    <w:spacing w:after="0"/>
                    <w:jc w:val="center"/>
                    <w:rPr>
                      <w:rFonts w:cstheme="minorHAnsi"/>
                      <w:sz w:val="18"/>
                      <w:szCs w:val="18"/>
                      <w:lang w:val="es-ES"/>
                    </w:rPr>
                  </w:pPr>
                  <w:r>
                    <w:rPr>
                      <w:rFonts w:cstheme="minorHAnsi"/>
                      <w:sz w:val="18"/>
                      <w:szCs w:val="18"/>
                      <w:lang w:val="es-ES"/>
                    </w:rPr>
                    <w:t>Caldera</w:t>
                  </w:r>
                </w:p>
              </w:tc>
              <w:tc>
                <w:tcPr>
                  <w:tcW w:w="1205" w:type="pct"/>
                  <w:vAlign w:val="center"/>
                </w:tcPr>
                <w:p w14:paraId="6C2CD60A" w14:textId="129BDFF1" w:rsidR="009C2E5C" w:rsidRPr="00C96F16" w:rsidRDefault="009C2E5C" w:rsidP="009C2E5C">
                  <w:pPr>
                    <w:spacing w:after="0"/>
                    <w:jc w:val="center"/>
                    <w:rPr>
                      <w:rFonts w:cstheme="minorHAnsi"/>
                      <w:sz w:val="18"/>
                      <w:szCs w:val="18"/>
                      <w:lang w:val="es-ES"/>
                    </w:rPr>
                  </w:pPr>
                  <w:r>
                    <w:rPr>
                      <w:rFonts w:cstheme="minorHAnsi"/>
                      <w:sz w:val="18"/>
                      <w:szCs w:val="18"/>
                      <w:lang w:val="es-ES"/>
                    </w:rPr>
                    <w:t>CA-9504</w:t>
                  </w:r>
                </w:p>
              </w:tc>
              <w:tc>
                <w:tcPr>
                  <w:tcW w:w="1204" w:type="pct"/>
                  <w:vMerge/>
                </w:tcPr>
                <w:p w14:paraId="20A84486" w14:textId="77777777" w:rsidR="009C2E5C" w:rsidRPr="00C96F16" w:rsidRDefault="009C2E5C" w:rsidP="009C2E5C">
                  <w:pPr>
                    <w:spacing w:after="0"/>
                    <w:jc w:val="both"/>
                    <w:rPr>
                      <w:rFonts w:cstheme="minorHAnsi"/>
                      <w:sz w:val="18"/>
                      <w:szCs w:val="18"/>
                      <w:lang w:val="es-ES"/>
                    </w:rPr>
                  </w:pPr>
                </w:p>
              </w:tc>
            </w:tr>
          </w:tbl>
          <w:p w14:paraId="4F6C0F2E" w14:textId="2FF28DC2" w:rsidR="00C96F16" w:rsidRPr="006F3BD6" w:rsidRDefault="00C96F16" w:rsidP="0032616D">
            <w:pPr>
              <w:jc w:val="both"/>
              <w:rPr>
                <w:rFonts w:asciiTheme="minorHAnsi" w:hAnsiTheme="minorHAnsi"/>
                <w:sz w:val="16"/>
                <w:szCs w:val="16"/>
              </w:rPr>
            </w:pPr>
          </w:p>
          <w:p w14:paraId="05AF28F3" w14:textId="334548F8" w:rsidR="0032616D" w:rsidRPr="0032616D" w:rsidRDefault="0032616D" w:rsidP="00F5350B">
            <w:pPr>
              <w:widowControl w:val="0"/>
              <w:overflowPunct w:val="0"/>
              <w:autoSpaceDE w:val="0"/>
              <w:autoSpaceDN w:val="0"/>
              <w:adjustRightInd w:val="0"/>
              <w:jc w:val="both"/>
              <w:rPr>
                <w:bCs/>
              </w:rPr>
            </w:pPr>
          </w:p>
        </w:tc>
      </w:tr>
    </w:tbl>
    <w:p w14:paraId="625D9DAE" w14:textId="1EB91583"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2C9E1455" w:rsidR="0032616D" w:rsidRDefault="00907A73" w:rsidP="00C30375">
      <w:pPr>
        <w:pStyle w:val="Ttulo1"/>
        <w:ind w:left="567" w:hanging="567"/>
      </w:pPr>
      <w:bookmarkStart w:id="57" w:name="_Toc45133088"/>
      <w:r>
        <w:lastRenderedPageBreak/>
        <w:t>Vigencia de muestreo</w:t>
      </w:r>
      <w:r w:rsidR="00014C63">
        <w:t xml:space="preserve"> de Material Particulado (MP)</w:t>
      </w:r>
      <w:bookmarkEnd w:id="57"/>
      <w:r w:rsidR="00C30375">
        <w:t xml:space="preserve"> </w:t>
      </w:r>
      <w:r w:rsidR="00C30375" w:rsidRPr="00146145">
        <w:rPr>
          <w:szCs w:val="24"/>
        </w:rPr>
        <w:t xml:space="preserve"> </w:t>
      </w:r>
      <w:r w:rsidR="00C30375" w:rsidRPr="007C5489">
        <w:rPr>
          <w:szCs w:val="24"/>
        </w:rPr>
        <w:t xml:space="preserve">y </w:t>
      </w:r>
      <w:r w:rsidR="00C30375"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2A5F13D6" w:rsidR="0032616D" w:rsidRPr="004B77E5" w:rsidRDefault="00EA5C18"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Pr>
                      <w:bCs/>
                      <w:sz w:val="18"/>
                      <w:lang w:val="es-CL"/>
                    </w:rPr>
                    <w:t>Menor a 20 MWt y</w:t>
                  </w:r>
                  <w:r w:rsidR="0032616D" w:rsidRPr="004B77E5">
                    <w:rPr>
                      <w:bCs/>
                      <w:sz w:val="18"/>
                      <w:lang w:val="es-CL"/>
                    </w:rPr>
                    <w:t xml:space="preserve">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53627CE" w14:textId="77777777" w:rsidR="009C2E5C" w:rsidRDefault="009C2E5C" w:rsidP="009C2E5C">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Pr>
                <w:rFonts w:asciiTheme="minorHAnsi" w:hAnsiTheme="minorHAnsi"/>
              </w:rPr>
              <w:t xml:space="preserve"> de los últimos informes de muestreo de Material Particulado realizado a</w:t>
            </w:r>
            <w:r w:rsidRPr="00D915FC">
              <w:rPr>
                <w:rFonts w:asciiTheme="minorHAnsi" w:hAnsiTheme="minorHAnsi"/>
              </w:rPr>
              <w:t xml:space="preserve"> la</w:t>
            </w:r>
            <w:r>
              <w:rPr>
                <w:rFonts w:asciiTheme="minorHAnsi" w:hAnsiTheme="minorHAnsi"/>
              </w:rPr>
              <w:t>s</w:t>
            </w:r>
            <w:r w:rsidRPr="00D915FC">
              <w:rPr>
                <w:rFonts w:asciiTheme="minorHAnsi" w:hAnsiTheme="minorHAnsi"/>
              </w:rPr>
              <w:t xml:space="preserve"> fuente</w:t>
            </w:r>
            <w:r>
              <w:rPr>
                <w:rFonts w:asciiTheme="minorHAnsi" w:hAnsiTheme="minorHAnsi"/>
              </w:rPr>
              <w:t>s</w:t>
            </w:r>
            <w:r w:rsidRPr="00D915FC">
              <w:rPr>
                <w:rFonts w:asciiTheme="minorHAnsi" w:hAnsiTheme="minorHAnsi"/>
              </w:rPr>
              <w:t xml:space="preserve"> </w:t>
            </w:r>
            <w:r>
              <w:rPr>
                <w:rFonts w:asciiTheme="minorHAnsi" w:hAnsiTheme="minorHAnsi"/>
              </w:rPr>
              <w:t xml:space="preserve">estacionarias </w:t>
            </w:r>
            <w:r w:rsidRPr="00DD4DD8">
              <w:t xml:space="preserve">tipo </w:t>
            </w:r>
            <w:r>
              <w:t>Calderas con número de registro CA-9503 y CA-9504.</w:t>
            </w:r>
          </w:p>
          <w:p w14:paraId="39A1F881" w14:textId="77777777" w:rsidR="009C2E5C" w:rsidRDefault="009C2E5C" w:rsidP="009C2E5C">
            <w:pPr>
              <w:jc w:val="both"/>
            </w:pPr>
          </w:p>
          <w:tbl>
            <w:tblPr>
              <w:tblpPr w:leftFromText="141" w:rightFromText="141" w:vertAnchor="text" w:tblpXSpec="center" w:tblpY="1"/>
              <w:tblOverlap w:val="never"/>
              <w:tblW w:w="3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4"/>
              <w:gridCol w:w="3002"/>
              <w:gridCol w:w="2138"/>
              <w:gridCol w:w="2136"/>
            </w:tblGrid>
            <w:tr w:rsidR="009C2E5C" w:rsidRPr="00C96F16" w14:paraId="6B6EC1FC" w14:textId="77777777" w:rsidTr="00E30C37">
              <w:trPr>
                <w:trHeight w:val="837"/>
                <w:tblHeader/>
              </w:trPr>
              <w:tc>
                <w:tcPr>
                  <w:tcW w:w="899" w:type="pct"/>
                  <w:shd w:val="clear" w:color="auto" w:fill="D9D9D9"/>
                  <w:vAlign w:val="center"/>
                  <w:hideMark/>
                </w:tcPr>
                <w:p w14:paraId="15C751A5" w14:textId="77777777" w:rsidR="009C2E5C" w:rsidRPr="00C96F16" w:rsidRDefault="009C2E5C" w:rsidP="009C2E5C">
                  <w:pPr>
                    <w:spacing w:after="0"/>
                    <w:jc w:val="center"/>
                    <w:rPr>
                      <w:rFonts w:cstheme="minorHAnsi"/>
                      <w:bCs/>
                      <w:sz w:val="18"/>
                      <w:szCs w:val="18"/>
                      <w:lang w:val="es-ES"/>
                    </w:rPr>
                  </w:pPr>
                  <w:r w:rsidRPr="00C96F16">
                    <w:rPr>
                      <w:rFonts w:cstheme="minorHAnsi"/>
                      <w:bCs/>
                      <w:sz w:val="18"/>
                      <w:szCs w:val="18"/>
                      <w:lang w:val="es-ES"/>
                    </w:rPr>
                    <w:t>N° informe</w:t>
                  </w:r>
                </w:p>
              </w:tc>
              <w:tc>
                <w:tcPr>
                  <w:tcW w:w="1692" w:type="pct"/>
                  <w:shd w:val="clear" w:color="auto" w:fill="D9D9D9"/>
                  <w:vAlign w:val="center"/>
                </w:tcPr>
                <w:p w14:paraId="1A93E62F" w14:textId="77777777" w:rsidR="009C2E5C" w:rsidRPr="00C96F16" w:rsidRDefault="009C2E5C" w:rsidP="009C2E5C">
                  <w:pPr>
                    <w:spacing w:after="0"/>
                    <w:jc w:val="center"/>
                    <w:rPr>
                      <w:rFonts w:cstheme="minorHAnsi"/>
                      <w:sz w:val="18"/>
                      <w:szCs w:val="18"/>
                    </w:rPr>
                  </w:pPr>
                  <w:r w:rsidRPr="00C96F16">
                    <w:rPr>
                      <w:rFonts w:cstheme="minorHAnsi"/>
                      <w:sz w:val="18"/>
                      <w:szCs w:val="18"/>
                    </w:rPr>
                    <w:t>Fuente estacionaria</w:t>
                  </w:r>
                </w:p>
              </w:tc>
              <w:tc>
                <w:tcPr>
                  <w:tcW w:w="1205" w:type="pct"/>
                  <w:shd w:val="clear" w:color="auto" w:fill="D9D9D9"/>
                  <w:vAlign w:val="center"/>
                </w:tcPr>
                <w:p w14:paraId="36F2583D" w14:textId="77777777" w:rsidR="009C2E5C" w:rsidRPr="00C96F16" w:rsidRDefault="009C2E5C" w:rsidP="009C2E5C">
                  <w:pPr>
                    <w:spacing w:after="0"/>
                    <w:jc w:val="center"/>
                    <w:rPr>
                      <w:rFonts w:cstheme="minorHAnsi"/>
                      <w:sz w:val="18"/>
                      <w:szCs w:val="18"/>
                    </w:rPr>
                  </w:pPr>
                  <w:r w:rsidRPr="00C96F16">
                    <w:rPr>
                      <w:rFonts w:cstheme="minorHAnsi"/>
                      <w:sz w:val="18"/>
                      <w:szCs w:val="18"/>
                    </w:rPr>
                    <w:t>Número de Registro</w:t>
                  </w:r>
                </w:p>
              </w:tc>
              <w:tc>
                <w:tcPr>
                  <w:tcW w:w="1204" w:type="pct"/>
                  <w:shd w:val="clear" w:color="auto" w:fill="D9D9D9"/>
                </w:tcPr>
                <w:p w14:paraId="0A2FFAB9" w14:textId="77777777" w:rsidR="009C2E5C" w:rsidRDefault="009C2E5C" w:rsidP="009C2E5C">
                  <w:pPr>
                    <w:spacing w:after="0"/>
                    <w:jc w:val="center"/>
                    <w:rPr>
                      <w:rFonts w:cstheme="minorHAnsi"/>
                      <w:sz w:val="18"/>
                      <w:szCs w:val="18"/>
                    </w:rPr>
                  </w:pPr>
                </w:p>
                <w:p w14:paraId="6DB24786" w14:textId="77777777" w:rsidR="009C2E5C" w:rsidRPr="00C96F16" w:rsidRDefault="009C2E5C" w:rsidP="009C2E5C">
                  <w:pPr>
                    <w:spacing w:after="0"/>
                    <w:jc w:val="center"/>
                    <w:rPr>
                      <w:rFonts w:cstheme="minorHAnsi"/>
                      <w:sz w:val="18"/>
                      <w:szCs w:val="18"/>
                    </w:rPr>
                  </w:pPr>
                  <w:r>
                    <w:rPr>
                      <w:rFonts w:cstheme="minorHAnsi"/>
                      <w:sz w:val="18"/>
                      <w:szCs w:val="18"/>
                    </w:rPr>
                    <w:t>Observaciones</w:t>
                  </w:r>
                </w:p>
              </w:tc>
            </w:tr>
            <w:tr w:rsidR="009C2E5C" w:rsidRPr="00C96F16" w14:paraId="78F139C3" w14:textId="77777777" w:rsidTr="00E30C37">
              <w:trPr>
                <w:trHeight w:val="418"/>
              </w:trPr>
              <w:tc>
                <w:tcPr>
                  <w:tcW w:w="899" w:type="pct"/>
                  <w:vAlign w:val="center"/>
                </w:tcPr>
                <w:p w14:paraId="1314C661" w14:textId="77777777" w:rsidR="009C2E5C" w:rsidRPr="00C96F16" w:rsidRDefault="009C2E5C" w:rsidP="009C2E5C">
                  <w:pPr>
                    <w:spacing w:after="0"/>
                    <w:jc w:val="center"/>
                    <w:rPr>
                      <w:rFonts w:cstheme="minorHAnsi"/>
                      <w:sz w:val="18"/>
                      <w:szCs w:val="18"/>
                      <w:lang w:val="es-ES"/>
                    </w:rPr>
                  </w:pPr>
                  <w:r w:rsidRPr="00C96F16">
                    <w:rPr>
                      <w:rFonts w:cstheme="minorHAnsi"/>
                      <w:sz w:val="18"/>
                      <w:szCs w:val="18"/>
                    </w:rPr>
                    <w:t>1</w:t>
                  </w:r>
                </w:p>
              </w:tc>
              <w:tc>
                <w:tcPr>
                  <w:tcW w:w="1692" w:type="pct"/>
                  <w:vAlign w:val="center"/>
                </w:tcPr>
                <w:p w14:paraId="1F0B2506" w14:textId="77777777" w:rsidR="009C2E5C" w:rsidRPr="00C96F16" w:rsidRDefault="009C2E5C" w:rsidP="009C2E5C">
                  <w:pPr>
                    <w:spacing w:after="0"/>
                    <w:jc w:val="center"/>
                    <w:rPr>
                      <w:rFonts w:cstheme="minorHAnsi"/>
                      <w:sz w:val="18"/>
                      <w:szCs w:val="18"/>
                      <w:lang w:val="es-ES"/>
                    </w:rPr>
                  </w:pPr>
                  <w:r>
                    <w:rPr>
                      <w:rFonts w:cstheme="minorHAnsi"/>
                      <w:sz w:val="18"/>
                      <w:szCs w:val="18"/>
                      <w:lang w:val="es-ES"/>
                    </w:rPr>
                    <w:t>Caldera</w:t>
                  </w:r>
                </w:p>
              </w:tc>
              <w:tc>
                <w:tcPr>
                  <w:tcW w:w="1205" w:type="pct"/>
                  <w:vAlign w:val="center"/>
                </w:tcPr>
                <w:p w14:paraId="099809FC" w14:textId="77777777" w:rsidR="009C2E5C" w:rsidRPr="00C96F16" w:rsidRDefault="009C2E5C" w:rsidP="009C2E5C">
                  <w:pPr>
                    <w:spacing w:after="0"/>
                    <w:jc w:val="center"/>
                    <w:rPr>
                      <w:rFonts w:cstheme="minorHAnsi"/>
                      <w:sz w:val="18"/>
                      <w:szCs w:val="18"/>
                      <w:lang w:val="es-ES"/>
                    </w:rPr>
                  </w:pPr>
                  <w:r>
                    <w:rPr>
                      <w:rFonts w:cstheme="minorHAnsi"/>
                      <w:sz w:val="18"/>
                      <w:szCs w:val="18"/>
                      <w:lang w:val="es-ES"/>
                    </w:rPr>
                    <w:t>CA-9503</w:t>
                  </w:r>
                </w:p>
              </w:tc>
              <w:tc>
                <w:tcPr>
                  <w:tcW w:w="1204" w:type="pct"/>
                  <w:vMerge w:val="restart"/>
                  <w:vAlign w:val="center"/>
                </w:tcPr>
                <w:p w14:paraId="28C3C1DE" w14:textId="77777777" w:rsidR="009C2E5C" w:rsidRPr="00C96F16" w:rsidRDefault="009C2E5C" w:rsidP="009C2E5C">
                  <w:pPr>
                    <w:spacing w:after="0"/>
                    <w:jc w:val="center"/>
                    <w:rPr>
                      <w:rFonts w:cstheme="minorHAnsi"/>
                      <w:sz w:val="18"/>
                      <w:szCs w:val="18"/>
                      <w:lang w:val="es-ES"/>
                    </w:rPr>
                  </w:pPr>
                  <w:r w:rsidRPr="006F3BD6">
                    <w:rPr>
                      <w:sz w:val="16"/>
                      <w:szCs w:val="16"/>
                    </w:rPr>
                    <w:t>El titular del establecimiento no presenta informes de muestreo isocinétic</w:t>
                  </w:r>
                  <w:r>
                    <w:rPr>
                      <w:sz w:val="16"/>
                      <w:szCs w:val="16"/>
                    </w:rPr>
                    <w:t xml:space="preserve">o de material particulado. </w:t>
                  </w:r>
                </w:p>
              </w:tc>
            </w:tr>
            <w:tr w:rsidR="009C2E5C" w:rsidRPr="00C96F16" w14:paraId="2A722115" w14:textId="77777777" w:rsidTr="00E30C37">
              <w:trPr>
                <w:trHeight w:val="418"/>
              </w:trPr>
              <w:tc>
                <w:tcPr>
                  <w:tcW w:w="899" w:type="pct"/>
                  <w:vAlign w:val="center"/>
                </w:tcPr>
                <w:p w14:paraId="5941DF0E" w14:textId="77777777" w:rsidR="009C2E5C" w:rsidRPr="00C96F16" w:rsidRDefault="009C2E5C" w:rsidP="009C2E5C">
                  <w:pPr>
                    <w:spacing w:after="0"/>
                    <w:jc w:val="center"/>
                    <w:rPr>
                      <w:rFonts w:cstheme="minorHAnsi"/>
                      <w:sz w:val="18"/>
                      <w:szCs w:val="18"/>
                    </w:rPr>
                  </w:pPr>
                  <w:r w:rsidRPr="00C96F16">
                    <w:rPr>
                      <w:rFonts w:cstheme="minorHAnsi"/>
                      <w:sz w:val="18"/>
                      <w:szCs w:val="18"/>
                    </w:rPr>
                    <w:t>2</w:t>
                  </w:r>
                </w:p>
              </w:tc>
              <w:tc>
                <w:tcPr>
                  <w:tcW w:w="1692" w:type="pct"/>
                  <w:vAlign w:val="center"/>
                </w:tcPr>
                <w:p w14:paraId="4F17079C" w14:textId="77777777" w:rsidR="009C2E5C" w:rsidRPr="00C96F16" w:rsidRDefault="009C2E5C" w:rsidP="009C2E5C">
                  <w:pPr>
                    <w:spacing w:after="0"/>
                    <w:jc w:val="center"/>
                    <w:rPr>
                      <w:rFonts w:cstheme="minorHAnsi"/>
                      <w:sz w:val="18"/>
                      <w:szCs w:val="18"/>
                      <w:lang w:val="es-ES"/>
                    </w:rPr>
                  </w:pPr>
                  <w:r>
                    <w:rPr>
                      <w:rFonts w:cstheme="minorHAnsi"/>
                      <w:sz w:val="18"/>
                      <w:szCs w:val="18"/>
                      <w:lang w:val="es-ES"/>
                    </w:rPr>
                    <w:t>Caldera</w:t>
                  </w:r>
                </w:p>
              </w:tc>
              <w:tc>
                <w:tcPr>
                  <w:tcW w:w="1205" w:type="pct"/>
                  <w:vAlign w:val="center"/>
                </w:tcPr>
                <w:p w14:paraId="418BB840" w14:textId="77777777" w:rsidR="009C2E5C" w:rsidRPr="00C96F16" w:rsidRDefault="009C2E5C" w:rsidP="009C2E5C">
                  <w:pPr>
                    <w:spacing w:after="0"/>
                    <w:jc w:val="center"/>
                    <w:rPr>
                      <w:rFonts w:cstheme="minorHAnsi"/>
                      <w:sz w:val="18"/>
                      <w:szCs w:val="18"/>
                      <w:lang w:val="es-ES"/>
                    </w:rPr>
                  </w:pPr>
                  <w:r>
                    <w:rPr>
                      <w:rFonts w:cstheme="minorHAnsi"/>
                      <w:sz w:val="18"/>
                      <w:szCs w:val="18"/>
                      <w:lang w:val="es-ES"/>
                    </w:rPr>
                    <w:t>CA-9504</w:t>
                  </w:r>
                </w:p>
              </w:tc>
              <w:tc>
                <w:tcPr>
                  <w:tcW w:w="1204" w:type="pct"/>
                  <w:vMerge/>
                </w:tcPr>
                <w:p w14:paraId="28283B27" w14:textId="77777777" w:rsidR="009C2E5C" w:rsidRPr="00C96F16" w:rsidRDefault="009C2E5C" w:rsidP="009C2E5C">
                  <w:pPr>
                    <w:spacing w:after="0"/>
                    <w:jc w:val="both"/>
                    <w:rPr>
                      <w:rFonts w:cstheme="minorHAnsi"/>
                      <w:sz w:val="18"/>
                      <w:szCs w:val="18"/>
                      <w:lang w:val="es-ES"/>
                    </w:rPr>
                  </w:pPr>
                </w:p>
              </w:tc>
            </w:tr>
          </w:tbl>
          <w:p w14:paraId="6D953689" w14:textId="77777777" w:rsidR="0032616D" w:rsidRDefault="0032616D" w:rsidP="001F3BF3">
            <w:pPr>
              <w:pStyle w:val="Listaconnmeros"/>
              <w:numPr>
                <w:ilvl w:val="0"/>
                <w:numId w:val="0"/>
              </w:numPr>
            </w:pPr>
          </w:p>
          <w:p w14:paraId="676439A0" w14:textId="355411A8" w:rsidR="00FC08EC" w:rsidRDefault="00FC08EC" w:rsidP="001F3BF3">
            <w:pPr>
              <w:pStyle w:val="Listaconnmeros"/>
              <w:numPr>
                <w:ilvl w:val="0"/>
                <w:numId w:val="0"/>
              </w:numPr>
            </w:pPr>
          </w:p>
        </w:tc>
      </w:tr>
    </w:tbl>
    <w:p w14:paraId="17547E19" w14:textId="1F76344A" w:rsidR="0032616D" w:rsidRDefault="0032616D" w:rsidP="0032616D">
      <w:pPr>
        <w:pStyle w:val="Listaconnmeros"/>
        <w:numPr>
          <w:ilvl w:val="0"/>
          <w:numId w:val="0"/>
        </w:numPr>
        <w:ind w:left="360" w:hanging="360"/>
      </w:pPr>
    </w:p>
    <w:p w14:paraId="14C0BEFF" w14:textId="77777777" w:rsidR="0032616D" w:rsidRDefault="0032616D" w:rsidP="0032616D">
      <w:pPr>
        <w:pStyle w:val="Listaconnmeros"/>
        <w:numPr>
          <w:ilvl w:val="0"/>
          <w:numId w:val="0"/>
        </w:numPr>
        <w:ind w:left="360" w:hanging="360"/>
      </w:pPr>
    </w:p>
    <w:p w14:paraId="2D51A5E6" w14:textId="77777777" w:rsidR="008D299D" w:rsidRDefault="008D299D" w:rsidP="008D299D">
      <w:pPr>
        <w:widowControl w:val="0"/>
        <w:overflowPunct w:val="0"/>
        <w:autoSpaceDE w:val="0"/>
        <w:autoSpaceDN w:val="0"/>
        <w:adjustRightInd w:val="0"/>
        <w:jc w:val="both"/>
        <w:rPr>
          <w:b/>
        </w:rPr>
        <w:sectPr w:rsidR="008D299D" w:rsidSect="003F0CA3">
          <w:pgSz w:w="15840" w:h="12240" w:orient="landscape" w:code="1"/>
          <w:pgMar w:top="1134" w:right="1134" w:bottom="1134" w:left="1134" w:header="709" w:footer="709" w:gutter="0"/>
          <w:cols w:space="708"/>
          <w:docGrid w:linePitch="360"/>
        </w:sectPr>
      </w:pPr>
    </w:p>
    <w:p w14:paraId="30563E20" w14:textId="711AD46A" w:rsidR="008D299D" w:rsidRDefault="008D299D" w:rsidP="008D299D">
      <w:pPr>
        <w:pStyle w:val="Ttulo1"/>
        <w:ind w:left="567" w:hanging="567"/>
      </w:pPr>
      <w:r>
        <w:lastRenderedPageBreak/>
        <w:t>Verificación de Exención de límite de emisión de Material Particulado (MP) y/o Dióxido de Azufre (SO</w:t>
      </w:r>
      <w:r w:rsidRPr="008D299D">
        <w:rPr>
          <w:vertAlign w:val="subscript"/>
        </w:rPr>
        <w:t>2</w:t>
      </w:r>
      <w:r>
        <w:t xml:space="preserve">). </w:t>
      </w:r>
    </w:p>
    <w:p w14:paraId="779A15BB" w14:textId="77777777" w:rsidR="008D299D" w:rsidRDefault="008D299D" w:rsidP="008D299D">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8D299D" w14:paraId="3D057BE2" w14:textId="77777777" w:rsidTr="00E30C37">
        <w:tc>
          <w:tcPr>
            <w:tcW w:w="13562" w:type="dxa"/>
          </w:tcPr>
          <w:p w14:paraId="6D40AB68" w14:textId="77777777" w:rsidR="008D299D" w:rsidRPr="0032616D" w:rsidRDefault="008D299D" w:rsidP="00E30C37">
            <w:pPr>
              <w:widowControl w:val="0"/>
              <w:overflowPunct w:val="0"/>
              <w:autoSpaceDE w:val="0"/>
              <w:autoSpaceDN w:val="0"/>
              <w:adjustRightInd w:val="0"/>
              <w:jc w:val="both"/>
              <w:rPr>
                <w:b/>
                <w:szCs w:val="22"/>
              </w:rPr>
            </w:pPr>
            <w:r w:rsidRPr="0032616D">
              <w:rPr>
                <w:b/>
                <w:szCs w:val="22"/>
              </w:rPr>
              <w:t>Exigencias:</w:t>
            </w:r>
          </w:p>
          <w:p w14:paraId="64FC9403" w14:textId="77777777" w:rsidR="008D299D" w:rsidRPr="0032616D" w:rsidRDefault="008D299D" w:rsidP="00E30C37">
            <w:pPr>
              <w:widowControl w:val="0"/>
              <w:overflowPunct w:val="0"/>
              <w:autoSpaceDE w:val="0"/>
              <w:autoSpaceDN w:val="0"/>
              <w:adjustRightInd w:val="0"/>
              <w:jc w:val="both"/>
              <w:rPr>
                <w:b/>
                <w:szCs w:val="22"/>
              </w:rPr>
            </w:pPr>
          </w:p>
          <w:p w14:paraId="5DDC759E" w14:textId="77777777" w:rsidR="00766C17" w:rsidRPr="005F6461" w:rsidRDefault="00766C17" w:rsidP="00766C17">
            <w:pPr>
              <w:pStyle w:val="Prrafodelista"/>
              <w:widowControl w:val="0"/>
              <w:numPr>
                <w:ilvl w:val="0"/>
                <w:numId w:val="35"/>
              </w:numPr>
              <w:overflowPunct w:val="0"/>
              <w:autoSpaceDE w:val="0"/>
              <w:autoSpaceDN w:val="0"/>
              <w:adjustRightInd w:val="0"/>
              <w:rPr>
                <w:rFonts w:asciiTheme="minorHAnsi" w:hAnsiTheme="minorHAnsi"/>
              </w:rPr>
            </w:pPr>
            <w:r w:rsidRPr="00952F7C">
              <w:rPr>
                <w:rFonts w:asciiTheme="minorHAnsi" w:hAnsiTheme="minorHAnsi"/>
                <w:b/>
                <w:bCs/>
              </w:rPr>
              <w:t xml:space="preserve">Verificación del cumplimiento de </w:t>
            </w:r>
            <w:r w:rsidRPr="006E1542">
              <w:rPr>
                <w:rFonts w:asciiTheme="minorHAnsi" w:hAnsiTheme="minorHAnsi"/>
                <w:b/>
                <w:bCs/>
              </w:rPr>
              <w:t xml:space="preserve">requisitos para que fuentes estacionarias del tipo </w:t>
            </w:r>
            <w:r>
              <w:rPr>
                <w:rFonts w:asciiTheme="minorHAnsi" w:hAnsiTheme="minorHAnsi"/>
                <w:b/>
                <w:bCs/>
              </w:rPr>
              <w:t>Caldera</w:t>
            </w:r>
            <w:r w:rsidRPr="006E1542">
              <w:rPr>
                <w:rFonts w:asciiTheme="minorHAnsi" w:hAnsiTheme="minorHAnsi"/>
                <w:b/>
                <w:bCs/>
              </w:rPr>
              <w:t xml:space="preserve">, </w:t>
            </w:r>
            <w:r>
              <w:rPr>
                <w:rFonts w:asciiTheme="minorHAnsi" w:hAnsiTheme="minorHAnsi"/>
                <w:b/>
                <w:bCs/>
              </w:rPr>
              <w:t>pueden quedar exenta</w:t>
            </w:r>
            <w:r w:rsidRPr="006E1542">
              <w:rPr>
                <w:rFonts w:asciiTheme="minorHAnsi" w:hAnsiTheme="minorHAnsi"/>
                <w:b/>
                <w:bCs/>
              </w:rPr>
              <w:t>s de cumplir los límites de emisión de Material Particulado (MP)</w:t>
            </w:r>
            <w:r>
              <w:rPr>
                <w:rFonts w:asciiTheme="minorHAnsi" w:hAnsiTheme="minorHAnsi"/>
                <w:b/>
                <w:bCs/>
              </w:rPr>
              <w:t xml:space="preserve"> y/o Dióxido de Azufre (SO</w:t>
            </w:r>
            <w:r w:rsidRPr="00AE17BA">
              <w:rPr>
                <w:rFonts w:asciiTheme="minorHAnsi" w:hAnsiTheme="minorHAnsi"/>
                <w:b/>
                <w:bCs/>
                <w:vertAlign w:val="subscript"/>
              </w:rPr>
              <w:t>2</w:t>
            </w:r>
            <w:r>
              <w:rPr>
                <w:rFonts w:asciiTheme="minorHAnsi" w:hAnsiTheme="minorHAnsi"/>
                <w:b/>
                <w:bCs/>
              </w:rPr>
              <w:t>)</w:t>
            </w:r>
            <w:r w:rsidRPr="006E1542">
              <w:rPr>
                <w:rFonts w:asciiTheme="minorHAnsi" w:hAnsiTheme="minorHAnsi"/>
                <w:b/>
                <w:bCs/>
              </w:rPr>
              <w:t>, establecidos</w:t>
            </w:r>
            <w:r>
              <w:rPr>
                <w:rFonts w:asciiTheme="minorHAnsi" w:hAnsiTheme="minorHAnsi"/>
                <w:b/>
                <w:bCs/>
              </w:rPr>
              <w:t xml:space="preserve"> en los </w:t>
            </w:r>
            <w:r w:rsidRPr="006E1542">
              <w:rPr>
                <w:rFonts w:asciiTheme="minorHAnsi" w:hAnsiTheme="minorHAnsi"/>
                <w:b/>
                <w:bCs/>
              </w:rPr>
              <w:t>artículo</w:t>
            </w:r>
            <w:r>
              <w:rPr>
                <w:rFonts w:asciiTheme="minorHAnsi" w:hAnsiTheme="minorHAnsi"/>
                <w:b/>
                <w:bCs/>
              </w:rPr>
              <w:t>s</w:t>
            </w:r>
            <w:r w:rsidRPr="006E1542">
              <w:rPr>
                <w:rFonts w:asciiTheme="minorHAnsi" w:hAnsiTheme="minorHAnsi"/>
                <w:b/>
                <w:bCs/>
              </w:rPr>
              <w:t xml:space="preserve"> 36</w:t>
            </w:r>
            <w:r>
              <w:rPr>
                <w:rFonts w:asciiTheme="minorHAnsi" w:hAnsiTheme="minorHAnsi"/>
                <w:b/>
                <w:bCs/>
              </w:rPr>
              <w:t xml:space="preserve"> y 38</w:t>
            </w:r>
            <w:r w:rsidRPr="006E1542">
              <w:rPr>
                <w:rFonts w:asciiTheme="minorHAnsi" w:hAnsiTheme="minorHAnsi"/>
                <w:b/>
                <w:bCs/>
              </w:rPr>
              <w:t xml:space="preserve"> del D.S. N° 31/2016 del Ministerio del Medio Ambiente,</w:t>
            </w:r>
            <w:r w:rsidRPr="006E1542">
              <w:rPr>
                <w:rFonts w:asciiTheme="minorHAnsi" w:hAnsiTheme="minorHAnsi"/>
              </w:rPr>
              <w:t xml:space="preserve"> en donde se señala lo siguiente:</w:t>
            </w:r>
          </w:p>
          <w:p w14:paraId="6D991067" w14:textId="77777777" w:rsidR="00766C17" w:rsidRPr="007B7AE4" w:rsidRDefault="00766C17" w:rsidP="00766C17">
            <w:pPr>
              <w:pStyle w:val="Prrafodelista"/>
              <w:rPr>
                <w:rFonts w:asciiTheme="minorHAnsi" w:hAnsiTheme="minorHAnsi"/>
                <w:sz w:val="16"/>
                <w:szCs w:val="16"/>
              </w:rPr>
            </w:pPr>
          </w:p>
          <w:p w14:paraId="24172FBD" w14:textId="77777777" w:rsidR="00766C17" w:rsidRPr="00352589" w:rsidRDefault="00766C17" w:rsidP="00766C17">
            <w:pPr>
              <w:pStyle w:val="Prrafodelista"/>
              <w:rPr>
                <w:rFonts w:asciiTheme="minorHAnsi" w:hAnsiTheme="minorHAnsi"/>
              </w:rPr>
            </w:pPr>
            <w:r w:rsidRPr="00352589">
              <w:rPr>
                <w:rFonts w:asciiTheme="minorHAnsi" w:hAnsiTheme="minorHAnsi"/>
              </w:rPr>
              <w:t>Requisitos para solicitar exención al cumplimiento del límite de emisión de MP y SO</w:t>
            </w:r>
            <w:r w:rsidRPr="00AE17BA">
              <w:rPr>
                <w:rFonts w:asciiTheme="minorHAnsi" w:hAnsiTheme="minorHAnsi"/>
                <w:vertAlign w:val="subscript"/>
              </w:rPr>
              <w:t>2</w:t>
            </w:r>
            <w:r w:rsidRPr="00352589">
              <w:rPr>
                <w:rFonts w:asciiTheme="minorHAnsi" w:hAnsiTheme="minorHAnsi"/>
              </w:rPr>
              <w:t xml:space="preserve"> para calderas</w:t>
            </w:r>
          </w:p>
          <w:tbl>
            <w:tblPr>
              <w:tblStyle w:val="Tablaconcuadrcula"/>
              <w:tblW w:w="0" w:type="auto"/>
              <w:tblInd w:w="697" w:type="dxa"/>
              <w:tblLook w:val="04A0" w:firstRow="1" w:lastRow="0" w:firstColumn="1" w:lastColumn="0" w:noHBand="0" w:noVBand="1"/>
            </w:tblPr>
            <w:tblGrid>
              <w:gridCol w:w="1132"/>
              <w:gridCol w:w="1444"/>
              <w:gridCol w:w="2680"/>
              <w:gridCol w:w="5039"/>
            </w:tblGrid>
            <w:tr w:rsidR="00766C17" w:rsidRPr="00352589" w14:paraId="089E0E69" w14:textId="77777777" w:rsidTr="00E30C37">
              <w:trPr>
                <w:trHeight w:val="425"/>
              </w:trPr>
              <w:tc>
                <w:tcPr>
                  <w:tcW w:w="1132" w:type="dxa"/>
                  <w:vAlign w:val="center"/>
                </w:tcPr>
                <w:p w14:paraId="288F23ED" w14:textId="77777777" w:rsidR="00766C17" w:rsidRPr="00352589" w:rsidRDefault="00766C17" w:rsidP="00766C17">
                  <w:pPr>
                    <w:jc w:val="center"/>
                    <w:rPr>
                      <w:rFonts w:asciiTheme="minorHAnsi" w:hAnsiTheme="minorHAnsi" w:cstheme="minorHAnsi"/>
                      <w:b/>
                      <w:bCs/>
                      <w:sz w:val="16"/>
                      <w:szCs w:val="16"/>
                    </w:rPr>
                  </w:pPr>
                  <w:r w:rsidRPr="00352589">
                    <w:rPr>
                      <w:rFonts w:asciiTheme="minorHAnsi" w:hAnsiTheme="minorHAnsi" w:cstheme="minorHAnsi"/>
                      <w:b/>
                      <w:bCs/>
                      <w:sz w:val="16"/>
                      <w:szCs w:val="16"/>
                    </w:rPr>
                    <w:t>Tipo de fuente estacionaria</w:t>
                  </w:r>
                </w:p>
              </w:tc>
              <w:tc>
                <w:tcPr>
                  <w:tcW w:w="1444" w:type="dxa"/>
                  <w:vAlign w:val="center"/>
                </w:tcPr>
                <w:p w14:paraId="166212C4" w14:textId="77777777" w:rsidR="00766C17" w:rsidRPr="00352589" w:rsidRDefault="00766C17" w:rsidP="00766C17">
                  <w:pPr>
                    <w:jc w:val="center"/>
                    <w:rPr>
                      <w:rFonts w:asciiTheme="minorHAnsi" w:hAnsiTheme="minorHAnsi" w:cstheme="minorHAnsi"/>
                      <w:b/>
                      <w:bCs/>
                      <w:sz w:val="16"/>
                      <w:szCs w:val="16"/>
                    </w:rPr>
                  </w:pPr>
                  <w:r w:rsidRPr="00352589">
                    <w:rPr>
                      <w:rFonts w:asciiTheme="minorHAnsi" w:hAnsiTheme="minorHAnsi" w:cstheme="minorHAnsi"/>
                      <w:b/>
                      <w:bCs/>
                      <w:sz w:val="16"/>
                      <w:szCs w:val="16"/>
                    </w:rPr>
                    <w:t>Parámetro</w:t>
                  </w:r>
                </w:p>
              </w:tc>
              <w:tc>
                <w:tcPr>
                  <w:tcW w:w="2680" w:type="dxa"/>
                  <w:vAlign w:val="center"/>
                </w:tcPr>
                <w:p w14:paraId="4B76B09C" w14:textId="77777777" w:rsidR="00766C17" w:rsidRPr="00352589" w:rsidRDefault="00766C17" w:rsidP="00766C17">
                  <w:pPr>
                    <w:jc w:val="center"/>
                    <w:rPr>
                      <w:rFonts w:asciiTheme="minorHAnsi" w:hAnsiTheme="minorHAnsi" w:cstheme="minorHAnsi"/>
                      <w:b/>
                      <w:bCs/>
                      <w:sz w:val="16"/>
                      <w:szCs w:val="16"/>
                    </w:rPr>
                  </w:pPr>
                  <w:r w:rsidRPr="00352589">
                    <w:rPr>
                      <w:rFonts w:asciiTheme="minorHAnsi" w:hAnsiTheme="minorHAnsi" w:cstheme="minorHAnsi"/>
                      <w:b/>
                      <w:bCs/>
                      <w:sz w:val="16"/>
                      <w:szCs w:val="16"/>
                    </w:rPr>
                    <w:t>Potencia térmica</w:t>
                  </w:r>
                </w:p>
              </w:tc>
              <w:tc>
                <w:tcPr>
                  <w:tcW w:w="5039" w:type="dxa"/>
                  <w:vAlign w:val="center"/>
                </w:tcPr>
                <w:p w14:paraId="23622E7C" w14:textId="77777777" w:rsidR="00766C17" w:rsidRPr="00352589" w:rsidRDefault="00766C17" w:rsidP="00766C17">
                  <w:pPr>
                    <w:jc w:val="center"/>
                    <w:rPr>
                      <w:rFonts w:asciiTheme="minorHAnsi" w:hAnsiTheme="minorHAnsi" w:cstheme="minorHAnsi"/>
                      <w:b/>
                      <w:bCs/>
                      <w:sz w:val="16"/>
                      <w:szCs w:val="16"/>
                    </w:rPr>
                  </w:pPr>
                  <w:r w:rsidRPr="00352589">
                    <w:rPr>
                      <w:rFonts w:asciiTheme="minorHAnsi" w:hAnsiTheme="minorHAnsi" w:cstheme="minorHAnsi"/>
                      <w:b/>
                      <w:bCs/>
                      <w:sz w:val="16"/>
                      <w:szCs w:val="16"/>
                    </w:rPr>
                    <w:t>Se exime si acredita(*)</w:t>
                  </w:r>
                </w:p>
              </w:tc>
            </w:tr>
            <w:tr w:rsidR="00766C17" w:rsidRPr="00352589" w14:paraId="584E6739" w14:textId="77777777" w:rsidTr="00E30C37">
              <w:trPr>
                <w:trHeight w:val="425"/>
              </w:trPr>
              <w:tc>
                <w:tcPr>
                  <w:tcW w:w="1132" w:type="dxa"/>
                  <w:vMerge w:val="restart"/>
                  <w:vAlign w:val="center"/>
                </w:tcPr>
                <w:p w14:paraId="329B90F0" w14:textId="77777777" w:rsidR="00766C17" w:rsidRPr="00352589" w:rsidRDefault="00766C17" w:rsidP="00766C17">
                  <w:pPr>
                    <w:jc w:val="center"/>
                    <w:rPr>
                      <w:rFonts w:asciiTheme="minorHAnsi" w:hAnsiTheme="minorHAnsi" w:cstheme="minorHAnsi"/>
                      <w:bCs/>
                      <w:sz w:val="16"/>
                      <w:szCs w:val="16"/>
                    </w:rPr>
                  </w:pPr>
                  <w:r w:rsidRPr="00352589">
                    <w:rPr>
                      <w:rFonts w:asciiTheme="minorHAnsi" w:hAnsiTheme="minorHAnsi" w:cstheme="minorHAnsi"/>
                      <w:bCs/>
                      <w:sz w:val="16"/>
                      <w:szCs w:val="16"/>
                    </w:rPr>
                    <w:t>Caldera</w:t>
                  </w:r>
                </w:p>
              </w:tc>
              <w:tc>
                <w:tcPr>
                  <w:tcW w:w="1444" w:type="dxa"/>
                  <w:vMerge w:val="restart"/>
                  <w:vAlign w:val="center"/>
                </w:tcPr>
                <w:p w14:paraId="151402E9" w14:textId="77777777" w:rsidR="00766C17" w:rsidRPr="00352589" w:rsidRDefault="00766C17" w:rsidP="00766C17">
                  <w:pPr>
                    <w:jc w:val="center"/>
                    <w:rPr>
                      <w:rFonts w:asciiTheme="minorHAnsi" w:hAnsiTheme="minorHAnsi" w:cstheme="minorHAnsi"/>
                      <w:bCs/>
                      <w:sz w:val="16"/>
                      <w:szCs w:val="16"/>
                    </w:rPr>
                  </w:pPr>
                  <w:r w:rsidRPr="00352589">
                    <w:rPr>
                      <w:rFonts w:asciiTheme="minorHAnsi" w:hAnsiTheme="minorHAnsi" w:cstheme="minorHAnsi"/>
                      <w:bCs/>
                      <w:sz w:val="16"/>
                      <w:szCs w:val="16"/>
                    </w:rPr>
                    <w:t>MP</w:t>
                  </w:r>
                  <w:r>
                    <w:rPr>
                      <w:rFonts w:asciiTheme="minorHAnsi" w:hAnsiTheme="minorHAnsi" w:cstheme="minorHAnsi"/>
                      <w:bCs/>
                      <w:sz w:val="16"/>
                      <w:szCs w:val="16"/>
                    </w:rPr>
                    <w:t>(**)</w:t>
                  </w:r>
                </w:p>
              </w:tc>
              <w:tc>
                <w:tcPr>
                  <w:tcW w:w="2680" w:type="dxa"/>
                  <w:vAlign w:val="center"/>
                </w:tcPr>
                <w:p w14:paraId="3BC04F34" w14:textId="77777777" w:rsidR="00766C17" w:rsidRPr="00352589" w:rsidRDefault="00766C17" w:rsidP="00766C17">
                  <w:pPr>
                    <w:rPr>
                      <w:rFonts w:asciiTheme="minorHAnsi" w:hAnsiTheme="minorHAnsi" w:cstheme="minorHAnsi"/>
                      <w:bCs/>
                      <w:sz w:val="16"/>
                      <w:szCs w:val="16"/>
                    </w:rPr>
                  </w:pPr>
                  <w:r w:rsidRPr="00352589">
                    <w:rPr>
                      <w:rFonts w:asciiTheme="minorHAnsi" w:hAnsiTheme="minorHAnsi" w:cstheme="minorHAnsi"/>
                      <w:bCs/>
                      <w:sz w:val="16"/>
                      <w:szCs w:val="16"/>
                    </w:rPr>
                    <w:t>Menor o igual a 1 [MWt]</w:t>
                  </w:r>
                </w:p>
              </w:tc>
              <w:tc>
                <w:tcPr>
                  <w:tcW w:w="5039" w:type="dxa"/>
                  <w:vAlign w:val="center"/>
                </w:tcPr>
                <w:p w14:paraId="5BAB5E52" w14:textId="77777777" w:rsidR="00766C17" w:rsidRPr="00352589" w:rsidRDefault="00766C17" w:rsidP="00766C17">
                  <w:pPr>
                    <w:rPr>
                      <w:rFonts w:asciiTheme="minorHAnsi" w:hAnsiTheme="minorHAnsi" w:cstheme="minorHAnsi"/>
                      <w:bCs/>
                      <w:sz w:val="16"/>
                      <w:szCs w:val="16"/>
                    </w:rPr>
                  </w:pPr>
                  <w:r w:rsidRPr="00352589">
                    <w:rPr>
                      <w:rFonts w:asciiTheme="minorHAnsi" w:hAnsiTheme="minorHAnsi" w:cstheme="minorHAnsi"/>
                      <w:bCs/>
                      <w:sz w:val="16"/>
                      <w:szCs w:val="16"/>
                    </w:rPr>
                    <w:t>Uso exclusivo y permanente de combustible de tipo líquido o gaseoso</w:t>
                  </w:r>
                </w:p>
              </w:tc>
            </w:tr>
            <w:tr w:rsidR="00766C17" w:rsidRPr="00352589" w14:paraId="3E1F971A" w14:textId="77777777" w:rsidTr="00E30C37">
              <w:trPr>
                <w:trHeight w:val="425"/>
              </w:trPr>
              <w:tc>
                <w:tcPr>
                  <w:tcW w:w="1132" w:type="dxa"/>
                  <w:vMerge/>
                  <w:vAlign w:val="center"/>
                </w:tcPr>
                <w:p w14:paraId="52DAE413" w14:textId="77777777" w:rsidR="00766C17" w:rsidRPr="00352589" w:rsidRDefault="00766C17" w:rsidP="00766C17">
                  <w:pPr>
                    <w:jc w:val="center"/>
                    <w:rPr>
                      <w:rFonts w:asciiTheme="minorHAnsi" w:hAnsiTheme="minorHAnsi" w:cstheme="minorHAnsi"/>
                      <w:bCs/>
                      <w:sz w:val="16"/>
                      <w:szCs w:val="16"/>
                    </w:rPr>
                  </w:pPr>
                </w:p>
              </w:tc>
              <w:tc>
                <w:tcPr>
                  <w:tcW w:w="1444" w:type="dxa"/>
                  <w:vMerge/>
                  <w:vAlign w:val="center"/>
                </w:tcPr>
                <w:p w14:paraId="326C9C19" w14:textId="77777777" w:rsidR="00766C17" w:rsidRPr="00352589" w:rsidRDefault="00766C17" w:rsidP="00766C17">
                  <w:pPr>
                    <w:jc w:val="center"/>
                    <w:rPr>
                      <w:rFonts w:asciiTheme="minorHAnsi" w:hAnsiTheme="minorHAnsi" w:cstheme="minorHAnsi"/>
                      <w:bCs/>
                      <w:sz w:val="16"/>
                      <w:szCs w:val="16"/>
                    </w:rPr>
                  </w:pPr>
                </w:p>
              </w:tc>
              <w:tc>
                <w:tcPr>
                  <w:tcW w:w="2680" w:type="dxa"/>
                  <w:vAlign w:val="center"/>
                </w:tcPr>
                <w:p w14:paraId="0BAD33D7" w14:textId="77777777" w:rsidR="00766C17" w:rsidRPr="00352589" w:rsidRDefault="00766C17" w:rsidP="00766C17">
                  <w:pPr>
                    <w:rPr>
                      <w:rFonts w:asciiTheme="minorHAnsi" w:hAnsiTheme="minorHAnsi" w:cstheme="minorHAnsi"/>
                      <w:bCs/>
                      <w:sz w:val="16"/>
                      <w:szCs w:val="16"/>
                    </w:rPr>
                  </w:pPr>
                  <w:r w:rsidRPr="00352589">
                    <w:rPr>
                      <w:rFonts w:asciiTheme="minorHAnsi" w:hAnsiTheme="minorHAnsi" w:cstheme="minorHAnsi"/>
                      <w:bCs/>
                      <w:sz w:val="16"/>
                      <w:szCs w:val="16"/>
                    </w:rPr>
                    <w:t>Mayor o igual a 1 [MWt]</w:t>
                  </w:r>
                </w:p>
              </w:tc>
              <w:tc>
                <w:tcPr>
                  <w:tcW w:w="5039" w:type="dxa"/>
                  <w:vAlign w:val="center"/>
                </w:tcPr>
                <w:p w14:paraId="0EAA80E5" w14:textId="77777777" w:rsidR="00766C17" w:rsidRPr="00352589" w:rsidRDefault="00766C17" w:rsidP="00766C17">
                  <w:pPr>
                    <w:rPr>
                      <w:rFonts w:asciiTheme="minorHAnsi" w:hAnsiTheme="minorHAnsi" w:cstheme="minorHAnsi"/>
                      <w:bCs/>
                      <w:sz w:val="16"/>
                      <w:szCs w:val="16"/>
                    </w:rPr>
                  </w:pPr>
                  <w:r w:rsidRPr="00352589">
                    <w:rPr>
                      <w:rFonts w:asciiTheme="minorHAnsi" w:hAnsiTheme="minorHAnsi" w:cstheme="minorHAnsi"/>
                      <w:bCs/>
                      <w:sz w:val="16"/>
                      <w:szCs w:val="16"/>
                    </w:rPr>
                    <w:t>Uso exclusivo y permanente de combustible de tipo  gaseoso</w:t>
                  </w:r>
                </w:p>
              </w:tc>
            </w:tr>
            <w:tr w:rsidR="00766C17" w:rsidRPr="00352589" w14:paraId="2F75A64D" w14:textId="77777777" w:rsidTr="00E30C37">
              <w:trPr>
                <w:trHeight w:val="425"/>
              </w:trPr>
              <w:tc>
                <w:tcPr>
                  <w:tcW w:w="1132" w:type="dxa"/>
                  <w:vMerge/>
                  <w:vAlign w:val="center"/>
                </w:tcPr>
                <w:p w14:paraId="5CF485FA" w14:textId="77777777" w:rsidR="00766C17" w:rsidRPr="00352589" w:rsidRDefault="00766C17" w:rsidP="00766C17">
                  <w:pPr>
                    <w:jc w:val="center"/>
                    <w:rPr>
                      <w:rFonts w:asciiTheme="minorHAnsi" w:hAnsiTheme="minorHAnsi" w:cstheme="minorHAnsi"/>
                      <w:bCs/>
                      <w:sz w:val="16"/>
                      <w:szCs w:val="16"/>
                    </w:rPr>
                  </w:pPr>
                </w:p>
              </w:tc>
              <w:tc>
                <w:tcPr>
                  <w:tcW w:w="1444" w:type="dxa"/>
                  <w:vMerge w:val="restart"/>
                  <w:vAlign w:val="center"/>
                </w:tcPr>
                <w:p w14:paraId="2BC4B73E" w14:textId="77777777" w:rsidR="00766C17" w:rsidRPr="00352589" w:rsidRDefault="00766C17" w:rsidP="00766C17">
                  <w:pPr>
                    <w:jc w:val="center"/>
                    <w:rPr>
                      <w:rFonts w:asciiTheme="minorHAnsi" w:hAnsiTheme="minorHAnsi" w:cstheme="minorHAnsi"/>
                      <w:bCs/>
                      <w:sz w:val="16"/>
                      <w:szCs w:val="16"/>
                    </w:rPr>
                  </w:pPr>
                  <w:r w:rsidRPr="00352589">
                    <w:rPr>
                      <w:rFonts w:asciiTheme="minorHAnsi" w:hAnsiTheme="minorHAnsi" w:cstheme="minorHAnsi"/>
                      <w:bCs/>
                      <w:sz w:val="16"/>
                      <w:szCs w:val="16"/>
                    </w:rPr>
                    <w:t>SO</w:t>
                  </w:r>
                  <w:r w:rsidRPr="00AE17BA">
                    <w:rPr>
                      <w:rFonts w:asciiTheme="minorHAnsi" w:hAnsiTheme="minorHAnsi" w:cstheme="minorHAnsi"/>
                      <w:bCs/>
                      <w:sz w:val="16"/>
                      <w:szCs w:val="16"/>
                      <w:vertAlign w:val="subscript"/>
                    </w:rPr>
                    <w:t>2</w:t>
                  </w:r>
                </w:p>
              </w:tc>
              <w:tc>
                <w:tcPr>
                  <w:tcW w:w="2680" w:type="dxa"/>
                  <w:vMerge w:val="restart"/>
                  <w:vAlign w:val="center"/>
                </w:tcPr>
                <w:p w14:paraId="34B67CD2" w14:textId="77777777" w:rsidR="00766C17" w:rsidRPr="00352589" w:rsidRDefault="00766C17" w:rsidP="00766C17">
                  <w:pPr>
                    <w:rPr>
                      <w:rFonts w:asciiTheme="minorHAnsi" w:hAnsiTheme="minorHAnsi" w:cstheme="minorHAnsi"/>
                      <w:bCs/>
                      <w:sz w:val="16"/>
                      <w:szCs w:val="16"/>
                    </w:rPr>
                  </w:pPr>
                  <w:r w:rsidRPr="00352589">
                    <w:rPr>
                      <w:rFonts w:asciiTheme="minorHAnsi" w:hAnsiTheme="minorHAnsi" w:cstheme="minorHAnsi"/>
                      <w:bCs/>
                      <w:sz w:val="16"/>
                      <w:szCs w:val="16"/>
                    </w:rPr>
                    <w:t>Mayor a 300 [kWt]</w:t>
                  </w:r>
                </w:p>
              </w:tc>
              <w:tc>
                <w:tcPr>
                  <w:tcW w:w="5039" w:type="dxa"/>
                  <w:vAlign w:val="center"/>
                </w:tcPr>
                <w:p w14:paraId="57DF6013" w14:textId="77777777" w:rsidR="00766C17" w:rsidRPr="00352589" w:rsidRDefault="00766C17" w:rsidP="00766C17">
                  <w:pPr>
                    <w:rPr>
                      <w:rFonts w:asciiTheme="minorHAnsi" w:hAnsiTheme="minorHAnsi" w:cstheme="minorHAnsi"/>
                      <w:bCs/>
                      <w:sz w:val="16"/>
                      <w:szCs w:val="16"/>
                    </w:rPr>
                  </w:pPr>
                  <w:r w:rsidRPr="00352589">
                    <w:rPr>
                      <w:rFonts w:asciiTheme="minorHAnsi" w:hAnsiTheme="minorHAnsi" w:cstheme="minorHAnsi"/>
                      <w:bCs/>
                      <w:sz w:val="16"/>
                      <w:szCs w:val="16"/>
                    </w:rPr>
                    <w:t>Uso exclusivo y permanente de combustible de tipo  gaseoso</w:t>
                  </w:r>
                </w:p>
              </w:tc>
            </w:tr>
            <w:tr w:rsidR="00766C17" w:rsidRPr="00352589" w14:paraId="705E8D7B" w14:textId="77777777" w:rsidTr="00E30C37">
              <w:trPr>
                <w:trHeight w:val="425"/>
              </w:trPr>
              <w:tc>
                <w:tcPr>
                  <w:tcW w:w="1132" w:type="dxa"/>
                  <w:vMerge/>
                  <w:vAlign w:val="center"/>
                </w:tcPr>
                <w:p w14:paraId="4F7992F1" w14:textId="77777777" w:rsidR="00766C17" w:rsidRPr="00352589" w:rsidRDefault="00766C17" w:rsidP="00766C17">
                  <w:pPr>
                    <w:jc w:val="center"/>
                    <w:rPr>
                      <w:rFonts w:asciiTheme="minorHAnsi" w:hAnsiTheme="minorHAnsi" w:cstheme="minorHAnsi"/>
                      <w:bCs/>
                      <w:sz w:val="16"/>
                      <w:szCs w:val="16"/>
                    </w:rPr>
                  </w:pPr>
                </w:p>
              </w:tc>
              <w:tc>
                <w:tcPr>
                  <w:tcW w:w="1444" w:type="dxa"/>
                  <w:vMerge/>
                  <w:vAlign w:val="center"/>
                </w:tcPr>
                <w:p w14:paraId="0606FF85" w14:textId="77777777" w:rsidR="00766C17" w:rsidRPr="00352589" w:rsidRDefault="00766C17" w:rsidP="00766C17">
                  <w:pPr>
                    <w:jc w:val="center"/>
                    <w:rPr>
                      <w:rFonts w:asciiTheme="minorHAnsi" w:hAnsiTheme="minorHAnsi" w:cstheme="minorHAnsi"/>
                      <w:bCs/>
                      <w:sz w:val="16"/>
                      <w:szCs w:val="16"/>
                    </w:rPr>
                  </w:pPr>
                </w:p>
              </w:tc>
              <w:tc>
                <w:tcPr>
                  <w:tcW w:w="2680" w:type="dxa"/>
                  <w:vMerge/>
                  <w:vAlign w:val="center"/>
                </w:tcPr>
                <w:p w14:paraId="55854E3B" w14:textId="77777777" w:rsidR="00766C17" w:rsidRPr="00352589" w:rsidRDefault="00766C17" w:rsidP="00766C17">
                  <w:pPr>
                    <w:rPr>
                      <w:rFonts w:asciiTheme="minorHAnsi" w:hAnsiTheme="minorHAnsi" w:cstheme="minorHAnsi"/>
                      <w:bCs/>
                      <w:sz w:val="16"/>
                      <w:szCs w:val="16"/>
                    </w:rPr>
                  </w:pPr>
                </w:p>
              </w:tc>
              <w:tc>
                <w:tcPr>
                  <w:tcW w:w="5039" w:type="dxa"/>
                  <w:vAlign w:val="center"/>
                </w:tcPr>
                <w:p w14:paraId="7617211F" w14:textId="77777777" w:rsidR="00766C17" w:rsidRPr="00352589" w:rsidRDefault="00766C17" w:rsidP="00766C17">
                  <w:pPr>
                    <w:rPr>
                      <w:rFonts w:asciiTheme="minorHAnsi" w:hAnsiTheme="minorHAnsi" w:cstheme="minorHAnsi"/>
                      <w:bCs/>
                      <w:sz w:val="16"/>
                      <w:szCs w:val="16"/>
                    </w:rPr>
                  </w:pPr>
                  <w:r w:rsidRPr="00352589">
                    <w:rPr>
                      <w:rFonts w:asciiTheme="minorHAnsi" w:hAnsiTheme="minorHAnsi" w:cstheme="minorHAnsi"/>
                      <w:bCs/>
                      <w:sz w:val="16"/>
                      <w:szCs w:val="16"/>
                    </w:rPr>
                    <w:t>Uso exclusivo y permanente de combustible de tipo biomasa no tratada (D.S. N°29/2013 MMA)</w:t>
                  </w:r>
                </w:p>
              </w:tc>
            </w:tr>
            <w:tr w:rsidR="00766C17" w:rsidRPr="00352589" w14:paraId="508424D5" w14:textId="77777777" w:rsidTr="00E30C37">
              <w:trPr>
                <w:trHeight w:val="425"/>
              </w:trPr>
              <w:tc>
                <w:tcPr>
                  <w:tcW w:w="1132" w:type="dxa"/>
                  <w:vMerge/>
                  <w:vAlign w:val="center"/>
                </w:tcPr>
                <w:p w14:paraId="7666A52F" w14:textId="77777777" w:rsidR="00766C17" w:rsidRPr="00352589" w:rsidRDefault="00766C17" w:rsidP="00766C17">
                  <w:pPr>
                    <w:jc w:val="center"/>
                    <w:rPr>
                      <w:rFonts w:asciiTheme="minorHAnsi" w:hAnsiTheme="minorHAnsi" w:cstheme="minorHAnsi"/>
                      <w:bCs/>
                      <w:sz w:val="16"/>
                      <w:szCs w:val="16"/>
                    </w:rPr>
                  </w:pPr>
                </w:p>
              </w:tc>
              <w:tc>
                <w:tcPr>
                  <w:tcW w:w="1444" w:type="dxa"/>
                  <w:vMerge/>
                  <w:vAlign w:val="center"/>
                </w:tcPr>
                <w:p w14:paraId="5ADC05DE" w14:textId="77777777" w:rsidR="00766C17" w:rsidRPr="00352589" w:rsidRDefault="00766C17" w:rsidP="00766C17">
                  <w:pPr>
                    <w:jc w:val="center"/>
                    <w:rPr>
                      <w:rFonts w:asciiTheme="minorHAnsi" w:hAnsiTheme="minorHAnsi" w:cstheme="minorHAnsi"/>
                      <w:bCs/>
                      <w:sz w:val="16"/>
                      <w:szCs w:val="16"/>
                    </w:rPr>
                  </w:pPr>
                </w:p>
              </w:tc>
              <w:tc>
                <w:tcPr>
                  <w:tcW w:w="2680" w:type="dxa"/>
                  <w:vMerge/>
                  <w:vAlign w:val="center"/>
                </w:tcPr>
                <w:p w14:paraId="45D9F0FC" w14:textId="77777777" w:rsidR="00766C17" w:rsidRPr="00352589" w:rsidRDefault="00766C17" w:rsidP="00766C17">
                  <w:pPr>
                    <w:rPr>
                      <w:rFonts w:asciiTheme="minorHAnsi" w:hAnsiTheme="minorHAnsi" w:cstheme="minorHAnsi"/>
                      <w:bCs/>
                      <w:sz w:val="16"/>
                      <w:szCs w:val="16"/>
                    </w:rPr>
                  </w:pPr>
                </w:p>
              </w:tc>
              <w:tc>
                <w:tcPr>
                  <w:tcW w:w="5039" w:type="dxa"/>
                  <w:vAlign w:val="center"/>
                </w:tcPr>
                <w:p w14:paraId="54FEDD7F" w14:textId="77777777" w:rsidR="00766C17" w:rsidRPr="00352589" w:rsidRDefault="00766C17" w:rsidP="00766C17">
                  <w:pPr>
                    <w:rPr>
                      <w:rFonts w:asciiTheme="minorHAnsi" w:hAnsiTheme="minorHAnsi" w:cstheme="minorHAnsi"/>
                      <w:bCs/>
                      <w:sz w:val="16"/>
                      <w:szCs w:val="16"/>
                    </w:rPr>
                  </w:pPr>
                  <w:r w:rsidRPr="00352589">
                    <w:rPr>
                      <w:rFonts w:asciiTheme="minorHAnsi" w:hAnsiTheme="minorHAnsi" w:cstheme="minorHAnsi"/>
                      <w:bCs/>
                      <w:sz w:val="16"/>
                      <w:szCs w:val="16"/>
                    </w:rPr>
                    <w:t>Estar sujeta al cumplimiento del D.S. N°13/2011 MMA</w:t>
                  </w:r>
                </w:p>
              </w:tc>
            </w:tr>
          </w:tbl>
          <w:p w14:paraId="7885D518" w14:textId="77777777" w:rsidR="00766C17" w:rsidRDefault="00766C17" w:rsidP="00766C17">
            <w:pPr>
              <w:pStyle w:val="Prrafodelista"/>
              <w:rPr>
                <w:rFonts w:asciiTheme="minorHAnsi" w:hAnsiTheme="minorHAnsi" w:cstheme="minorHAnsi"/>
                <w:sz w:val="16"/>
                <w:szCs w:val="16"/>
              </w:rPr>
            </w:pPr>
            <w:r w:rsidRPr="00352589">
              <w:rPr>
                <w:rFonts w:asciiTheme="minorHAnsi" w:hAnsiTheme="minorHAnsi" w:cstheme="minorHAnsi"/>
                <w:sz w:val="16"/>
                <w:szCs w:val="16"/>
              </w:rPr>
              <w:t>(*) Las excepciones mencionadas se deberán acreditar conforme a lo señalado en el artículo 43, según lo señalado en el artículo 36 y 38 del D.S. N° 31/2016 del Ministerio del Medio Ambiente.</w:t>
            </w:r>
          </w:p>
          <w:p w14:paraId="414CF221" w14:textId="2A0DD5D7" w:rsidR="00766C17" w:rsidRDefault="00766C17" w:rsidP="00766C17">
            <w:pPr>
              <w:pStyle w:val="Prrafodelista"/>
              <w:rPr>
                <w:rFonts w:asciiTheme="minorHAnsi" w:hAnsiTheme="minorHAnsi" w:cstheme="minorHAnsi"/>
                <w:sz w:val="16"/>
                <w:szCs w:val="16"/>
              </w:rPr>
            </w:pPr>
            <w:r>
              <w:rPr>
                <w:rFonts w:asciiTheme="minorHAnsi" w:hAnsiTheme="minorHAnsi" w:cstheme="minorHAnsi"/>
                <w:sz w:val="16"/>
                <w:szCs w:val="16"/>
              </w:rPr>
              <w:t>(**) P</w:t>
            </w:r>
            <w:r w:rsidRPr="00C42213">
              <w:rPr>
                <w:rFonts w:asciiTheme="minorHAnsi" w:hAnsiTheme="minorHAnsi" w:cstheme="minorHAnsi"/>
                <w:sz w:val="16"/>
                <w:szCs w:val="16"/>
              </w:rPr>
              <w:t>ara las fuentes sujetas al cumplimiento del D.S. N°1</w:t>
            </w:r>
            <w:r w:rsidR="00557C12">
              <w:rPr>
                <w:rFonts w:asciiTheme="minorHAnsi" w:hAnsiTheme="minorHAnsi" w:cstheme="minorHAnsi"/>
                <w:sz w:val="16"/>
                <w:szCs w:val="16"/>
              </w:rPr>
              <w:t>3</w:t>
            </w:r>
            <w:r w:rsidRPr="00C42213">
              <w:rPr>
                <w:rFonts w:asciiTheme="minorHAnsi" w:hAnsiTheme="minorHAnsi" w:cstheme="minorHAnsi"/>
                <w:sz w:val="16"/>
                <w:szCs w:val="16"/>
              </w:rPr>
              <w:t>/2011 del Ministerio del Medio Ambiente, se aplican las normas de emisión por concentración ahí establecidas</w:t>
            </w:r>
          </w:p>
          <w:p w14:paraId="3FF1B1EE" w14:textId="77777777" w:rsidR="00766C17" w:rsidRPr="007B7AE4" w:rsidRDefault="00766C17" w:rsidP="00766C17">
            <w:pPr>
              <w:jc w:val="both"/>
              <w:rPr>
                <w:rFonts w:asciiTheme="minorHAnsi" w:hAnsiTheme="minorHAnsi"/>
                <w:sz w:val="16"/>
                <w:szCs w:val="16"/>
              </w:rPr>
            </w:pPr>
          </w:p>
          <w:p w14:paraId="7D8B08E4" w14:textId="7C3AF155" w:rsidR="00AC267A" w:rsidRDefault="00766C17" w:rsidP="00766C17">
            <w:pPr>
              <w:jc w:val="both"/>
              <w:rPr>
                <w:rFonts w:asciiTheme="minorHAnsi" w:hAnsiTheme="minorHAnsi"/>
              </w:rPr>
            </w:pPr>
            <w:r w:rsidRPr="00AE17BA">
              <w:rPr>
                <w:rFonts w:asciiTheme="minorHAnsi" w:hAnsiTheme="minorHAnsi"/>
              </w:rPr>
              <w:t xml:space="preserve">Cabe mencionar, que sólo las </w:t>
            </w:r>
            <w:r w:rsidR="007148CE">
              <w:rPr>
                <w:rFonts w:asciiTheme="minorHAnsi" w:hAnsiTheme="minorHAnsi"/>
              </w:rPr>
              <w:t>fuentes</w:t>
            </w:r>
            <w:r w:rsidR="007148CE" w:rsidRPr="00AE17BA">
              <w:rPr>
                <w:rFonts w:asciiTheme="minorHAnsi" w:hAnsiTheme="minorHAnsi"/>
              </w:rPr>
              <w:t xml:space="preserve"> </w:t>
            </w:r>
            <w:r w:rsidRPr="00AE17BA">
              <w:rPr>
                <w:rFonts w:asciiTheme="minorHAnsi" w:hAnsiTheme="minorHAnsi"/>
                <w:b/>
              </w:rPr>
              <w:t>afectas al cumplimiento</w:t>
            </w:r>
            <w:r w:rsidRPr="00AE17BA">
              <w:rPr>
                <w:rFonts w:asciiTheme="minorHAnsi" w:hAnsiTheme="minorHAnsi"/>
              </w:rPr>
              <w:t xml:space="preserve"> de límite de emisión de MP y/o SO</w:t>
            </w:r>
            <w:r w:rsidRPr="00AE17BA">
              <w:rPr>
                <w:rFonts w:asciiTheme="minorHAnsi" w:hAnsiTheme="minorHAnsi"/>
                <w:vertAlign w:val="subscript"/>
              </w:rPr>
              <w:t>2</w:t>
            </w:r>
            <w:r w:rsidRPr="00AE17BA">
              <w:rPr>
                <w:rFonts w:asciiTheme="minorHAnsi" w:hAnsiTheme="minorHAnsi"/>
              </w:rPr>
              <w:t>, podrían optar a las excepciones mencionadas, dependiendo de</w:t>
            </w:r>
            <w:r w:rsidR="007148CE">
              <w:rPr>
                <w:rFonts w:asciiTheme="minorHAnsi" w:hAnsiTheme="minorHAnsi"/>
              </w:rPr>
              <w:t>l tipo de fuente y de</w:t>
            </w:r>
            <w:r w:rsidRPr="00AE17BA">
              <w:rPr>
                <w:rFonts w:asciiTheme="minorHAnsi" w:hAnsiTheme="minorHAnsi"/>
              </w:rPr>
              <w:t xml:space="preserve"> su potencia térmica. En tal sentido, las </w:t>
            </w:r>
            <w:r w:rsidR="007148CE">
              <w:rPr>
                <w:rFonts w:asciiTheme="minorHAnsi" w:hAnsiTheme="minorHAnsi"/>
              </w:rPr>
              <w:t xml:space="preserve">fuentes en cuestión al ser del tipo </w:t>
            </w:r>
            <w:r w:rsidRPr="00AE17BA">
              <w:rPr>
                <w:rFonts w:asciiTheme="minorHAnsi" w:hAnsiTheme="minorHAnsi"/>
              </w:rPr>
              <w:t>calderas</w:t>
            </w:r>
            <w:r w:rsidR="007148CE">
              <w:rPr>
                <w:rFonts w:asciiTheme="minorHAnsi" w:hAnsiTheme="minorHAnsi"/>
              </w:rPr>
              <w:t>,</w:t>
            </w:r>
            <w:r w:rsidRPr="00AE17BA">
              <w:rPr>
                <w:rFonts w:asciiTheme="minorHAnsi" w:hAnsiTheme="minorHAnsi"/>
              </w:rPr>
              <w:t xml:space="preserve"> deben cumplir límite de emisión de MP</w:t>
            </w:r>
            <w:r w:rsidR="007148CE">
              <w:rPr>
                <w:rFonts w:asciiTheme="minorHAnsi" w:hAnsiTheme="minorHAnsi"/>
              </w:rPr>
              <w:t>, pues</w:t>
            </w:r>
            <w:r w:rsidRPr="00AE17BA">
              <w:rPr>
                <w:rFonts w:asciiTheme="minorHAnsi" w:hAnsiTheme="minorHAnsi"/>
              </w:rPr>
              <w:t xml:space="preserve"> independiente de la potencia térmica que posea</w:t>
            </w:r>
            <w:r w:rsidR="007148CE">
              <w:rPr>
                <w:rFonts w:asciiTheme="minorHAnsi" w:hAnsiTheme="minorHAnsi"/>
              </w:rPr>
              <w:t xml:space="preserve"> están afectas al cumplimiento</w:t>
            </w:r>
            <w:r w:rsidRPr="00AE17BA">
              <w:rPr>
                <w:rFonts w:asciiTheme="minorHAnsi" w:hAnsiTheme="minorHAnsi"/>
              </w:rPr>
              <w:t>, en cambio para cumplir límite de emisión de SO</w:t>
            </w:r>
            <w:r w:rsidRPr="00AE17BA">
              <w:rPr>
                <w:rFonts w:asciiTheme="minorHAnsi" w:hAnsiTheme="minorHAnsi"/>
                <w:vertAlign w:val="subscript"/>
              </w:rPr>
              <w:t>2</w:t>
            </w:r>
            <w:r w:rsidRPr="00AE17BA">
              <w:rPr>
                <w:rFonts w:asciiTheme="minorHAnsi" w:hAnsiTheme="minorHAnsi"/>
              </w:rPr>
              <w:t>, las calderas deben tener una potencia térmica superior a 0,3 [MWt] para ser afectas, de otro modo no tienen la obligación de medir. Lo anterior, se resume en la siguiente tabla.</w:t>
            </w:r>
          </w:p>
          <w:p w14:paraId="29EBF3EE" w14:textId="77777777" w:rsidR="00AC267A" w:rsidRPr="00AE17BA" w:rsidRDefault="00AC267A" w:rsidP="00766C17">
            <w:pPr>
              <w:jc w:val="both"/>
              <w:rPr>
                <w:rFonts w:asciiTheme="minorHAnsi" w:hAnsiTheme="minorHAnsi"/>
              </w:rPr>
            </w:pPr>
          </w:p>
          <w:p w14:paraId="64B85203" w14:textId="77777777" w:rsidR="00766C17" w:rsidRPr="008C3D70" w:rsidRDefault="00766C17" w:rsidP="00766C17">
            <w:pPr>
              <w:pStyle w:val="Prrafodelista"/>
              <w:rPr>
                <w:rFonts w:asciiTheme="minorHAnsi" w:hAnsiTheme="minorHAnsi"/>
              </w:rPr>
            </w:pPr>
            <w:r w:rsidRPr="008C3D70">
              <w:rPr>
                <w:rFonts w:asciiTheme="minorHAnsi" w:hAnsiTheme="minorHAnsi"/>
              </w:rPr>
              <w:t>Límite máximo de emisión de MP y SO</w:t>
            </w:r>
            <w:r w:rsidRPr="00AE17BA">
              <w:rPr>
                <w:rFonts w:asciiTheme="minorHAnsi" w:hAnsiTheme="minorHAnsi"/>
                <w:vertAlign w:val="subscript"/>
              </w:rPr>
              <w:t>2</w:t>
            </w:r>
            <w:r w:rsidRPr="008C3D70">
              <w:rPr>
                <w:rFonts w:asciiTheme="minorHAnsi" w:hAnsiTheme="minorHAnsi"/>
              </w:rPr>
              <w:t xml:space="preserve"> para calderas</w:t>
            </w:r>
          </w:p>
          <w:tbl>
            <w:tblPr>
              <w:tblStyle w:val="Tablaconcuadrcula"/>
              <w:tblW w:w="0" w:type="auto"/>
              <w:tblInd w:w="697" w:type="dxa"/>
              <w:tblLook w:val="04A0" w:firstRow="1" w:lastRow="0" w:firstColumn="1" w:lastColumn="0" w:noHBand="0" w:noVBand="1"/>
            </w:tblPr>
            <w:tblGrid>
              <w:gridCol w:w="1207"/>
              <w:gridCol w:w="1108"/>
              <w:gridCol w:w="2217"/>
              <w:gridCol w:w="1544"/>
              <w:gridCol w:w="2727"/>
              <w:gridCol w:w="2706"/>
            </w:tblGrid>
            <w:tr w:rsidR="00766C17" w:rsidRPr="008C3D70" w14:paraId="05907479" w14:textId="77777777" w:rsidTr="00AC267A">
              <w:trPr>
                <w:trHeight w:val="425"/>
              </w:trPr>
              <w:tc>
                <w:tcPr>
                  <w:tcW w:w="1207" w:type="dxa"/>
                  <w:vAlign w:val="center"/>
                </w:tcPr>
                <w:p w14:paraId="0E2F1E33" w14:textId="77777777" w:rsidR="00766C17" w:rsidRPr="008C3D70" w:rsidRDefault="00766C17" w:rsidP="00766C17">
                  <w:pPr>
                    <w:jc w:val="center"/>
                    <w:rPr>
                      <w:rFonts w:asciiTheme="minorHAnsi" w:hAnsiTheme="minorHAnsi" w:cstheme="minorHAnsi"/>
                      <w:b/>
                      <w:bCs/>
                      <w:sz w:val="16"/>
                      <w:szCs w:val="16"/>
                    </w:rPr>
                  </w:pPr>
                  <w:r w:rsidRPr="008C3D70">
                    <w:rPr>
                      <w:rFonts w:asciiTheme="minorHAnsi" w:hAnsiTheme="minorHAnsi" w:cstheme="minorHAnsi"/>
                      <w:b/>
                      <w:bCs/>
                      <w:sz w:val="16"/>
                      <w:szCs w:val="16"/>
                    </w:rPr>
                    <w:t>Tipo de fuente estacionaria</w:t>
                  </w:r>
                </w:p>
              </w:tc>
              <w:tc>
                <w:tcPr>
                  <w:tcW w:w="1108" w:type="dxa"/>
                  <w:vAlign w:val="center"/>
                </w:tcPr>
                <w:p w14:paraId="40A64D97" w14:textId="77777777" w:rsidR="00766C17" w:rsidRPr="008C3D70" w:rsidRDefault="00766C17" w:rsidP="00766C17">
                  <w:pPr>
                    <w:jc w:val="center"/>
                    <w:rPr>
                      <w:rFonts w:asciiTheme="minorHAnsi" w:hAnsiTheme="minorHAnsi" w:cstheme="minorHAnsi"/>
                      <w:b/>
                      <w:bCs/>
                      <w:sz w:val="16"/>
                      <w:szCs w:val="16"/>
                    </w:rPr>
                  </w:pPr>
                  <w:r w:rsidRPr="008C3D70">
                    <w:rPr>
                      <w:rFonts w:asciiTheme="minorHAnsi" w:hAnsiTheme="minorHAnsi" w:cstheme="minorHAnsi"/>
                      <w:b/>
                      <w:bCs/>
                      <w:sz w:val="16"/>
                      <w:szCs w:val="16"/>
                    </w:rPr>
                    <w:t>Parámetro</w:t>
                  </w:r>
                </w:p>
              </w:tc>
              <w:tc>
                <w:tcPr>
                  <w:tcW w:w="2217" w:type="dxa"/>
                  <w:vAlign w:val="center"/>
                </w:tcPr>
                <w:p w14:paraId="46FB6323" w14:textId="77777777" w:rsidR="00766C17" w:rsidRPr="008C3D70" w:rsidRDefault="00766C17" w:rsidP="00766C17">
                  <w:pPr>
                    <w:jc w:val="center"/>
                    <w:rPr>
                      <w:rFonts w:asciiTheme="minorHAnsi" w:hAnsiTheme="minorHAnsi" w:cstheme="minorHAnsi"/>
                      <w:b/>
                      <w:bCs/>
                      <w:sz w:val="16"/>
                      <w:szCs w:val="16"/>
                    </w:rPr>
                  </w:pPr>
                  <w:r w:rsidRPr="008C3D70">
                    <w:rPr>
                      <w:rFonts w:asciiTheme="minorHAnsi" w:hAnsiTheme="minorHAnsi" w:cstheme="minorHAnsi"/>
                      <w:b/>
                      <w:bCs/>
                      <w:sz w:val="16"/>
                      <w:szCs w:val="16"/>
                    </w:rPr>
                    <w:t>Potencia térmica</w:t>
                  </w:r>
                </w:p>
              </w:tc>
              <w:tc>
                <w:tcPr>
                  <w:tcW w:w="1544" w:type="dxa"/>
                  <w:vAlign w:val="center"/>
                </w:tcPr>
                <w:p w14:paraId="351701EB" w14:textId="77777777" w:rsidR="00766C17" w:rsidRPr="008C3D70" w:rsidRDefault="00766C17" w:rsidP="00766C17">
                  <w:pPr>
                    <w:jc w:val="center"/>
                    <w:rPr>
                      <w:rFonts w:asciiTheme="minorHAnsi" w:hAnsiTheme="minorHAnsi" w:cstheme="minorHAnsi"/>
                      <w:b/>
                      <w:bCs/>
                      <w:sz w:val="16"/>
                      <w:szCs w:val="16"/>
                    </w:rPr>
                  </w:pPr>
                  <w:r w:rsidRPr="008C3D70">
                    <w:rPr>
                      <w:rFonts w:asciiTheme="minorHAnsi" w:hAnsiTheme="minorHAnsi" w:cstheme="minorHAnsi"/>
                      <w:b/>
                      <w:bCs/>
                      <w:sz w:val="16"/>
                      <w:szCs w:val="16"/>
                    </w:rPr>
                    <w:t>Límite máximo de emisión de MP (mg/m</w:t>
                  </w:r>
                  <w:r w:rsidRPr="008C3D70">
                    <w:rPr>
                      <w:rFonts w:asciiTheme="minorHAnsi" w:hAnsiTheme="minorHAnsi" w:cstheme="minorHAnsi"/>
                      <w:b/>
                      <w:bCs/>
                      <w:sz w:val="16"/>
                      <w:szCs w:val="16"/>
                      <w:vertAlign w:val="superscript"/>
                    </w:rPr>
                    <w:t>3</w:t>
                  </w:r>
                  <w:r w:rsidRPr="008C3D70">
                    <w:rPr>
                      <w:rFonts w:asciiTheme="minorHAnsi" w:hAnsiTheme="minorHAnsi" w:cstheme="minorHAnsi"/>
                      <w:b/>
                      <w:bCs/>
                      <w:sz w:val="16"/>
                      <w:szCs w:val="16"/>
                    </w:rPr>
                    <w:t>N)</w:t>
                  </w:r>
                  <w:r>
                    <w:rPr>
                      <w:rFonts w:asciiTheme="minorHAnsi" w:hAnsiTheme="minorHAnsi" w:cstheme="minorHAnsi"/>
                      <w:b/>
                      <w:bCs/>
                      <w:sz w:val="16"/>
                      <w:szCs w:val="16"/>
                    </w:rPr>
                    <w:t xml:space="preserve"> / SO2 (ng/J)</w:t>
                  </w:r>
                </w:p>
              </w:tc>
              <w:tc>
                <w:tcPr>
                  <w:tcW w:w="2727" w:type="dxa"/>
                  <w:vAlign w:val="center"/>
                </w:tcPr>
                <w:p w14:paraId="4EB163CB" w14:textId="77777777" w:rsidR="00766C17" w:rsidRPr="008C3D70" w:rsidRDefault="00766C17" w:rsidP="00766C17">
                  <w:pPr>
                    <w:jc w:val="center"/>
                    <w:rPr>
                      <w:rFonts w:asciiTheme="minorHAnsi" w:hAnsiTheme="minorHAnsi" w:cstheme="minorHAnsi"/>
                      <w:b/>
                      <w:bCs/>
                      <w:sz w:val="16"/>
                      <w:szCs w:val="16"/>
                    </w:rPr>
                  </w:pPr>
                  <w:r w:rsidRPr="008C3D70">
                    <w:rPr>
                      <w:rFonts w:asciiTheme="minorHAnsi" w:hAnsiTheme="minorHAnsi" w:cstheme="minorHAnsi"/>
                      <w:b/>
                      <w:bCs/>
                      <w:sz w:val="16"/>
                      <w:szCs w:val="16"/>
                    </w:rPr>
                    <w:t>Plazo de cumplimiento para fuentes existentes</w:t>
                  </w:r>
                </w:p>
              </w:tc>
              <w:tc>
                <w:tcPr>
                  <w:tcW w:w="2706" w:type="dxa"/>
                  <w:vAlign w:val="center"/>
                </w:tcPr>
                <w:p w14:paraId="064E5145" w14:textId="77777777" w:rsidR="00766C17" w:rsidRPr="008C3D70" w:rsidRDefault="00766C17" w:rsidP="00766C17">
                  <w:pPr>
                    <w:jc w:val="center"/>
                    <w:rPr>
                      <w:rFonts w:asciiTheme="minorHAnsi" w:hAnsiTheme="minorHAnsi" w:cstheme="minorHAnsi"/>
                      <w:b/>
                      <w:bCs/>
                      <w:sz w:val="16"/>
                      <w:szCs w:val="16"/>
                    </w:rPr>
                  </w:pPr>
                  <w:r w:rsidRPr="008C3D70">
                    <w:rPr>
                      <w:rFonts w:asciiTheme="minorHAnsi" w:hAnsiTheme="minorHAnsi" w:cstheme="minorHAnsi"/>
                      <w:b/>
                      <w:bCs/>
                      <w:sz w:val="16"/>
                      <w:szCs w:val="16"/>
                    </w:rPr>
                    <w:t>Plazo de cumplimiento para fuentes nuevas</w:t>
                  </w:r>
                </w:p>
              </w:tc>
            </w:tr>
            <w:tr w:rsidR="00766C17" w:rsidRPr="008C3D70" w14:paraId="66AE0ED4" w14:textId="77777777" w:rsidTr="00AC267A">
              <w:trPr>
                <w:trHeight w:val="425"/>
              </w:trPr>
              <w:tc>
                <w:tcPr>
                  <w:tcW w:w="1207" w:type="dxa"/>
                  <w:vMerge w:val="restart"/>
                  <w:vAlign w:val="center"/>
                </w:tcPr>
                <w:p w14:paraId="11D10679" w14:textId="77777777" w:rsidR="00766C17" w:rsidRPr="008C3D70" w:rsidRDefault="00766C17" w:rsidP="00766C17">
                  <w:pPr>
                    <w:jc w:val="center"/>
                    <w:rPr>
                      <w:rFonts w:asciiTheme="minorHAnsi" w:hAnsiTheme="minorHAnsi" w:cstheme="minorHAnsi"/>
                      <w:bCs/>
                      <w:sz w:val="16"/>
                      <w:szCs w:val="16"/>
                    </w:rPr>
                  </w:pPr>
                  <w:r w:rsidRPr="008C3D70">
                    <w:rPr>
                      <w:rFonts w:asciiTheme="minorHAnsi" w:hAnsiTheme="minorHAnsi" w:cstheme="minorHAnsi"/>
                      <w:bCs/>
                      <w:sz w:val="16"/>
                      <w:szCs w:val="16"/>
                    </w:rPr>
                    <w:t>Calderas</w:t>
                  </w:r>
                </w:p>
              </w:tc>
              <w:tc>
                <w:tcPr>
                  <w:tcW w:w="1108" w:type="dxa"/>
                  <w:vMerge w:val="restart"/>
                  <w:vAlign w:val="center"/>
                </w:tcPr>
                <w:p w14:paraId="1AF2127F" w14:textId="77777777" w:rsidR="00766C17" w:rsidRPr="008C3D70" w:rsidRDefault="00766C17" w:rsidP="00766C17">
                  <w:pPr>
                    <w:jc w:val="center"/>
                    <w:rPr>
                      <w:rFonts w:asciiTheme="minorHAnsi" w:hAnsiTheme="minorHAnsi" w:cstheme="minorHAnsi"/>
                      <w:bCs/>
                      <w:sz w:val="16"/>
                      <w:szCs w:val="16"/>
                    </w:rPr>
                  </w:pPr>
                  <w:r w:rsidRPr="008C3D70">
                    <w:rPr>
                      <w:rFonts w:asciiTheme="minorHAnsi" w:hAnsiTheme="minorHAnsi" w:cstheme="minorHAnsi"/>
                      <w:bCs/>
                      <w:sz w:val="16"/>
                      <w:szCs w:val="16"/>
                    </w:rPr>
                    <w:t>MP</w:t>
                  </w:r>
                </w:p>
              </w:tc>
              <w:tc>
                <w:tcPr>
                  <w:tcW w:w="2217" w:type="dxa"/>
                  <w:vAlign w:val="center"/>
                </w:tcPr>
                <w:p w14:paraId="53BC5100"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bCs/>
                      <w:sz w:val="16"/>
                      <w:szCs w:val="16"/>
                    </w:rPr>
                    <w:t>Menor o igual a 300 kWt</w:t>
                  </w:r>
                </w:p>
              </w:tc>
              <w:tc>
                <w:tcPr>
                  <w:tcW w:w="1544" w:type="dxa"/>
                  <w:vAlign w:val="center"/>
                </w:tcPr>
                <w:p w14:paraId="7A7C560C" w14:textId="77777777" w:rsidR="00766C17" w:rsidRPr="008C3D70" w:rsidRDefault="00766C17" w:rsidP="00766C17">
                  <w:pPr>
                    <w:jc w:val="center"/>
                    <w:rPr>
                      <w:rFonts w:asciiTheme="minorHAnsi" w:hAnsiTheme="minorHAnsi" w:cstheme="minorHAnsi"/>
                      <w:bCs/>
                      <w:sz w:val="16"/>
                      <w:szCs w:val="16"/>
                    </w:rPr>
                  </w:pPr>
                  <w:r w:rsidRPr="008C3D70">
                    <w:rPr>
                      <w:rFonts w:asciiTheme="minorHAnsi" w:hAnsiTheme="minorHAnsi" w:cstheme="minorHAnsi"/>
                      <w:bCs/>
                      <w:sz w:val="16"/>
                      <w:szCs w:val="16"/>
                    </w:rPr>
                    <w:t>30</w:t>
                  </w:r>
                </w:p>
              </w:tc>
              <w:tc>
                <w:tcPr>
                  <w:tcW w:w="2727" w:type="dxa"/>
                  <w:vAlign w:val="center"/>
                </w:tcPr>
                <w:p w14:paraId="0EFDFD87"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sz w:val="16"/>
                      <w:szCs w:val="16"/>
                    </w:rPr>
                    <w:t>12 meses desde la publicación del D.S. 31/2016 MMA (*)</w:t>
                  </w:r>
                </w:p>
              </w:tc>
              <w:tc>
                <w:tcPr>
                  <w:tcW w:w="2706" w:type="dxa"/>
                  <w:vAlign w:val="center"/>
                </w:tcPr>
                <w:p w14:paraId="40F3DE90"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sz w:val="16"/>
                      <w:szCs w:val="16"/>
                    </w:rPr>
                    <w:t>Desde que inicia su operación</w:t>
                  </w:r>
                </w:p>
              </w:tc>
            </w:tr>
            <w:tr w:rsidR="00766C17" w:rsidRPr="008C3D70" w14:paraId="7F96E810" w14:textId="77777777" w:rsidTr="00AC267A">
              <w:trPr>
                <w:trHeight w:val="425"/>
              </w:trPr>
              <w:tc>
                <w:tcPr>
                  <w:tcW w:w="1207" w:type="dxa"/>
                  <w:vMerge/>
                  <w:vAlign w:val="center"/>
                </w:tcPr>
                <w:p w14:paraId="3E7BD706" w14:textId="77777777" w:rsidR="00766C17" w:rsidRPr="008C3D70" w:rsidRDefault="00766C17" w:rsidP="00766C17">
                  <w:pPr>
                    <w:jc w:val="center"/>
                    <w:rPr>
                      <w:rFonts w:asciiTheme="minorHAnsi" w:hAnsiTheme="minorHAnsi" w:cstheme="minorHAnsi"/>
                      <w:bCs/>
                      <w:sz w:val="16"/>
                      <w:szCs w:val="16"/>
                    </w:rPr>
                  </w:pPr>
                </w:p>
              </w:tc>
              <w:tc>
                <w:tcPr>
                  <w:tcW w:w="1108" w:type="dxa"/>
                  <w:vMerge/>
                  <w:vAlign w:val="center"/>
                </w:tcPr>
                <w:p w14:paraId="2FF4CC42" w14:textId="77777777" w:rsidR="00766C17" w:rsidRPr="008C3D70" w:rsidRDefault="00766C17" w:rsidP="00766C17">
                  <w:pPr>
                    <w:jc w:val="center"/>
                    <w:rPr>
                      <w:rFonts w:asciiTheme="minorHAnsi" w:hAnsiTheme="minorHAnsi" w:cstheme="minorHAnsi"/>
                      <w:bCs/>
                      <w:sz w:val="16"/>
                      <w:szCs w:val="16"/>
                    </w:rPr>
                  </w:pPr>
                </w:p>
              </w:tc>
              <w:tc>
                <w:tcPr>
                  <w:tcW w:w="2217" w:type="dxa"/>
                  <w:vAlign w:val="center"/>
                </w:tcPr>
                <w:p w14:paraId="5D4CD9F7"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bCs/>
                      <w:sz w:val="16"/>
                      <w:szCs w:val="16"/>
                    </w:rPr>
                    <w:t>Mayor a 300 kWt y menor o igual a 1 MWt</w:t>
                  </w:r>
                </w:p>
              </w:tc>
              <w:tc>
                <w:tcPr>
                  <w:tcW w:w="1544" w:type="dxa"/>
                  <w:vAlign w:val="center"/>
                </w:tcPr>
                <w:p w14:paraId="6852B856" w14:textId="77777777" w:rsidR="00766C17" w:rsidRPr="008C3D70" w:rsidRDefault="00766C17" w:rsidP="00766C17">
                  <w:pPr>
                    <w:jc w:val="center"/>
                    <w:rPr>
                      <w:rFonts w:asciiTheme="minorHAnsi" w:hAnsiTheme="minorHAnsi" w:cstheme="minorHAnsi"/>
                      <w:bCs/>
                      <w:sz w:val="16"/>
                      <w:szCs w:val="16"/>
                    </w:rPr>
                  </w:pPr>
                  <w:r w:rsidRPr="008C3D70">
                    <w:rPr>
                      <w:rFonts w:asciiTheme="minorHAnsi" w:hAnsiTheme="minorHAnsi" w:cstheme="minorHAnsi"/>
                      <w:bCs/>
                      <w:sz w:val="16"/>
                      <w:szCs w:val="16"/>
                    </w:rPr>
                    <w:t>30</w:t>
                  </w:r>
                </w:p>
              </w:tc>
              <w:tc>
                <w:tcPr>
                  <w:tcW w:w="2727" w:type="dxa"/>
                  <w:vAlign w:val="center"/>
                </w:tcPr>
                <w:p w14:paraId="4876B2C1"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sz w:val="16"/>
                      <w:szCs w:val="16"/>
                    </w:rPr>
                    <w:t>12 meses desde la publicación del D.S. 31/2016 MMA (*)</w:t>
                  </w:r>
                </w:p>
              </w:tc>
              <w:tc>
                <w:tcPr>
                  <w:tcW w:w="2706" w:type="dxa"/>
                  <w:vAlign w:val="center"/>
                </w:tcPr>
                <w:p w14:paraId="0CB46517"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sz w:val="16"/>
                      <w:szCs w:val="16"/>
                    </w:rPr>
                    <w:t xml:space="preserve">Desde que inicia su operación </w:t>
                  </w:r>
                </w:p>
              </w:tc>
            </w:tr>
            <w:tr w:rsidR="00766C17" w:rsidRPr="008C3D70" w14:paraId="5530E431" w14:textId="77777777" w:rsidTr="00AC267A">
              <w:trPr>
                <w:trHeight w:val="192"/>
              </w:trPr>
              <w:tc>
                <w:tcPr>
                  <w:tcW w:w="1207" w:type="dxa"/>
                  <w:vMerge/>
                  <w:vAlign w:val="center"/>
                </w:tcPr>
                <w:p w14:paraId="5B519D4E" w14:textId="77777777" w:rsidR="00766C17" w:rsidRPr="008C3D70" w:rsidRDefault="00766C17" w:rsidP="00766C17">
                  <w:pPr>
                    <w:jc w:val="center"/>
                    <w:rPr>
                      <w:rFonts w:asciiTheme="minorHAnsi" w:hAnsiTheme="minorHAnsi" w:cstheme="minorHAnsi"/>
                      <w:bCs/>
                      <w:sz w:val="16"/>
                      <w:szCs w:val="16"/>
                    </w:rPr>
                  </w:pPr>
                </w:p>
              </w:tc>
              <w:tc>
                <w:tcPr>
                  <w:tcW w:w="1108" w:type="dxa"/>
                  <w:vMerge/>
                  <w:vAlign w:val="center"/>
                </w:tcPr>
                <w:p w14:paraId="650C9DF6" w14:textId="77777777" w:rsidR="00766C17" w:rsidRPr="008C3D70" w:rsidRDefault="00766C17" w:rsidP="00766C17">
                  <w:pPr>
                    <w:jc w:val="center"/>
                    <w:rPr>
                      <w:rFonts w:asciiTheme="minorHAnsi" w:hAnsiTheme="minorHAnsi" w:cstheme="minorHAnsi"/>
                      <w:bCs/>
                      <w:sz w:val="16"/>
                      <w:szCs w:val="16"/>
                    </w:rPr>
                  </w:pPr>
                </w:p>
              </w:tc>
              <w:tc>
                <w:tcPr>
                  <w:tcW w:w="2217" w:type="dxa"/>
                  <w:vMerge w:val="restart"/>
                  <w:vAlign w:val="center"/>
                </w:tcPr>
                <w:p w14:paraId="3014E466"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bCs/>
                      <w:sz w:val="16"/>
                      <w:szCs w:val="16"/>
                    </w:rPr>
                    <w:t>Mayor a 1 MWt y menor o igual a 20 MWt</w:t>
                  </w:r>
                </w:p>
              </w:tc>
              <w:tc>
                <w:tcPr>
                  <w:tcW w:w="1544" w:type="dxa"/>
                  <w:vAlign w:val="center"/>
                </w:tcPr>
                <w:p w14:paraId="2C8AE476" w14:textId="77777777" w:rsidR="00766C17" w:rsidRPr="008C3D70" w:rsidRDefault="00766C17" w:rsidP="00766C17">
                  <w:pPr>
                    <w:jc w:val="center"/>
                    <w:rPr>
                      <w:rFonts w:asciiTheme="minorHAnsi" w:hAnsiTheme="minorHAnsi" w:cstheme="minorHAnsi"/>
                      <w:bCs/>
                      <w:sz w:val="16"/>
                      <w:szCs w:val="16"/>
                    </w:rPr>
                  </w:pPr>
                  <w:r w:rsidRPr="008C3D70">
                    <w:rPr>
                      <w:rFonts w:asciiTheme="minorHAnsi" w:hAnsiTheme="minorHAnsi" w:cstheme="minorHAnsi"/>
                      <w:bCs/>
                      <w:sz w:val="16"/>
                      <w:szCs w:val="16"/>
                    </w:rPr>
                    <w:t>30</w:t>
                  </w:r>
                </w:p>
              </w:tc>
              <w:tc>
                <w:tcPr>
                  <w:tcW w:w="2727" w:type="dxa"/>
                  <w:vAlign w:val="center"/>
                </w:tcPr>
                <w:p w14:paraId="676B60AD"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bCs/>
                      <w:sz w:val="16"/>
                      <w:szCs w:val="16"/>
                    </w:rPr>
                    <w:t xml:space="preserve">Desde publicación del </w:t>
                  </w:r>
                  <w:r w:rsidRPr="008C3D70">
                    <w:rPr>
                      <w:rFonts w:asciiTheme="minorHAnsi" w:hAnsiTheme="minorHAnsi" w:cstheme="minorHAnsi"/>
                      <w:sz w:val="16"/>
                      <w:szCs w:val="16"/>
                    </w:rPr>
                    <w:t>D.S. 31/2016 MMA</w:t>
                  </w:r>
                  <w:r w:rsidRPr="008C3D70">
                    <w:rPr>
                      <w:rFonts w:asciiTheme="minorHAnsi" w:hAnsiTheme="minorHAnsi" w:cstheme="minorHAnsi"/>
                      <w:bCs/>
                      <w:sz w:val="16"/>
                      <w:szCs w:val="16"/>
                    </w:rPr>
                    <w:t xml:space="preserve"> (*) y hasta el 31 de diciembre de 2019</w:t>
                  </w:r>
                </w:p>
              </w:tc>
              <w:tc>
                <w:tcPr>
                  <w:tcW w:w="2706" w:type="dxa"/>
                  <w:vAlign w:val="center"/>
                </w:tcPr>
                <w:p w14:paraId="1D68B693"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sz w:val="16"/>
                      <w:szCs w:val="16"/>
                    </w:rPr>
                    <w:t xml:space="preserve">Desde que inicia su operación </w:t>
                  </w:r>
                  <w:r w:rsidRPr="008C3D70">
                    <w:rPr>
                      <w:rFonts w:asciiTheme="minorHAnsi" w:hAnsiTheme="minorHAnsi" w:cstheme="minorHAnsi"/>
                      <w:bCs/>
                      <w:sz w:val="16"/>
                      <w:szCs w:val="16"/>
                    </w:rPr>
                    <w:t>y hasta el 31 de diciembre de 2019</w:t>
                  </w:r>
                </w:p>
              </w:tc>
            </w:tr>
            <w:tr w:rsidR="00766C17" w:rsidRPr="008C3D70" w14:paraId="299E6641" w14:textId="77777777" w:rsidTr="00AC267A">
              <w:trPr>
                <w:trHeight w:val="425"/>
              </w:trPr>
              <w:tc>
                <w:tcPr>
                  <w:tcW w:w="1207" w:type="dxa"/>
                  <w:vMerge/>
                  <w:vAlign w:val="center"/>
                </w:tcPr>
                <w:p w14:paraId="4FAF0DE2" w14:textId="77777777" w:rsidR="00766C17" w:rsidRPr="008C3D70" w:rsidRDefault="00766C17" w:rsidP="00766C17">
                  <w:pPr>
                    <w:jc w:val="center"/>
                    <w:rPr>
                      <w:rFonts w:asciiTheme="minorHAnsi" w:hAnsiTheme="minorHAnsi" w:cstheme="minorHAnsi"/>
                      <w:bCs/>
                      <w:sz w:val="16"/>
                      <w:szCs w:val="16"/>
                    </w:rPr>
                  </w:pPr>
                </w:p>
              </w:tc>
              <w:tc>
                <w:tcPr>
                  <w:tcW w:w="1108" w:type="dxa"/>
                  <w:vMerge/>
                  <w:vAlign w:val="center"/>
                </w:tcPr>
                <w:p w14:paraId="09B46807" w14:textId="77777777" w:rsidR="00766C17" w:rsidRPr="008C3D70" w:rsidRDefault="00766C17" w:rsidP="00766C17">
                  <w:pPr>
                    <w:jc w:val="center"/>
                    <w:rPr>
                      <w:rFonts w:asciiTheme="minorHAnsi" w:hAnsiTheme="minorHAnsi" w:cstheme="minorHAnsi"/>
                      <w:bCs/>
                      <w:sz w:val="16"/>
                      <w:szCs w:val="16"/>
                    </w:rPr>
                  </w:pPr>
                </w:p>
              </w:tc>
              <w:tc>
                <w:tcPr>
                  <w:tcW w:w="2217" w:type="dxa"/>
                  <w:vMerge/>
                  <w:vAlign w:val="center"/>
                </w:tcPr>
                <w:p w14:paraId="69078E9C" w14:textId="77777777" w:rsidR="00766C17" w:rsidRPr="008C3D70" w:rsidRDefault="00766C17" w:rsidP="00766C17">
                  <w:pPr>
                    <w:rPr>
                      <w:rFonts w:asciiTheme="minorHAnsi" w:hAnsiTheme="minorHAnsi" w:cstheme="minorHAnsi"/>
                      <w:bCs/>
                      <w:sz w:val="16"/>
                      <w:szCs w:val="16"/>
                    </w:rPr>
                  </w:pPr>
                </w:p>
              </w:tc>
              <w:tc>
                <w:tcPr>
                  <w:tcW w:w="1544" w:type="dxa"/>
                  <w:vAlign w:val="center"/>
                </w:tcPr>
                <w:p w14:paraId="61F6EE1B" w14:textId="77777777" w:rsidR="00766C17" w:rsidRPr="008C3D70" w:rsidRDefault="00766C17" w:rsidP="00766C17">
                  <w:pPr>
                    <w:jc w:val="center"/>
                    <w:rPr>
                      <w:rFonts w:asciiTheme="minorHAnsi" w:hAnsiTheme="minorHAnsi" w:cstheme="minorHAnsi"/>
                      <w:bCs/>
                      <w:sz w:val="16"/>
                      <w:szCs w:val="16"/>
                    </w:rPr>
                  </w:pPr>
                  <w:r w:rsidRPr="008C3D70">
                    <w:rPr>
                      <w:rFonts w:asciiTheme="minorHAnsi" w:hAnsiTheme="minorHAnsi" w:cstheme="minorHAnsi"/>
                      <w:bCs/>
                      <w:sz w:val="16"/>
                      <w:szCs w:val="16"/>
                    </w:rPr>
                    <w:t>20</w:t>
                  </w:r>
                </w:p>
              </w:tc>
              <w:tc>
                <w:tcPr>
                  <w:tcW w:w="2727" w:type="dxa"/>
                  <w:vAlign w:val="center"/>
                </w:tcPr>
                <w:p w14:paraId="5919702D"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bCs/>
                      <w:sz w:val="16"/>
                      <w:szCs w:val="16"/>
                    </w:rPr>
                    <w:t>Desde el 31 de diciembre de 2019</w:t>
                  </w:r>
                </w:p>
              </w:tc>
              <w:tc>
                <w:tcPr>
                  <w:tcW w:w="2706" w:type="dxa"/>
                  <w:vAlign w:val="center"/>
                </w:tcPr>
                <w:p w14:paraId="3FF15D8B" w14:textId="77777777" w:rsidR="00766C17" w:rsidRPr="008C3D70" w:rsidRDefault="00766C17" w:rsidP="00766C17">
                  <w:pPr>
                    <w:rPr>
                      <w:rFonts w:asciiTheme="minorHAnsi" w:hAnsiTheme="minorHAnsi" w:cstheme="minorHAnsi"/>
                      <w:bCs/>
                      <w:sz w:val="16"/>
                      <w:szCs w:val="16"/>
                    </w:rPr>
                  </w:pPr>
                  <w:r w:rsidRPr="008C3D70">
                    <w:rPr>
                      <w:rFonts w:asciiTheme="minorHAnsi" w:hAnsiTheme="minorHAnsi" w:cstheme="minorHAnsi"/>
                      <w:bCs/>
                      <w:sz w:val="16"/>
                      <w:szCs w:val="16"/>
                    </w:rPr>
                    <w:t>Desde el 31 de diciembre de 2019</w:t>
                  </w:r>
                </w:p>
              </w:tc>
            </w:tr>
            <w:tr w:rsidR="00766C17" w:rsidRPr="008C3D70" w14:paraId="003E7B6E" w14:textId="77777777" w:rsidTr="00AC267A">
              <w:trPr>
                <w:trHeight w:val="436"/>
              </w:trPr>
              <w:tc>
                <w:tcPr>
                  <w:tcW w:w="1207" w:type="dxa"/>
                  <w:vMerge/>
                  <w:vAlign w:val="center"/>
                </w:tcPr>
                <w:p w14:paraId="3CC58D67" w14:textId="77777777" w:rsidR="00766C17" w:rsidRPr="008C3D70" w:rsidRDefault="00766C17" w:rsidP="00766C17">
                  <w:pPr>
                    <w:jc w:val="center"/>
                    <w:rPr>
                      <w:rFonts w:asciiTheme="minorHAnsi" w:hAnsiTheme="minorHAnsi" w:cstheme="minorHAnsi"/>
                      <w:sz w:val="16"/>
                      <w:szCs w:val="16"/>
                    </w:rPr>
                  </w:pPr>
                </w:p>
              </w:tc>
              <w:tc>
                <w:tcPr>
                  <w:tcW w:w="1108" w:type="dxa"/>
                  <w:vMerge/>
                  <w:vAlign w:val="center"/>
                </w:tcPr>
                <w:p w14:paraId="01CE6E55" w14:textId="77777777" w:rsidR="00766C17" w:rsidRPr="008C3D70" w:rsidRDefault="00766C17" w:rsidP="00766C17">
                  <w:pPr>
                    <w:jc w:val="center"/>
                    <w:rPr>
                      <w:rFonts w:asciiTheme="minorHAnsi" w:hAnsiTheme="minorHAnsi" w:cstheme="minorHAnsi"/>
                      <w:sz w:val="16"/>
                      <w:szCs w:val="16"/>
                    </w:rPr>
                  </w:pPr>
                </w:p>
              </w:tc>
              <w:tc>
                <w:tcPr>
                  <w:tcW w:w="2217" w:type="dxa"/>
                  <w:vAlign w:val="center"/>
                </w:tcPr>
                <w:p w14:paraId="676B520C" w14:textId="77777777" w:rsidR="00766C17" w:rsidRPr="008C3D70" w:rsidRDefault="00766C17" w:rsidP="00766C17">
                  <w:pPr>
                    <w:rPr>
                      <w:rFonts w:asciiTheme="minorHAnsi" w:hAnsiTheme="minorHAnsi" w:cstheme="minorHAnsi"/>
                      <w:sz w:val="16"/>
                      <w:szCs w:val="16"/>
                    </w:rPr>
                  </w:pPr>
                  <w:r w:rsidRPr="008C3D70">
                    <w:rPr>
                      <w:rFonts w:asciiTheme="minorHAnsi" w:hAnsiTheme="minorHAnsi" w:cstheme="minorHAnsi"/>
                      <w:sz w:val="16"/>
                      <w:szCs w:val="16"/>
                    </w:rPr>
                    <w:t>Mayor a 20 MWt</w:t>
                  </w:r>
                </w:p>
              </w:tc>
              <w:tc>
                <w:tcPr>
                  <w:tcW w:w="1544" w:type="dxa"/>
                  <w:vAlign w:val="center"/>
                </w:tcPr>
                <w:p w14:paraId="1B3785C8" w14:textId="77777777" w:rsidR="00766C17" w:rsidRPr="008C3D70" w:rsidRDefault="00766C17" w:rsidP="00766C17">
                  <w:pPr>
                    <w:jc w:val="center"/>
                    <w:rPr>
                      <w:rFonts w:asciiTheme="minorHAnsi" w:hAnsiTheme="minorHAnsi" w:cstheme="minorHAnsi"/>
                      <w:sz w:val="16"/>
                      <w:szCs w:val="16"/>
                    </w:rPr>
                  </w:pPr>
                  <w:r w:rsidRPr="008C3D70">
                    <w:rPr>
                      <w:rFonts w:asciiTheme="minorHAnsi" w:hAnsiTheme="minorHAnsi" w:cstheme="minorHAnsi"/>
                      <w:sz w:val="16"/>
                      <w:szCs w:val="16"/>
                    </w:rPr>
                    <w:t>20</w:t>
                  </w:r>
                </w:p>
              </w:tc>
              <w:tc>
                <w:tcPr>
                  <w:tcW w:w="2727" w:type="dxa"/>
                  <w:vAlign w:val="center"/>
                </w:tcPr>
                <w:p w14:paraId="3C1417F5" w14:textId="77777777" w:rsidR="00766C17" w:rsidRPr="008C3D70" w:rsidRDefault="00766C17" w:rsidP="00766C17">
                  <w:pPr>
                    <w:rPr>
                      <w:rFonts w:asciiTheme="minorHAnsi" w:hAnsiTheme="minorHAnsi" w:cstheme="minorHAnsi"/>
                      <w:sz w:val="16"/>
                      <w:szCs w:val="16"/>
                    </w:rPr>
                  </w:pPr>
                  <w:r w:rsidRPr="008C3D70">
                    <w:rPr>
                      <w:rFonts w:asciiTheme="minorHAnsi" w:hAnsiTheme="minorHAnsi" w:cstheme="minorHAnsi"/>
                      <w:sz w:val="16"/>
                      <w:szCs w:val="16"/>
                    </w:rPr>
                    <w:t>12 meses desde la publicación del D.S. 31/2016 MMA (*)</w:t>
                  </w:r>
                </w:p>
              </w:tc>
              <w:tc>
                <w:tcPr>
                  <w:tcW w:w="2706" w:type="dxa"/>
                  <w:vAlign w:val="center"/>
                </w:tcPr>
                <w:p w14:paraId="69E7E4B9" w14:textId="77777777" w:rsidR="00766C17" w:rsidRPr="008C3D70" w:rsidRDefault="00766C17" w:rsidP="00766C17">
                  <w:pPr>
                    <w:rPr>
                      <w:rFonts w:asciiTheme="minorHAnsi" w:hAnsiTheme="minorHAnsi" w:cstheme="minorHAnsi"/>
                      <w:sz w:val="16"/>
                      <w:szCs w:val="16"/>
                    </w:rPr>
                  </w:pPr>
                  <w:r w:rsidRPr="008C3D70">
                    <w:rPr>
                      <w:rFonts w:asciiTheme="minorHAnsi" w:hAnsiTheme="minorHAnsi" w:cstheme="minorHAnsi"/>
                      <w:sz w:val="16"/>
                      <w:szCs w:val="16"/>
                    </w:rPr>
                    <w:t xml:space="preserve">Desde que inicia su operación </w:t>
                  </w:r>
                </w:p>
              </w:tc>
            </w:tr>
            <w:tr w:rsidR="00766C17" w:rsidRPr="008C3D70" w14:paraId="52C585B1" w14:textId="77777777" w:rsidTr="00AC267A">
              <w:trPr>
                <w:trHeight w:val="436"/>
              </w:trPr>
              <w:tc>
                <w:tcPr>
                  <w:tcW w:w="1207" w:type="dxa"/>
                  <w:vMerge/>
                  <w:vAlign w:val="center"/>
                </w:tcPr>
                <w:p w14:paraId="7811E5DA" w14:textId="77777777" w:rsidR="00766C17" w:rsidRPr="008C3D70" w:rsidRDefault="00766C17" w:rsidP="00766C17">
                  <w:pPr>
                    <w:jc w:val="center"/>
                    <w:rPr>
                      <w:rFonts w:asciiTheme="minorHAnsi" w:hAnsiTheme="minorHAnsi" w:cstheme="minorHAnsi"/>
                      <w:sz w:val="16"/>
                      <w:szCs w:val="16"/>
                    </w:rPr>
                  </w:pPr>
                </w:p>
              </w:tc>
              <w:tc>
                <w:tcPr>
                  <w:tcW w:w="1108" w:type="dxa"/>
                  <w:vMerge w:val="restart"/>
                  <w:vAlign w:val="center"/>
                </w:tcPr>
                <w:p w14:paraId="61ABD38E" w14:textId="77777777" w:rsidR="00766C17" w:rsidRPr="008C3D70" w:rsidRDefault="00766C17" w:rsidP="00766C17">
                  <w:pPr>
                    <w:jc w:val="center"/>
                    <w:rPr>
                      <w:rFonts w:asciiTheme="minorHAnsi" w:hAnsiTheme="minorHAnsi" w:cstheme="minorHAnsi"/>
                      <w:sz w:val="16"/>
                      <w:szCs w:val="16"/>
                    </w:rPr>
                  </w:pPr>
                  <w:r>
                    <w:rPr>
                      <w:rFonts w:asciiTheme="minorHAnsi" w:hAnsiTheme="minorHAnsi" w:cstheme="minorHAnsi"/>
                      <w:sz w:val="16"/>
                      <w:szCs w:val="16"/>
                    </w:rPr>
                    <w:t>SO</w:t>
                  </w:r>
                  <w:r w:rsidRPr="00AE17BA">
                    <w:rPr>
                      <w:rFonts w:asciiTheme="minorHAnsi" w:hAnsiTheme="minorHAnsi" w:cstheme="minorHAnsi"/>
                      <w:sz w:val="16"/>
                      <w:szCs w:val="16"/>
                      <w:vertAlign w:val="subscript"/>
                    </w:rPr>
                    <w:t>2</w:t>
                  </w:r>
                </w:p>
              </w:tc>
              <w:tc>
                <w:tcPr>
                  <w:tcW w:w="2217" w:type="dxa"/>
                  <w:vAlign w:val="center"/>
                </w:tcPr>
                <w:p w14:paraId="17DFE473" w14:textId="77777777" w:rsidR="00766C17" w:rsidRPr="008C3D70" w:rsidRDefault="00766C17" w:rsidP="00766C17">
                  <w:pPr>
                    <w:rPr>
                      <w:rFonts w:asciiTheme="minorHAnsi" w:hAnsiTheme="minorHAnsi" w:cstheme="minorHAnsi"/>
                      <w:sz w:val="16"/>
                      <w:szCs w:val="16"/>
                    </w:rPr>
                  </w:pPr>
                  <w:r>
                    <w:rPr>
                      <w:rFonts w:asciiTheme="minorHAnsi" w:hAnsiTheme="minorHAnsi" w:cstheme="minorHAnsi"/>
                      <w:sz w:val="16"/>
                      <w:szCs w:val="16"/>
                    </w:rPr>
                    <w:t>Mayor a 300 kWt y menor o igual a 1 MWt</w:t>
                  </w:r>
                </w:p>
              </w:tc>
              <w:tc>
                <w:tcPr>
                  <w:tcW w:w="1544" w:type="dxa"/>
                  <w:vAlign w:val="center"/>
                </w:tcPr>
                <w:p w14:paraId="034BDEE8" w14:textId="77777777" w:rsidR="00766C17" w:rsidRPr="008C3D70" w:rsidRDefault="00766C17" w:rsidP="00766C17">
                  <w:pPr>
                    <w:jc w:val="center"/>
                    <w:rPr>
                      <w:rFonts w:asciiTheme="minorHAnsi" w:hAnsiTheme="minorHAnsi" w:cstheme="minorHAnsi"/>
                      <w:sz w:val="16"/>
                      <w:szCs w:val="16"/>
                    </w:rPr>
                  </w:pPr>
                  <w:r>
                    <w:rPr>
                      <w:rFonts w:asciiTheme="minorHAnsi" w:hAnsiTheme="minorHAnsi" w:cstheme="minorHAnsi"/>
                      <w:sz w:val="16"/>
                      <w:szCs w:val="16"/>
                    </w:rPr>
                    <w:t>20</w:t>
                  </w:r>
                </w:p>
              </w:tc>
              <w:tc>
                <w:tcPr>
                  <w:tcW w:w="2727" w:type="dxa"/>
                  <w:vAlign w:val="center"/>
                </w:tcPr>
                <w:p w14:paraId="10B31691" w14:textId="77777777" w:rsidR="00766C17" w:rsidRPr="008C3D70" w:rsidRDefault="00766C17" w:rsidP="00766C17">
                  <w:pPr>
                    <w:rPr>
                      <w:rFonts w:asciiTheme="minorHAnsi" w:hAnsiTheme="minorHAnsi" w:cstheme="minorHAnsi"/>
                      <w:sz w:val="16"/>
                      <w:szCs w:val="16"/>
                    </w:rPr>
                  </w:pPr>
                  <w:r w:rsidRPr="008C3D70">
                    <w:rPr>
                      <w:rFonts w:asciiTheme="minorHAnsi" w:hAnsiTheme="minorHAnsi" w:cstheme="minorHAnsi"/>
                      <w:bCs/>
                      <w:sz w:val="16"/>
                      <w:szCs w:val="16"/>
                    </w:rPr>
                    <w:t xml:space="preserve">Desde publicación del </w:t>
                  </w:r>
                  <w:r w:rsidRPr="008C3D70">
                    <w:rPr>
                      <w:rFonts w:asciiTheme="minorHAnsi" w:hAnsiTheme="minorHAnsi" w:cstheme="minorHAnsi"/>
                      <w:sz w:val="16"/>
                      <w:szCs w:val="16"/>
                    </w:rPr>
                    <w:t>D.S. 31/2016 MMA</w:t>
                  </w:r>
                  <w:r w:rsidRPr="008C3D70">
                    <w:rPr>
                      <w:rFonts w:asciiTheme="minorHAnsi" w:hAnsiTheme="minorHAnsi" w:cstheme="minorHAnsi"/>
                      <w:bCs/>
                      <w:sz w:val="16"/>
                      <w:szCs w:val="16"/>
                    </w:rPr>
                    <w:t xml:space="preserve"> (*)</w:t>
                  </w:r>
                </w:p>
              </w:tc>
              <w:tc>
                <w:tcPr>
                  <w:tcW w:w="2706" w:type="dxa"/>
                  <w:vAlign w:val="center"/>
                </w:tcPr>
                <w:p w14:paraId="41757991" w14:textId="77777777" w:rsidR="00766C17" w:rsidRPr="008C3D70" w:rsidRDefault="00766C17" w:rsidP="00766C17">
                  <w:pPr>
                    <w:rPr>
                      <w:rFonts w:asciiTheme="minorHAnsi" w:hAnsiTheme="minorHAnsi" w:cstheme="minorHAnsi"/>
                      <w:sz w:val="16"/>
                      <w:szCs w:val="16"/>
                    </w:rPr>
                  </w:pPr>
                  <w:r w:rsidRPr="008C3D70">
                    <w:rPr>
                      <w:rFonts w:asciiTheme="minorHAnsi" w:hAnsiTheme="minorHAnsi" w:cstheme="minorHAnsi"/>
                      <w:sz w:val="16"/>
                      <w:szCs w:val="16"/>
                    </w:rPr>
                    <w:t xml:space="preserve">Desde que inicia su operación </w:t>
                  </w:r>
                </w:p>
              </w:tc>
            </w:tr>
            <w:tr w:rsidR="00766C17" w:rsidRPr="008C3D70" w14:paraId="18B66CE5" w14:textId="77777777" w:rsidTr="00AC267A">
              <w:trPr>
                <w:trHeight w:val="436"/>
              </w:trPr>
              <w:tc>
                <w:tcPr>
                  <w:tcW w:w="1207" w:type="dxa"/>
                  <w:vMerge/>
                  <w:vAlign w:val="center"/>
                </w:tcPr>
                <w:p w14:paraId="7EA6C538" w14:textId="77777777" w:rsidR="00766C17" w:rsidRPr="008C3D70" w:rsidRDefault="00766C17" w:rsidP="00766C17">
                  <w:pPr>
                    <w:jc w:val="center"/>
                    <w:rPr>
                      <w:rFonts w:asciiTheme="minorHAnsi" w:hAnsiTheme="minorHAnsi" w:cstheme="minorHAnsi"/>
                      <w:sz w:val="16"/>
                      <w:szCs w:val="16"/>
                    </w:rPr>
                  </w:pPr>
                </w:p>
              </w:tc>
              <w:tc>
                <w:tcPr>
                  <w:tcW w:w="1108" w:type="dxa"/>
                  <w:vMerge/>
                  <w:vAlign w:val="center"/>
                </w:tcPr>
                <w:p w14:paraId="5EE8E117" w14:textId="77777777" w:rsidR="00766C17" w:rsidRPr="008C3D70" w:rsidRDefault="00766C17" w:rsidP="00766C17">
                  <w:pPr>
                    <w:jc w:val="center"/>
                    <w:rPr>
                      <w:rFonts w:asciiTheme="minorHAnsi" w:hAnsiTheme="minorHAnsi" w:cstheme="minorHAnsi"/>
                      <w:sz w:val="16"/>
                      <w:szCs w:val="16"/>
                    </w:rPr>
                  </w:pPr>
                </w:p>
              </w:tc>
              <w:tc>
                <w:tcPr>
                  <w:tcW w:w="2217" w:type="dxa"/>
                  <w:vAlign w:val="center"/>
                </w:tcPr>
                <w:p w14:paraId="271010FD" w14:textId="77777777" w:rsidR="00766C17" w:rsidRPr="008C3D70" w:rsidRDefault="00766C17" w:rsidP="00766C17">
                  <w:pPr>
                    <w:rPr>
                      <w:rFonts w:asciiTheme="minorHAnsi" w:hAnsiTheme="minorHAnsi" w:cstheme="minorHAnsi"/>
                      <w:sz w:val="16"/>
                      <w:szCs w:val="16"/>
                    </w:rPr>
                  </w:pPr>
                  <w:r>
                    <w:rPr>
                      <w:rFonts w:asciiTheme="minorHAnsi" w:hAnsiTheme="minorHAnsi" w:cstheme="minorHAnsi"/>
                      <w:sz w:val="16"/>
                      <w:szCs w:val="16"/>
                    </w:rPr>
                    <w:t>Mayor a 1 MWt</w:t>
                  </w:r>
                </w:p>
              </w:tc>
              <w:tc>
                <w:tcPr>
                  <w:tcW w:w="1544" w:type="dxa"/>
                  <w:vAlign w:val="center"/>
                </w:tcPr>
                <w:p w14:paraId="2E688763" w14:textId="77777777" w:rsidR="00766C17" w:rsidRPr="008C3D70" w:rsidRDefault="00766C17" w:rsidP="00766C17">
                  <w:pPr>
                    <w:jc w:val="center"/>
                    <w:rPr>
                      <w:rFonts w:asciiTheme="minorHAnsi" w:hAnsiTheme="minorHAnsi" w:cstheme="minorHAnsi"/>
                      <w:sz w:val="16"/>
                      <w:szCs w:val="16"/>
                    </w:rPr>
                  </w:pPr>
                  <w:r>
                    <w:rPr>
                      <w:rFonts w:asciiTheme="minorHAnsi" w:hAnsiTheme="minorHAnsi" w:cstheme="minorHAnsi"/>
                      <w:sz w:val="16"/>
                      <w:szCs w:val="16"/>
                    </w:rPr>
                    <w:t>10</w:t>
                  </w:r>
                </w:p>
              </w:tc>
              <w:tc>
                <w:tcPr>
                  <w:tcW w:w="2727" w:type="dxa"/>
                  <w:vAlign w:val="center"/>
                </w:tcPr>
                <w:p w14:paraId="7B1EB3C2" w14:textId="77777777" w:rsidR="00766C17" w:rsidRPr="008C3D70" w:rsidRDefault="00766C17" w:rsidP="00766C17">
                  <w:pPr>
                    <w:rPr>
                      <w:rFonts w:asciiTheme="minorHAnsi" w:hAnsiTheme="minorHAnsi" w:cstheme="minorHAnsi"/>
                      <w:sz w:val="16"/>
                      <w:szCs w:val="16"/>
                    </w:rPr>
                  </w:pPr>
                  <w:r>
                    <w:rPr>
                      <w:rFonts w:asciiTheme="minorHAnsi" w:hAnsiTheme="minorHAnsi" w:cstheme="minorHAnsi"/>
                      <w:sz w:val="16"/>
                      <w:szCs w:val="16"/>
                    </w:rPr>
                    <w:t>24</w:t>
                  </w:r>
                  <w:r w:rsidRPr="008C3D70">
                    <w:rPr>
                      <w:rFonts w:asciiTheme="minorHAnsi" w:hAnsiTheme="minorHAnsi" w:cstheme="minorHAnsi"/>
                      <w:sz w:val="16"/>
                      <w:szCs w:val="16"/>
                    </w:rPr>
                    <w:t xml:space="preserve"> meses desde la publicación del D.S. 31/2016 MMA (*)</w:t>
                  </w:r>
                </w:p>
              </w:tc>
              <w:tc>
                <w:tcPr>
                  <w:tcW w:w="2706" w:type="dxa"/>
                  <w:vAlign w:val="center"/>
                </w:tcPr>
                <w:p w14:paraId="63E30EAA" w14:textId="77777777" w:rsidR="00766C17" w:rsidRPr="008C3D70" w:rsidRDefault="00766C17" w:rsidP="00766C17">
                  <w:pPr>
                    <w:rPr>
                      <w:rFonts w:asciiTheme="minorHAnsi" w:hAnsiTheme="minorHAnsi" w:cstheme="minorHAnsi"/>
                      <w:sz w:val="16"/>
                      <w:szCs w:val="16"/>
                    </w:rPr>
                  </w:pPr>
                  <w:r w:rsidRPr="008C3D70">
                    <w:rPr>
                      <w:rFonts w:asciiTheme="minorHAnsi" w:hAnsiTheme="minorHAnsi" w:cstheme="minorHAnsi"/>
                      <w:sz w:val="16"/>
                      <w:szCs w:val="16"/>
                    </w:rPr>
                    <w:t xml:space="preserve">Desde que inicia su operación </w:t>
                  </w:r>
                </w:p>
              </w:tc>
            </w:tr>
          </w:tbl>
          <w:p w14:paraId="297C5E91" w14:textId="77777777" w:rsidR="00766C17" w:rsidRPr="008C3D70" w:rsidRDefault="00766C17" w:rsidP="00766C17">
            <w:pPr>
              <w:pStyle w:val="Prrafodelista"/>
              <w:rPr>
                <w:rFonts w:asciiTheme="minorHAnsi" w:hAnsiTheme="minorHAnsi" w:cstheme="minorHAnsi"/>
                <w:sz w:val="16"/>
                <w:szCs w:val="16"/>
              </w:rPr>
            </w:pPr>
            <w:r w:rsidRPr="008C3D70">
              <w:rPr>
                <w:rFonts w:asciiTheme="minorHAnsi" w:hAnsiTheme="minorHAnsi" w:cstheme="minorHAnsi"/>
                <w:sz w:val="16"/>
                <w:szCs w:val="16"/>
              </w:rPr>
              <w:t>Fuente: artículos 36 y 38 del D.S. N°31/2016 del Ministerio del Medio Ambiente.</w:t>
            </w:r>
          </w:p>
          <w:p w14:paraId="23449E32" w14:textId="77777777" w:rsidR="00766C17" w:rsidRPr="008C3D70" w:rsidRDefault="00766C17" w:rsidP="00766C17">
            <w:pPr>
              <w:pStyle w:val="Prrafodelista"/>
              <w:rPr>
                <w:rFonts w:asciiTheme="minorHAnsi" w:hAnsiTheme="minorHAnsi" w:cstheme="minorHAnsi"/>
                <w:sz w:val="16"/>
                <w:szCs w:val="16"/>
              </w:rPr>
            </w:pPr>
            <w:r w:rsidRPr="008C3D70">
              <w:rPr>
                <w:rFonts w:asciiTheme="minorHAnsi" w:hAnsiTheme="minorHAnsi" w:cstheme="minorHAnsi"/>
                <w:sz w:val="16"/>
                <w:szCs w:val="16"/>
              </w:rPr>
              <w:t>(*) Publicación en diario oficial del D.S. 31/2016 MMA: 24-11-2017</w:t>
            </w:r>
          </w:p>
          <w:p w14:paraId="77EF93C9" w14:textId="77777777" w:rsidR="008D299D" w:rsidRDefault="008D299D" w:rsidP="0076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8D299D" w14:paraId="740BBCDE" w14:textId="77777777" w:rsidTr="00E30C37">
        <w:tc>
          <w:tcPr>
            <w:tcW w:w="13562" w:type="dxa"/>
          </w:tcPr>
          <w:p w14:paraId="166E5C4E" w14:textId="77777777" w:rsidR="008D299D" w:rsidRPr="004B77E5" w:rsidRDefault="008D299D" w:rsidP="00E30C37">
            <w:pPr>
              <w:jc w:val="both"/>
              <w:rPr>
                <w:rFonts w:asciiTheme="minorHAnsi" w:hAnsiTheme="minorHAnsi"/>
                <w:b/>
                <w:bCs/>
              </w:rPr>
            </w:pPr>
            <w:r w:rsidRPr="004B77E5">
              <w:rPr>
                <w:rFonts w:asciiTheme="minorHAnsi" w:hAnsiTheme="minorHAnsi"/>
                <w:b/>
                <w:bCs/>
              </w:rPr>
              <w:lastRenderedPageBreak/>
              <w:t>Hechos constatados:</w:t>
            </w:r>
          </w:p>
          <w:p w14:paraId="22D7CF97" w14:textId="77777777" w:rsidR="008D299D" w:rsidRDefault="008D299D" w:rsidP="00E30C37">
            <w:pPr>
              <w:jc w:val="both"/>
              <w:rPr>
                <w:rFonts w:asciiTheme="minorHAnsi" w:hAnsiTheme="minorHAnsi"/>
              </w:rPr>
            </w:pPr>
          </w:p>
          <w:p w14:paraId="4C43909F" w14:textId="551B0F06" w:rsidR="008D299D" w:rsidRDefault="008D299D" w:rsidP="00E30C37">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Pr>
                <w:rFonts w:asciiTheme="minorHAnsi" w:hAnsiTheme="minorHAnsi"/>
              </w:rPr>
              <w:t xml:space="preserve"> </w:t>
            </w:r>
            <w:r w:rsidR="00AC267A">
              <w:rPr>
                <w:rFonts w:asciiTheme="minorHAnsi" w:hAnsiTheme="minorHAnsi"/>
              </w:rPr>
              <w:t xml:space="preserve">presentada por el titular en relación a las </w:t>
            </w:r>
            <w:r w:rsidRPr="00D915FC">
              <w:rPr>
                <w:rFonts w:asciiTheme="minorHAnsi" w:hAnsiTheme="minorHAnsi"/>
              </w:rPr>
              <w:t>fuente</w:t>
            </w:r>
            <w:r>
              <w:rPr>
                <w:rFonts w:asciiTheme="minorHAnsi" w:hAnsiTheme="minorHAnsi"/>
              </w:rPr>
              <w:t>s</w:t>
            </w:r>
            <w:r w:rsidRPr="00D915FC">
              <w:rPr>
                <w:rFonts w:asciiTheme="minorHAnsi" w:hAnsiTheme="minorHAnsi"/>
              </w:rPr>
              <w:t xml:space="preserve"> </w:t>
            </w:r>
            <w:r>
              <w:rPr>
                <w:rFonts w:asciiTheme="minorHAnsi" w:hAnsiTheme="minorHAnsi"/>
              </w:rPr>
              <w:t xml:space="preserve">estacionarias </w:t>
            </w:r>
            <w:r w:rsidRPr="00DD4DD8">
              <w:t xml:space="preserve">tipo </w:t>
            </w:r>
            <w:r>
              <w:t>Calderas con número de registro CA-9503 y CA-9504.</w:t>
            </w:r>
          </w:p>
          <w:p w14:paraId="57100983" w14:textId="77777777" w:rsidR="008D299D" w:rsidRDefault="008D299D" w:rsidP="00E30C37">
            <w:pPr>
              <w:jc w:val="both"/>
            </w:pPr>
          </w:p>
          <w:tbl>
            <w:tblPr>
              <w:tblpPr w:leftFromText="141" w:rightFromText="141" w:vertAnchor="text" w:tblpXSpec="center" w:tblpY="1"/>
              <w:tblOverlap w:val="never"/>
              <w:tblW w:w="3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6"/>
              <w:gridCol w:w="1915"/>
              <w:gridCol w:w="2106"/>
              <w:gridCol w:w="1671"/>
              <w:gridCol w:w="1668"/>
              <w:gridCol w:w="1668"/>
            </w:tblGrid>
            <w:tr w:rsidR="00C30375" w:rsidRPr="00C96F16" w14:paraId="155544D9" w14:textId="77777777" w:rsidTr="00F82F93">
              <w:trPr>
                <w:trHeight w:val="751"/>
                <w:tblHeader/>
              </w:trPr>
              <w:tc>
                <w:tcPr>
                  <w:tcW w:w="606" w:type="pct"/>
                  <w:shd w:val="clear" w:color="auto" w:fill="D9D9D9"/>
                  <w:vAlign w:val="center"/>
                  <w:hideMark/>
                </w:tcPr>
                <w:p w14:paraId="1D49DA0F" w14:textId="77777777" w:rsidR="00C30375" w:rsidRPr="00C96F16" w:rsidRDefault="00C30375" w:rsidP="00C30375">
                  <w:pPr>
                    <w:spacing w:after="0"/>
                    <w:jc w:val="center"/>
                    <w:rPr>
                      <w:rFonts w:cstheme="minorHAnsi"/>
                      <w:bCs/>
                      <w:sz w:val="18"/>
                      <w:szCs w:val="18"/>
                      <w:lang w:val="es-ES"/>
                    </w:rPr>
                  </w:pPr>
                  <w:r w:rsidRPr="00C96F16">
                    <w:rPr>
                      <w:rFonts w:cstheme="minorHAnsi"/>
                      <w:bCs/>
                      <w:sz w:val="18"/>
                      <w:szCs w:val="18"/>
                      <w:lang w:val="es-ES"/>
                    </w:rPr>
                    <w:t>N° informe</w:t>
                  </w:r>
                </w:p>
              </w:tc>
              <w:tc>
                <w:tcPr>
                  <w:tcW w:w="932" w:type="pct"/>
                  <w:shd w:val="clear" w:color="auto" w:fill="D9D9D9"/>
                  <w:vAlign w:val="center"/>
                </w:tcPr>
                <w:p w14:paraId="353F2168" w14:textId="77777777" w:rsidR="00C30375" w:rsidRPr="00C96F16" w:rsidRDefault="00C30375" w:rsidP="00C30375">
                  <w:pPr>
                    <w:spacing w:after="0"/>
                    <w:jc w:val="center"/>
                    <w:rPr>
                      <w:rFonts w:cstheme="minorHAnsi"/>
                      <w:sz w:val="18"/>
                      <w:szCs w:val="18"/>
                    </w:rPr>
                  </w:pPr>
                  <w:r w:rsidRPr="00C96F16">
                    <w:rPr>
                      <w:rFonts w:cstheme="minorHAnsi"/>
                      <w:sz w:val="18"/>
                      <w:szCs w:val="18"/>
                    </w:rPr>
                    <w:t>Fuente estacionaria</w:t>
                  </w:r>
                </w:p>
              </w:tc>
              <w:tc>
                <w:tcPr>
                  <w:tcW w:w="1025" w:type="pct"/>
                  <w:shd w:val="clear" w:color="auto" w:fill="D9D9D9"/>
                  <w:vAlign w:val="center"/>
                </w:tcPr>
                <w:p w14:paraId="51F14FD9" w14:textId="77777777" w:rsidR="00C30375" w:rsidRPr="00C96F16" w:rsidRDefault="00C30375" w:rsidP="00C30375">
                  <w:pPr>
                    <w:spacing w:after="0"/>
                    <w:jc w:val="center"/>
                    <w:rPr>
                      <w:rFonts w:cstheme="minorHAnsi"/>
                      <w:sz w:val="18"/>
                      <w:szCs w:val="18"/>
                    </w:rPr>
                  </w:pPr>
                  <w:r w:rsidRPr="00C96F16">
                    <w:rPr>
                      <w:rFonts w:cstheme="minorHAnsi"/>
                      <w:sz w:val="18"/>
                      <w:szCs w:val="18"/>
                    </w:rPr>
                    <w:t>Número de Registro</w:t>
                  </w:r>
                </w:p>
              </w:tc>
              <w:tc>
                <w:tcPr>
                  <w:tcW w:w="813" w:type="pct"/>
                  <w:shd w:val="clear" w:color="auto" w:fill="D9D9D9"/>
                </w:tcPr>
                <w:p w14:paraId="3B86E659" w14:textId="77777777" w:rsidR="00C30375" w:rsidRDefault="00C30375" w:rsidP="00C30375">
                  <w:pPr>
                    <w:spacing w:after="0"/>
                    <w:jc w:val="center"/>
                    <w:rPr>
                      <w:rFonts w:cstheme="minorHAnsi"/>
                      <w:sz w:val="18"/>
                      <w:szCs w:val="18"/>
                    </w:rPr>
                  </w:pPr>
                </w:p>
                <w:p w14:paraId="1975D89B" w14:textId="0A824C9A" w:rsidR="00C30375" w:rsidRDefault="00C30375" w:rsidP="00C30375">
                  <w:pPr>
                    <w:spacing w:after="0"/>
                    <w:jc w:val="center"/>
                    <w:rPr>
                      <w:rFonts w:cstheme="minorHAnsi"/>
                      <w:sz w:val="18"/>
                      <w:szCs w:val="18"/>
                    </w:rPr>
                  </w:pPr>
                  <w:r>
                    <w:rPr>
                      <w:rFonts w:cstheme="minorHAnsi"/>
                      <w:sz w:val="18"/>
                      <w:szCs w:val="18"/>
                    </w:rPr>
                    <w:t>Combustible uso exclusivo</w:t>
                  </w:r>
                </w:p>
              </w:tc>
              <w:tc>
                <w:tcPr>
                  <w:tcW w:w="812" w:type="pct"/>
                  <w:shd w:val="clear" w:color="auto" w:fill="D9D9D9"/>
                </w:tcPr>
                <w:p w14:paraId="7C62542F" w14:textId="77777777" w:rsidR="00C30375" w:rsidRDefault="00C30375" w:rsidP="00C30375">
                  <w:pPr>
                    <w:spacing w:after="0"/>
                    <w:jc w:val="center"/>
                    <w:rPr>
                      <w:rFonts w:cstheme="minorHAnsi"/>
                      <w:sz w:val="18"/>
                      <w:szCs w:val="18"/>
                    </w:rPr>
                  </w:pPr>
                </w:p>
                <w:p w14:paraId="7D98C09C" w14:textId="0C73CFF3" w:rsidR="00C30375" w:rsidRDefault="00C30375" w:rsidP="00C30375">
                  <w:pPr>
                    <w:spacing w:after="0"/>
                    <w:jc w:val="center"/>
                    <w:rPr>
                      <w:rFonts w:cstheme="minorHAnsi"/>
                      <w:sz w:val="18"/>
                      <w:szCs w:val="18"/>
                    </w:rPr>
                  </w:pPr>
                  <w:r>
                    <w:rPr>
                      <w:rFonts w:cstheme="minorHAnsi"/>
                      <w:sz w:val="18"/>
                      <w:szCs w:val="18"/>
                    </w:rPr>
                    <w:t>Combustible Alternativo</w:t>
                  </w:r>
                </w:p>
              </w:tc>
              <w:tc>
                <w:tcPr>
                  <w:tcW w:w="812" w:type="pct"/>
                  <w:shd w:val="clear" w:color="auto" w:fill="D9D9D9"/>
                </w:tcPr>
                <w:p w14:paraId="31911319" w14:textId="3B3BBB99" w:rsidR="00C30375" w:rsidRDefault="00C30375" w:rsidP="00C30375">
                  <w:pPr>
                    <w:spacing w:after="0"/>
                    <w:jc w:val="center"/>
                    <w:rPr>
                      <w:rFonts w:cstheme="minorHAnsi"/>
                      <w:sz w:val="18"/>
                      <w:szCs w:val="18"/>
                    </w:rPr>
                  </w:pPr>
                </w:p>
                <w:p w14:paraId="259662B3" w14:textId="5002BCF2" w:rsidR="00C30375" w:rsidRPr="00C96F16" w:rsidRDefault="00C30375" w:rsidP="00C30375">
                  <w:pPr>
                    <w:spacing w:after="0"/>
                    <w:jc w:val="center"/>
                    <w:rPr>
                      <w:rFonts w:cstheme="minorHAnsi"/>
                      <w:sz w:val="18"/>
                      <w:szCs w:val="18"/>
                    </w:rPr>
                  </w:pPr>
                  <w:r>
                    <w:rPr>
                      <w:rFonts w:cstheme="minorHAnsi"/>
                      <w:sz w:val="18"/>
                      <w:szCs w:val="18"/>
                    </w:rPr>
                    <w:t>Potencia térmica (MWt)</w:t>
                  </w:r>
                </w:p>
              </w:tc>
            </w:tr>
            <w:tr w:rsidR="00C30375" w:rsidRPr="00C96F16" w14:paraId="26E7025A" w14:textId="77777777" w:rsidTr="00F82F93">
              <w:trPr>
                <w:trHeight w:val="375"/>
              </w:trPr>
              <w:tc>
                <w:tcPr>
                  <w:tcW w:w="606" w:type="pct"/>
                  <w:vAlign w:val="center"/>
                </w:tcPr>
                <w:p w14:paraId="033EE7D1" w14:textId="77777777" w:rsidR="00C30375" w:rsidRPr="00C96F16" w:rsidRDefault="00C30375" w:rsidP="00C30375">
                  <w:pPr>
                    <w:spacing w:after="0"/>
                    <w:jc w:val="center"/>
                    <w:rPr>
                      <w:rFonts w:cstheme="minorHAnsi"/>
                      <w:sz w:val="18"/>
                      <w:szCs w:val="18"/>
                      <w:lang w:val="es-ES"/>
                    </w:rPr>
                  </w:pPr>
                  <w:r w:rsidRPr="00C96F16">
                    <w:rPr>
                      <w:rFonts w:cstheme="minorHAnsi"/>
                      <w:sz w:val="18"/>
                      <w:szCs w:val="18"/>
                    </w:rPr>
                    <w:t>1</w:t>
                  </w:r>
                </w:p>
              </w:tc>
              <w:tc>
                <w:tcPr>
                  <w:tcW w:w="932" w:type="pct"/>
                  <w:vAlign w:val="center"/>
                </w:tcPr>
                <w:p w14:paraId="1F4FEC22" w14:textId="77777777" w:rsidR="00C30375" w:rsidRPr="00C96F16" w:rsidRDefault="00C30375" w:rsidP="00C30375">
                  <w:pPr>
                    <w:spacing w:after="0"/>
                    <w:jc w:val="center"/>
                    <w:rPr>
                      <w:rFonts w:cstheme="minorHAnsi"/>
                      <w:sz w:val="18"/>
                      <w:szCs w:val="18"/>
                      <w:lang w:val="es-ES"/>
                    </w:rPr>
                  </w:pPr>
                  <w:r>
                    <w:rPr>
                      <w:rFonts w:cstheme="minorHAnsi"/>
                      <w:sz w:val="18"/>
                      <w:szCs w:val="18"/>
                      <w:lang w:val="es-ES"/>
                    </w:rPr>
                    <w:t>Caldera</w:t>
                  </w:r>
                </w:p>
              </w:tc>
              <w:tc>
                <w:tcPr>
                  <w:tcW w:w="1025" w:type="pct"/>
                  <w:vAlign w:val="center"/>
                </w:tcPr>
                <w:p w14:paraId="58229876" w14:textId="77777777" w:rsidR="00C30375" w:rsidRPr="00C96F16" w:rsidRDefault="00C30375" w:rsidP="00C30375">
                  <w:pPr>
                    <w:spacing w:after="0"/>
                    <w:jc w:val="center"/>
                    <w:rPr>
                      <w:rFonts w:cstheme="minorHAnsi"/>
                      <w:sz w:val="18"/>
                      <w:szCs w:val="18"/>
                      <w:lang w:val="es-ES"/>
                    </w:rPr>
                  </w:pPr>
                  <w:r>
                    <w:rPr>
                      <w:rFonts w:cstheme="minorHAnsi"/>
                      <w:sz w:val="18"/>
                      <w:szCs w:val="18"/>
                      <w:lang w:val="es-ES"/>
                    </w:rPr>
                    <w:t>CA-9503</w:t>
                  </w:r>
                </w:p>
              </w:tc>
              <w:tc>
                <w:tcPr>
                  <w:tcW w:w="813" w:type="pct"/>
                  <w:vAlign w:val="center"/>
                </w:tcPr>
                <w:p w14:paraId="74644AAB" w14:textId="2A940EB2" w:rsidR="00C30375" w:rsidRPr="00C96F16" w:rsidRDefault="00C30375" w:rsidP="00C30375">
                  <w:pPr>
                    <w:spacing w:after="0"/>
                    <w:jc w:val="center"/>
                    <w:rPr>
                      <w:rFonts w:cstheme="minorHAnsi"/>
                      <w:sz w:val="18"/>
                      <w:szCs w:val="18"/>
                      <w:lang w:val="es-ES"/>
                    </w:rPr>
                  </w:pPr>
                  <w:r>
                    <w:rPr>
                      <w:rFonts w:cstheme="minorHAnsi"/>
                      <w:sz w:val="18"/>
                      <w:szCs w:val="18"/>
                      <w:lang w:val="es-ES"/>
                    </w:rPr>
                    <w:t>Gas licuado</w:t>
                  </w:r>
                </w:p>
              </w:tc>
              <w:tc>
                <w:tcPr>
                  <w:tcW w:w="812" w:type="pct"/>
                </w:tcPr>
                <w:p w14:paraId="7D65C4F3" w14:textId="6307D7D7" w:rsidR="00C30375" w:rsidRDefault="00C30375" w:rsidP="00C30375">
                  <w:pPr>
                    <w:spacing w:after="0"/>
                    <w:jc w:val="center"/>
                    <w:rPr>
                      <w:rFonts w:cstheme="minorHAnsi"/>
                      <w:sz w:val="18"/>
                      <w:szCs w:val="18"/>
                      <w:lang w:val="es-ES"/>
                    </w:rPr>
                  </w:pPr>
                  <w:r>
                    <w:rPr>
                      <w:rFonts w:cstheme="minorHAnsi"/>
                      <w:sz w:val="18"/>
                      <w:szCs w:val="18"/>
                      <w:lang w:val="es-ES"/>
                    </w:rPr>
                    <w:t>No utiliza</w:t>
                  </w:r>
                </w:p>
              </w:tc>
              <w:tc>
                <w:tcPr>
                  <w:tcW w:w="812" w:type="pct"/>
                  <w:vAlign w:val="center"/>
                </w:tcPr>
                <w:p w14:paraId="423FDBFB" w14:textId="68220D51" w:rsidR="00C30375" w:rsidRPr="00C96F16" w:rsidRDefault="00C30375" w:rsidP="00C30375">
                  <w:pPr>
                    <w:spacing w:after="0"/>
                    <w:jc w:val="center"/>
                    <w:rPr>
                      <w:rFonts w:cstheme="minorHAnsi"/>
                      <w:sz w:val="18"/>
                      <w:szCs w:val="18"/>
                      <w:lang w:val="es-ES"/>
                    </w:rPr>
                  </w:pPr>
                  <w:r>
                    <w:rPr>
                      <w:rFonts w:cstheme="minorHAnsi"/>
                      <w:sz w:val="18"/>
                      <w:szCs w:val="18"/>
                      <w:lang w:val="es-ES"/>
                    </w:rPr>
                    <w:t>0,521</w:t>
                  </w:r>
                </w:p>
              </w:tc>
            </w:tr>
            <w:tr w:rsidR="00C30375" w:rsidRPr="00C96F16" w14:paraId="4C2D0204" w14:textId="77777777" w:rsidTr="00F82F93">
              <w:trPr>
                <w:trHeight w:val="375"/>
              </w:trPr>
              <w:tc>
                <w:tcPr>
                  <w:tcW w:w="606" w:type="pct"/>
                  <w:vAlign w:val="center"/>
                </w:tcPr>
                <w:p w14:paraId="07520C31" w14:textId="77777777" w:rsidR="00C30375" w:rsidRPr="00C96F16" w:rsidRDefault="00C30375" w:rsidP="00C30375">
                  <w:pPr>
                    <w:spacing w:after="0"/>
                    <w:jc w:val="center"/>
                    <w:rPr>
                      <w:rFonts w:cstheme="minorHAnsi"/>
                      <w:sz w:val="18"/>
                      <w:szCs w:val="18"/>
                    </w:rPr>
                  </w:pPr>
                  <w:r w:rsidRPr="00C96F16">
                    <w:rPr>
                      <w:rFonts w:cstheme="minorHAnsi"/>
                      <w:sz w:val="18"/>
                      <w:szCs w:val="18"/>
                    </w:rPr>
                    <w:t>2</w:t>
                  </w:r>
                </w:p>
              </w:tc>
              <w:tc>
                <w:tcPr>
                  <w:tcW w:w="932" w:type="pct"/>
                  <w:vAlign w:val="center"/>
                </w:tcPr>
                <w:p w14:paraId="71AA70F1" w14:textId="77777777" w:rsidR="00C30375" w:rsidRPr="00C96F16" w:rsidRDefault="00C30375" w:rsidP="00C30375">
                  <w:pPr>
                    <w:spacing w:after="0"/>
                    <w:jc w:val="center"/>
                    <w:rPr>
                      <w:rFonts w:cstheme="minorHAnsi"/>
                      <w:sz w:val="18"/>
                      <w:szCs w:val="18"/>
                      <w:lang w:val="es-ES"/>
                    </w:rPr>
                  </w:pPr>
                  <w:r>
                    <w:rPr>
                      <w:rFonts w:cstheme="minorHAnsi"/>
                      <w:sz w:val="18"/>
                      <w:szCs w:val="18"/>
                      <w:lang w:val="es-ES"/>
                    </w:rPr>
                    <w:t>Caldera</w:t>
                  </w:r>
                </w:p>
              </w:tc>
              <w:tc>
                <w:tcPr>
                  <w:tcW w:w="1025" w:type="pct"/>
                  <w:vAlign w:val="center"/>
                </w:tcPr>
                <w:p w14:paraId="32BBAFC8" w14:textId="77777777" w:rsidR="00C30375" w:rsidRPr="00C96F16" w:rsidRDefault="00C30375" w:rsidP="00C30375">
                  <w:pPr>
                    <w:spacing w:after="0"/>
                    <w:jc w:val="center"/>
                    <w:rPr>
                      <w:rFonts w:cstheme="minorHAnsi"/>
                      <w:sz w:val="18"/>
                      <w:szCs w:val="18"/>
                      <w:lang w:val="es-ES"/>
                    </w:rPr>
                  </w:pPr>
                  <w:r>
                    <w:rPr>
                      <w:rFonts w:cstheme="minorHAnsi"/>
                      <w:sz w:val="18"/>
                      <w:szCs w:val="18"/>
                      <w:lang w:val="es-ES"/>
                    </w:rPr>
                    <w:t>CA-9504</w:t>
                  </w:r>
                </w:p>
              </w:tc>
              <w:tc>
                <w:tcPr>
                  <w:tcW w:w="813" w:type="pct"/>
                  <w:vAlign w:val="center"/>
                </w:tcPr>
                <w:p w14:paraId="567E04B1" w14:textId="3DB41E6B" w:rsidR="00C30375" w:rsidRPr="00C96F16" w:rsidRDefault="00C30375" w:rsidP="00C30375">
                  <w:pPr>
                    <w:spacing w:after="0"/>
                    <w:jc w:val="center"/>
                    <w:rPr>
                      <w:rFonts w:cstheme="minorHAnsi"/>
                      <w:sz w:val="18"/>
                      <w:szCs w:val="18"/>
                      <w:lang w:val="es-ES"/>
                    </w:rPr>
                  </w:pPr>
                  <w:r>
                    <w:rPr>
                      <w:rFonts w:cstheme="minorHAnsi"/>
                      <w:sz w:val="18"/>
                      <w:szCs w:val="18"/>
                      <w:lang w:val="es-ES"/>
                    </w:rPr>
                    <w:t>Gas licuado</w:t>
                  </w:r>
                </w:p>
              </w:tc>
              <w:tc>
                <w:tcPr>
                  <w:tcW w:w="812" w:type="pct"/>
                </w:tcPr>
                <w:p w14:paraId="20E5EEFD" w14:textId="3EF03CAE" w:rsidR="00C30375" w:rsidRDefault="00C30375" w:rsidP="00C30375">
                  <w:pPr>
                    <w:spacing w:after="0"/>
                    <w:jc w:val="center"/>
                    <w:rPr>
                      <w:rFonts w:cstheme="minorHAnsi"/>
                      <w:sz w:val="18"/>
                      <w:szCs w:val="18"/>
                      <w:lang w:val="es-ES"/>
                    </w:rPr>
                  </w:pPr>
                  <w:r>
                    <w:rPr>
                      <w:rFonts w:cstheme="minorHAnsi"/>
                      <w:sz w:val="18"/>
                      <w:szCs w:val="18"/>
                      <w:lang w:val="es-ES"/>
                    </w:rPr>
                    <w:t>No utiliza</w:t>
                  </w:r>
                </w:p>
              </w:tc>
              <w:tc>
                <w:tcPr>
                  <w:tcW w:w="812" w:type="pct"/>
                  <w:vAlign w:val="center"/>
                </w:tcPr>
                <w:p w14:paraId="65536A97" w14:textId="44418707" w:rsidR="00C30375" w:rsidRPr="00C96F16" w:rsidRDefault="00C30375" w:rsidP="00C30375">
                  <w:pPr>
                    <w:spacing w:after="0"/>
                    <w:jc w:val="center"/>
                    <w:rPr>
                      <w:rFonts w:cstheme="minorHAnsi"/>
                      <w:sz w:val="18"/>
                      <w:szCs w:val="18"/>
                      <w:lang w:val="es-ES"/>
                    </w:rPr>
                  </w:pPr>
                  <w:r>
                    <w:rPr>
                      <w:rFonts w:cstheme="minorHAnsi"/>
                      <w:sz w:val="18"/>
                      <w:szCs w:val="18"/>
                      <w:lang w:val="es-ES"/>
                    </w:rPr>
                    <w:t>0,521</w:t>
                  </w:r>
                </w:p>
              </w:tc>
            </w:tr>
          </w:tbl>
          <w:p w14:paraId="67FD187C" w14:textId="77777777" w:rsidR="00AC267A" w:rsidRDefault="00AC267A" w:rsidP="00E30C37">
            <w:pPr>
              <w:pStyle w:val="Listaconnmeros"/>
              <w:numPr>
                <w:ilvl w:val="0"/>
                <w:numId w:val="0"/>
              </w:numPr>
            </w:pPr>
          </w:p>
          <w:p w14:paraId="6A2DC6CD" w14:textId="77777777" w:rsidR="00E30C37" w:rsidRDefault="00E30C37" w:rsidP="00D0204F">
            <w:pPr>
              <w:ind w:right="57"/>
              <w:jc w:val="both"/>
              <w:rPr>
                <w:rFonts w:asciiTheme="minorHAnsi" w:hAnsiTheme="minorHAnsi"/>
              </w:rPr>
            </w:pPr>
          </w:p>
          <w:p w14:paraId="7930A7F2" w14:textId="77777777" w:rsidR="00E30C37" w:rsidRDefault="00E30C37" w:rsidP="00D0204F">
            <w:pPr>
              <w:ind w:right="57"/>
              <w:jc w:val="both"/>
              <w:rPr>
                <w:rFonts w:asciiTheme="minorHAnsi" w:hAnsiTheme="minorHAnsi"/>
              </w:rPr>
            </w:pPr>
          </w:p>
          <w:p w14:paraId="5AA7EA52" w14:textId="77777777" w:rsidR="00E30C37" w:rsidRDefault="00E30C37" w:rsidP="00D0204F">
            <w:pPr>
              <w:ind w:right="57"/>
              <w:jc w:val="both"/>
              <w:rPr>
                <w:rFonts w:asciiTheme="minorHAnsi" w:hAnsiTheme="minorHAnsi"/>
              </w:rPr>
            </w:pPr>
          </w:p>
          <w:p w14:paraId="76D52BEB" w14:textId="77777777" w:rsidR="00E30C37" w:rsidRDefault="00E30C37" w:rsidP="00D0204F">
            <w:pPr>
              <w:ind w:right="57"/>
              <w:jc w:val="both"/>
              <w:rPr>
                <w:rFonts w:asciiTheme="minorHAnsi" w:hAnsiTheme="minorHAnsi"/>
              </w:rPr>
            </w:pPr>
          </w:p>
          <w:p w14:paraId="6B02D84B" w14:textId="77777777" w:rsidR="00E30C37" w:rsidRDefault="00E30C37" w:rsidP="00D0204F">
            <w:pPr>
              <w:ind w:right="57"/>
              <w:jc w:val="both"/>
              <w:rPr>
                <w:rFonts w:asciiTheme="minorHAnsi" w:hAnsiTheme="minorHAnsi"/>
              </w:rPr>
            </w:pPr>
          </w:p>
          <w:p w14:paraId="6730B43F" w14:textId="77777777" w:rsidR="00E30C37" w:rsidRDefault="00E30C37" w:rsidP="00D0204F">
            <w:pPr>
              <w:ind w:right="57"/>
              <w:jc w:val="both"/>
              <w:rPr>
                <w:rFonts w:asciiTheme="minorHAnsi" w:hAnsiTheme="minorHAnsi"/>
              </w:rPr>
            </w:pPr>
          </w:p>
          <w:p w14:paraId="70923F71" w14:textId="037735DF" w:rsidR="00D0204F" w:rsidRDefault="004A09F8" w:rsidP="00D0204F">
            <w:pPr>
              <w:ind w:right="57"/>
              <w:jc w:val="both"/>
              <w:rPr>
                <w:rFonts w:asciiTheme="minorHAnsi" w:hAnsiTheme="minorHAnsi"/>
              </w:rPr>
            </w:pPr>
            <w:r>
              <w:rPr>
                <w:rFonts w:asciiTheme="minorHAnsi" w:hAnsiTheme="minorHAnsi"/>
              </w:rPr>
              <w:t xml:space="preserve">A </w:t>
            </w:r>
            <w:r w:rsidR="00D0204F">
              <w:rPr>
                <w:rFonts w:asciiTheme="minorHAnsi" w:hAnsiTheme="minorHAnsi"/>
              </w:rPr>
              <w:t>partir de la información señalada, es posible verificar lo siguiente:</w:t>
            </w:r>
          </w:p>
          <w:p w14:paraId="620B0E77" w14:textId="77777777" w:rsidR="00557C12" w:rsidRDefault="00557C12" w:rsidP="00D0204F">
            <w:pPr>
              <w:ind w:right="57"/>
              <w:jc w:val="both"/>
              <w:rPr>
                <w:rFonts w:asciiTheme="minorHAnsi" w:hAnsiTheme="minorHAnsi"/>
              </w:rPr>
            </w:pPr>
          </w:p>
          <w:p w14:paraId="64351CC9" w14:textId="77777777" w:rsidR="00F82F93" w:rsidRPr="007E636B" w:rsidRDefault="00557C12" w:rsidP="007E636B">
            <w:pPr>
              <w:pStyle w:val="Prrafodelista"/>
              <w:numPr>
                <w:ilvl w:val="0"/>
                <w:numId w:val="37"/>
              </w:numPr>
              <w:ind w:right="57"/>
            </w:pPr>
            <w:r w:rsidRPr="007E636B">
              <w:t xml:space="preserve">Para el caso de Material Particulado, ambas calderas, de registros CA-9503 y CA-9504, son fuentes estacionarias </w:t>
            </w:r>
            <w:r w:rsidRPr="007E636B">
              <w:rPr>
                <w:b/>
              </w:rPr>
              <w:t>afectas</w:t>
            </w:r>
            <w:r w:rsidRPr="007E636B">
              <w:t xml:space="preserve"> a la obligación de medir MP, pues independiente del valor de su potencia térmica, una fuente del tipo caldera </w:t>
            </w:r>
            <w:r w:rsidRPr="007E636B">
              <w:rPr>
                <w:b/>
              </w:rPr>
              <w:t xml:space="preserve">tiene la obligación de acreditar cumplimiento de límite de MP, </w:t>
            </w:r>
            <w:r w:rsidRPr="007E636B">
              <w:t xml:space="preserve">según lo establecido por el artículo 36 del D.S. N°31/2016 del Ministerio del Medio Ambiente. Sin embargo, al cumplir con el requisito de uso exclusivo y permanente de un combustible del tipo gaseoso (Gas licuado), ambas calderas </w:t>
            </w:r>
            <w:r w:rsidRPr="007E636B">
              <w:rPr>
                <w:b/>
              </w:rPr>
              <w:t>se eximen de la obligación</w:t>
            </w:r>
            <w:r w:rsidRPr="007E636B">
              <w:t xml:space="preserve"> de medir MP. </w:t>
            </w:r>
          </w:p>
          <w:p w14:paraId="2614EE43" w14:textId="77777777" w:rsidR="00F82F93" w:rsidRDefault="00F82F93" w:rsidP="00F82F93">
            <w:pPr>
              <w:ind w:right="57"/>
              <w:jc w:val="both"/>
              <w:rPr>
                <w:rFonts w:asciiTheme="minorHAnsi" w:hAnsiTheme="minorHAnsi"/>
              </w:rPr>
            </w:pPr>
          </w:p>
          <w:p w14:paraId="1038BB10" w14:textId="3F2C103C" w:rsidR="00DE7664" w:rsidRPr="007E636B" w:rsidRDefault="00DE7664" w:rsidP="007E636B">
            <w:pPr>
              <w:pStyle w:val="Prrafodelista"/>
              <w:numPr>
                <w:ilvl w:val="0"/>
                <w:numId w:val="37"/>
              </w:numPr>
              <w:ind w:right="57"/>
            </w:pPr>
            <w:r w:rsidRPr="007E636B">
              <w:t>Pa</w:t>
            </w:r>
            <w:r w:rsidR="00F82F93" w:rsidRPr="007E636B">
              <w:t xml:space="preserve">ra el caso de Dióxido de Azufre, ambas calderas, de registro CA-9503 y CA-9504, son fuentes </w:t>
            </w:r>
            <w:r w:rsidR="00F82F93" w:rsidRPr="007E636B">
              <w:rPr>
                <w:b/>
              </w:rPr>
              <w:t>afectas</w:t>
            </w:r>
            <w:r w:rsidR="00F82F93" w:rsidRPr="007E636B">
              <w:t xml:space="preserve"> a la obligación de medir SO</w:t>
            </w:r>
            <w:r w:rsidR="00F82F93" w:rsidRPr="007E636B">
              <w:rPr>
                <w:vertAlign w:val="subscript"/>
              </w:rPr>
              <w:t>2</w:t>
            </w:r>
            <w:r w:rsidR="00F82F93" w:rsidRPr="007E636B">
              <w:t>, pues tienen una potencia mayor a 0,3 [MWt</w:t>
            </w:r>
            <w:r w:rsidRPr="007E636B">
              <w:t>]</w:t>
            </w:r>
            <w:r w:rsidR="00F82F93" w:rsidRPr="007E636B">
              <w:t xml:space="preserve"> según lo establecido por el artículo 38 del D.S. N° 31/2016 del Ministerio del Medio Ambiente. </w:t>
            </w:r>
            <w:r w:rsidR="00F82F93" w:rsidRPr="007E636B">
              <w:t xml:space="preserve">Sin embargo, al cumplir con el requisito de uso exclusivo y permanente de un combustible del tipo gaseoso (Gas licuado), ambas calderas </w:t>
            </w:r>
            <w:r w:rsidR="00F82F93" w:rsidRPr="007E636B">
              <w:rPr>
                <w:b/>
              </w:rPr>
              <w:t>se eximen de la obligación</w:t>
            </w:r>
            <w:r w:rsidR="00F82F93" w:rsidRPr="007E636B">
              <w:t xml:space="preserve"> de medir SO</w:t>
            </w:r>
            <w:r w:rsidR="00F82F93" w:rsidRPr="007E636B">
              <w:rPr>
                <w:vertAlign w:val="subscript"/>
              </w:rPr>
              <w:t>2</w:t>
            </w:r>
            <w:r w:rsidR="00F82F93" w:rsidRPr="007E636B">
              <w:t>.</w:t>
            </w:r>
          </w:p>
          <w:p w14:paraId="73140C47" w14:textId="77777777" w:rsidR="00DE7664" w:rsidRDefault="00DE7664" w:rsidP="00557C12">
            <w:pPr>
              <w:ind w:right="57"/>
              <w:jc w:val="both"/>
              <w:rPr>
                <w:rFonts w:asciiTheme="minorHAnsi" w:hAnsiTheme="minorHAnsi"/>
              </w:rPr>
            </w:pPr>
          </w:p>
          <w:p w14:paraId="75B32127" w14:textId="056C1324" w:rsidR="00AC267A" w:rsidRPr="007E636B" w:rsidRDefault="00AC267A" w:rsidP="007E636B">
            <w:pPr>
              <w:widowControl w:val="0"/>
              <w:ind w:right="57"/>
            </w:pPr>
          </w:p>
        </w:tc>
      </w:tr>
    </w:tbl>
    <w:p w14:paraId="0159797A" w14:textId="77777777" w:rsidR="008D299D" w:rsidRDefault="008D299D" w:rsidP="008D299D">
      <w:pPr>
        <w:pStyle w:val="Listaconnmeros"/>
        <w:numPr>
          <w:ilvl w:val="0"/>
          <w:numId w:val="0"/>
        </w:numPr>
        <w:ind w:left="360" w:hanging="360"/>
      </w:pPr>
    </w:p>
    <w:p w14:paraId="5B0A15F3" w14:textId="77777777" w:rsidR="008D299D" w:rsidRDefault="008D299D" w:rsidP="008D299D">
      <w:pPr>
        <w:pStyle w:val="Ttulo1"/>
        <w:numPr>
          <w:ilvl w:val="0"/>
          <w:numId w:val="0"/>
        </w:numPr>
        <w:sectPr w:rsidR="008D299D" w:rsidSect="003F0CA3">
          <w:pgSz w:w="15840" w:h="12240" w:orient="landscape" w:code="1"/>
          <w:pgMar w:top="1134" w:right="1134" w:bottom="1134" w:left="1134" w:header="709" w:footer="709" w:gutter="0"/>
          <w:cols w:space="708"/>
          <w:docGrid w:linePitch="360"/>
        </w:sectPr>
      </w:pPr>
    </w:p>
    <w:p w14:paraId="3AB42DE6" w14:textId="77777777" w:rsidR="008D299D" w:rsidRPr="0032616D" w:rsidRDefault="008D299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540C763D" w14:textId="77777777" w:rsidR="004A09F8" w:rsidRPr="00AC004C" w:rsidRDefault="004A09F8" w:rsidP="004A09F8">
      <w:pPr>
        <w:pStyle w:val="Ttulo1"/>
        <w:ind w:left="567" w:hanging="567"/>
      </w:pPr>
      <w:bookmarkStart w:id="58" w:name="_Toc44425089"/>
      <w:r>
        <w:t>Observaciones</w:t>
      </w:r>
      <w:bookmarkEnd w:id="58"/>
    </w:p>
    <w:p w14:paraId="7D20DA1F" w14:textId="77777777" w:rsidR="004A09F8" w:rsidRPr="00AC004C" w:rsidRDefault="004A09F8" w:rsidP="004A09F8">
      <w:pPr>
        <w:spacing w:after="0" w:line="240" w:lineRule="auto"/>
        <w:jc w:val="both"/>
      </w:pPr>
    </w:p>
    <w:tbl>
      <w:tblPr>
        <w:tblStyle w:val="Tablaconcuadrcula"/>
        <w:tblW w:w="4577" w:type="pct"/>
        <w:jc w:val="center"/>
        <w:tblLook w:val="04A0" w:firstRow="1" w:lastRow="0" w:firstColumn="1" w:lastColumn="0" w:noHBand="0" w:noVBand="1"/>
      </w:tblPr>
      <w:tblGrid>
        <w:gridCol w:w="12415"/>
      </w:tblGrid>
      <w:tr w:rsidR="004A09F8" w:rsidRPr="00AC004C" w14:paraId="362CF1AF" w14:textId="77777777" w:rsidTr="00E30C37">
        <w:trPr>
          <w:trHeight w:val="847"/>
          <w:jc w:val="center"/>
        </w:trPr>
        <w:tc>
          <w:tcPr>
            <w:tcW w:w="5000" w:type="pct"/>
            <w:shd w:val="clear" w:color="auto" w:fill="auto"/>
            <w:vAlign w:val="center"/>
          </w:tcPr>
          <w:p w14:paraId="6CB96342" w14:textId="14BD794B" w:rsidR="004A09F8" w:rsidRDefault="006D0B42" w:rsidP="00E30C37">
            <w:pPr>
              <w:widowControl w:val="0"/>
              <w:ind w:right="57"/>
              <w:jc w:val="both"/>
            </w:pPr>
            <w:r>
              <w:t>Cabe destacar que al momento de la actividad de fiscalización en el establecimiento, se comunicó a esta Superintendencia que las calderas CA-9</w:t>
            </w:r>
            <w:r w:rsidR="00064171">
              <w:t>5</w:t>
            </w:r>
            <w:r>
              <w:t>03 y CA-9504 ya no se encontraban operativas dentro de la planta, por lo tanto, no fue posible corroborar su funcionamiento en el día de la actividad. Sin embargo, al recibir la información solicitada por acta, el establecimiento SOPROLE comunica lo siguiente:</w:t>
            </w:r>
          </w:p>
          <w:p w14:paraId="0C816DCD" w14:textId="77777777" w:rsidR="006D0B42" w:rsidRDefault="006D0B42" w:rsidP="00E30C37">
            <w:pPr>
              <w:widowControl w:val="0"/>
              <w:ind w:right="57"/>
              <w:jc w:val="both"/>
            </w:pPr>
          </w:p>
          <w:p w14:paraId="5C5DF7D6" w14:textId="37B0E477" w:rsidR="006D0B42" w:rsidRDefault="006D0B42" w:rsidP="00E30C37">
            <w:pPr>
              <w:widowControl w:val="0"/>
              <w:ind w:right="57"/>
              <w:jc w:val="both"/>
            </w:pPr>
            <w:r>
              <w:t>“</w:t>
            </w:r>
            <w:r w:rsidRPr="00215FE9">
              <w:rPr>
                <w:i/>
              </w:rPr>
              <w:t xml:space="preserve">El día de la visita </w:t>
            </w:r>
            <w:r w:rsidR="00215FE9" w:rsidRPr="00215FE9">
              <w:rPr>
                <w:i/>
              </w:rPr>
              <w:t>(domingo</w:t>
            </w:r>
            <w:r w:rsidRPr="00215FE9">
              <w:rPr>
                <w:i/>
              </w:rPr>
              <w:t xml:space="preserve"> 14 de junio),  el operador de turno lamentablemente confundió los ID</w:t>
            </w:r>
            <w:r w:rsidR="00215FE9" w:rsidRPr="00215FE9">
              <w:rPr>
                <w:i/>
              </w:rPr>
              <w:t xml:space="preserve"> de</w:t>
            </w:r>
            <w:r w:rsidRPr="00215FE9">
              <w:rPr>
                <w:i/>
              </w:rPr>
              <w:t xml:space="preserve"> las fuentes </w:t>
            </w:r>
            <w:r w:rsidR="00215FE9" w:rsidRPr="00215FE9">
              <w:rPr>
                <w:i/>
              </w:rPr>
              <w:t>consultadas</w:t>
            </w:r>
            <w:r w:rsidRPr="00215FE9">
              <w:rPr>
                <w:i/>
              </w:rPr>
              <w:t xml:space="preserve"> con fuentes que fueron efectivamente dadas de baja. La confusión </w:t>
            </w:r>
            <w:r w:rsidR="00215FE9" w:rsidRPr="00215FE9">
              <w:rPr>
                <w:i/>
              </w:rPr>
              <w:t>probablemente</w:t>
            </w:r>
            <w:r w:rsidRPr="00215FE9">
              <w:rPr>
                <w:i/>
              </w:rPr>
              <w:t xml:space="preserve"> se generó pues las calderas consultadas por los </w:t>
            </w:r>
            <w:r w:rsidR="00215FE9" w:rsidRPr="00215FE9">
              <w:rPr>
                <w:i/>
              </w:rPr>
              <w:t>fiscalizadores</w:t>
            </w:r>
            <w:r w:rsidRPr="00215FE9">
              <w:rPr>
                <w:i/>
              </w:rPr>
              <w:t xml:space="preserve"> se refieren a calderines de calefacción para el agua caliente de los camarines y salas de cambio de los trabajadores, y no son calderas asociadas al proceso productivo</w:t>
            </w:r>
            <w:r w:rsidR="00215FE9" w:rsidRPr="00215FE9">
              <w:rPr>
                <w:i/>
              </w:rPr>
              <w:t>, las cuales son controladas permanentemente por personal especializado y por la persona consultada en la visita. Cabe agregar que, por la condición de funcionamiento de las fuentes consultadas, estas efectivamente se encontraban paralizadas, pues en la planta San Bernardo los días domingos los procesos productivos son detenidos, en consecuencia, no habían trabajadores utilizando dichas instalaciones</w:t>
            </w:r>
            <w:r w:rsidR="00215FE9">
              <w:t>”.</w:t>
            </w:r>
          </w:p>
          <w:p w14:paraId="1F21D257" w14:textId="77777777" w:rsidR="006D0B42" w:rsidRDefault="006D0B42" w:rsidP="00E30C37">
            <w:pPr>
              <w:widowControl w:val="0"/>
              <w:ind w:right="57"/>
              <w:jc w:val="both"/>
            </w:pPr>
          </w:p>
          <w:p w14:paraId="18398399" w14:textId="1694790C" w:rsidR="00215FE9" w:rsidRDefault="00215FE9" w:rsidP="00E30C37">
            <w:pPr>
              <w:widowControl w:val="0"/>
              <w:ind w:right="57"/>
              <w:jc w:val="both"/>
            </w:pPr>
            <w:r>
              <w:t xml:space="preserve">Se presenta información correspondiente al sistema SAP, en donde se señala información que para el día 14 de junio de 2020 los procesos productivos son detenidos. </w:t>
            </w:r>
          </w:p>
          <w:p w14:paraId="705CE0E7" w14:textId="2C3447F6" w:rsidR="006D0B42" w:rsidRPr="00054732" w:rsidRDefault="006D0B42" w:rsidP="00E30C37">
            <w:pPr>
              <w:widowControl w:val="0"/>
              <w:ind w:right="57"/>
              <w:jc w:val="both"/>
            </w:pPr>
          </w:p>
        </w:tc>
      </w:tr>
    </w:tbl>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9" w:name="_Toc26973388"/>
      <w:bookmarkStart w:id="60" w:name="_Toc352840404"/>
      <w:bookmarkStart w:id="61" w:name="_Toc352841464"/>
      <w:bookmarkStart w:id="62" w:name="_Toc447875253"/>
      <w:bookmarkStart w:id="63" w:name="_Toc45133089"/>
      <w:bookmarkEnd w:id="59"/>
      <w:r w:rsidRPr="00AC004C">
        <w:lastRenderedPageBreak/>
        <w:t>CONCLUSIONES</w:t>
      </w:r>
      <w:bookmarkEnd w:id="60"/>
      <w:bookmarkEnd w:id="61"/>
      <w:bookmarkEnd w:id="62"/>
      <w:bookmarkEnd w:id="63"/>
    </w:p>
    <w:p w14:paraId="046A3C2E" w14:textId="77777777" w:rsidR="008128E2" w:rsidRPr="00AC004C" w:rsidRDefault="008128E2" w:rsidP="005C46D0">
      <w:pPr>
        <w:spacing w:after="0" w:line="240" w:lineRule="auto"/>
        <w:jc w:val="both"/>
      </w:pPr>
    </w:p>
    <w:p w14:paraId="53FA884E" w14:textId="477ED5EC" w:rsidR="00064171" w:rsidRPr="00064171" w:rsidRDefault="007D6E45" w:rsidP="00064171">
      <w:pPr>
        <w:jc w:val="both"/>
        <w:rPr>
          <w:rFonts w:cs="Times New Roman"/>
          <w:sz w:val="20"/>
          <w:szCs w:val="20"/>
        </w:rPr>
      </w:pPr>
      <w:r w:rsidRPr="007D6E45">
        <w:rPr>
          <w:rFonts w:ascii="Calibri" w:hAnsi="Calibri" w:cs="Calibri"/>
          <w:sz w:val="20"/>
          <w:szCs w:val="20"/>
        </w:rPr>
        <w:t xml:space="preserve">De los resultados de la actividad de fiscalización realizada por </w:t>
      </w:r>
      <w:r w:rsidR="007968BE">
        <w:rPr>
          <w:rFonts w:ascii="Calibri" w:hAnsi="Calibri" w:cs="Calibri"/>
          <w:sz w:val="20"/>
          <w:szCs w:val="20"/>
        </w:rPr>
        <w:t>la</w:t>
      </w:r>
      <w:r w:rsidR="007968BE" w:rsidRPr="007D6E45">
        <w:rPr>
          <w:rFonts w:ascii="Calibri" w:hAnsi="Calibri" w:cs="Calibri"/>
          <w:sz w:val="20"/>
          <w:szCs w:val="20"/>
        </w:rPr>
        <w:t xml:space="preserve"> </w:t>
      </w:r>
      <w:r w:rsidRPr="007D6E45">
        <w:rPr>
          <w:rFonts w:ascii="Calibri" w:hAnsi="Calibri" w:cs="Calibri"/>
          <w:sz w:val="20"/>
          <w:szCs w:val="20"/>
        </w:rPr>
        <w:t>SMA y de</w:t>
      </w:r>
      <w:r w:rsidRPr="007D6E45">
        <w:rPr>
          <w:rFonts w:ascii="Calibri" w:eastAsia="Calibri" w:hAnsi="Calibri" w:cs="Calibri"/>
          <w:sz w:val="20"/>
          <w:szCs w:val="20"/>
        </w:rPr>
        <w:t>l análisis posterior de la documentación requerida en el acta de fiscalización</w:t>
      </w:r>
      <w:r w:rsidRPr="007D6E45">
        <w:rPr>
          <w:rFonts w:ascii="Calibri" w:hAnsi="Calibri" w:cs="Calibri"/>
          <w:sz w:val="20"/>
          <w:szCs w:val="20"/>
        </w:rPr>
        <w:t xml:space="preserve"> asociada a los Instrumentos de Gestión Ambiental indicados en el punto 3, se concluye  que la</w:t>
      </w:r>
      <w:r w:rsidR="007968BE">
        <w:rPr>
          <w:rFonts w:ascii="Calibri" w:hAnsi="Calibri" w:cs="Calibri"/>
          <w:sz w:val="20"/>
          <w:szCs w:val="20"/>
        </w:rPr>
        <w:t>s</w:t>
      </w:r>
      <w:r w:rsidRPr="007D6E45">
        <w:rPr>
          <w:rFonts w:ascii="Calibri" w:hAnsi="Calibri" w:cs="Calibri"/>
          <w:sz w:val="20"/>
          <w:szCs w:val="20"/>
        </w:rPr>
        <w:t xml:space="preserve"> fuente</w:t>
      </w:r>
      <w:r w:rsidR="007968BE">
        <w:rPr>
          <w:rFonts w:ascii="Calibri" w:hAnsi="Calibri" w:cs="Calibri"/>
          <w:sz w:val="20"/>
          <w:szCs w:val="20"/>
        </w:rPr>
        <w:t>s</w:t>
      </w:r>
      <w:r w:rsidRPr="007D6E45">
        <w:rPr>
          <w:rFonts w:ascii="Calibri" w:hAnsi="Calibri" w:cs="Calibri"/>
          <w:sz w:val="20"/>
          <w:szCs w:val="20"/>
        </w:rPr>
        <w:t xml:space="preserve"> estacionaria</w:t>
      </w:r>
      <w:r w:rsidR="007968BE">
        <w:rPr>
          <w:rFonts w:ascii="Calibri" w:hAnsi="Calibri" w:cs="Calibri"/>
          <w:sz w:val="20"/>
          <w:szCs w:val="20"/>
        </w:rPr>
        <w:t>s</w:t>
      </w:r>
      <w:r w:rsidRPr="007D6E45">
        <w:rPr>
          <w:rFonts w:ascii="Calibri" w:hAnsi="Calibri" w:cs="Calibri"/>
          <w:sz w:val="20"/>
          <w:szCs w:val="20"/>
        </w:rPr>
        <w:t xml:space="preserve"> </w:t>
      </w:r>
      <w:r w:rsidRPr="00064171">
        <w:rPr>
          <w:rFonts w:ascii="Calibri" w:hAnsi="Calibri" w:cs="Calibri"/>
          <w:sz w:val="20"/>
          <w:szCs w:val="20"/>
        </w:rPr>
        <w:t xml:space="preserve">tipo </w:t>
      </w:r>
      <w:r w:rsidR="00064171" w:rsidRPr="00064171">
        <w:rPr>
          <w:rFonts w:ascii="Calibri" w:hAnsi="Calibri" w:cs="Calibri"/>
          <w:sz w:val="20"/>
          <w:szCs w:val="20"/>
        </w:rPr>
        <w:t xml:space="preserve">calderas </w:t>
      </w:r>
      <w:r w:rsidRPr="00064171">
        <w:rPr>
          <w:sz w:val="20"/>
          <w:szCs w:val="20"/>
        </w:rPr>
        <w:t xml:space="preserve">con número de registro </w:t>
      </w:r>
      <w:r w:rsidR="00064171" w:rsidRPr="00064171">
        <w:rPr>
          <w:sz w:val="20"/>
          <w:szCs w:val="20"/>
        </w:rPr>
        <w:t xml:space="preserve">CA-9503 y CA-9504 </w:t>
      </w:r>
      <w:r w:rsidR="00064171" w:rsidRPr="00FC08EC">
        <w:rPr>
          <w:rFonts w:cs="Times New Roman"/>
          <w:sz w:val="20"/>
          <w:szCs w:val="20"/>
        </w:rPr>
        <w:t>se</w:t>
      </w:r>
      <w:r w:rsidR="00064171" w:rsidRPr="00064171">
        <w:rPr>
          <w:rFonts w:cs="Times New Roman"/>
          <w:b/>
          <w:sz w:val="20"/>
          <w:szCs w:val="20"/>
        </w:rPr>
        <w:t xml:space="preserve"> </w:t>
      </w:r>
      <w:r w:rsidR="00064171" w:rsidRPr="00064171">
        <w:rPr>
          <w:rFonts w:cs="Times New Roman"/>
          <w:sz w:val="20"/>
          <w:szCs w:val="20"/>
        </w:rPr>
        <w:t>exime</w:t>
      </w:r>
      <w:r w:rsidR="00064171" w:rsidRPr="00064171">
        <w:rPr>
          <w:sz w:val="20"/>
          <w:szCs w:val="20"/>
        </w:rPr>
        <w:t>n</w:t>
      </w:r>
      <w:r w:rsidR="00064171" w:rsidRPr="00064171">
        <w:rPr>
          <w:rFonts w:cs="Times New Roman"/>
          <w:sz w:val="20"/>
          <w:szCs w:val="20"/>
        </w:rPr>
        <w:t xml:space="preserve"> de la obligación de medir Material Particulado (MP) y Dióxido de Azufre (SO</w:t>
      </w:r>
      <w:r w:rsidR="00064171" w:rsidRPr="00064171">
        <w:rPr>
          <w:rFonts w:cs="Times New Roman"/>
          <w:sz w:val="20"/>
          <w:szCs w:val="20"/>
          <w:vertAlign w:val="subscript"/>
        </w:rPr>
        <w:t>2</w:t>
      </w:r>
      <w:r w:rsidR="00064171" w:rsidRPr="00064171">
        <w:rPr>
          <w:rFonts w:cs="Times New Roman"/>
          <w:sz w:val="20"/>
          <w:szCs w:val="20"/>
        </w:rPr>
        <w:t xml:space="preserve">), pues </w:t>
      </w:r>
      <w:r w:rsidR="007968BE">
        <w:rPr>
          <w:rFonts w:cs="Times New Roman"/>
          <w:sz w:val="20"/>
          <w:szCs w:val="20"/>
        </w:rPr>
        <w:t xml:space="preserve">son fuentes afectas que </w:t>
      </w:r>
      <w:r w:rsidR="00064171" w:rsidRPr="00064171">
        <w:rPr>
          <w:rFonts w:cs="Times New Roman"/>
          <w:sz w:val="20"/>
          <w:szCs w:val="20"/>
        </w:rPr>
        <w:t>cumple</w:t>
      </w:r>
      <w:r w:rsidR="007968BE">
        <w:rPr>
          <w:rFonts w:cs="Times New Roman"/>
          <w:sz w:val="20"/>
          <w:szCs w:val="20"/>
        </w:rPr>
        <w:t>n</w:t>
      </w:r>
      <w:r w:rsidR="00064171" w:rsidRPr="00064171">
        <w:rPr>
          <w:rFonts w:cs="Times New Roman"/>
          <w:sz w:val="20"/>
          <w:szCs w:val="20"/>
        </w:rPr>
        <w:t xml:space="preserve"> con el requisito de uso exclusivo y permanente de un combustibl</w:t>
      </w:r>
      <w:r w:rsidR="00064171" w:rsidRPr="00064171">
        <w:rPr>
          <w:sz w:val="20"/>
          <w:szCs w:val="20"/>
        </w:rPr>
        <w:t>e del tipo gaseoso (Gas licuado</w:t>
      </w:r>
      <w:r w:rsidR="00064171">
        <w:rPr>
          <w:rFonts w:cs="Times New Roman"/>
          <w:sz w:val="20"/>
          <w:szCs w:val="20"/>
        </w:rPr>
        <w:t>)</w:t>
      </w:r>
    </w:p>
    <w:p w14:paraId="2BD283B7" w14:textId="77777777" w:rsidR="007D6E45" w:rsidRPr="007D6E45" w:rsidRDefault="007D6E45"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7D6E4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4" w:name="_Toc352840405"/>
      <w:bookmarkStart w:id="65" w:name="_Toc352841465"/>
      <w:bookmarkStart w:id="66" w:name="_Toc447875255"/>
      <w:bookmarkStart w:id="67" w:name="_Toc45133090"/>
      <w:r w:rsidRPr="0041661B">
        <w:t>ANEXOS</w:t>
      </w:r>
      <w:bookmarkEnd w:id="64"/>
      <w:bookmarkEnd w:id="65"/>
      <w:bookmarkEnd w:id="66"/>
      <w:bookmarkEnd w:id="67"/>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4B447" w14:textId="77777777" w:rsidR="00557C12" w:rsidRDefault="00557C12" w:rsidP="00E56524">
      <w:pPr>
        <w:spacing w:after="0" w:line="240" w:lineRule="auto"/>
      </w:pPr>
      <w:r>
        <w:separator/>
      </w:r>
    </w:p>
  </w:endnote>
  <w:endnote w:type="continuationSeparator" w:id="0">
    <w:p w14:paraId="18A1D8B0" w14:textId="77777777" w:rsidR="00557C12" w:rsidRDefault="00557C1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Content>
      <w:p w14:paraId="55775527" w14:textId="7DFB81F5" w:rsidR="00557C12" w:rsidRDefault="00557C12">
        <w:pPr>
          <w:pStyle w:val="Piedepgina"/>
          <w:jc w:val="right"/>
        </w:pPr>
        <w:r>
          <w:fldChar w:fldCharType="begin"/>
        </w:r>
        <w:r>
          <w:instrText>PAGE   \* MERGEFORMAT</w:instrText>
        </w:r>
        <w:r>
          <w:fldChar w:fldCharType="separate"/>
        </w:r>
        <w:r w:rsidR="007E636B" w:rsidRPr="007E636B">
          <w:rPr>
            <w:noProof/>
            <w:lang w:val="es-ES"/>
          </w:rPr>
          <w:t>2</w:t>
        </w:r>
        <w:r>
          <w:fldChar w:fldCharType="end"/>
        </w:r>
      </w:p>
    </w:sdtContent>
  </w:sdt>
  <w:p w14:paraId="5E0A8A2A" w14:textId="77777777" w:rsidR="00557C12" w:rsidRPr="00E56524" w:rsidRDefault="00557C1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557C12" w:rsidRPr="00E56524" w:rsidRDefault="00557C1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557C12" w:rsidRDefault="00557C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Content>
      <w:p w14:paraId="2B38DBCA" w14:textId="2AF1DE9C" w:rsidR="00557C12" w:rsidRDefault="00557C12">
        <w:pPr>
          <w:pStyle w:val="Piedepgina"/>
          <w:jc w:val="right"/>
        </w:pPr>
        <w:r>
          <w:fldChar w:fldCharType="begin"/>
        </w:r>
        <w:r>
          <w:instrText>PAGE   \* MERGEFORMAT</w:instrText>
        </w:r>
        <w:r>
          <w:fldChar w:fldCharType="separate"/>
        </w:r>
        <w:r w:rsidR="007E636B" w:rsidRPr="007E636B">
          <w:rPr>
            <w:noProof/>
            <w:lang w:val="es-ES"/>
          </w:rPr>
          <w:t>1</w:t>
        </w:r>
        <w:r>
          <w:fldChar w:fldCharType="end"/>
        </w:r>
      </w:p>
    </w:sdtContent>
  </w:sdt>
  <w:p w14:paraId="3F54AEE6" w14:textId="77777777" w:rsidR="00557C12" w:rsidRPr="00E56524" w:rsidRDefault="00557C12"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557C12" w:rsidRPr="00E56524" w:rsidRDefault="00557C12"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557C12" w:rsidRDefault="00557C12"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1EA07" w14:textId="77777777" w:rsidR="00557C12" w:rsidRDefault="00557C12" w:rsidP="00E56524">
      <w:pPr>
        <w:spacing w:after="0" w:line="240" w:lineRule="auto"/>
      </w:pPr>
      <w:r>
        <w:separator/>
      </w:r>
    </w:p>
  </w:footnote>
  <w:footnote w:type="continuationSeparator" w:id="0">
    <w:p w14:paraId="46DA7444" w14:textId="77777777" w:rsidR="00557C12" w:rsidRDefault="00557C12"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CC51447"/>
    <w:multiLevelType w:val="hybridMultilevel"/>
    <w:tmpl w:val="FD14B288"/>
    <w:lvl w:ilvl="0" w:tplc="BD38830A">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10C78D8"/>
    <w:multiLevelType w:val="hybridMultilevel"/>
    <w:tmpl w:val="D76AA9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23027EF"/>
    <w:multiLevelType w:val="hybridMultilevel"/>
    <w:tmpl w:val="A6F0D8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1"/>
  </w:num>
  <w:num w:numId="5">
    <w:abstractNumId w:val="7"/>
  </w:num>
  <w:num w:numId="6">
    <w:abstractNumId w:val="1"/>
  </w:num>
  <w:num w:numId="7">
    <w:abstractNumId w:val="20"/>
  </w:num>
  <w:num w:numId="8">
    <w:abstractNumId w:val="16"/>
  </w:num>
  <w:num w:numId="9">
    <w:abstractNumId w:val="17"/>
  </w:num>
  <w:num w:numId="10">
    <w:abstractNumId w:val="26"/>
  </w:num>
  <w:num w:numId="11">
    <w:abstractNumId w:val="28"/>
  </w:num>
  <w:num w:numId="12">
    <w:abstractNumId w:val="3"/>
  </w:num>
  <w:num w:numId="13">
    <w:abstractNumId w:val="23"/>
  </w:num>
  <w:num w:numId="14">
    <w:abstractNumId w:val="12"/>
  </w:num>
  <w:num w:numId="15">
    <w:abstractNumId w:val="15"/>
  </w:num>
  <w:num w:numId="16">
    <w:abstractNumId w:val="11"/>
  </w:num>
  <w:num w:numId="17">
    <w:abstractNumId w:val="9"/>
  </w:num>
  <w:num w:numId="18">
    <w:abstractNumId w:val="17"/>
  </w:num>
  <w:num w:numId="19">
    <w:abstractNumId w:val="17"/>
  </w:num>
  <w:num w:numId="20">
    <w:abstractNumId w:val="17"/>
  </w:num>
  <w:num w:numId="21">
    <w:abstractNumId w:val="1"/>
  </w:num>
  <w:num w:numId="22">
    <w:abstractNumId w:val="25"/>
  </w:num>
  <w:num w:numId="23">
    <w:abstractNumId w:val="10"/>
  </w:num>
  <w:num w:numId="24">
    <w:abstractNumId w:val="5"/>
  </w:num>
  <w:num w:numId="25">
    <w:abstractNumId w:val="4"/>
  </w:num>
  <w:num w:numId="26">
    <w:abstractNumId w:val="8"/>
  </w:num>
  <w:num w:numId="27">
    <w:abstractNumId w:val="17"/>
  </w:num>
  <w:num w:numId="28">
    <w:abstractNumId w:val="17"/>
  </w:num>
  <w:num w:numId="29">
    <w:abstractNumId w:val="6"/>
  </w:num>
  <w:num w:numId="30">
    <w:abstractNumId w:val="27"/>
  </w:num>
  <w:num w:numId="31">
    <w:abstractNumId w:val="24"/>
  </w:num>
  <w:num w:numId="32">
    <w:abstractNumId w:val="29"/>
  </w:num>
  <w:num w:numId="33">
    <w:abstractNumId w:val="2"/>
  </w:num>
  <w:num w:numId="34">
    <w:abstractNumId w:val="14"/>
  </w:num>
  <w:num w:numId="35">
    <w:abstractNumId w:val="13"/>
  </w:num>
  <w:num w:numId="36">
    <w:abstractNumId w:val="1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3C4"/>
    <w:rsid w:val="00000886"/>
    <w:rsid w:val="00002EB5"/>
    <w:rsid w:val="0000533E"/>
    <w:rsid w:val="00005475"/>
    <w:rsid w:val="000108FB"/>
    <w:rsid w:val="0001094E"/>
    <w:rsid w:val="00012EAB"/>
    <w:rsid w:val="0001389E"/>
    <w:rsid w:val="00013C50"/>
    <w:rsid w:val="00014C63"/>
    <w:rsid w:val="00022124"/>
    <w:rsid w:val="000311F3"/>
    <w:rsid w:val="00031478"/>
    <w:rsid w:val="0003178B"/>
    <w:rsid w:val="00034C30"/>
    <w:rsid w:val="0003510D"/>
    <w:rsid w:val="0004331F"/>
    <w:rsid w:val="00046970"/>
    <w:rsid w:val="000478CC"/>
    <w:rsid w:val="00054732"/>
    <w:rsid w:val="00063D1E"/>
    <w:rsid w:val="00064171"/>
    <w:rsid w:val="0006491F"/>
    <w:rsid w:val="00074AD0"/>
    <w:rsid w:val="00081ADA"/>
    <w:rsid w:val="00082882"/>
    <w:rsid w:val="0008495C"/>
    <w:rsid w:val="0008624B"/>
    <w:rsid w:val="0009093C"/>
    <w:rsid w:val="00091466"/>
    <w:rsid w:val="00091A55"/>
    <w:rsid w:val="00093C69"/>
    <w:rsid w:val="00096317"/>
    <w:rsid w:val="00096A4F"/>
    <w:rsid w:val="000A0F7A"/>
    <w:rsid w:val="000A16AB"/>
    <w:rsid w:val="000A1780"/>
    <w:rsid w:val="000A28D4"/>
    <w:rsid w:val="000A3455"/>
    <w:rsid w:val="000A3F2F"/>
    <w:rsid w:val="000A5527"/>
    <w:rsid w:val="000A666D"/>
    <w:rsid w:val="000B26DB"/>
    <w:rsid w:val="000C05D1"/>
    <w:rsid w:val="000C1292"/>
    <w:rsid w:val="000C1FC9"/>
    <w:rsid w:val="000C32B8"/>
    <w:rsid w:val="000C59D7"/>
    <w:rsid w:val="000D1791"/>
    <w:rsid w:val="000D2E7C"/>
    <w:rsid w:val="000E1649"/>
    <w:rsid w:val="000E3436"/>
    <w:rsid w:val="000E724A"/>
    <w:rsid w:val="000E7868"/>
    <w:rsid w:val="000F41C1"/>
    <w:rsid w:val="000F5FC8"/>
    <w:rsid w:val="001011FF"/>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3BF3"/>
    <w:rsid w:val="001F4277"/>
    <w:rsid w:val="001F43E2"/>
    <w:rsid w:val="001F4C75"/>
    <w:rsid w:val="001F4F54"/>
    <w:rsid w:val="001F6527"/>
    <w:rsid w:val="0020058F"/>
    <w:rsid w:val="00202318"/>
    <w:rsid w:val="00203D48"/>
    <w:rsid w:val="002073D7"/>
    <w:rsid w:val="00213DFC"/>
    <w:rsid w:val="00215FE9"/>
    <w:rsid w:val="00217CB7"/>
    <w:rsid w:val="002201CF"/>
    <w:rsid w:val="00221A1B"/>
    <w:rsid w:val="0022243C"/>
    <w:rsid w:val="002255ED"/>
    <w:rsid w:val="002256A8"/>
    <w:rsid w:val="00234086"/>
    <w:rsid w:val="0023522F"/>
    <w:rsid w:val="002352F5"/>
    <w:rsid w:val="002361D3"/>
    <w:rsid w:val="0023731E"/>
    <w:rsid w:val="0023756B"/>
    <w:rsid w:val="00241F2D"/>
    <w:rsid w:val="002447DA"/>
    <w:rsid w:val="0024492C"/>
    <w:rsid w:val="00244B53"/>
    <w:rsid w:val="00245BFA"/>
    <w:rsid w:val="00246C20"/>
    <w:rsid w:val="00250DEE"/>
    <w:rsid w:val="00253A5D"/>
    <w:rsid w:val="0025449C"/>
    <w:rsid w:val="002564A3"/>
    <w:rsid w:val="00256E48"/>
    <w:rsid w:val="00260570"/>
    <w:rsid w:val="00262413"/>
    <w:rsid w:val="00262969"/>
    <w:rsid w:val="00263728"/>
    <w:rsid w:val="00264B0E"/>
    <w:rsid w:val="0026754F"/>
    <w:rsid w:val="002736BC"/>
    <w:rsid w:val="00281D3C"/>
    <w:rsid w:val="002856FD"/>
    <w:rsid w:val="0028787D"/>
    <w:rsid w:val="00290402"/>
    <w:rsid w:val="002904A7"/>
    <w:rsid w:val="00291C6C"/>
    <w:rsid w:val="00292685"/>
    <w:rsid w:val="00296A02"/>
    <w:rsid w:val="002A0B0E"/>
    <w:rsid w:val="002A2F83"/>
    <w:rsid w:val="002A42FB"/>
    <w:rsid w:val="002A6681"/>
    <w:rsid w:val="002B1E28"/>
    <w:rsid w:val="002B4CA1"/>
    <w:rsid w:val="002C08DA"/>
    <w:rsid w:val="002C13C6"/>
    <w:rsid w:val="002C25F8"/>
    <w:rsid w:val="002C55ED"/>
    <w:rsid w:val="002D20ED"/>
    <w:rsid w:val="002E0E91"/>
    <w:rsid w:val="002E3793"/>
    <w:rsid w:val="002E78C9"/>
    <w:rsid w:val="002F07BF"/>
    <w:rsid w:val="002F12EA"/>
    <w:rsid w:val="002F1FD8"/>
    <w:rsid w:val="002F21E3"/>
    <w:rsid w:val="002F2360"/>
    <w:rsid w:val="002F5626"/>
    <w:rsid w:val="00302F26"/>
    <w:rsid w:val="003032F4"/>
    <w:rsid w:val="003052DD"/>
    <w:rsid w:val="00307706"/>
    <w:rsid w:val="00310322"/>
    <w:rsid w:val="00311A81"/>
    <w:rsid w:val="00311CE1"/>
    <w:rsid w:val="003159A1"/>
    <w:rsid w:val="00315AB3"/>
    <w:rsid w:val="00320644"/>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52AA"/>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4BC9"/>
    <w:rsid w:val="0044610D"/>
    <w:rsid w:val="00446148"/>
    <w:rsid w:val="00453C38"/>
    <w:rsid w:val="004546CF"/>
    <w:rsid w:val="00461D56"/>
    <w:rsid w:val="00462764"/>
    <w:rsid w:val="0046640D"/>
    <w:rsid w:val="00467179"/>
    <w:rsid w:val="004733BF"/>
    <w:rsid w:val="00475C09"/>
    <w:rsid w:val="0048502C"/>
    <w:rsid w:val="00487ECC"/>
    <w:rsid w:val="00490AB5"/>
    <w:rsid w:val="00490F3B"/>
    <w:rsid w:val="004912B3"/>
    <w:rsid w:val="00493BEC"/>
    <w:rsid w:val="00493FBA"/>
    <w:rsid w:val="004948FB"/>
    <w:rsid w:val="004A0401"/>
    <w:rsid w:val="004A09F8"/>
    <w:rsid w:val="004A1CC6"/>
    <w:rsid w:val="004A1DA4"/>
    <w:rsid w:val="004A21A4"/>
    <w:rsid w:val="004A2BB9"/>
    <w:rsid w:val="004A5836"/>
    <w:rsid w:val="004A6ECF"/>
    <w:rsid w:val="004B34E3"/>
    <w:rsid w:val="004B58F6"/>
    <w:rsid w:val="004B66AE"/>
    <w:rsid w:val="004B77E5"/>
    <w:rsid w:val="004C1214"/>
    <w:rsid w:val="004C1266"/>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CD2"/>
    <w:rsid w:val="0052307A"/>
    <w:rsid w:val="005262AA"/>
    <w:rsid w:val="0053096F"/>
    <w:rsid w:val="00532221"/>
    <w:rsid w:val="00532EC9"/>
    <w:rsid w:val="005344C0"/>
    <w:rsid w:val="005369D0"/>
    <w:rsid w:val="005379BE"/>
    <w:rsid w:val="0054235F"/>
    <w:rsid w:val="00552CDB"/>
    <w:rsid w:val="00555199"/>
    <w:rsid w:val="00557604"/>
    <w:rsid w:val="00557C12"/>
    <w:rsid w:val="0056725A"/>
    <w:rsid w:val="0057401F"/>
    <w:rsid w:val="00574799"/>
    <w:rsid w:val="00574C97"/>
    <w:rsid w:val="0057508C"/>
    <w:rsid w:val="00580125"/>
    <w:rsid w:val="00580796"/>
    <w:rsid w:val="00584B4A"/>
    <w:rsid w:val="00584C8C"/>
    <w:rsid w:val="005869FF"/>
    <w:rsid w:val="005958D1"/>
    <w:rsid w:val="005A6414"/>
    <w:rsid w:val="005A66D7"/>
    <w:rsid w:val="005B19A5"/>
    <w:rsid w:val="005B4529"/>
    <w:rsid w:val="005C0B3E"/>
    <w:rsid w:val="005C131A"/>
    <w:rsid w:val="005C158E"/>
    <w:rsid w:val="005C17B0"/>
    <w:rsid w:val="005C46D0"/>
    <w:rsid w:val="005D0490"/>
    <w:rsid w:val="005D2FC8"/>
    <w:rsid w:val="005E6EC5"/>
    <w:rsid w:val="005F15F8"/>
    <w:rsid w:val="005F2D34"/>
    <w:rsid w:val="005F352C"/>
    <w:rsid w:val="005F6E9C"/>
    <w:rsid w:val="006006AB"/>
    <w:rsid w:val="006018D1"/>
    <w:rsid w:val="006043CA"/>
    <w:rsid w:val="00611375"/>
    <w:rsid w:val="00612FEB"/>
    <w:rsid w:val="0061543F"/>
    <w:rsid w:val="00615497"/>
    <w:rsid w:val="00615EF9"/>
    <w:rsid w:val="00616D28"/>
    <w:rsid w:val="00622516"/>
    <w:rsid w:val="00624AD8"/>
    <w:rsid w:val="00630823"/>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B724A"/>
    <w:rsid w:val="006C0084"/>
    <w:rsid w:val="006C09B7"/>
    <w:rsid w:val="006C1CCC"/>
    <w:rsid w:val="006C366A"/>
    <w:rsid w:val="006D07CA"/>
    <w:rsid w:val="006D0B42"/>
    <w:rsid w:val="006D2AE6"/>
    <w:rsid w:val="006D5811"/>
    <w:rsid w:val="006D5B62"/>
    <w:rsid w:val="006E2F1D"/>
    <w:rsid w:val="006E4BCD"/>
    <w:rsid w:val="006E5A73"/>
    <w:rsid w:val="006E7D06"/>
    <w:rsid w:val="006F3BD6"/>
    <w:rsid w:val="006F4EA6"/>
    <w:rsid w:val="00704132"/>
    <w:rsid w:val="00713C5A"/>
    <w:rsid w:val="00714220"/>
    <w:rsid w:val="007148CE"/>
    <w:rsid w:val="0071558D"/>
    <w:rsid w:val="007210DB"/>
    <w:rsid w:val="00723743"/>
    <w:rsid w:val="00724917"/>
    <w:rsid w:val="00731D1D"/>
    <w:rsid w:val="007331C4"/>
    <w:rsid w:val="007332EE"/>
    <w:rsid w:val="00736E96"/>
    <w:rsid w:val="00737057"/>
    <w:rsid w:val="00742F86"/>
    <w:rsid w:val="007460AE"/>
    <w:rsid w:val="0074737E"/>
    <w:rsid w:val="00752999"/>
    <w:rsid w:val="007535C7"/>
    <w:rsid w:val="00754A29"/>
    <w:rsid w:val="00755038"/>
    <w:rsid w:val="0075544C"/>
    <w:rsid w:val="007555DC"/>
    <w:rsid w:val="00760557"/>
    <w:rsid w:val="007618A1"/>
    <w:rsid w:val="00763AC5"/>
    <w:rsid w:val="00763C7A"/>
    <w:rsid w:val="0076480F"/>
    <w:rsid w:val="007659D9"/>
    <w:rsid w:val="00766C17"/>
    <w:rsid w:val="00771D5F"/>
    <w:rsid w:val="0077226D"/>
    <w:rsid w:val="00773124"/>
    <w:rsid w:val="00777674"/>
    <w:rsid w:val="00791465"/>
    <w:rsid w:val="007915DA"/>
    <w:rsid w:val="007929ED"/>
    <w:rsid w:val="00794A4A"/>
    <w:rsid w:val="00794B40"/>
    <w:rsid w:val="007963B2"/>
    <w:rsid w:val="007968BE"/>
    <w:rsid w:val="007A5041"/>
    <w:rsid w:val="007A63C4"/>
    <w:rsid w:val="007B0933"/>
    <w:rsid w:val="007B1A69"/>
    <w:rsid w:val="007B2254"/>
    <w:rsid w:val="007B2A29"/>
    <w:rsid w:val="007C0A50"/>
    <w:rsid w:val="007C3377"/>
    <w:rsid w:val="007C6A8F"/>
    <w:rsid w:val="007D6E45"/>
    <w:rsid w:val="007D72DE"/>
    <w:rsid w:val="007E4CF8"/>
    <w:rsid w:val="007E636B"/>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02D1"/>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75765"/>
    <w:rsid w:val="00884987"/>
    <w:rsid w:val="00884A50"/>
    <w:rsid w:val="00885B35"/>
    <w:rsid w:val="00890ACE"/>
    <w:rsid w:val="00891B65"/>
    <w:rsid w:val="008B0354"/>
    <w:rsid w:val="008B03AA"/>
    <w:rsid w:val="008B7AC5"/>
    <w:rsid w:val="008C6187"/>
    <w:rsid w:val="008D1530"/>
    <w:rsid w:val="008D2553"/>
    <w:rsid w:val="008D299D"/>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17AF"/>
    <w:rsid w:val="009262D2"/>
    <w:rsid w:val="00926D57"/>
    <w:rsid w:val="0093042A"/>
    <w:rsid w:val="00932F0C"/>
    <w:rsid w:val="00933946"/>
    <w:rsid w:val="00933D7F"/>
    <w:rsid w:val="00934B70"/>
    <w:rsid w:val="009376E4"/>
    <w:rsid w:val="00937C22"/>
    <w:rsid w:val="00943E72"/>
    <w:rsid w:val="009450CF"/>
    <w:rsid w:val="009451DF"/>
    <w:rsid w:val="00947E9E"/>
    <w:rsid w:val="009515BD"/>
    <w:rsid w:val="00951DA9"/>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2E5C"/>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77737"/>
    <w:rsid w:val="00A8203A"/>
    <w:rsid w:val="00A82D30"/>
    <w:rsid w:val="00A950F6"/>
    <w:rsid w:val="00A95146"/>
    <w:rsid w:val="00A9755E"/>
    <w:rsid w:val="00A97EC5"/>
    <w:rsid w:val="00AA081B"/>
    <w:rsid w:val="00AB2844"/>
    <w:rsid w:val="00AB2EFA"/>
    <w:rsid w:val="00AB3F2C"/>
    <w:rsid w:val="00AB4681"/>
    <w:rsid w:val="00AB71EE"/>
    <w:rsid w:val="00AC004C"/>
    <w:rsid w:val="00AC267A"/>
    <w:rsid w:val="00AC3423"/>
    <w:rsid w:val="00AC353D"/>
    <w:rsid w:val="00AC36AB"/>
    <w:rsid w:val="00AC3773"/>
    <w:rsid w:val="00AC65E7"/>
    <w:rsid w:val="00AC7D90"/>
    <w:rsid w:val="00AD34EA"/>
    <w:rsid w:val="00AD5159"/>
    <w:rsid w:val="00AD6A8F"/>
    <w:rsid w:val="00AE2681"/>
    <w:rsid w:val="00AE77A9"/>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17F3"/>
    <w:rsid w:val="00BF3CAA"/>
    <w:rsid w:val="00BF7490"/>
    <w:rsid w:val="00C048D9"/>
    <w:rsid w:val="00C06CAD"/>
    <w:rsid w:val="00C0726E"/>
    <w:rsid w:val="00C10BA7"/>
    <w:rsid w:val="00C11245"/>
    <w:rsid w:val="00C20199"/>
    <w:rsid w:val="00C22888"/>
    <w:rsid w:val="00C2410A"/>
    <w:rsid w:val="00C26752"/>
    <w:rsid w:val="00C30375"/>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439C"/>
    <w:rsid w:val="00CB07DC"/>
    <w:rsid w:val="00CB2BD5"/>
    <w:rsid w:val="00CB36CD"/>
    <w:rsid w:val="00CB3D8C"/>
    <w:rsid w:val="00CC1ED6"/>
    <w:rsid w:val="00CC4F52"/>
    <w:rsid w:val="00CC745D"/>
    <w:rsid w:val="00CC77ED"/>
    <w:rsid w:val="00CC7C89"/>
    <w:rsid w:val="00CD1A4D"/>
    <w:rsid w:val="00CD1E7A"/>
    <w:rsid w:val="00CD6BE4"/>
    <w:rsid w:val="00CE34B2"/>
    <w:rsid w:val="00CE3600"/>
    <w:rsid w:val="00CE41E8"/>
    <w:rsid w:val="00CE444E"/>
    <w:rsid w:val="00CE4BED"/>
    <w:rsid w:val="00CE55A2"/>
    <w:rsid w:val="00CF7999"/>
    <w:rsid w:val="00D0204F"/>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6EA7"/>
    <w:rsid w:val="00D47341"/>
    <w:rsid w:val="00D50927"/>
    <w:rsid w:val="00D56041"/>
    <w:rsid w:val="00D66A61"/>
    <w:rsid w:val="00D71D22"/>
    <w:rsid w:val="00D76953"/>
    <w:rsid w:val="00D80584"/>
    <w:rsid w:val="00D81243"/>
    <w:rsid w:val="00D83CEF"/>
    <w:rsid w:val="00D8620D"/>
    <w:rsid w:val="00D870B9"/>
    <w:rsid w:val="00D871E9"/>
    <w:rsid w:val="00D915FC"/>
    <w:rsid w:val="00D92AB1"/>
    <w:rsid w:val="00D93F19"/>
    <w:rsid w:val="00D97633"/>
    <w:rsid w:val="00DA6C2A"/>
    <w:rsid w:val="00DB031B"/>
    <w:rsid w:val="00DB46CE"/>
    <w:rsid w:val="00DB4A85"/>
    <w:rsid w:val="00DC330A"/>
    <w:rsid w:val="00DD0A8E"/>
    <w:rsid w:val="00DD28A5"/>
    <w:rsid w:val="00DD4DD8"/>
    <w:rsid w:val="00DE0F3E"/>
    <w:rsid w:val="00DE0F74"/>
    <w:rsid w:val="00DE2E06"/>
    <w:rsid w:val="00DE3930"/>
    <w:rsid w:val="00DE4345"/>
    <w:rsid w:val="00DE7664"/>
    <w:rsid w:val="00DF0FC3"/>
    <w:rsid w:val="00DF71B9"/>
    <w:rsid w:val="00E1059D"/>
    <w:rsid w:val="00E13231"/>
    <w:rsid w:val="00E14680"/>
    <w:rsid w:val="00E146C8"/>
    <w:rsid w:val="00E14BA7"/>
    <w:rsid w:val="00E16EDC"/>
    <w:rsid w:val="00E20632"/>
    <w:rsid w:val="00E2149D"/>
    <w:rsid w:val="00E2279B"/>
    <w:rsid w:val="00E234D7"/>
    <w:rsid w:val="00E275BF"/>
    <w:rsid w:val="00E30C37"/>
    <w:rsid w:val="00E31221"/>
    <w:rsid w:val="00E335BB"/>
    <w:rsid w:val="00E3398A"/>
    <w:rsid w:val="00E33C1D"/>
    <w:rsid w:val="00E35285"/>
    <w:rsid w:val="00E36980"/>
    <w:rsid w:val="00E36DEA"/>
    <w:rsid w:val="00E4104F"/>
    <w:rsid w:val="00E41975"/>
    <w:rsid w:val="00E41A58"/>
    <w:rsid w:val="00E476B9"/>
    <w:rsid w:val="00E50C71"/>
    <w:rsid w:val="00E5283C"/>
    <w:rsid w:val="00E56524"/>
    <w:rsid w:val="00E611D6"/>
    <w:rsid w:val="00E612AF"/>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5C18"/>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37B34"/>
    <w:rsid w:val="00F42227"/>
    <w:rsid w:val="00F444C7"/>
    <w:rsid w:val="00F468B6"/>
    <w:rsid w:val="00F505F6"/>
    <w:rsid w:val="00F5350B"/>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2F93"/>
    <w:rsid w:val="00F86A03"/>
    <w:rsid w:val="00F86A4A"/>
    <w:rsid w:val="00F905AA"/>
    <w:rsid w:val="00F96EA4"/>
    <w:rsid w:val="00F97F1A"/>
    <w:rsid w:val="00F97FD5"/>
    <w:rsid w:val="00FA0EE0"/>
    <w:rsid w:val="00FA1F5E"/>
    <w:rsid w:val="00FA2F03"/>
    <w:rsid w:val="00FC0134"/>
    <w:rsid w:val="00FC08EC"/>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2gis.cl/santiago/geo/142151219790626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2gis.cl/santiago/geo/1421512197906268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WIAcPRTZm2WQYjiqvSGwU5ipC2NQTjXU9V2AVdu0Pjo=</DigestValue>
    </Reference>
    <Reference Type="http://www.w3.org/2000/09/xmldsig#Object" URI="#idOfficeObject">
      <DigestMethod Algorithm="http://www.w3.org/2001/04/xmlenc#sha256"/>
      <DigestValue>LK21eDgCA8fuVcZuLw1fl0pUg9KgwnCvU/Kpd9Ofs18=</DigestValue>
    </Reference>
    <Reference Type="http://uri.etsi.org/01903#SignedProperties" URI="#idSignedProperties">
      <Transforms>
        <Transform Algorithm="http://www.w3.org/TR/2001/REC-xml-c14n-20010315"/>
      </Transforms>
      <DigestMethod Algorithm="http://www.w3.org/2001/04/xmlenc#sha256"/>
      <DigestValue>elw5oI2SGzf2XKRyz01PAH5EkniZssJTgYEBkeVivYY=</DigestValue>
    </Reference>
    <Reference Type="http://www.w3.org/2000/09/xmldsig#Object" URI="#idValidSigLnImg">
      <DigestMethod Algorithm="http://www.w3.org/2001/04/xmlenc#sha256"/>
      <DigestValue>CKN3570GaEuL5CgGl1CP1kd29HbrZBkaU1I8gC6oiec=</DigestValue>
    </Reference>
    <Reference Type="http://www.w3.org/2000/09/xmldsig#Object" URI="#idInvalidSigLnImg">
      <DigestMethod Algorithm="http://www.w3.org/2001/04/xmlenc#sha256"/>
      <DigestValue>04pFbU9dLcsnpIxFlLL7QQcHBb6hF1JQqouz79Ia2Mo=</DigestValue>
    </Reference>
  </SignedInfo>
  <SignatureValue>sHiMxA0hs+BG9e9jK20F3qLqwzfAMkrrSuTod+77xwh7TfUr0PefNqGgs/qOoldZsTRWn5fAsgy+
tYgOjU3/kEUCRKrurEy7wH1+b6KnDRXIC09DQnZe1zLtRFSH/XOs0CrlzbmMGFMbmSG8hPEXnLx+
F5bBpVutEFQHmAoPLdoqvhc/Bc54RfUmIfbQ5BlMyq4A65Mj41NKGv4/WeRsCz+XvV+BLLOCXnc8
dbw7jNKf1EhV1RvRJK8ybdWBdcWxOPuOaLyYQgXG2kLQM7nWm8M3WrKbLb/h2rM/snMFrOUp8hxm
IEKT7+obN+IGhr3jmmUIkN1aVDjuh94WhJd2Zw==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gOo8PFlQHEO9n5s+79tgnK0RQUozahec6yqJFfJzhCg=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PfUTkIe9riNTJVoFD+3ZxWu2l6ZgX8rgWz8MKDd1jXk=</DigestValue>
      </Reference>
      <Reference URI="/word/endnotes.xml?ContentType=application/vnd.openxmlformats-officedocument.wordprocessingml.endnotes+xml">
        <DigestMethod Algorithm="http://www.w3.org/2001/04/xmlenc#sha256"/>
        <DigestValue>1xcY/RPjYYwAc5inOlVjr2BuEaHxSy5ZjM+HKC37v3s=</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UlTXEGXc43WM6DudExyU0A05WgAlxheDQciChBR3iuI=</DigestValue>
      </Reference>
      <Reference URI="/word/footer2.xml?ContentType=application/vnd.openxmlformats-officedocument.wordprocessingml.footer+xml">
        <DigestMethod Algorithm="http://www.w3.org/2001/04/xmlenc#sha256"/>
        <DigestValue>Os4mRRa6NQWoNgPfZwGtQeiMuhIvyercFttSKnwzlig=</DigestValue>
      </Reference>
      <Reference URI="/word/footnotes.xml?ContentType=application/vnd.openxmlformats-officedocument.wordprocessingml.footnotes+xml">
        <DigestMethod Algorithm="http://www.w3.org/2001/04/xmlenc#sha256"/>
        <DigestValue>Qa1roEQkQ3gwHcjToRb0uTq9mAQ7lPNiMJ2kEzpdLx4=</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3nse79gnwR4cQsqL+KixXcnobsI9HXdp1EN6bcBzYCU=</DigestValue>
      </Reference>
      <Reference URI="/word/media/image3.emf?ContentType=image/x-emf">
        <DigestMethod Algorithm="http://www.w3.org/2001/04/xmlenc#sha256"/>
        <DigestValue>RjVnp4HOo6Ksx4mRDt9oBibLzn6XEKmRd5zeNJ7zG8c=</DigestValue>
      </Reference>
      <Reference URI="/word/numbering.xml?ContentType=application/vnd.openxmlformats-officedocument.wordprocessingml.numbering+xml">
        <DigestMethod Algorithm="http://www.w3.org/2001/04/xmlenc#sha256"/>
        <DigestValue>EPejQe6v6oisWSlBsX50MDqFva18ive6ZTPcOh9M3ks=</DigestValue>
      </Reference>
      <Reference URI="/word/settings.xml?ContentType=application/vnd.openxmlformats-officedocument.wordprocessingml.settings+xml">
        <DigestMethod Algorithm="http://www.w3.org/2001/04/xmlenc#sha256"/>
        <DigestValue>1AXwaqtER31eMOMi6vvDbQjYq/fq+vVjnnicxeibuOc=</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2020-08-26T13:03:00Z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3//////////////////////////////////+AA///////////////////////////////////gAP//////////////////////////////////4AD//////////////////////////////////+AA///////////////////////////////////gAP//////////////////////////////////4AD//////////////////////////////////+AA///////////////////////////////////gYP//////////////////////////////////4A7//////////////////////////////////+AO///////////////////////////////////gAP//////////////////////////////////4AD//////////////////////////////////+AO///////////////////////////////////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2020-08-26T13:03:00Z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fsVAlqAAAAABhwixkoTVEAAQAAAJhgUQkAAAAAgDqJGQMAAAAoTVEAgIx9GQAAAACAOokZO/xQAgMAAAACAAAAAAAAAFgAAADIcogC4FJOACheF3UAAFEADVwXdd9bF3UIU04AZAEAAL5mkHW+ZpB1aIeCGQAIAAAAAgAAAAAAAChTTgBRbpB1AAAAAAAAAABcVE4ABgAAAFBUTgAGAAAAAAAAAAAAAABQVE4AYFNOALbtj3UAAAAAAAIAAAAATgAGAAAAUFROAAYAAABMEpF1AAAAAAAAAABQVE4ABgAAAAAAAACMU04AmDCPdQAAAAAAAgAAUFRO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DbfiqhRkAAAAAAgAAAHjKTgDweVwJWc1DbfB5XAkAAAAAAgAAAAAAAAABAAAAfNA/beh5XAkBAAAA0Ng/bYzKTgDExUNt8HlcCXzQP21EelwJmMpOABaKQW3oeVwJsMpOAPVrQG1EelwJvmaQdb5mkHUAAAAAAAgAAAACAAAAAAAA6MpOAFFukHUAAAAAAAAAAB7MTgAHAAAAEMxOAAcAAAAAAAAAAAAAABDMTgAgy04Atu2PdQAAAAAAAgAAAABOAAcAAAAQzE4ABwAAAEwSkXUAAAAAAAAAABDMTgAHAAAAAAAAAEzLTgCYMI91AAAAAAACAAAQzE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4ABqVRAjWlp2HZpKdhtQRgApj0LgnIMLsZ7ClDCfEYIbsiAIoBfGBOAFBgTgBAin0ZIA0AhBRjTgCEBWACIA0AhAAAAACY9C4JGMK8BQBiTgDAn4gC7ilDCQAAAADAn4gCIA0AAOwpQwkBAAAAAAAAAAcAAADsKUMJAAAAAAAAAACEYE4AYNlQAiAAAAD/////AAAAAAAAAAAVAAAAAAAAAHAAAAABAAAAAQAAACQAAAAkAAAAEAAAAAAAAAAAAC4JGMK8BQFgAQD/////HwQKP0RhTgBEYU4AWtFfAgAAAAB0Y04AmPQuCWrRXwIfBAo/2EA8CQRhTgBWOR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SUCWr877ADmJOwA///AAAAAOx0floAAJSTTgAUAAAAAAAAAGgjVQDokk4AaPPtdAAAAAAAAENoYXJVcHBlclcAilEAkItRAIiXMgkgk1EAQJNOAIABHHUNXBd131sXdUCTTgBkAQAAvmaQdb5mkHWo6rIFAAgAAAACAAAAAAAAYJNOAFFukHUAAAAAAAAAAJqUTgAJAAAAiJROAAkAAAAAAAAAAAAAAIiUTgCYk04Atu2PdQAAAAAAAgAAAABOAAkAAACIlE4ACQAAAEwSkXUAAAAAAAAAAIiUTgAJAAAAAAAAAMSTTgCYMI91AAAAAAACAACIlE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Nt+KqFGQAAAAACAAAAeMpOAPB5XAlZzUNt8HlcCQAAAAACAAAAAAAAAAEAAAB80D9t6HlcCQEAAADQ2D9tjMpOAMTFQ23weVwJfNA/bUR6XAmYyk4AFopBbeh5XAmwyk4A9WtAbUR6XAm+ZpB1vmaQdQAAAAAACAAAAAIAAAAAAADoyk4AUW6QdQAAAAAAAAAAHsxOAAcAAAAQzE4ABwAAAAAAAAAAAAAAEMxOACDLTgC27Y91AAAAAAACAAAAAE4ABwAAABDMTgAHAAAATBKRdQAAAAAAAAAAEMxOAAcAAAAAAAAATMtOAJgwj3UAAAAAAAIAABDMT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fsVAlqAAAAABhwixkoTVEAAQAAAJhgUQkAAAAAgDqJGQMAAAAoTVEAgIx9GQAAAACAOokZO/xQAgMAAAACAAAAAAAAAFgAAADIcogC4FJOACheF3UAAFEADVwXdd9bF3UIU04AZAEAAL5mkHW+ZpB1aIeCGQAIAAAAAgAAAAAAAChTTgBRbpB1AAAAAAAAAABcVE4ABgAAAFBUTgAGAAAAAAAAAAAAAABQVE4AYFNOALbtj3UAAAAAAAIAAAAATgAGAAAAUFROAAYAAABMEpF1AAAAAAAAAABQVE4ABgAAAAAAAACMU04AmDCPdQAAAAAAAgAAUFR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uCfgUmxwDoxd1VFqmAsAVAXMAAAAASEC7GehhTgBQEyHDIgCKAR9fpgKoYE4AAAAAAJj0LgnoYU4AJIiAEvBgTgCvXqYCUwBlAGcAbwBlACAAVQBJAAAAAADLXqYCwGFOAOEAAABoYE4AYH1gAmB/jhnhAAAAAQAAABYVmxwAAE4AA31gAgQAAAAFAAAAAAAAAAAAAAAAAAAAFhWbHHRiTgD7XaYCiJWJGQQAAACY9C4JAAAAAB9epgIAAAAAAABlAGcAbwBlACAAVQBJAAAACk9EYU4ARGFOAOEAAADgYE4AAAAAAPgUmxwAAAAAAQAAAAAAAAAEYU4AVjk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Qzys9L89mk+eSst1Gprvo9M/Loll2gEG2JWWJDOOQfw=</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STbukCqM5BJhvXFc8bwX/zIQuAvRIz4fhfgs1PvjV+E=</DigestValue>
    </Reference>
    <Reference Type="http://www.w3.org/2000/09/xmldsig#Object" URI="#idValidSigLnImg">
      <DigestMethod Algorithm="http://www.w3.org/2001/04/xmlenc#sha256"/>
      <DigestValue>rx/EPPgso5Tx8qTZvDs7kIA0hTr6KYG7I1pemvYxQ+k=</DigestValue>
    </Reference>
    <Reference Type="http://www.w3.org/2000/09/xmldsig#Object" URI="#idInvalidSigLnImg">
      <DigestMethod Algorithm="http://www.w3.org/2001/04/xmlenc#sha256"/>
      <DigestValue>2c6bU+2n9ZQp0KJnIgDSpuT67s8gQ87fMeTLwYxGHHI=</DigestValue>
    </Reference>
  </SignedInfo>
  <SignatureValue>HCXJnfsEf1ftPZZsu6sxQwShWjCVUfCJldUqmyQc+/azFdVFK220zPcSTevXw5Mw7FOteU42yJ2T
HXyINYP6AvzmYOg3ztbqCkJC3B2Jvwi3+yXjrkfjPUeA4a4hM49yALv8O7Ghj2fqXxKxIKgNiL0t
U0syBpediLpdBApuiwRzHl6EZiyjy+yaefEwfhPkFekybVWflDeaPp/sN3VpcpsyLF7abMI+KHVB
Hyf3U1i2niqCRl1F/jLw8iNHCEoPPC8EtnS2hoBImghE1LqskuYSVgmGarC6Kv3tVrDS6NJzWopm
Qtobg9jYnodJaycvV+X3axYAX2otNp9jF3YVsg==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gOo8PFlQHEO9n5s+79tgnK0RQUozahec6yqJFfJzhCg=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PfUTkIe9riNTJVoFD+3ZxWu2l6ZgX8rgWz8MKDd1jXk=</DigestValue>
      </Reference>
      <Reference URI="/word/endnotes.xml?ContentType=application/vnd.openxmlformats-officedocument.wordprocessingml.endnotes+xml">
        <DigestMethod Algorithm="http://www.w3.org/2001/04/xmlenc#sha256"/>
        <DigestValue>1xcY/RPjYYwAc5inOlVjr2BuEaHxSy5ZjM+HKC37v3s=</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UlTXEGXc43WM6DudExyU0A05WgAlxheDQciChBR3iuI=</DigestValue>
      </Reference>
      <Reference URI="/word/footer2.xml?ContentType=application/vnd.openxmlformats-officedocument.wordprocessingml.footer+xml">
        <DigestMethod Algorithm="http://www.w3.org/2001/04/xmlenc#sha256"/>
        <DigestValue>Os4mRRa6NQWoNgPfZwGtQeiMuhIvyercFttSKnwzlig=</DigestValue>
      </Reference>
      <Reference URI="/word/footnotes.xml?ContentType=application/vnd.openxmlformats-officedocument.wordprocessingml.footnotes+xml">
        <DigestMethod Algorithm="http://www.w3.org/2001/04/xmlenc#sha256"/>
        <DigestValue>Qa1roEQkQ3gwHcjToRb0uTq9mAQ7lPNiMJ2kEzpdLx4=</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3nse79gnwR4cQsqL+KixXcnobsI9HXdp1EN6bcBzYCU=</DigestValue>
      </Reference>
      <Reference URI="/word/media/image3.emf?ContentType=image/x-emf">
        <DigestMethod Algorithm="http://www.w3.org/2001/04/xmlenc#sha256"/>
        <DigestValue>RjVnp4HOo6Ksx4mRDt9oBibLzn6XEKmRd5zeNJ7zG8c=</DigestValue>
      </Reference>
      <Reference URI="/word/numbering.xml?ContentType=application/vnd.openxmlformats-officedocument.wordprocessingml.numbering+xml">
        <DigestMethod Algorithm="http://www.w3.org/2001/04/xmlenc#sha256"/>
        <DigestValue>EPejQe6v6oisWSlBsX50MDqFva18ive6ZTPcOh9M3ks=</DigestValue>
      </Reference>
      <Reference URI="/word/settings.xml?ContentType=application/vnd.openxmlformats-officedocument.wordprocessingml.settings+xml">
        <DigestMethod Algorithm="http://www.w3.org/2001/04/xmlenc#sha256"/>
        <DigestValue>1AXwaqtER31eMOMi6vvDbQjYq/fq+vVjnnicxeibuOc=</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2020-09-03T16:44:03Z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2020-09-03T16:44:03Z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Axl7d7QEAAGjLK3D6fwAAQMZe3e0BAABInjdw+n8AAAAAAAAAAAAAAAAAAAAAAADAzrDL7QEAAAEAAADtAQAAAAAAAAAAAAAAAAAAAAAAANSxQuoDlwAAAAAAAAAAAAAwMYbZ7QEAAOD///8AAAAAUCLiy+0BAAAIv2+RAAAAAAAAAAAAAAAABgAAAAAAAAAAAAAAAAAAACy+b5G8AAAAab5vkbwAAAAhFBRw+n8AAAIAAAAAAAAAKAAAAAAAAABW0JzRWEkAAPAIvsftAQAALL5vkbw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QAAAAAAAAAEieN3D6fwAAAAAAAAAAAAAAAAAAAAAAAAjjb5G8AAAAAAAAAAAAAAAAAAAAAAAAAAAAAAAAAAAANOpC6gOXAAD/LWJy+n8AAAAAzMftAQAAegCKAgAAAABQIuLL7QEAAFDkb5EAAAAA4CPjy+0BAAAHAAAAAAAAAAAAAAAAAAAAjONvkbwAAADJ42+RvAAAACEUFHD6fwAAwJNn2O0BAAA2TBdwAAAAAC5W3WSGhwAAEJVn2O0BAACM42+Rv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EFLZy+0BAAD+/////////wEAAAAAAAAA0GdvkbwAAAABAAAAAAAAAAAAAAAAAAAAAAAAAO0BAAABAAAAAAAAAHBub5G8AAAAAAAAAAAAAACAZ2+RvAAAAFA1Y3L6fwAA0GdvkbwAAACyCAYAAAAAALIIBgAAAAAAQAYCAAAAAADQGjLZ7QEAAAAAAAAAAAAAEFLZy+0BAAD+/////////wkAAAAAAAAAAACVx+0BAAAQdmRy+n8AAGBub5EAAAAABAAAAAAAAABwbm+RvAAAANBwb5G8AAAABAAAAAAAAAABAAAAAAAAAI6NYHL6fwAAAAAAAAAAAAAgaW+R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Qw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BJBC6gOXAACsts82+n8AAEgAAAAAAAAA9f///wAAAABQIuLL7QEAADieb5EAAAAAAAAAAAAAAAAJAAAAAAAAAAAAAAAAAAAAXJ1vkbwAAACZnW+RvAAAACEUFHD6fwAAIJ1vkbwAAAD1////AAAAAFAi4svtAQAAOJ5vkbwAAABcnW+RvA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AEkELqA5cAAKy2zzb6fwAASAAAAAAAAAD1////AAAAAFAi4svtAQAAOJ5vkQAAAAAAAAAAAAAAAAkAAAAAAAAAAAAAAAAAAABcnW+RvAAAAJmdb5G8AAAAIRQUcPp/AAAgnW+RvAAAAPX///8AAAAAUCLiy+0BAAA4nm+RvAAAAFydb5G8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AAAAAAAAAASJ43cPp/AAAAAAAAAAAAAAAAAAAAAAAACONvkbwAAAAAAAAAAAAAAAAAAAAAAAAAAAAAAAAAAAA06kLqA5cAAP8tYnL6fwAAAADMx+0BAAB6AIoCAAAAAFAi4svtAQAAUORvkQAAAADgI+PL7QEAAAcAAAAAAAAAAAAAAAAAAACM42+RvAAAAMnjb5G8AAAAIRQUcPp/AADAk2fY7QEAADZMF3AAAAAALlbdZIaHAAAQlWfY7QEAAIzjb5G8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Axl7d7QEAAGjLK3D6fwAAQMZe3e0BAABInjdw+n8AAAAAAAAAAAAAAAAAAAAAAADAzrDL7QEAAAEAAADtAQAAAAAAAAAAAAAAAAAAAAAAANSxQuoDlwAAAAAAAAAAAAAwMYbZ7QEAAOD///8AAAAAUCLiy+0BAAAIv2+RAAAAAAAAAAAAAAAABgAAAAAAAAAAAAAAAAAAACy+b5G8AAAAab5vkbwAAAAhFBRw+n8AAAIAAAAAAAAAKAAAAAAAAABW0JzRWEkAAPAIvsftAQAALL5vkbw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tAQAA5K0VNPp/AAAgAAAAAAAAAAAAAAAAAAAAAAAAAAAAAAADAAAAAAAAAND9AADv/QAAuWdvkbwAAAABAAAAAAAAAHNUFjT6fwAAAAAAAAAAAAAEAAAAAAAAAOEAgBIAAAAAnvcY6u0BAAAPAAAAAAAAAAQAAAAAAAAAAAAAAAAAAAD1uBw0+n8AAJ73GOrtAQAAAAAAAAAAAABwaG+RvAAAAAAAAAD6fwAA+GdvkbwAAAAwaG+RAAAAAJCl5+ntAQAAAAClx+0BAACwAqXH7QEAAD/EYXL6fwAAQAAAAAAAAAAgDaXH7QEAAEDN6Ont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EM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872DD-0777-434C-9B79-90595088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3171</Words>
  <Characters>17442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3</cp:revision>
  <dcterms:created xsi:type="dcterms:W3CDTF">2020-08-21T19:37:00Z</dcterms:created>
  <dcterms:modified xsi:type="dcterms:W3CDTF">2020-08-24T13:33:00Z</dcterms:modified>
</cp:coreProperties>
</file>